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3A803" w14:textId="3D79AEA1" w:rsidR="00CE592B" w:rsidRPr="00CE592B" w:rsidRDefault="00575E6B" w:rsidP="00337E2F">
      <w:pPr>
        <w:pStyle w:val="11MaintitlePrelimsPrelimsstyles"/>
        <w:tabs>
          <w:tab w:val="left" w:pos="2835"/>
        </w:tabs>
      </w:pPr>
      <w:commentRangeStart w:id="0"/>
      <w:commentRangeStart w:id="1"/>
      <w:commentRangeStart w:id="2"/>
      <w:commentRangeStart w:id="3"/>
      <w:r w:rsidRPr="00575E6B">
        <w:rPr>
          <w:lang w:eastAsia="en-GB"/>
        </w:rPr>
        <w:t>Explanation of context, mechanisms and outcomes in adult community mental health crisis care: the MH-CREST realist evidence synthesis</w:t>
      </w:r>
      <w:commentRangeEnd w:id="0"/>
      <w:r>
        <w:commentReference w:id="0"/>
      </w:r>
      <w:commentRangeEnd w:id="1"/>
      <w:commentRangeEnd w:id="2"/>
      <w:r>
        <w:commentReference w:id="1"/>
      </w:r>
      <w:r w:rsidR="00BF0E91">
        <w:commentReference w:id="2"/>
      </w:r>
      <w:commentRangeEnd w:id="3"/>
      <w:r>
        <w:commentReference w:id="3"/>
      </w:r>
    </w:p>
    <w:p w14:paraId="201EB395" w14:textId="12F7EC81" w:rsidR="00095190" w:rsidRPr="00140DCF" w:rsidRDefault="00095190" w:rsidP="00095190">
      <w:pPr>
        <w:pStyle w:val="13TitlepageauthorsPrelimsPrelimsstyles"/>
        <w:rPr>
          <w:vertAlign w:val="superscript"/>
        </w:rPr>
      </w:pPr>
      <w:commentRangeStart w:id="4"/>
      <w:commentRangeStart w:id="5"/>
      <w:commentRangeStart w:id="6"/>
      <w:r>
        <w:t>Nicola Clibbens,</w:t>
      </w:r>
      <w:r w:rsidR="00FD73B6">
        <w:rPr>
          <w:vertAlign w:val="superscript"/>
        </w:rPr>
        <w:t>1</w:t>
      </w:r>
      <w:r w:rsidR="00EF38A5">
        <w:rPr>
          <w:vertAlign w:val="superscript"/>
        </w:rPr>
        <w:t>,2</w:t>
      </w:r>
      <w:r w:rsidR="00316F9E">
        <w:rPr>
          <w:vertAlign w:val="superscript"/>
        </w:rPr>
        <w:t>,</w:t>
      </w:r>
      <w:r w:rsidR="005715B4">
        <w:rPr>
          <w:vertAlign w:val="superscript"/>
        </w:rPr>
        <w:t>3</w:t>
      </w:r>
      <w:r w:rsidR="00316F9E">
        <w:rPr>
          <w:vertAlign w:val="superscript"/>
        </w:rPr>
        <w:t>,</w:t>
      </w:r>
      <w:r w:rsidR="005715B4">
        <w:rPr>
          <w:vertAlign w:val="superscript"/>
        </w:rPr>
        <w:t>4</w:t>
      </w:r>
      <w:r w:rsidR="00FD73B6" w:rsidRPr="00FD73B6">
        <w:t>*</w:t>
      </w:r>
      <w:commentRangeStart w:id="7"/>
      <w:r>
        <w:t xml:space="preserve"> </w:t>
      </w:r>
      <w:commentRangeEnd w:id="4"/>
      <w:r w:rsidR="007C6C94">
        <w:commentReference w:id="4"/>
      </w:r>
      <w:commentRangeEnd w:id="5"/>
      <w:r>
        <w:commentReference w:id="5"/>
      </w:r>
      <w:r w:rsidRPr="00CE592B">
        <w:t>John Baker</w:t>
      </w:r>
      <w:r>
        <w:t>,</w:t>
      </w:r>
      <w:r w:rsidR="00E30681">
        <w:rPr>
          <w:vertAlign w:val="superscript"/>
        </w:rPr>
        <w:t>1</w:t>
      </w:r>
      <w:r w:rsidR="00891687">
        <w:rPr>
          <w:vertAlign w:val="superscript"/>
        </w:rPr>
        <w:t>,</w:t>
      </w:r>
      <w:r w:rsidR="00F84BF1">
        <w:rPr>
          <w:vertAlign w:val="superscript"/>
        </w:rPr>
        <w:t>5</w:t>
      </w:r>
      <w:commentRangeEnd w:id="7"/>
      <w:r>
        <w:commentReference w:id="7"/>
      </w:r>
      <w:r>
        <w:t xml:space="preserve"> Andrew Booth,</w:t>
      </w:r>
      <w:r w:rsidR="00F84BF1">
        <w:rPr>
          <w:vertAlign w:val="superscript"/>
        </w:rPr>
        <w:t>6</w:t>
      </w:r>
      <w:r>
        <w:t xml:space="preserve"> </w:t>
      </w:r>
      <w:r w:rsidRPr="00CE592B">
        <w:t>Kathryn Berzins</w:t>
      </w:r>
      <w:r>
        <w:t>,</w:t>
      </w:r>
      <w:r w:rsidR="00DD1436">
        <w:rPr>
          <w:vertAlign w:val="superscript"/>
        </w:rPr>
        <w:t>1</w:t>
      </w:r>
      <w:r>
        <w:t xml:space="preserve"> </w:t>
      </w:r>
      <w:commentRangeStart w:id="8"/>
      <w:commentRangeStart w:id="9"/>
      <w:r w:rsidRPr="00CE592B">
        <w:t xml:space="preserve">Michael </w:t>
      </w:r>
      <w:r w:rsidR="00A55561">
        <w:t xml:space="preserve">C </w:t>
      </w:r>
      <w:r w:rsidRPr="00CE592B">
        <w:t>Ashman</w:t>
      </w:r>
      <w:commentRangeEnd w:id="8"/>
      <w:r w:rsidR="000F024F">
        <w:commentReference w:id="8"/>
      </w:r>
      <w:commentRangeEnd w:id="9"/>
      <w:r>
        <w:commentReference w:id="9"/>
      </w:r>
      <w:r>
        <w:t>,</w:t>
      </w:r>
      <w:r w:rsidR="00B62B73">
        <w:rPr>
          <w:vertAlign w:val="superscript"/>
        </w:rPr>
        <w:t>1,</w:t>
      </w:r>
      <w:r w:rsidR="00F84BF1">
        <w:rPr>
          <w:vertAlign w:val="superscript"/>
        </w:rPr>
        <w:t>7</w:t>
      </w:r>
      <w:r>
        <w:t xml:space="preserve"> </w:t>
      </w:r>
      <w:r w:rsidRPr="00CE592B">
        <w:t>Leila Sharda</w:t>
      </w:r>
      <w:r>
        <w:t>,</w:t>
      </w:r>
      <w:r w:rsidR="00B62B73">
        <w:rPr>
          <w:vertAlign w:val="superscript"/>
        </w:rPr>
        <w:t>1</w:t>
      </w:r>
      <w:r>
        <w:t xml:space="preserve"> </w:t>
      </w:r>
      <w:r w:rsidRPr="00CE592B">
        <w:t>Jill Thompson</w:t>
      </w:r>
      <w:r w:rsidR="00973F69">
        <w:t>,</w:t>
      </w:r>
      <w:r w:rsidR="00F84BF1">
        <w:rPr>
          <w:vertAlign w:val="superscript"/>
        </w:rPr>
        <w:t>8</w:t>
      </w:r>
      <w:r>
        <w:t xml:space="preserve"> </w:t>
      </w:r>
      <w:r w:rsidRPr="00CE592B">
        <w:t>Sarah Kendal</w:t>
      </w:r>
      <w:r w:rsidR="00E952A0">
        <w:rPr>
          <w:vertAlign w:val="superscript"/>
        </w:rPr>
        <w:t>1</w:t>
      </w:r>
      <w:r w:rsidR="00973F69">
        <w:t xml:space="preserve"> and </w:t>
      </w:r>
      <w:r w:rsidR="00973F69" w:rsidRPr="00CE592B">
        <w:t>Scott Weich</w:t>
      </w:r>
      <w:r w:rsidR="00140DCF" w:rsidRPr="00140DCF">
        <w:rPr>
          <w:vertAlign w:val="superscript"/>
        </w:rPr>
        <w:t>2,</w:t>
      </w:r>
      <w:r w:rsidR="00F84BF1">
        <w:rPr>
          <w:vertAlign w:val="superscript"/>
        </w:rPr>
        <w:t>6</w:t>
      </w:r>
    </w:p>
    <w:p w14:paraId="3986B62E" w14:textId="02F6DC6C" w:rsidR="0065265C" w:rsidRDefault="0065265C" w:rsidP="00EF38A5">
      <w:pPr>
        <w:pStyle w:val="15TitlepageaddressesPrelimsPrelimsstyles"/>
      </w:pPr>
      <w:r w:rsidRPr="0065265C">
        <w:rPr>
          <w:vertAlign w:val="superscript"/>
          <w:lang w:val="en-IE"/>
        </w:rPr>
        <w:t>1</w:t>
      </w:r>
      <w:r w:rsidR="00CE592B" w:rsidRPr="00CE592B">
        <w:t>School of Healthcare, University of Leeds</w:t>
      </w:r>
      <w:r>
        <w:t>, Leeds, UK</w:t>
      </w:r>
    </w:p>
    <w:p w14:paraId="1ABB346E" w14:textId="49CB8F24" w:rsidR="00C4149F" w:rsidRDefault="00EF38A5" w:rsidP="00A62D95">
      <w:pPr>
        <w:pStyle w:val="15TitlepageaddressesPrelimsPrelimsstyles"/>
      </w:pPr>
      <w:r w:rsidRPr="00EF38A5">
        <w:rPr>
          <w:vertAlign w:val="superscript"/>
        </w:rPr>
        <w:t>2</w:t>
      </w:r>
      <w:r w:rsidR="00CE592B" w:rsidRPr="00EF38A5">
        <w:t>Sheffield Health and Social Care NHS Foundation Trust, Sheffield, UK</w:t>
      </w:r>
    </w:p>
    <w:p w14:paraId="3437F1D6" w14:textId="3963A8AF" w:rsidR="00B4128B" w:rsidRDefault="00F84BF1" w:rsidP="00A62D95">
      <w:pPr>
        <w:pStyle w:val="15TitlepageaddressesPrelimsPrelimsstyles"/>
      </w:pPr>
      <w:r>
        <w:rPr>
          <w:vertAlign w:val="superscript"/>
        </w:rPr>
        <w:t>3</w:t>
      </w:r>
      <w:r w:rsidR="00B4128B" w:rsidRPr="00B4128B">
        <w:t>Department of Nursing</w:t>
      </w:r>
      <w:r w:rsidR="00B4128B">
        <w:t>,</w:t>
      </w:r>
      <w:r w:rsidR="00B4128B" w:rsidRPr="00B4128B">
        <w:t xml:space="preserve"> Midwifery</w:t>
      </w:r>
      <w:r w:rsidR="00B4128B">
        <w:t xml:space="preserve"> and Health</w:t>
      </w:r>
      <w:r w:rsidR="00B4128B" w:rsidRPr="00B4128B">
        <w:t>, Northumbria University, Newcastle upon Tyne, UK</w:t>
      </w:r>
    </w:p>
    <w:p w14:paraId="6CA8C356" w14:textId="3C9603A4" w:rsidR="00B4128B" w:rsidRDefault="00F84BF1" w:rsidP="00A62D95">
      <w:pPr>
        <w:pStyle w:val="15TitlepageaddressesPrelimsPrelimsstyles"/>
      </w:pPr>
      <w:r>
        <w:rPr>
          <w:vertAlign w:val="superscript"/>
        </w:rPr>
        <w:t>4</w:t>
      </w:r>
      <w:r w:rsidR="00B4128B" w:rsidRPr="00B4128B">
        <w:t>Cumbria, Northumberland, Tyne and Wear NHS Foundation Trust, Newcastle upon Tyne, UK</w:t>
      </w:r>
    </w:p>
    <w:p w14:paraId="5C963E86" w14:textId="149AF1C7" w:rsidR="00CE592B" w:rsidRPr="00CE592B" w:rsidRDefault="00F84BF1" w:rsidP="00891687">
      <w:pPr>
        <w:pStyle w:val="15TitlepageaddressesPrelimsPrelimsstyles"/>
      </w:pPr>
      <w:r>
        <w:rPr>
          <w:vertAlign w:val="superscript"/>
        </w:rPr>
        <w:t>5</w:t>
      </w:r>
      <w:r w:rsidR="00CE592B" w:rsidRPr="00CE592B">
        <w:t>Leeds and York Partnership NHS Foundation Trust, Leeds, UK</w:t>
      </w:r>
    </w:p>
    <w:p w14:paraId="0AE994BE" w14:textId="2DCE949F" w:rsidR="00CE592B" w:rsidRPr="00DD1436" w:rsidRDefault="00F84BF1" w:rsidP="00DD1436">
      <w:pPr>
        <w:pStyle w:val="15TitlepageaddressesPrelimsPrelimsstyles"/>
      </w:pPr>
      <w:r>
        <w:rPr>
          <w:vertAlign w:val="superscript"/>
        </w:rPr>
        <w:t>6</w:t>
      </w:r>
      <w:commentRangeStart w:id="10"/>
      <w:commentRangeStart w:id="11"/>
      <w:r w:rsidR="00DD1436" w:rsidRPr="00DD1436">
        <w:t xml:space="preserve">School of Health and Related Research, </w:t>
      </w:r>
      <w:r w:rsidR="00CE592B" w:rsidRPr="00DD1436">
        <w:t>University of Sheffield, Sheffield, UK</w:t>
      </w:r>
      <w:commentRangeEnd w:id="10"/>
      <w:r w:rsidR="00E952A0">
        <w:commentReference w:id="10"/>
      </w:r>
      <w:commentRangeEnd w:id="11"/>
      <w:r w:rsidR="00DD1436">
        <w:commentReference w:id="11"/>
      </w:r>
    </w:p>
    <w:p w14:paraId="04A8174A" w14:textId="4F309767" w:rsidR="00CE592B" w:rsidRPr="00CE592B" w:rsidRDefault="00F84BF1" w:rsidP="00B62B73">
      <w:pPr>
        <w:pStyle w:val="15TitlepageaddressesPrelimsPrelimsstyles"/>
      </w:pPr>
      <w:r>
        <w:rPr>
          <w:vertAlign w:val="superscript"/>
        </w:rPr>
        <w:t>7</w:t>
      </w:r>
      <w:r w:rsidR="00CE592B" w:rsidRPr="00CE592B">
        <w:t xml:space="preserve">Independent </w:t>
      </w:r>
      <w:r w:rsidR="00B62B73">
        <w:t>c</w:t>
      </w:r>
      <w:r w:rsidR="00CE592B" w:rsidRPr="00CE592B">
        <w:t>onsultant</w:t>
      </w:r>
    </w:p>
    <w:p w14:paraId="6417B2F2" w14:textId="5C9E2C1B" w:rsidR="00CE592B" w:rsidRPr="00CE592B" w:rsidRDefault="00F84BF1" w:rsidP="00140DCF">
      <w:pPr>
        <w:pStyle w:val="15TitlepageaddressesPrelimsPrelimsstyles"/>
      </w:pPr>
      <w:r>
        <w:rPr>
          <w:vertAlign w:val="superscript"/>
        </w:rPr>
        <w:t>8</w:t>
      </w:r>
      <w:r w:rsidR="00CE592B" w:rsidRPr="00CE592B">
        <w:t>Health Sciences School, University of Sheffield, Sheffield, UK</w:t>
      </w:r>
      <w:commentRangeEnd w:id="6"/>
      <w:r w:rsidR="005A7B77">
        <w:rPr>
          <w:rFonts w:ascii="Times New Roman" w:hAnsi="Times New Roman" w:cs="Times New Roman"/>
          <w:color w:val="auto"/>
          <w:lang w:val="en-US"/>
        </w:rPr>
        <w:commentReference w:id="6"/>
      </w:r>
    </w:p>
    <w:p w14:paraId="3C4FA4BA" w14:textId="04EB7E7D" w:rsidR="008B43D7" w:rsidRDefault="008B43D7" w:rsidP="003547C3">
      <w:pPr>
        <w:pStyle w:val="162TitlepagecorrespondingauthorPrelimsstyles"/>
        <w:rPr>
          <w:b/>
        </w:rPr>
      </w:pPr>
      <w:r>
        <w:t>*</w:t>
      </w:r>
      <w:r w:rsidRPr="00CE592B">
        <w:t>Corresponding author</w:t>
      </w:r>
    </w:p>
    <w:p w14:paraId="3167FB26" w14:textId="0D2FCB61" w:rsidR="00CE592B" w:rsidRPr="00CE592B" w:rsidRDefault="005F5DDF" w:rsidP="00954D5B">
      <w:pPr>
        <w:pStyle w:val="161TitlepagecompetinginterestsPrelimsstyles"/>
      </w:pPr>
      <w:r w:rsidRPr="00FD6750">
        <w:rPr>
          <w:b/>
        </w:rPr>
        <w:t>Declared competing interests of authors:</w:t>
      </w:r>
      <w:r w:rsidRPr="005A7B77">
        <w:t xml:space="preserve"> </w:t>
      </w:r>
      <w:commentRangeStart w:id="12"/>
      <w:r w:rsidR="00CE592B" w:rsidRPr="00CE592B">
        <w:t>Nicola Clibbens</w:t>
      </w:r>
      <w:r w:rsidR="00B8431B">
        <w:t xml:space="preserve"> is a member of the</w:t>
      </w:r>
      <w:r w:rsidR="00CE592B" w:rsidRPr="00CE592B">
        <w:t xml:space="preserve"> National Institute for Health </w:t>
      </w:r>
      <w:r w:rsidR="00B8431B">
        <w:t xml:space="preserve">and Care </w:t>
      </w:r>
      <w:r w:rsidR="00CE592B" w:rsidRPr="00CE592B">
        <w:t>Research (NIHR) Research for Patient Benefit funding panel for Yorkshire and the North</w:t>
      </w:r>
      <w:r w:rsidR="00CD3063">
        <w:t xml:space="preserve"> E</w:t>
      </w:r>
      <w:r w:rsidR="00CE592B" w:rsidRPr="00CE592B">
        <w:t>ast of England</w:t>
      </w:r>
      <w:r w:rsidR="7C3EB4BB">
        <w:t xml:space="preserve"> (2021</w:t>
      </w:r>
      <w:r w:rsidR="00A73575">
        <w:t>–</w:t>
      </w:r>
      <w:r w:rsidR="7C3EB4BB">
        <w:t>24).</w:t>
      </w:r>
      <w:r w:rsidR="00CE592B" w:rsidRPr="00CE592B">
        <w:t xml:space="preserve"> </w:t>
      </w:r>
      <w:r w:rsidR="00F04212">
        <w:t>She also declares that p</w:t>
      </w:r>
      <w:r w:rsidR="00CE592B" w:rsidRPr="00CE592B">
        <w:t>re-protocol funding was provided by Sheffield Health and Social Care NHS Foundation Trust</w:t>
      </w:r>
      <w:r w:rsidR="7C3EB4BB">
        <w:t xml:space="preserve"> (2018).</w:t>
      </w:r>
      <w:r w:rsidR="00F04212">
        <w:t xml:space="preserve"> </w:t>
      </w:r>
      <w:r w:rsidR="00CE592B" w:rsidRPr="00CE592B">
        <w:t>John Baker</w:t>
      </w:r>
      <w:r w:rsidR="008C23F8">
        <w:t xml:space="preserve"> </w:t>
      </w:r>
      <w:r w:rsidR="008C23F8" w:rsidRPr="008C23F8">
        <w:t xml:space="preserve">is </w:t>
      </w:r>
      <w:r w:rsidR="008C23F8">
        <w:t>c</w:t>
      </w:r>
      <w:r w:rsidR="008C23F8" w:rsidRPr="008C23F8">
        <w:t xml:space="preserve">ommittee </w:t>
      </w:r>
      <w:r w:rsidR="008C23F8">
        <w:t>c</w:t>
      </w:r>
      <w:r w:rsidR="008C23F8" w:rsidRPr="008C23F8">
        <w:t>hair</w:t>
      </w:r>
      <w:r w:rsidR="00503231">
        <w:t>person</w:t>
      </w:r>
      <w:r w:rsidR="008C23F8" w:rsidRPr="008C23F8">
        <w:t xml:space="preserve"> for the H</w:t>
      </w:r>
      <w:r w:rsidR="00860DD3">
        <w:t>ealth Education England</w:t>
      </w:r>
      <w:r w:rsidR="008C23F8" w:rsidRPr="008C23F8">
        <w:t xml:space="preserve">/NIHR </w:t>
      </w:r>
      <w:r w:rsidR="00ED5141" w:rsidRPr="00ED5141">
        <w:t xml:space="preserve">Integrated Clinical and Practitioner Academic </w:t>
      </w:r>
      <w:r w:rsidR="008C23F8" w:rsidRPr="008C23F8">
        <w:t>Programme (February 2022</w:t>
      </w:r>
      <w:r w:rsidR="00503231">
        <w:t xml:space="preserve"> to present</w:t>
      </w:r>
      <w:r w:rsidR="008C23F8" w:rsidRPr="008C23F8">
        <w:t>)</w:t>
      </w:r>
      <w:r w:rsidR="00503231">
        <w:t>; he</w:t>
      </w:r>
      <w:r w:rsidR="008C23F8" w:rsidRPr="008C23F8">
        <w:t xml:space="preserve"> </w:t>
      </w:r>
      <w:r w:rsidR="00503231">
        <w:t>was a</w:t>
      </w:r>
      <w:r w:rsidR="008C23F8" w:rsidRPr="008C23F8">
        <w:t xml:space="preserve"> member</w:t>
      </w:r>
      <w:r w:rsidR="00F04212">
        <w:t xml:space="preserve"> of the</w:t>
      </w:r>
      <w:r w:rsidR="00CE592B" w:rsidRPr="00CE592B">
        <w:t xml:space="preserve"> NIHR Advanced Fellowship funding panel</w:t>
      </w:r>
      <w:r w:rsidR="00503231">
        <w:t xml:space="preserve"> (</w:t>
      </w:r>
      <w:r w:rsidR="00503231" w:rsidRPr="00503231">
        <w:t>September 2015 to February 2022</w:t>
      </w:r>
      <w:r w:rsidR="00503231">
        <w:t>)</w:t>
      </w:r>
      <w:r w:rsidR="00CE592B" w:rsidRPr="00CE592B">
        <w:t xml:space="preserve"> and </w:t>
      </w:r>
      <w:r w:rsidR="00503231">
        <w:t>wa</w:t>
      </w:r>
      <w:r w:rsidR="00CE592B" w:rsidRPr="00CE592B">
        <w:t xml:space="preserve">s a non-executive director </w:t>
      </w:r>
      <w:r w:rsidR="00BA14F3">
        <w:t>of the</w:t>
      </w:r>
      <w:r w:rsidR="00CE592B" w:rsidRPr="00CE592B">
        <w:t xml:space="preserve"> Leeds and York Partnership NHS Foundation Trust</w:t>
      </w:r>
      <w:r w:rsidR="00503231">
        <w:t xml:space="preserve"> </w:t>
      </w:r>
      <w:r w:rsidR="00503231" w:rsidRPr="00503231">
        <w:t>(August 2016 to August 2022)</w:t>
      </w:r>
      <w:r w:rsidR="00CE592B" w:rsidRPr="00CE592B">
        <w:t>.</w:t>
      </w:r>
      <w:r w:rsidR="00BA14F3">
        <w:t xml:space="preserve"> </w:t>
      </w:r>
      <w:commentRangeStart w:id="13"/>
      <w:commentRangeStart w:id="14"/>
      <w:commentRangeStart w:id="15"/>
      <w:commentRangeStart w:id="16"/>
      <w:commentRangeStart w:id="17"/>
      <w:r w:rsidR="00CE592B" w:rsidRPr="00CE592B">
        <w:t>Andrew Booth</w:t>
      </w:r>
      <w:r w:rsidR="00BA14F3">
        <w:t xml:space="preserve"> </w:t>
      </w:r>
      <w:r w:rsidR="00791178">
        <w:t xml:space="preserve">declares </w:t>
      </w:r>
      <w:r w:rsidR="00385F3D">
        <w:t>previous</w:t>
      </w:r>
      <w:r w:rsidR="00791178">
        <w:t xml:space="preserve"> </w:t>
      </w:r>
      <w:r w:rsidR="00CE592B" w:rsidRPr="00CE592B">
        <w:t xml:space="preserve">membership of the NIHR </w:t>
      </w:r>
      <w:r w:rsidR="00F14456" w:rsidRPr="00CE592B">
        <w:t xml:space="preserve">Evidence Synthesis </w:t>
      </w:r>
      <w:r w:rsidR="00F14456">
        <w:t xml:space="preserve">Programme </w:t>
      </w:r>
      <w:r w:rsidR="00F14456" w:rsidRPr="00CE592B">
        <w:t>Advisory Group</w:t>
      </w:r>
      <w:r w:rsidR="0057130D">
        <w:t xml:space="preserve"> </w:t>
      </w:r>
      <w:r w:rsidR="0057130D" w:rsidRPr="0057130D">
        <w:t>and Programme Grants Committee (September 2018</w:t>
      </w:r>
      <w:r w:rsidR="0057130D">
        <w:t xml:space="preserve"> to</w:t>
      </w:r>
      <w:r w:rsidR="0057130D" w:rsidRPr="0057130D">
        <w:t xml:space="preserve"> August 2022)</w:t>
      </w:r>
      <w:r w:rsidR="00CE592B" w:rsidRPr="00CE592B">
        <w:t xml:space="preserve">, </w:t>
      </w:r>
      <w:r w:rsidR="005C538A">
        <w:t xml:space="preserve">the </w:t>
      </w:r>
      <w:r w:rsidR="00CE592B" w:rsidRPr="00CE592B">
        <w:t>Systematic Reviews NIHR Cochrane Incentive Awards</w:t>
      </w:r>
      <w:r w:rsidR="00DC6060">
        <w:t xml:space="preserve"> (2019–20)</w:t>
      </w:r>
      <w:r w:rsidR="00CE592B" w:rsidRPr="00CE592B">
        <w:t xml:space="preserve">, </w:t>
      </w:r>
      <w:r w:rsidR="00791178">
        <w:t>the</w:t>
      </w:r>
      <w:r w:rsidR="00791178" w:rsidRPr="00CE592B">
        <w:rPr>
          <w:color w:val="00B0F0"/>
        </w:rPr>
        <w:t xml:space="preserve"> </w:t>
      </w:r>
      <w:r w:rsidR="00DC6060">
        <w:rPr>
          <w:color w:val="00B0F0"/>
        </w:rPr>
        <w:t xml:space="preserve">NIHR </w:t>
      </w:r>
      <w:r w:rsidR="00CE592B" w:rsidRPr="00CE592B">
        <w:t xml:space="preserve">Evidence Synthesis </w:t>
      </w:r>
      <w:r w:rsidR="005F277C">
        <w:t>I</w:t>
      </w:r>
      <w:r w:rsidR="005F277C" w:rsidRPr="005F277C">
        <w:t>ncentive Awards Committee (2021</w:t>
      </w:r>
      <w:r w:rsidR="005F277C">
        <w:t>–</w:t>
      </w:r>
      <w:r w:rsidR="005F277C" w:rsidRPr="005F277C">
        <w:t>22)</w:t>
      </w:r>
      <w:r w:rsidR="00D25D96">
        <w:t xml:space="preserve"> </w:t>
      </w:r>
      <w:r w:rsidR="00CE592B" w:rsidRPr="00CE592B">
        <w:t xml:space="preserve">and </w:t>
      </w:r>
      <w:r w:rsidR="00D25D96">
        <w:t xml:space="preserve">the </w:t>
      </w:r>
      <w:r w:rsidR="00E62CA2">
        <w:t xml:space="preserve">NIHR </w:t>
      </w:r>
      <w:r w:rsidR="00CE592B" w:rsidRPr="00CE592B">
        <w:t xml:space="preserve">HSDR Funding Committee </w:t>
      </w:r>
      <w:r w:rsidR="00E62CA2">
        <w:t>(September 2018 to</w:t>
      </w:r>
      <w:r w:rsidR="00791178">
        <w:t xml:space="preserve"> November </w:t>
      </w:r>
      <w:r w:rsidR="00CE592B" w:rsidRPr="00CE592B">
        <w:t>202</w:t>
      </w:r>
      <w:r w:rsidR="00E62CA2">
        <w:t>2)</w:t>
      </w:r>
      <w:r w:rsidR="00385F3D">
        <w:t xml:space="preserve">, and declares current membership of the </w:t>
      </w:r>
      <w:commentRangeStart w:id="18"/>
      <w:commentRangeStart w:id="19"/>
      <w:r w:rsidR="00385F3D" w:rsidRPr="00CE592B">
        <w:t>NIHR C</w:t>
      </w:r>
      <w:r w:rsidR="00385F3D">
        <w:t xml:space="preserve">omplex </w:t>
      </w:r>
      <w:r w:rsidR="00385F3D" w:rsidRPr="00CE592B">
        <w:t>R</w:t>
      </w:r>
      <w:r w:rsidR="00385F3D">
        <w:t xml:space="preserve">eview </w:t>
      </w:r>
      <w:r w:rsidR="00385F3D" w:rsidRPr="00CE592B">
        <w:t>S</w:t>
      </w:r>
      <w:r w:rsidR="00385F3D">
        <w:t xml:space="preserve">upport </w:t>
      </w:r>
      <w:r w:rsidR="00385F3D" w:rsidRPr="00CE592B">
        <w:t>U</w:t>
      </w:r>
      <w:r w:rsidR="00385F3D">
        <w:t>nit</w:t>
      </w:r>
      <w:r w:rsidR="00385F3D" w:rsidRPr="00CE592B">
        <w:t xml:space="preserve"> Funding Board</w:t>
      </w:r>
      <w:commentRangeEnd w:id="18"/>
      <w:r w:rsidR="00385F3D">
        <w:commentReference w:id="18"/>
      </w:r>
      <w:commentRangeEnd w:id="19"/>
      <w:r w:rsidR="00385F3D">
        <w:commentReference w:id="19"/>
      </w:r>
      <w:r w:rsidR="00385F3D">
        <w:t xml:space="preserve"> (2017 to present)</w:t>
      </w:r>
      <w:r w:rsidR="0076359B">
        <w:t xml:space="preserve"> and</w:t>
      </w:r>
      <w:r w:rsidR="00385F3D">
        <w:t xml:space="preserve"> the </w:t>
      </w:r>
      <w:r w:rsidR="00385F3D" w:rsidRPr="00CE592B">
        <w:t>HSDR</w:t>
      </w:r>
      <w:r w:rsidR="0076359B" w:rsidRPr="0076359B">
        <w:t xml:space="preserve"> </w:t>
      </w:r>
      <w:r w:rsidR="0076359B" w:rsidRPr="00CE592B">
        <w:t>Unmet Need</w:t>
      </w:r>
      <w:r w:rsidR="0076359B">
        <w:t>s</w:t>
      </w:r>
      <w:r w:rsidR="00385F3D" w:rsidRPr="00CE592B">
        <w:t xml:space="preserve"> Sub-Committee </w:t>
      </w:r>
      <w:r w:rsidR="00385F3D">
        <w:t>(</w:t>
      </w:r>
      <w:r w:rsidR="00385F3D" w:rsidRPr="00CE592B">
        <w:t>Nov</w:t>
      </w:r>
      <w:r w:rsidR="00385F3D">
        <w:t>ember</w:t>
      </w:r>
      <w:r w:rsidR="00385F3D" w:rsidRPr="00CE592B">
        <w:t xml:space="preserve"> </w:t>
      </w:r>
      <w:r w:rsidR="00385F3D">
        <w:t>20</w:t>
      </w:r>
      <w:r w:rsidR="00385F3D" w:rsidRPr="00CE592B">
        <w:t>19</w:t>
      </w:r>
      <w:r w:rsidR="00385F3D">
        <w:t xml:space="preserve"> to present</w:t>
      </w:r>
      <w:r w:rsidR="00E62CA2">
        <w:t>)</w:t>
      </w:r>
      <w:r w:rsidR="00CE592B" w:rsidRPr="00CE592B">
        <w:t>.</w:t>
      </w:r>
      <w:commentRangeEnd w:id="13"/>
      <w:r w:rsidR="005C00F6">
        <w:commentReference w:id="13"/>
      </w:r>
      <w:commentRangeEnd w:id="14"/>
      <w:commentRangeEnd w:id="12"/>
      <w:r>
        <w:commentReference w:id="14"/>
      </w:r>
      <w:commentRangeEnd w:id="15"/>
      <w:r>
        <w:commentReference w:id="15"/>
      </w:r>
      <w:commentRangeEnd w:id="16"/>
      <w:r>
        <w:commentReference w:id="16"/>
      </w:r>
      <w:commentRangeEnd w:id="17"/>
      <w:r>
        <w:commentReference w:id="17"/>
      </w:r>
      <w:r w:rsidR="7C3EB4BB">
        <w:t xml:space="preserve"> </w:t>
      </w:r>
      <w:r w:rsidR="00676809">
        <w:commentReference w:id="12"/>
      </w:r>
      <w:r w:rsidR="00361850" w:rsidRPr="00361850">
        <w:t xml:space="preserve"> Scott Weich was a member, and later chair</w:t>
      </w:r>
      <w:r w:rsidR="00361850">
        <w:t>person,</w:t>
      </w:r>
      <w:r w:rsidR="00361850" w:rsidRPr="00361850">
        <w:t xml:space="preserve"> of the NIHR Health Technology Assessment (HTA) Psychological and Community Therapies Panel and its predecessors and </w:t>
      </w:r>
      <w:r w:rsidR="00361850">
        <w:t xml:space="preserve">the </w:t>
      </w:r>
      <w:r w:rsidR="00361850" w:rsidRPr="00361850">
        <w:t xml:space="preserve">NIHR HTA Prioritisation Strategy Group </w:t>
      </w:r>
      <w:r w:rsidR="004F4C08">
        <w:t>(</w:t>
      </w:r>
      <w:r w:rsidR="00361850" w:rsidRPr="00361850">
        <w:t>2007</w:t>
      </w:r>
      <w:r w:rsidR="00A73575">
        <w:t>–</w:t>
      </w:r>
      <w:r w:rsidR="00361850" w:rsidRPr="00361850">
        <w:t>16</w:t>
      </w:r>
      <w:r w:rsidR="004F4C08">
        <w:t>)</w:t>
      </w:r>
      <w:r w:rsidR="00361850" w:rsidRPr="00361850">
        <w:t xml:space="preserve">, and the HTA </w:t>
      </w:r>
      <w:r w:rsidR="005B788D" w:rsidRPr="005B788D">
        <w:t xml:space="preserve">Funding Committee Clinical Evaluation and Trials </w:t>
      </w:r>
      <w:r w:rsidR="00361850" w:rsidRPr="00361850">
        <w:t>(1 November 2015 to 30 November 2019), and was a member of the HTA Programme Oversight Committee (2012</w:t>
      </w:r>
      <w:r w:rsidR="004F4C08">
        <w:t>–</w:t>
      </w:r>
      <w:r w:rsidR="00361850" w:rsidRPr="00361850">
        <w:t>16)</w:t>
      </w:r>
      <w:commentRangeStart w:id="20"/>
      <w:commentRangeStart w:id="21"/>
      <w:r w:rsidR="00CE592B" w:rsidRPr="00CE592B">
        <w:t>.</w:t>
      </w:r>
      <w:commentRangeEnd w:id="20"/>
      <w:r w:rsidR="00954D5B">
        <w:commentReference w:id="20"/>
      </w:r>
      <w:commentRangeEnd w:id="21"/>
      <w:r>
        <w:commentReference w:id="21"/>
      </w:r>
    </w:p>
    <w:p w14:paraId="28F917C6" w14:textId="5790C15A" w:rsidR="00415610" w:rsidRDefault="00415610" w:rsidP="00415610">
      <w:pPr>
        <w:pStyle w:val="17TitlepagepubdatePrelimsPrelimsstyles"/>
        <w:rPr>
          <w:color w:val="auto"/>
        </w:rPr>
      </w:pPr>
      <w:r>
        <w:lastRenderedPageBreak/>
        <w:t>Published</w:t>
      </w:r>
      <w:r>
        <w:rPr>
          <w:color w:val="FF0000"/>
        </w:rPr>
        <w:t xml:space="preserve"> XXXX </w:t>
      </w:r>
      <w:r>
        <w:rPr>
          <w:color w:val="auto"/>
        </w:rPr>
        <w:t>2022</w:t>
      </w:r>
    </w:p>
    <w:p w14:paraId="67567B40" w14:textId="75BACEE9" w:rsidR="00415610" w:rsidRDefault="00415610" w:rsidP="00415610">
      <w:pPr>
        <w:pStyle w:val="18TitlepagedoiPrelimsPrelimsstyles"/>
        <w:rPr>
          <w:color w:val="FF0000"/>
        </w:rPr>
      </w:pPr>
      <w:r>
        <w:t>DOI 10.3310/hsdr</w:t>
      </w:r>
      <w:r w:rsidR="00F84872">
        <w:t>1</w:t>
      </w:r>
      <w:r>
        <w:t>0</w:t>
      </w:r>
      <w:r>
        <w:rPr>
          <w:color w:val="FF0000"/>
        </w:rPr>
        <w:t>XXX</w:t>
      </w:r>
    </w:p>
    <w:p w14:paraId="7EBB678C" w14:textId="5A2FC485" w:rsidR="00415610" w:rsidRDefault="00415610" w:rsidP="00415610">
      <w:pPr>
        <w:pStyle w:val="16TitlepagetextPrelimsPrelimsstyles"/>
      </w:pPr>
      <w:r>
        <w:t>This report should be referenced as follows:</w:t>
      </w:r>
    </w:p>
    <w:p w14:paraId="759315A1" w14:textId="419811B1" w:rsidR="00415610" w:rsidRPr="00415610" w:rsidRDefault="00F84872" w:rsidP="00415610">
      <w:pPr>
        <w:pStyle w:val="16TitlepagetextPrelimsPrelimsstyles"/>
        <w:rPr>
          <w:color w:val="auto"/>
        </w:rPr>
      </w:pPr>
      <w:r>
        <w:t>Clibbens N, Baker J, Booth A, Berzins K, Ashman M</w:t>
      </w:r>
      <w:r w:rsidR="00B14381">
        <w:t>C</w:t>
      </w:r>
      <w:r w:rsidR="00D96EF5">
        <w:t xml:space="preserve">, Sharda L, </w:t>
      </w:r>
      <w:r w:rsidR="00D96EF5">
        <w:rPr>
          <w:i/>
          <w:iCs/>
        </w:rPr>
        <w:t>et al</w:t>
      </w:r>
      <w:r w:rsidR="00415610">
        <w:t xml:space="preserve">. </w:t>
      </w:r>
      <w:r w:rsidR="00D96EF5" w:rsidRPr="00D96EF5">
        <w:t>Explanation of context, mechanisms and outcomes in adult community mental health crisis care: the MH-CREST realist evidence synthesis</w:t>
      </w:r>
      <w:r w:rsidR="00415610">
        <w:t xml:space="preserve">. </w:t>
      </w:r>
      <w:r w:rsidR="00D96EF5" w:rsidRPr="00D96EF5">
        <w:rPr>
          <w:i/>
        </w:rPr>
        <w:t>Health Soc Care Deliv Res</w:t>
      </w:r>
      <w:r w:rsidR="00D96EF5" w:rsidRPr="00D96EF5">
        <w:rPr>
          <w:iCs/>
        </w:rPr>
        <w:t xml:space="preserve"> </w:t>
      </w:r>
      <w:r w:rsidR="00415610">
        <w:t>2022;</w:t>
      </w:r>
      <w:r w:rsidR="00415610">
        <w:rPr>
          <w:b/>
        </w:rPr>
        <w:t>10</w:t>
      </w:r>
      <w:r w:rsidR="00415610">
        <w:t>(</w:t>
      </w:r>
      <w:r w:rsidR="00415610">
        <w:rPr>
          <w:color w:val="FF0000"/>
        </w:rPr>
        <w:t>XX</w:t>
      </w:r>
      <w:r w:rsidR="00415610">
        <w:rPr>
          <w:color w:val="auto"/>
        </w:rPr>
        <w:t>).</w:t>
      </w:r>
    </w:p>
    <w:p w14:paraId="29FF6AA5" w14:textId="77777777" w:rsidR="00CE592B" w:rsidRPr="00CE592B" w:rsidRDefault="00CE592B" w:rsidP="005F5DDF">
      <w:pPr>
        <w:pStyle w:val="43PrelimtitleHeadingsHeadingstyles"/>
      </w:pPr>
      <w:bookmarkStart w:id="22" w:name="_Toc104802643"/>
      <w:r w:rsidRPr="00CE592B">
        <w:t>Abstract</w:t>
      </w:r>
      <w:bookmarkEnd w:id="22"/>
    </w:p>
    <w:p w14:paraId="2AFE98E9" w14:textId="77777777" w:rsidR="00415610" w:rsidRPr="00415610" w:rsidRDefault="00415610" w:rsidP="00415610">
      <w:pPr>
        <w:pStyle w:val="151AbstracttitlePrelimsPrelimsstyles"/>
        <w:rPr>
          <w:rFonts w:ascii="Calibri" w:hAnsi="Calibri"/>
          <w:lang w:eastAsia="en-GB"/>
        </w:rPr>
      </w:pPr>
      <w:bookmarkStart w:id="23" w:name="_Hlk96356800"/>
      <w:r w:rsidRPr="00415610">
        <w:rPr>
          <w:lang w:eastAsia="en-GB"/>
        </w:rPr>
        <w:t>Explanation of context, mechanisms and outcomes in adult community mental health crisis care: the MH-CREST realist evidence synthesis</w:t>
      </w:r>
    </w:p>
    <w:p w14:paraId="5F090B0D" w14:textId="16890E43" w:rsidR="00D96EF5" w:rsidRPr="00140DCF" w:rsidRDefault="00D4397F" w:rsidP="00D96EF5">
      <w:pPr>
        <w:pStyle w:val="152AbstractauthorsPrelimsPrelimsstyles"/>
        <w:rPr>
          <w:vertAlign w:val="superscript"/>
        </w:rPr>
      </w:pPr>
      <w:r>
        <w:t>Nicola Clibbens,</w:t>
      </w:r>
      <w:r>
        <w:rPr>
          <w:vertAlign w:val="superscript"/>
        </w:rPr>
        <w:t>1,2,3,4</w:t>
      </w:r>
      <w:r w:rsidRPr="00FD73B6">
        <w:t>*</w:t>
      </w:r>
      <w:r>
        <w:t xml:space="preserve"> </w:t>
      </w:r>
      <w:r w:rsidRPr="00CE592B">
        <w:t>John Baker</w:t>
      </w:r>
      <w:r>
        <w:t>,</w:t>
      </w:r>
      <w:r>
        <w:rPr>
          <w:vertAlign w:val="superscript"/>
        </w:rPr>
        <w:t>1,5</w:t>
      </w:r>
      <w:r>
        <w:t xml:space="preserve"> Andrew Booth,</w:t>
      </w:r>
      <w:r>
        <w:rPr>
          <w:vertAlign w:val="superscript"/>
        </w:rPr>
        <w:t>6</w:t>
      </w:r>
      <w:r>
        <w:t xml:space="preserve"> </w:t>
      </w:r>
      <w:r w:rsidRPr="00CE592B">
        <w:t>Kathryn Berzins</w:t>
      </w:r>
      <w:r>
        <w:t>,</w:t>
      </w:r>
      <w:r>
        <w:rPr>
          <w:vertAlign w:val="superscript"/>
        </w:rPr>
        <w:t>1</w:t>
      </w:r>
      <w:r>
        <w:t xml:space="preserve"> </w:t>
      </w:r>
      <w:r w:rsidRPr="00CE592B">
        <w:t xml:space="preserve">Michael </w:t>
      </w:r>
      <w:r>
        <w:t xml:space="preserve">C </w:t>
      </w:r>
      <w:r w:rsidRPr="00CE592B">
        <w:t>Ashman</w:t>
      </w:r>
      <w:r>
        <w:t>,</w:t>
      </w:r>
      <w:r>
        <w:rPr>
          <w:vertAlign w:val="superscript"/>
        </w:rPr>
        <w:t>1,7</w:t>
      </w:r>
      <w:r>
        <w:t xml:space="preserve"> </w:t>
      </w:r>
      <w:r w:rsidRPr="00CE592B">
        <w:t>Leila Sharda</w:t>
      </w:r>
      <w:r>
        <w:t>,</w:t>
      </w:r>
      <w:r>
        <w:rPr>
          <w:vertAlign w:val="superscript"/>
        </w:rPr>
        <w:t>1</w:t>
      </w:r>
      <w:r>
        <w:t xml:space="preserve"> </w:t>
      </w:r>
      <w:r w:rsidRPr="00CE592B">
        <w:t>Jill Thompson</w:t>
      </w:r>
      <w:r>
        <w:t>,</w:t>
      </w:r>
      <w:r>
        <w:rPr>
          <w:vertAlign w:val="superscript"/>
        </w:rPr>
        <w:t>8</w:t>
      </w:r>
      <w:r>
        <w:t xml:space="preserve"> </w:t>
      </w:r>
      <w:r w:rsidRPr="00CE592B">
        <w:t>Sarah Kendal</w:t>
      </w:r>
      <w:r>
        <w:rPr>
          <w:vertAlign w:val="superscript"/>
        </w:rPr>
        <w:t>1</w:t>
      </w:r>
      <w:r>
        <w:t xml:space="preserve"> and </w:t>
      </w:r>
      <w:r w:rsidRPr="00CE592B">
        <w:t>Scott Weich</w:t>
      </w:r>
      <w:r w:rsidRPr="00140DCF">
        <w:rPr>
          <w:vertAlign w:val="superscript"/>
        </w:rPr>
        <w:t>2,</w:t>
      </w:r>
      <w:r>
        <w:rPr>
          <w:vertAlign w:val="superscript"/>
        </w:rPr>
        <w:t>6</w:t>
      </w:r>
    </w:p>
    <w:p w14:paraId="225E725D" w14:textId="77777777" w:rsidR="00D4397F" w:rsidRDefault="00D4397F" w:rsidP="00D4397F">
      <w:pPr>
        <w:pStyle w:val="153AbstractaddressesPrelimsPrelimsstyles"/>
      </w:pPr>
      <w:r w:rsidRPr="0065265C">
        <w:rPr>
          <w:vertAlign w:val="superscript"/>
          <w:lang w:val="en-IE"/>
        </w:rPr>
        <w:t>1</w:t>
      </w:r>
      <w:r w:rsidRPr="00CE592B">
        <w:t>School of Healthcare, University of Leeds</w:t>
      </w:r>
      <w:r>
        <w:t>, Leeds, UK</w:t>
      </w:r>
    </w:p>
    <w:p w14:paraId="1C5615E1" w14:textId="77777777" w:rsidR="00D4397F" w:rsidRDefault="00D4397F" w:rsidP="00D4397F">
      <w:pPr>
        <w:pStyle w:val="153AbstractaddressesPrelimsPrelimsstyles"/>
      </w:pPr>
      <w:r w:rsidRPr="00EF38A5">
        <w:rPr>
          <w:vertAlign w:val="superscript"/>
        </w:rPr>
        <w:t>2</w:t>
      </w:r>
      <w:r w:rsidRPr="00EF38A5">
        <w:t>Sheffield Health and Social Care NHS Foundation Trust, Sheffield, UK</w:t>
      </w:r>
    </w:p>
    <w:p w14:paraId="2D922624" w14:textId="77777777" w:rsidR="00D4397F" w:rsidRDefault="00D4397F" w:rsidP="00D4397F">
      <w:pPr>
        <w:pStyle w:val="153AbstractaddressesPrelimsPrelimsstyles"/>
      </w:pPr>
      <w:r>
        <w:rPr>
          <w:vertAlign w:val="superscript"/>
        </w:rPr>
        <w:t>3</w:t>
      </w:r>
      <w:r w:rsidRPr="00B4128B">
        <w:t>Department of Nursing</w:t>
      </w:r>
      <w:r>
        <w:t>,</w:t>
      </w:r>
      <w:r w:rsidRPr="00B4128B">
        <w:t xml:space="preserve"> Midwifery</w:t>
      </w:r>
      <w:r>
        <w:t xml:space="preserve"> and Health</w:t>
      </w:r>
      <w:r w:rsidRPr="00B4128B">
        <w:t>, Northumbria University, Newcastle upon Tyne, UK</w:t>
      </w:r>
    </w:p>
    <w:p w14:paraId="5ACDFEE7" w14:textId="77777777" w:rsidR="00D4397F" w:rsidRDefault="00D4397F" w:rsidP="00D4397F">
      <w:pPr>
        <w:pStyle w:val="153AbstractaddressesPrelimsPrelimsstyles"/>
      </w:pPr>
      <w:r>
        <w:rPr>
          <w:vertAlign w:val="superscript"/>
        </w:rPr>
        <w:t>4</w:t>
      </w:r>
      <w:r w:rsidRPr="00B4128B">
        <w:t>Cumbria, Northumberland, Tyne and Wear NHS Foundation Trust, Newcastle upon Tyne, UK</w:t>
      </w:r>
    </w:p>
    <w:p w14:paraId="2BB8DD3A" w14:textId="77777777" w:rsidR="00D4397F" w:rsidRPr="00CE592B" w:rsidRDefault="00D4397F" w:rsidP="00D4397F">
      <w:pPr>
        <w:pStyle w:val="153AbstractaddressesPrelimsPrelimsstyles"/>
      </w:pPr>
      <w:r>
        <w:rPr>
          <w:vertAlign w:val="superscript"/>
        </w:rPr>
        <w:t>5</w:t>
      </w:r>
      <w:r w:rsidRPr="00CE592B">
        <w:t>Leeds and York Partnership NHS Foundation Trust, Leeds, UK</w:t>
      </w:r>
    </w:p>
    <w:p w14:paraId="6E0BD6D4" w14:textId="77777777" w:rsidR="00D4397F" w:rsidRPr="00DD1436" w:rsidRDefault="00D4397F" w:rsidP="00D4397F">
      <w:pPr>
        <w:pStyle w:val="153AbstractaddressesPrelimsPrelimsstyles"/>
      </w:pPr>
      <w:r>
        <w:rPr>
          <w:vertAlign w:val="superscript"/>
        </w:rPr>
        <w:t>6</w:t>
      </w:r>
      <w:r w:rsidRPr="00DD1436">
        <w:t>School of Health and Related Research, University of Sheffield, Sheffield, UK</w:t>
      </w:r>
    </w:p>
    <w:p w14:paraId="573D7E46" w14:textId="77777777" w:rsidR="00D4397F" w:rsidRPr="00CE592B" w:rsidRDefault="00D4397F" w:rsidP="00D4397F">
      <w:pPr>
        <w:pStyle w:val="153AbstractaddressesPrelimsPrelimsstyles"/>
      </w:pPr>
      <w:r>
        <w:rPr>
          <w:vertAlign w:val="superscript"/>
        </w:rPr>
        <w:t>7</w:t>
      </w:r>
      <w:r w:rsidRPr="00CE592B">
        <w:t xml:space="preserve">Independent </w:t>
      </w:r>
      <w:r>
        <w:t>c</w:t>
      </w:r>
      <w:r w:rsidRPr="00CE592B">
        <w:t>onsultant</w:t>
      </w:r>
    </w:p>
    <w:p w14:paraId="6D2215A0" w14:textId="77777777" w:rsidR="00D4397F" w:rsidRPr="00CE592B" w:rsidRDefault="00D4397F" w:rsidP="00D4397F">
      <w:pPr>
        <w:pStyle w:val="153AbstractaddressesPrelimsPrelimsstyles"/>
      </w:pPr>
      <w:r>
        <w:rPr>
          <w:vertAlign w:val="superscript"/>
        </w:rPr>
        <w:t>8</w:t>
      </w:r>
      <w:r w:rsidRPr="00CE592B">
        <w:t>Health Sciences School, University of Sheffield, Sheffield, UK</w:t>
      </w:r>
    </w:p>
    <w:p w14:paraId="731B6D56" w14:textId="6BF7E5A7" w:rsidR="003547C3" w:rsidRPr="00CE592B" w:rsidRDefault="008B6CFD" w:rsidP="003547C3">
      <w:pPr>
        <w:pStyle w:val="155AbstracttextcorrespondingauthorPrelimsstyles"/>
      </w:pPr>
      <w:r>
        <w:t>*</w:t>
      </w:r>
      <w:r w:rsidR="003547C3" w:rsidRPr="00CE592B">
        <w:t>Corresponding author</w:t>
      </w:r>
      <w:r w:rsidR="003547C3">
        <w:t> </w:t>
      </w:r>
      <w:r w:rsidR="003547C3" w:rsidRPr="00CE592B">
        <w:t>Nicola.clibbens@northumbria.ac.uk</w:t>
      </w:r>
    </w:p>
    <w:p w14:paraId="2A89A130" w14:textId="2B310314" w:rsidR="00CE592B" w:rsidRPr="00D96EF5" w:rsidRDefault="00CE592B" w:rsidP="00D96EF5">
      <w:pPr>
        <w:pStyle w:val="154AbstracttextfoPrelimsPrelimsstyles"/>
      </w:pPr>
      <w:r w:rsidRPr="00D96EF5">
        <w:rPr>
          <w:rFonts w:eastAsia="Calibri"/>
          <w:b/>
          <w:bCs/>
        </w:rPr>
        <w:t>Background</w:t>
      </w:r>
      <w:r w:rsidR="005F5DDF" w:rsidRPr="00D96EF5">
        <w:rPr>
          <w:rFonts w:eastAsia="Calibri"/>
          <w:b/>
          <w:bCs/>
        </w:rPr>
        <w:t>:</w:t>
      </w:r>
      <w:r w:rsidR="005F5DDF" w:rsidRPr="00D96EF5">
        <w:t xml:space="preserve"> </w:t>
      </w:r>
      <w:r w:rsidRPr="00D96EF5">
        <w:t>Mental health crises cause significant disruption to individuals and families and can be life</w:t>
      </w:r>
      <w:r w:rsidR="00281CD6">
        <w:t>-</w:t>
      </w:r>
      <w:r w:rsidRPr="00D96EF5">
        <w:t>threatening. The number of community crisis services operating in an interagency landscape complicate access to help. It is unclear which underpinning mechanisms of crisis care work, for whom and in which circumstances.</w:t>
      </w:r>
    </w:p>
    <w:p w14:paraId="06FFF63E" w14:textId="7272C7D4" w:rsidR="00CE592B" w:rsidRPr="00D96EF5" w:rsidRDefault="00CE592B" w:rsidP="00D96EF5">
      <w:pPr>
        <w:pStyle w:val="154AbstracttextfoPrelimsPrelimsstyles"/>
      </w:pPr>
      <w:r w:rsidRPr="00D96EF5">
        <w:rPr>
          <w:rFonts w:eastAsia="Calibri"/>
          <w:b/>
          <w:bCs/>
        </w:rPr>
        <w:t>Aim</w:t>
      </w:r>
      <w:r w:rsidR="005F5DDF" w:rsidRPr="00D96EF5">
        <w:rPr>
          <w:rFonts w:eastAsia="Calibri"/>
          <w:b/>
          <w:bCs/>
        </w:rPr>
        <w:t>:</w:t>
      </w:r>
      <w:r w:rsidR="005F5DDF" w:rsidRPr="00D96EF5">
        <w:t xml:space="preserve"> </w:t>
      </w:r>
      <w:r w:rsidR="00281CD6">
        <w:t>The aim was t</w:t>
      </w:r>
      <w:r w:rsidRPr="00D96EF5">
        <w:t>o identify mechanisms to explain how, for whom and in what circumstances adult community crisis services work.</w:t>
      </w:r>
    </w:p>
    <w:p w14:paraId="382EB3D8" w14:textId="1A0A5B00" w:rsidR="00CE592B" w:rsidRPr="00D96EF5" w:rsidRDefault="00CE592B" w:rsidP="00D96EF5">
      <w:pPr>
        <w:pStyle w:val="154AbstracttextfoPrelimsPrelimsstyles"/>
      </w:pPr>
      <w:r w:rsidRPr="00D96EF5">
        <w:rPr>
          <w:rFonts w:eastAsia="Calibri"/>
          <w:b/>
          <w:bCs/>
        </w:rPr>
        <w:t>Objectives</w:t>
      </w:r>
      <w:r w:rsidR="005F5DDF" w:rsidRPr="00D96EF5">
        <w:rPr>
          <w:rFonts w:eastAsia="Calibri"/>
          <w:b/>
          <w:bCs/>
        </w:rPr>
        <w:t>:</w:t>
      </w:r>
      <w:r w:rsidR="005F5DDF" w:rsidRPr="00D96EF5">
        <w:t xml:space="preserve"> </w:t>
      </w:r>
      <w:r w:rsidRPr="00D96EF5">
        <w:t>T</w:t>
      </w:r>
      <w:r w:rsidR="00281CD6">
        <w:t>he objectives were t</w:t>
      </w:r>
      <w:r w:rsidRPr="00D96EF5">
        <w:t>o develop, test and synthesise programme theor</w:t>
      </w:r>
      <w:r w:rsidR="00704EB9">
        <w:t>ies</w:t>
      </w:r>
      <w:r w:rsidRPr="00D96EF5">
        <w:t xml:space="preserve"> via (1) </w:t>
      </w:r>
      <w:r w:rsidR="00281CD6">
        <w:t>s</w:t>
      </w:r>
      <w:r w:rsidRPr="00D96EF5">
        <w:t>takeholder expertise</w:t>
      </w:r>
      <w:r w:rsidR="00281CD6">
        <w:t xml:space="preserve"> and</w:t>
      </w:r>
      <w:r w:rsidRPr="00D96EF5">
        <w:t xml:space="preserve"> current evidence; (2) </w:t>
      </w:r>
      <w:r w:rsidR="00281CD6" w:rsidRPr="00D96EF5">
        <w:t>a context</w:t>
      </w:r>
      <w:r w:rsidR="001E4479">
        <w:t xml:space="preserve">, </w:t>
      </w:r>
      <w:r w:rsidR="00281CD6" w:rsidRPr="00D96EF5">
        <w:t>intervention</w:t>
      </w:r>
      <w:r w:rsidR="001E4479">
        <w:t xml:space="preserve">, </w:t>
      </w:r>
      <w:r w:rsidR="00281CD6" w:rsidRPr="00D96EF5">
        <w:t>mechanism</w:t>
      </w:r>
      <w:r w:rsidR="001E4479">
        <w:t xml:space="preserve"> and </w:t>
      </w:r>
      <w:r w:rsidR="00281CD6" w:rsidRPr="00D96EF5">
        <w:t xml:space="preserve">outcome framework; (3) consultation with experts; (4) development of pen portraits; (5) synthesis and refinement of programme theories, including mid-range theory; (6) identification </w:t>
      </w:r>
      <w:r w:rsidRPr="00D96EF5">
        <w:t>and dissemination of mechanisms needed to trigger desired context-specific crisis outcomes.</w:t>
      </w:r>
    </w:p>
    <w:p w14:paraId="53A4D702" w14:textId="550236F3" w:rsidR="00CE592B" w:rsidRPr="00D96EF5" w:rsidRDefault="00CE592B" w:rsidP="00D96EF5">
      <w:pPr>
        <w:pStyle w:val="154AbstracttextfoPrelimsPrelimsstyles"/>
      </w:pPr>
      <w:r w:rsidRPr="00D96EF5">
        <w:rPr>
          <w:rFonts w:eastAsia="Calibri"/>
          <w:b/>
          <w:bCs/>
        </w:rPr>
        <w:t>Design</w:t>
      </w:r>
      <w:r w:rsidR="005F5DDF" w:rsidRPr="00D96EF5">
        <w:rPr>
          <w:rFonts w:eastAsia="Calibri"/>
          <w:b/>
          <w:bCs/>
        </w:rPr>
        <w:t>:</w:t>
      </w:r>
      <w:r w:rsidR="005F5DDF" w:rsidRPr="00D96EF5">
        <w:t xml:space="preserve"> </w:t>
      </w:r>
      <w:r w:rsidRPr="00D96EF5">
        <w:t>This study is a realist evidence synthesis, comprising (</w:t>
      </w:r>
      <w:r w:rsidR="00281CD6">
        <w:t>1</w:t>
      </w:r>
      <w:r w:rsidRPr="00D96EF5">
        <w:t>) identification of initial programme theories; (</w:t>
      </w:r>
      <w:r w:rsidR="00281CD6">
        <w:t>2</w:t>
      </w:r>
      <w:r w:rsidRPr="00D96EF5">
        <w:t>) prioritisation, testing and refinement of programme theor</w:t>
      </w:r>
      <w:r w:rsidR="00555558">
        <w:t>ies</w:t>
      </w:r>
      <w:r w:rsidRPr="00D96EF5">
        <w:t>; (</w:t>
      </w:r>
      <w:r w:rsidR="00281CD6">
        <w:t>3</w:t>
      </w:r>
      <w:r w:rsidRPr="00D96EF5">
        <w:t>) focused realist reviews of prioritised initial programme theories;</w:t>
      </w:r>
      <w:r w:rsidR="00555558">
        <w:t xml:space="preserve"> and</w:t>
      </w:r>
      <w:r w:rsidRPr="00D96EF5">
        <w:t xml:space="preserve"> (</w:t>
      </w:r>
      <w:r w:rsidR="00555558">
        <w:t>4</w:t>
      </w:r>
      <w:r w:rsidRPr="00D96EF5">
        <w:t>) synthesis to mid-range theory.</w:t>
      </w:r>
    </w:p>
    <w:p w14:paraId="2E7AFDE5" w14:textId="3F9C3529" w:rsidR="00CE592B" w:rsidRPr="00555558" w:rsidRDefault="00CE592B" w:rsidP="00D96EF5">
      <w:pPr>
        <w:pStyle w:val="154AbstracttextfoPrelimsPrelimsstyles"/>
      </w:pPr>
      <w:r w:rsidRPr="00D96EF5">
        <w:rPr>
          <w:rFonts w:eastAsia="Calibri"/>
          <w:b/>
          <w:bCs/>
        </w:rPr>
        <w:lastRenderedPageBreak/>
        <w:t>Main outcome</w:t>
      </w:r>
      <w:r w:rsidR="005F5DDF" w:rsidRPr="00D96EF5">
        <w:rPr>
          <w:rFonts w:eastAsia="Calibri"/>
          <w:b/>
          <w:bCs/>
        </w:rPr>
        <w:t>:</w:t>
      </w:r>
      <w:r w:rsidR="005F5DDF" w:rsidRPr="00D96EF5">
        <w:t xml:space="preserve"> </w:t>
      </w:r>
      <w:r w:rsidRPr="00D96EF5">
        <w:t>T</w:t>
      </w:r>
      <w:r w:rsidR="00555558">
        <w:t>he main outcome was t</w:t>
      </w:r>
      <w:r w:rsidRPr="00D96EF5">
        <w:t xml:space="preserve">o explain context, mechanisms and outcomes in adult community mental </w:t>
      </w:r>
      <w:r w:rsidRPr="00555558">
        <w:t>health crisis care.</w:t>
      </w:r>
    </w:p>
    <w:p w14:paraId="0956CF4F" w14:textId="1FF07C9B" w:rsidR="00CE592B" w:rsidRPr="00555558" w:rsidRDefault="00CE592B" w:rsidP="00D96EF5">
      <w:pPr>
        <w:pStyle w:val="154AbstracttextfoPrelimsPrelimsstyles"/>
      </w:pPr>
      <w:r w:rsidRPr="00555558">
        <w:rPr>
          <w:rFonts w:eastAsia="Calibri"/>
          <w:b/>
          <w:bCs/>
        </w:rPr>
        <w:t xml:space="preserve">Data </w:t>
      </w:r>
      <w:r w:rsidR="00D96EF5" w:rsidRPr="00555558">
        <w:rPr>
          <w:rFonts w:eastAsia="Calibri"/>
          <w:b/>
          <w:bCs/>
        </w:rPr>
        <w:t>s</w:t>
      </w:r>
      <w:r w:rsidRPr="00555558">
        <w:rPr>
          <w:rFonts w:eastAsia="Calibri"/>
          <w:b/>
          <w:bCs/>
        </w:rPr>
        <w:t>ources</w:t>
      </w:r>
      <w:r w:rsidR="005F5DDF" w:rsidRPr="00555558">
        <w:rPr>
          <w:rFonts w:eastAsia="Calibri"/>
          <w:b/>
          <w:bCs/>
        </w:rPr>
        <w:t>:</w:t>
      </w:r>
      <w:r w:rsidR="005F5DDF" w:rsidRPr="00555558">
        <w:t xml:space="preserve"> </w:t>
      </w:r>
      <w:r w:rsidRPr="00555558">
        <w:t>Data were sourced via academic and grey literature searches</w:t>
      </w:r>
      <w:r w:rsidR="00555558" w:rsidRPr="00555558">
        <w:t>,</w:t>
      </w:r>
      <w:r w:rsidRPr="00555558">
        <w:t xml:space="preserve"> </w:t>
      </w:r>
      <w:r w:rsidR="00321516">
        <w:t>expert stakeholder group</w:t>
      </w:r>
      <w:r w:rsidR="00BF4D1F" w:rsidRPr="00555558">
        <w:t xml:space="preserve"> </w:t>
      </w:r>
      <w:r w:rsidRPr="00555558">
        <w:t>consultations and 20 individual realist interviews with experts.</w:t>
      </w:r>
    </w:p>
    <w:p w14:paraId="72029536" w14:textId="22D2CF08" w:rsidR="00CE592B" w:rsidRPr="00D96EF5" w:rsidRDefault="00CE592B" w:rsidP="00D96EF5">
      <w:pPr>
        <w:pStyle w:val="154AbstracttextfoPrelimsPrelimsstyles"/>
      </w:pPr>
      <w:r w:rsidRPr="00555558">
        <w:rPr>
          <w:rFonts w:eastAsia="Calibri"/>
          <w:b/>
          <w:bCs/>
        </w:rPr>
        <w:t xml:space="preserve">Review </w:t>
      </w:r>
      <w:r w:rsidR="00D96EF5" w:rsidRPr="00555558">
        <w:rPr>
          <w:rFonts w:eastAsia="Calibri"/>
          <w:b/>
          <w:bCs/>
        </w:rPr>
        <w:t>m</w:t>
      </w:r>
      <w:r w:rsidRPr="00555558">
        <w:rPr>
          <w:rFonts w:eastAsia="Calibri"/>
          <w:b/>
          <w:bCs/>
        </w:rPr>
        <w:t>ethods</w:t>
      </w:r>
      <w:r w:rsidR="005F5DDF" w:rsidRPr="00555558">
        <w:rPr>
          <w:rFonts w:eastAsia="Calibri"/>
          <w:b/>
          <w:bCs/>
        </w:rPr>
        <w:t>:</w:t>
      </w:r>
      <w:r w:rsidR="005F5DDF" w:rsidRPr="00555558">
        <w:t xml:space="preserve"> </w:t>
      </w:r>
      <w:r w:rsidRPr="00555558">
        <w:t xml:space="preserve">A realist evidence synthesis with primary data </w:t>
      </w:r>
      <w:r w:rsidR="00555558" w:rsidRPr="00555558">
        <w:t>was</w:t>
      </w:r>
      <w:r w:rsidRPr="00555558">
        <w:t xml:space="preserve"> conducted to test and refine three initial programme theories: (1) urgent and accessible</w:t>
      </w:r>
      <w:r w:rsidRPr="00D96EF5">
        <w:t xml:space="preserve"> crisis care</w:t>
      </w:r>
      <w:r w:rsidR="00555558">
        <w:t>,</w:t>
      </w:r>
      <w:r w:rsidRPr="00D96EF5">
        <w:t xml:space="preserve"> (2) compassionate leadership</w:t>
      </w:r>
      <w:r w:rsidR="00555558">
        <w:t xml:space="preserve"> and</w:t>
      </w:r>
      <w:r w:rsidRPr="00D96EF5">
        <w:t xml:space="preserve"> (3) interagency working.</w:t>
      </w:r>
    </w:p>
    <w:p w14:paraId="26DDC95A" w14:textId="619EB249" w:rsidR="00CE592B" w:rsidRPr="00D96EF5" w:rsidRDefault="00CE592B" w:rsidP="00D96EF5">
      <w:pPr>
        <w:pStyle w:val="154AbstracttextfoPrelimsPrelimsstyles"/>
      </w:pPr>
      <w:r w:rsidRPr="00D96EF5">
        <w:rPr>
          <w:rFonts w:eastAsia="Calibri"/>
          <w:b/>
          <w:bCs/>
        </w:rPr>
        <w:t>Results</w:t>
      </w:r>
      <w:r w:rsidR="005F5DDF" w:rsidRPr="00D96EF5">
        <w:rPr>
          <w:rFonts w:eastAsia="Calibri"/>
          <w:b/>
          <w:bCs/>
        </w:rPr>
        <w:t>:</w:t>
      </w:r>
      <w:r w:rsidR="005F5DDF" w:rsidRPr="00D96EF5">
        <w:t xml:space="preserve"> </w:t>
      </w:r>
      <w:r w:rsidRPr="00D96EF5">
        <w:t>Community crisis services operate best within an interagency system. This requires compassionate leadership and shared values that enable staff to be supported</w:t>
      </w:r>
      <w:r w:rsidR="00555558">
        <w:t>;</w:t>
      </w:r>
      <w:r w:rsidRPr="00D96EF5">
        <w:t xml:space="preserve"> retain their compassion</w:t>
      </w:r>
      <w:r w:rsidR="00555558">
        <w:t>;</w:t>
      </w:r>
      <w:r w:rsidRPr="00D96EF5">
        <w:t xml:space="preserve"> and</w:t>
      </w:r>
      <w:r w:rsidR="00555558">
        <w:t>,</w:t>
      </w:r>
      <w:r w:rsidRPr="00D96EF5">
        <w:t xml:space="preserve"> in turn</w:t>
      </w:r>
      <w:r w:rsidR="00555558">
        <w:t>,</w:t>
      </w:r>
      <w:r w:rsidRPr="00D96EF5">
        <w:t xml:space="preserve"> facilitate compassionate interventions for people in crisis. The complex interface between agencies is best managed through greater clarity at the boundaries of services</w:t>
      </w:r>
      <w:r w:rsidR="00555558">
        <w:t>,</w:t>
      </w:r>
      <w:r w:rsidRPr="00D96EF5">
        <w:t xml:space="preserve"> making referral and transition seamless and timely. This would facilitate ease of access and guaranteed responses that are trusted by the communities they serve.</w:t>
      </w:r>
    </w:p>
    <w:p w14:paraId="13FE93F4" w14:textId="6654DAE3" w:rsidR="00CE592B" w:rsidRPr="00D96EF5" w:rsidRDefault="00CE592B" w:rsidP="00D96EF5">
      <w:pPr>
        <w:pStyle w:val="154AbstracttextfoPrelimsPrelimsstyles"/>
      </w:pPr>
      <w:r w:rsidRPr="00D96EF5">
        <w:rPr>
          <w:rFonts w:eastAsia="Calibri"/>
          <w:b/>
          <w:bCs/>
        </w:rPr>
        <w:t>Strengths and limitations</w:t>
      </w:r>
      <w:r w:rsidR="005F5DDF" w:rsidRPr="00D96EF5">
        <w:rPr>
          <w:rFonts w:eastAsia="Calibri"/>
          <w:b/>
          <w:bCs/>
        </w:rPr>
        <w:t>:</w:t>
      </w:r>
      <w:r w:rsidR="005F5DDF" w:rsidRPr="00D96EF5">
        <w:t xml:space="preserve"> </w:t>
      </w:r>
      <w:r w:rsidRPr="00D96EF5">
        <w:t>Strengths include the identification of mechanisms for effective interagency community crisis care and meaningful stakeholder consultation that grounded the theories in real-life experience. Limitations include the evidence being heavily weighted towards England and the review scope excluding full analysis of ethnic and cultural diversity.</w:t>
      </w:r>
    </w:p>
    <w:p w14:paraId="219F2B3B" w14:textId="69EC655F" w:rsidR="00CE592B" w:rsidRPr="00D96EF5" w:rsidRDefault="00CE592B" w:rsidP="00D96EF5">
      <w:pPr>
        <w:pStyle w:val="154AbstracttextfoPrelimsPrelimsstyles"/>
      </w:pPr>
      <w:r w:rsidRPr="00D96EF5">
        <w:rPr>
          <w:rFonts w:eastAsia="Calibri"/>
          <w:b/>
          <w:bCs/>
        </w:rPr>
        <w:t>Conclusions</w:t>
      </w:r>
      <w:r w:rsidR="005F5DDF" w:rsidRPr="00D96EF5">
        <w:rPr>
          <w:rFonts w:eastAsia="Calibri"/>
          <w:b/>
          <w:bCs/>
        </w:rPr>
        <w:t>:</w:t>
      </w:r>
      <w:r w:rsidR="005F5DDF" w:rsidRPr="00D96EF5">
        <w:t xml:space="preserve"> </w:t>
      </w:r>
      <w:r w:rsidRPr="00D96EF5">
        <w:t>Multiple interpretations of crises and diverse population needs present challenges for improving the complex pathways to help in a crisis. Interagency working requires clear policy guidance with local commissioning. Seamless transitions between services generate trust through guaranteed responses and ease of navigation. This is best achieved where there is interagency affiliation that supports co-production. Compassionate leaders engender staff trust</w:t>
      </w:r>
      <w:r w:rsidR="00111C3B">
        <w:t>,</w:t>
      </w:r>
      <w:r w:rsidRPr="00D96EF5">
        <w:t xml:space="preserve"> and outcomes for people in crisis improve when staff are supported to retain their compassion.</w:t>
      </w:r>
    </w:p>
    <w:bookmarkEnd w:id="23"/>
    <w:p w14:paraId="26D40C2A" w14:textId="1029EB0C" w:rsidR="00CE592B" w:rsidRDefault="00CE592B" w:rsidP="00D96EF5">
      <w:pPr>
        <w:pStyle w:val="154AbstracttextfoPrelimsPrelimsstyles"/>
      </w:pPr>
      <w:r w:rsidRPr="00D96EF5">
        <w:rPr>
          <w:rFonts w:eastAsia="Calibri"/>
          <w:b/>
          <w:bCs/>
        </w:rPr>
        <w:t xml:space="preserve">Future </w:t>
      </w:r>
      <w:r w:rsidR="00D96EF5" w:rsidRPr="00D96EF5">
        <w:rPr>
          <w:rFonts w:eastAsia="Calibri"/>
          <w:b/>
          <w:bCs/>
        </w:rPr>
        <w:t>w</w:t>
      </w:r>
      <w:r w:rsidRPr="00D96EF5">
        <w:rPr>
          <w:rFonts w:eastAsia="Calibri"/>
          <w:b/>
          <w:bCs/>
        </w:rPr>
        <w:t>ork</w:t>
      </w:r>
      <w:r w:rsidR="005F5DDF" w:rsidRPr="00D96EF5">
        <w:rPr>
          <w:rFonts w:eastAsia="Calibri"/>
          <w:b/>
          <w:bCs/>
        </w:rPr>
        <w:t>:</w:t>
      </w:r>
      <w:r w:rsidR="005F5DDF" w:rsidRPr="00D96EF5">
        <w:t xml:space="preserve"> </w:t>
      </w:r>
      <w:r w:rsidRPr="00D96EF5">
        <w:t>Further work might explore interagency models of crisis delivery</w:t>
      </w:r>
      <w:r w:rsidR="00111C3B">
        <w:t>,</w:t>
      </w:r>
      <w:r w:rsidRPr="00D96EF5">
        <w:t xml:space="preserve"> particularly </w:t>
      </w:r>
      <w:r w:rsidR="00111C3B">
        <w:t xml:space="preserve">in </w:t>
      </w:r>
      <w:r w:rsidRPr="00D96EF5">
        <w:t xml:space="preserve">rural communities. </w:t>
      </w:r>
      <w:commentRangeStart w:id="24"/>
      <w:commentRangeStart w:id="25"/>
      <w:r w:rsidR="00FE054D">
        <w:t xml:space="preserve">Future work could </w:t>
      </w:r>
      <w:r w:rsidRPr="00D96EF5">
        <w:t xml:space="preserve">focus on evaluating outcomes across </w:t>
      </w:r>
      <w:r w:rsidR="00FE054D">
        <w:t xml:space="preserve">crisis care provider </w:t>
      </w:r>
      <w:r w:rsidRPr="00D96EF5">
        <w:t xml:space="preserve">agencies </w:t>
      </w:r>
      <w:r w:rsidR="0070097E">
        <w:t>and include evaluation of</w:t>
      </w:r>
      <w:r w:rsidRPr="00D96EF5">
        <w:t xml:space="preserve"> individual</w:t>
      </w:r>
      <w:r w:rsidR="0070097E">
        <w:t xml:space="preserve">, as well as </w:t>
      </w:r>
      <w:r w:rsidRPr="00D96EF5">
        <w:t>service</w:t>
      </w:r>
      <w:r w:rsidR="0070097E">
        <w:t>-level,</w:t>
      </w:r>
      <w:r w:rsidRPr="00D96EF5">
        <w:t xml:space="preserve"> </w:t>
      </w:r>
      <w:r w:rsidR="0070097E">
        <w:t>outcomes</w:t>
      </w:r>
      <w:r w:rsidRPr="00D96EF5">
        <w:t xml:space="preserve">. </w:t>
      </w:r>
      <w:commentRangeEnd w:id="24"/>
      <w:r w:rsidR="00CE70AF">
        <w:commentReference w:id="24"/>
      </w:r>
      <w:commentRangeEnd w:id="25"/>
      <w:r>
        <w:commentReference w:id="25"/>
      </w:r>
      <w:r w:rsidRPr="00D96EF5">
        <w:t>The implementation and effect of mental health triage could be explored further, including via telehealth. Barriers to access for marginalised populations warrant a specific focus in future research.</w:t>
      </w:r>
    </w:p>
    <w:p w14:paraId="50E73F3D" w14:textId="608C8EA6" w:rsidR="00D578F6" w:rsidRDefault="00D578F6" w:rsidP="00D96EF5">
      <w:pPr>
        <w:pStyle w:val="154AbstracttextfoPrelimsPrelimsstyles"/>
      </w:pPr>
      <w:r w:rsidRPr="00D578F6">
        <w:rPr>
          <w:b/>
          <w:bCs/>
        </w:rPr>
        <w:t>Study registration:</w:t>
      </w:r>
      <w:r>
        <w:t xml:space="preserve"> This study is registered as PROSPERO </w:t>
      </w:r>
      <w:r w:rsidRPr="00CE592B">
        <w:t>CRD42019141680</w:t>
      </w:r>
      <w:r>
        <w:t>.</w:t>
      </w:r>
    </w:p>
    <w:p w14:paraId="1ACA5C9E" w14:textId="6B81F61A" w:rsidR="00D578F6" w:rsidRPr="00D96EF5" w:rsidRDefault="00D578F6" w:rsidP="00D96EF5">
      <w:pPr>
        <w:pStyle w:val="154AbstracttextfoPrelimsPrelimsstyles"/>
      </w:pPr>
      <w:r w:rsidRPr="001B7649">
        <w:rPr>
          <w:b/>
          <w:bCs/>
        </w:rPr>
        <w:t>Funding:</w:t>
      </w:r>
      <w:r>
        <w:t xml:space="preserve"> </w:t>
      </w:r>
      <w:r w:rsidR="001B7649" w:rsidRPr="001B7649">
        <w:t xml:space="preserve">This project was funded by the National Institute for Health and Care Research (NIHR) Health and Social Care Delivery Research programme and will be published in full in </w:t>
      </w:r>
      <w:r w:rsidR="001B7649" w:rsidRPr="001B7649">
        <w:rPr>
          <w:i/>
          <w:iCs/>
        </w:rPr>
        <w:t>Health and Social Care Delivery Research</w:t>
      </w:r>
      <w:r w:rsidR="001B7649" w:rsidRPr="001B7649">
        <w:t xml:space="preserve">; Vol. </w:t>
      </w:r>
      <w:r w:rsidR="001B7649">
        <w:t>10</w:t>
      </w:r>
      <w:r w:rsidR="001B7649" w:rsidRPr="001B7649">
        <w:t>, No. X. See the NIHR Journals Library website for further project information.</w:t>
      </w:r>
    </w:p>
    <w:p w14:paraId="2FE37AF4" w14:textId="32A4F704" w:rsidR="00CE592B" w:rsidRPr="00CE592B" w:rsidRDefault="00CE592B" w:rsidP="005F5DDF">
      <w:pPr>
        <w:pStyle w:val="43PrelimtitleHeadingsHeadingstyles"/>
      </w:pPr>
      <w:r w:rsidRPr="00CE592B">
        <w:t>Contents</w:t>
      </w:r>
    </w:p>
    <w:p w14:paraId="44F0B85C" w14:textId="77777777" w:rsidR="00CE592B" w:rsidRPr="005F5DDF" w:rsidRDefault="00CE592B" w:rsidP="005F5DDF">
      <w:pPr>
        <w:pStyle w:val="602TextfoTextstylesTextstyles"/>
        <w:rPr>
          <w:i/>
          <w:color w:val="FF0000"/>
        </w:rPr>
      </w:pPr>
      <w:r w:rsidRPr="005F5DDF">
        <w:rPr>
          <w:i/>
          <w:color w:val="FF0000"/>
        </w:rPr>
        <w:t>&lt;&lt;Typesetter insert Contents list &gt;&gt;</w:t>
      </w:r>
    </w:p>
    <w:p w14:paraId="61DD7377" w14:textId="77777777" w:rsidR="00CE592B" w:rsidRPr="00CE592B" w:rsidRDefault="00CE592B" w:rsidP="005F5DDF">
      <w:pPr>
        <w:pStyle w:val="43PrelimtitleHeadingsHeadingstyles"/>
      </w:pPr>
      <w:bookmarkStart w:id="26" w:name="_Toc86331444"/>
      <w:r w:rsidRPr="00CE592B">
        <w:t>List of tables</w:t>
      </w:r>
    </w:p>
    <w:p w14:paraId="07A39877" w14:textId="77777777" w:rsidR="00CE592B" w:rsidRPr="005F5DDF" w:rsidRDefault="00CE592B" w:rsidP="005F5DDF">
      <w:pPr>
        <w:pStyle w:val="602TextfoTextstylesTextstyles"/>
        <w:rPr>
          <w:i/>
          <w:color w:val="FF0000"/>
        </w:rPr>
      </w:pPr>
      <w:r w:rsidRPr="005F5DDF">
        <w:rPr>
          <w:i/>
          <w:color w:val="FF0000"/>
        </w:rPr>
        <w:t>&lt;&lt;Typesetter insert List of tables&gt;&gt;</w:t>
      </w:r>
    </w:p>
    <w:bookmarkEnd w:id="26"/>
    <w:p w14:paraId="2A1CC6DA" w14:textId="77777777" w:rsidR="00CE592B" w:rsidRPr="00CE592B" w:rsidRDefault="00CE592B" w:rsidP="005F5DDF">
      <w:pPr>
        <w:pStyle w:val="43PrelimtitleHeadingsHeadingstyles"/>
      </w:pPr>
      <w:r w:rsidRPr="00CE592B">
        <w:lastRenderedPageBreak/>
        <w:t>List of figures</w:t>
      </w:r>
    </w:p>
    <w:p w14:paraId="2D0566D3" w14:textId="77777777" w:rsidR="00CE592B" w:rsidRPr="005F5DDF" w:rsidRDefault="00CE592B" w:rsidP="005F5DDF">
      <w:pPr>
        <w:pStyle w:val="602TextfoTextstylesTextstyles"/>
        <w:rPr>
          <w:i/>
          <w:color w:val="FF0000"/>
        </w:rPr>
      </w:pPr>
      <w:r w:rsidRPr="005F5DDF">
        <w:rPr>
          <w:i/>
          <w:color w:val="FF0000"/>
        </w:rPr>
        <w:t>&lt;&lt;Typesetter insert List of figures&gt;&gt;</w:t>
      </w:r>
    </w:p>
    <w:p w14:paraId="43466706" w14:textId="77777777" w:rsidR="00CE592B" w:rsidRPr="00CE592B" w:rsidRDefault="00CE592B" w:rsidP="005F5DDF">
      <w:pPr>
        <w:pStyle w:val="43PrelimtitleHeadingsHeadingstyles"/>
      </w:pPr>
      <w:r w:rsidRPr="00CE592B">
        <w:t>List of boxes</w:t>
      </w:r>
    </w:p>
    <w:p w14:paraId="7EEB17C2" w14:textId="77777777" w:rsidR="00CE592B" w:rsidRPr="005F5DDF" w:rsidRDefault="00CE592B" w:rsidP="005F5DDF">
      <w:pPr>
        <w:pStyle w:val="602TextfoTextstylesTextstyles"/>
        <w:rPr>
          <w:i/>
          <w:color w:val="FF0000"/>
        </w:rPr>
      </w:pPr>
      <w:r w:rsidRPr="005F5DDF">
        <w:rPr>
          <w:i/>
          <w:color w:val="FF0000"/>
        </w:rPr>
        <w:t>&lt;&lt;Typesetter insert List of boxes&gt;&gt;</w:t>
      </w:r>
    </w:p>
    <w:p w14:paraId="1BFB71BA" w14:textId="77777777" w:rsidR="00CE592B" w:rsidRPr="00CE592B" w:rsidRDefault="00CE592B" w:rsidP="005F5DDF">
      <w:pPr>
        <w:pStyle w:val="43PrelimtitleHeadingsHeadingstyles"/>
      </w:pPr>
      <w:commentRangeStart w:id="27"/>
      <w:r w:rsidRPr="00CE592B">
        <w:t>List of supplementary material</w:t>
      </w:r>
      <w:commentRangeEnd w:id="27"/>
      <w:r w:rsidR="00D92E9A">
        <w:rPr>
          <w:rFonts w:ascii="Times New Roman" w:hAnsi="Times New Roman" w:cs="Times New Roman"/>
          <w:bCs w:val="0"/>
          <w:color w:val="auto"/>
          <w:lang w:val="en-US"/>
        </w:rPr>
        <w:commentReference w:id="27"/>
      </w:r>
    </w:p>
    <w:p w14:paraId="1846B6FA" w14:textId="77777777" w:rsidR="00CE592B" w:rsidRPr="005F5DDF" w:rsidRDefault="00CE592B" w:rsidP="005F5DDF">
      <w:pPr>
        <w:pStyle w:val="602TextfoTextstylesTextstyles"/>
        <w:rPr>
          <w:i/>
          <w:color w:val="FF0000"/>
        </w:rPr>
      </w:pPr>
      <w:r w:rsidRPr="005F5DDF">
        <w:rPr>
          <w:i/>
          <w:color w:val="FF0000"/>
        </w:rPr>
        <w:t>&lt;&lt;Typesetter please format as per list of tables/boxes/figures&gt;&gt;</w:t>
      </w:r>
    </w:p>
    <w:p w14:paraId="6BE65675" w14:textId="15C91C22" w:rsidR="00CE592B" w:rsidRPr="00CE592B" w:rsidRDefault="00CE70AF" w:rsidP="005F5DDF">
      <w:pPr>
        <w:pStyle w:val="602TextfoTextstylesTextstyles"/>
      </w:pPr>
      <w:r>
        <w:t xml:space="preserve">Report </w:t>
      </w:r>
      <w:r w:rsidR="00CE592B" w:rsidRPr="00CE592B">
        <w:t>Supplementary Material 1</w:t>
      </w:r>
      <w:r>
        <w:t> </w:t>
      </w:r>
      <w:r w:rsidR="00CE592B" w:rsidRPr="00CE592B">
        <w:t xml:space="preserve">Full search </w:t>
      </w:r>
      <w:r>
        <w:t>s</w:t>
      </w:r>
      <w:r w:rsidR="00CE592B" w:rsidRPr="00CE592B">
        <w:t>trateg</w:t>
      </w:r>
      <w:r w:rsidR="00894A61">
        <w:t>ies</w:t>
      </w:r>
    </w:p>
    <w:p w14:paraId="7E8FA4D6" w14:textId="74D57192" w:rsidR="00CE592B" w:rsidRPr="00CE592B" w:rsidRDefault="00CE70AF" w:rsidP="005F5DDF">
      <w:pPr>
        <w:pStyle w:val="602TextfoTextstylesTextstyles"/>
      </w:pPr>
      <w:r>
        <w:t xml:space="preserve">Report </w:t>
      </w:r>
      <w:r w:rsidR="00CE592B" w:rsidRPr="00CE592B">
        <w:t xml:space="preserve">Supplementary </w:t>
      </w:r>
      <w:r>
        <w:t>Material</w:t>
      </w:r>
      <w:r w:rsidR="00CE592B" w:rsidRPr="00CE592B">
        <w:t xml:space="preserve"> 2</w:t>
      </w:r>
      <w:r>
        <w:t> </w:t>
      </w:r>
      <w:r w:rsidR="00EE2BEA">
        <w:t xml:space="preserve">Expert </w:t>
      </w:r>
      <w:r w:rsidR="00321516">
        <w:t>stakeholder group</w:t>
      </w:r>
      <w:r w:rsidR="00BF4D1F" w:rsidRPr="00CE592B">
        <w:t xml:space="preserve"> </w:t>
      </w:r>
      <w:r w:rsidRPr="00CE592B">
        <w:t>documents</w:t>
      </w:r>
    </w:p>
    <w:p w14:paraId="67B399F4" w14:textId="300A3706" w:rsidR="00CE592B" w:rsidRPr="00CE592B" w:rsidRDefault="00CE70AF" w:rsidP="005F5DDF">
      <w:pPr>
        <w:pStyle w:val="602TextfoTextstylesTextstyles"/>
      </w:pPr>
      <w:r>
        <w:t xml:space="preserve">Report </w:t>
      </w:r>
      <w:commentRangeStart w:id="28"/>
      <w:commentRangeStart w:id="29"/>
      <w:commentRangeStart w:id="30"/>
      <w:r w:rsidR="00CE592B" w:rsidRPr="00CE592B">
        <w:t xml:space="preserve">Supplementary </w:t>
      </w:r>
      <w:r>
        <w:t>Material</w:t>
      </w:r>
      <w:r w:rsidR="00CE592B" w:rsidRPr="00CE592B">
        <w:t xml:space="preserve"> 3</w:t>
      </w:r>
      <w:r>
        <w:t> </w:t>
      </w:r>
      <w:r w:rsidR="00CE592B" w:rsidRPr="00CE592B">
        <w:t xml:space="preserve">Appraisal </w:t>
      </w:r>
      <w:r>
        <w:t>t</w:t>
      </w:r>
      <w:r w:rsidR="00CE592B" w:rsidRPr="00CE592B">
        <w:t>ools</w:t>
      </w:r>
      <w:commentRangeEnd w:id="28"/>
      <w:r w:rsidR="00CE592B">
        <w:commentReference w:id="28"/>
      </w:r>
      <w:commentRangeEnd w:id="29"/>
      <w:r>
        <w:commentReference w:id="29"/>
      </w:r>
      <w:commentRangeEnd w:id="30"/>
      <w:r>
        <w:commentReference w:id="30"/>
      </w:r>
    </w:p>
    <w:p w14:paraId="70261B5A" w14:textId="4097B541" w:rsidR="00CE592B" w:rsidRPr="00CE592B" w:rsidRDefault="00CE70AF" w:rsidP="005F5DDF">
      <w:pPr>
        <w:pStyle w:val="602TextfoTextstylesTextstyles"/>
      </w:pPr>
      <w:r>
        <w:t xml:space="preserve">Report </w:t>
      </w:r>
      <w:r w:rsidR="00CE592B" w:rsidRPr="00CE592B">
        <w:t xml:space="preserve">Supplementary </w:t>
      </w:r>
      <w:r>
        <w:t>Material</w:t>
      </w:r>
      <w:r w:rsidR="00CE592B" w:rsidRPr="00CE592B">
        <w:t xml:space="preserve"> 4</w:t>
      </w:r>
      <w:r>
        <w:t> </w:t>
      </w:r>
      <w:r w:rsidR="00CE592B" w:rsidRPr="00CE592B">
        <w:t>Interview sampling frame and topic guide</w:t>
      </w:r>
    </w:p>
    <w:p w14:paraId="00F43340" w14:textId="022B1B86" w:rsidR="00CE592B" w:rsidRPr="00CE592B" w:rsidRDefault="00CE70AF" w:rsidP="005F5DDF">
      <w:pPr>
        <w:pStyle w:val="602TextfoTextstylesTextstyles"/>
      </w:pPr>
      <w:r>
        <w:t xml:space="preserve">Report </w:t>
      </w:r>
      <w:r w:rsidR="00CE592B" w:rsidRPr="00CE592B">
        <w:t xml:space="preserve">Supplementary </w:t>
      </w:r>
      <w:r>
        <w:t>Material</w:t>
      </w:r>
      <w:r w:rsidR="00CE592B" w:rsidRPr="00CE592B">
        <w:t xml:space="preserve"> 5</w:t>
      </w:r>
      <w:r>
        <w:t> </w:t>
      </w:r>
      <w:r w:rsidR="00441C78" w:rsidRPr="00441C78">
        <w:t xml:space="preserve">Realist And Meta-narrative Evidence Syntheses: Evolving Standards </w:t>
      </w:r>
      <w:r w:rsidR="00CE592B" w:rsidRPr="00CE592B">
        <w:t>publication standard</w:t>
      </w:r>
    </w:p>
    <w:p w14:paraId="335ED2ED" w14:textId="77777777" w:rsidR="00CE592B" w:rsidRPr="00CE592B" w:rsidRDefault="00CE592B" w:rsidP="005F5DDF">
      <w:pPr>
        <w:pStyle w:val="602TextfoTextstylesTextstyles"/>
      </w:pPr>
      <w:r w:rsidRPr="00CE592B">
        <w:t>Supplementary material can be found on the NIHR Journals Library report page (https://doi.org/10.3310/XXXXXXX0).</w:t>
      </w:r>
    </w:p>
    <w:p w14:paraId="57CE9C2C" w14:textId="77777777" w:rsidR="00CE592B" w:rsidRPr="00CE592B" w:rsidRDefault="00CE592B" w:rsidP="005F5DDF">
      <w:pPr>
        <w:pStyle w:val="602TextfoTextstylesTextstyles"/>
      </w:pPr>
      <w:r w:rsidRPr="00CE592B">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2C4A33AB" w14:textId="404DFA47" w:rsidR="00CE592B" w:rsidRPr="00CE592B" w:rsidRDefault="00CF27A6" w:rsidP="005F5DDF">
      <w:pPr>
        <w:pStyle w:val="43PrelimtitleHeadingsHeadingstyles"/>
      </w:pPr>
      <w:commentRangeStart w:id="31"/>
      <w:commentRangeStart w:id="32"/>
      <w:r>
        <w:t>Glossary</w:t>
      </w:r>
      <w:commentRangeEnd w:id="31"/>
      <w:r w:rsidR="00CE592B">
        <w:commentReference w:id="31"/>
      </w:r>
      <w:commentRangeEnd w:id="32"/>
      <w:r w:rsidR="00CE592B">
        <w:commentReference w:id="32"/>
      </w:r>
    </w:p>
    <w:p w14:paraId="49851D73" w14:textId="562E2777" w:rsidR="00CD3A93" w:rsidRPr="00CE592B" w:rsidRDefault="00CD3A93" w:rsidP="00CD3A93">
      <w:pPr>
        <w:pStyle w:val="601TextdropcapTextstylesTextstyles"/>
        <w:rPr>
          <w:rFonts w:eastAsia="Calibri"/>
        </w:rPr>
      </w:pPr>
      <w:bookmarkStart w:id="33" w:name="_Toc104802645"/>
      <w:r w:rsidRPr="00B9302F">
        <w:rPr>
          <w:rFonts w:eastAsia="Calibri"/>
          <w:b/>
          <w:bCs/>
        </w:rPr>
        <w:t xml:space="preserve">Approved </w:t>
      </w:r>
      <w:r w:rsidR="00B9302F" w:rsidRPr="00B9302F">
        <w:rPr>
          <w:rFonts w:eastAsia="Calibri"/>
          <w:b/>
          <w:bCs/>
        </w:rPr>
        <w:t>mental health professional</w:t>
      </w:r>
      <w:r w:rsidRPr="00B9302F">
        <w:rPr>
          <w:rFonts w:eastAsia="Calibri"/>
        </w:rPr>
        <w:t> </w:t>
      </w:r>
      <w:commentRangeStart w:id="34"/>
      <w:commentRangeStart w:id="35"/>
      <w:commentRangeStart w:id="36"/>
      <w:commentRangeStart w:id="37"/>
      <w:r w:rsidRPr="00B9302F">
        <w:rPr>
          <w:rFonts w:eastAsia="Calibri"/>
        </w:rPr>
        <w:t>UK</w:t>
      </w:r>
      <w:r w:rsidR="00B72D81" w:rsidRPr="00B9302F">
        <w:rPr>
          <w:rFonts w:eastAsia="Calibri"/>
        </w:rPr>
        <w:t>-q</w:t>
      </w:r>
      <w:r w:rsidRPr="00B9302F">
        <w:rPr>
          <w:rFonts w:eastAsia="Calibri"/>
        </w:rPr>
        <w:t>ualified mental health professionals approved to carry out certain duties under the Mental Health Act</w:t>
      </w:r>
      <w:r w:rsidR="00CF643F">
        <w:rPr>
          <w:rFonts w:eastAsia="Calibri"/>
        </w:rPr>
        <w:t xml:space="preserve"> 1983 </w:t>
      </w:r>
      <w:commentRangeEnd w:id="34"/>
      <w:r w:rsidR="00F6642B">
        <w:rPr>
          <w:rFonts w:ascii="Times New Roman" w:hAnsi="Times New Roman" w:cs="Times New Roman"/>
          <w:color w:val="auto"/>
          <w:lang w:val="en-US"/>
        </w:rPr>
        <w:commentReference w:id="34"/>
      </w:r>
      <w:r w:rsidR="00CF643F">
        <w:rPr>
          <w:rFonts w:eastAsia="Calibri"/>
        </w:rPr>
        <w:t>(</w:t>
      </w:r>
      <w:r w:rsidR="00CF643F" w:rsidRPr="001B10E3">
        <w:t xml:space="preserve">Great Britain. </w:t>
      </w:r>
      <w:r w:rsidR="00CF643F" w:rsidRPr="001B10E3">
        <w:rPr>
          <w:i/>
          <w:iCs/>
        </w:rPr>
        <w:t xml:space="preserve">Mental </w:t>
      </w:r>
      <w:r w:rsidR="00CF643F">
        <w:rPr>
          <w:i/>
          <w:iCs/>
        </w:rPr>
        <w:t>Health</w:t>
      </w:r>
      <w:r w:rsidR="00CF643F" w:rsidRPr="001B10E3">
        <w:rPr>
          <w:i/>
          <w:iCs/>
        </w:rPr>
        <w:t xml:space="preserve"> Act </w:t>
      </w:r>
      <w:r w:rsidR="00CF643F">
        <w:rPr>
          <w:i/>
          <w:iCs/>
        </w:rPr>
        <w:t>1983</w:t>
      </w:r>
      <w:r w:rsidR="00CF643F" w:rsidRPr="001B10E3">
        <w:t xml:space="preserve">. London: The Stationery Office; </w:t>
      </w:r>
      <w:r w:rsidR="00CF643F">
        <w:t>1983</w:t>
      </w:r>
      <w:r w:rsidR="00CF643F">
        <w:rPr>
          <w:rFonts w:eastAsia="Calibri"/>
        </w:rPr>
        <w:t>) and</w:t>
      </w:r>
      <w:r w:rsidR="009A4313" w:rsidRPr="009A4313">
        <w:rPr>
          <w:rFonts w:eastAsia="Calibri"/>
        </w:rPr>
        <w:t xml:space="preserve"> </w:t>
      </w:r>
      <w:r w:rsidR="009A4313" w:rsidRPr="00B9302F">
        <w:rPr>
          <w:rFonts w:eastAsia="Calibri"/>
        </w:rPr>
        <w:t>the Mental Health Act</w:t>
      </w:r>
      <w:r w:rsidR="00CF643F">
        <w:rPr>
          <w:rFonts w:eastAsia="Calibri"/>
        </w:rPr>
        <w:t xml:space="preserve"> 2007 (</w:t>
      </w:r>
      <w:r w:rsidR="00CF643F" w:rsidRPr="001B10E3">
        <w:t xml:space="preserve">Great Britain. </w:t>
      </w:r>
      <w:r w:rsidR="00CF643F" w:rsidRPr="001B10E3">
        <w:rPr>
          <w:i/>
          <w:iCs/>
        </w:rPr>
        <w:t xml:space="preserve">Mental </w:t>
      </w:r>
      <w:r w:rsidR="00CF643F">
        <w:rPr>
          <w:i/>
          <w:iCs/>
        </w:rPr>
        <w:t>Health</w:t>
      </w:r>
      <w:r w:rsidR="00CF643F" w:rsidRPr="001B10E3">
        <w:rPr>
          <w:i/>
          <w:iCs/>
        </w:rPr>
        <w:t xml:space="preserve"> Act </w:t>
      </w:r>
      <w:r w:rsidR="00CF643F">
        <w:rPr>
          <w:i/>
          <w:iCs/>
        </w:rPr>
        <w:t>2007</w:t>
      </w:r>
      <w:r w:rsidR="00CF643F" w:rsidRPr="001B10E3">
        <w:t xml:space="preserve">. London: The Stationery Office; </w:t>
      </w:r>
      <w:r w:rsidR="00CF643F">
        <w:t>2007</w:t>
      </w:r>
      <w:r w:rsidR="00CF643F">
        <w:rPr>
          <w:rFonts w:eastAsia="Calibri"/>
        </w:rPr>
        <w:t>)</w:t>
      </w:r>
      <w:r w:rsidRPr="00B9302F">
        <w:rPr>
          <w:rFonts w:eastAsia="Calibri"/>
        </w:rPr>
        <w:t>.</w:t>
      </w:r>
      <w:commentRangeEnd w:id="35"/>
      <w:r w:rsidR="00C82EE2">
        <w:commentReference w:id="35"/>
      </w:r>
      <w:commentRangeEnd w:id="36"/>
      <w:r>
        <w:commentReference w:id="36"/>
      </w:r>
      <w:commentRangeEnd w:id="37"/>
      <w:r>
        <w:commentReference w:id="37"/>
      </w:r>
      <w:r w:rsidRPr="00B9302F">
        <w:rPr>
          <w:rFonts w:eastAsia="Calibri"/>
        </w:rPr>
        <w:t xml:space="preserve"> They</w:t>
      </w:r>
      <w:r w:rsidRPr="00CE592B">
        <w:rPr>
          <w:rFonts w:eastAsia="Calibri"/>
        </w:rPr>
        <w:t xml:space="preserve"> are responsible for co</w:t>
      </w:r>
      <w:r w:rsidR="00956B92">
        <w:rPr>
          <w:rFonts w:eastAsia="Calibri"/>
        </w:rPr>
        <w:t>-</w:t>
      </w:r>
      <w:r w:rsidRPr="00CE592B">
        <w:rPr>
          <w:rFonts w:eastAsia="Calibri"/>
        </w:rPr>
        <w:t>ordinating assessment and admission to hospital in the case that an individual is to be detained under the Mental Health Act</w:t>
      </w:r>
      <w:r w:rsidR="009A4313">
        <w:rPr>
          <w:rFonts w:eastAsia="Calibri"/>
        </w:rPr>
        <w:t>s 1983 and 2007</w:t>
      </w:r>
      <w:r w:rsidRPr="00CE592B">
        <w:rPr>
          <w:rFonts w:eastAsia="Calibri"/>
        </w:rPr>
        <w:t>.</w:t>
      </w:r>
    </w:p>
    <w:p w14:paraId="12C7AB82" w14:textId="74E42A14" w:rsidR="00CD3A93" w:rsidRPr="00CE592B" w:rsidRDefault="00F44C8B" w:rsidP="00CD3A93">
      <w:pPr>
        <w:pStyle w:val="602TextfoTextstylesTextstyles"/>
        <w:rPr>
          <w:rFonts w:eastAsia="Calibri"/>
        </w:rPr>
      </w:pPr>
      <w:r w:rsidRPr="00CE70AF">
        <w:rPr>
          <w:rFonts w:eastAsia="Calibri"/>
          <w:b/>
          <w:bCs/>
        </w:rPr>
        <w:t>Crisis Resolution Team</w:t>
      </w:r>
      <w:r w:rsidRPr="00CE70AF">
        <w:rPr>
          <w:rFonts w:eastAsia="Calibri"/>
          <w:b/>
          <w:bCs/>
          <w:color w:val="00B0F0"/>
        </w:rPr>
        <w:t>/</w:t>
      </w:r>
      <w:r>
        <w:rPr>
          <w:rFonts w:eastAsia="Calibri"/>
          <w:b/>
          <w:bCs/>
        </w:rPr>
        <w:t>C</w:t>
      </w:r>
      <w:r w:rsidRPr="00CE70AF">
        <w:rPr>
          <w:rFonts w:eastAsia="Calibri"/>
          <w:b/>
          <w:bCs/>
        </w:rPr>
        <w:t>risis Resolution Home Treatment</w:t>
      </w:r>
      <w:r>
        <w:rPr>
          <w:rFonts w:eastAsia="Calibri"/>
          <w:b/>
          <w:bCs/>
        </w:rPr>
        <w:t xml:space="preserve"> Team</w:t>
      </w:r>
      <w:r w:rsidR="00CD3A93">
        <w:rPr>
          <w:rFonts w:eastAsia="Calibri"/>
        </w:rPr>
        <w:t> </w:t>
      </w:r>
      <w:r w:rsidR="00CD3A93" w:rsidRPr="00CE592B">
        <w:rPr>
          <w:rFonts w:eastAsia="Calibri"/>
        </w:rPr>
        <w:t xml:space="preserve">UK </w:t>
      </w:r>
      <w:r w:rsidR="00CE70AF">
        <w:rPr>
          <w:rFonts w:eastAsia="Calibri"/>
        </w:rPr>
        <w:t>NHS</w:t>
      </w:r>
      <w:r w:rsidR="00CD3A93" w:rsidRPr="00CE592B">
        <w:rPr>
          <w:rFonts w:eastAsia="Calibri"/>
        </w:rPr>
        <w:t xml:space="preserve"> providing interventions to people seeking urgent support for a mental health problem.</w:t>
      </w:r>
    </w:p>
    <w:p w14:paraId="637D03EF" w14:textId="6C89B592" w:rsidR="00DD1B93" w:rsidRDefault="00CD3A93" w:rsidP="00CD3A93">
      <w:pPr>
        <w:pStyle w:val="602TextfoTextstylesTextstyles"/>
        <w:rPr>
          <w:rFonts w:eastAsia="Calibri"/>
        </w:rPr>
      </w:pPr>
      <w:r w:rsidRPr="00CE70AF">
        <w:rPr>
          <w:rFonts w:eastAsia="Calibri"/>
          <w:b/>
          <w:bCs/>
        </w:rPr>
        <w:t>Mental Health Act 1983</w:t>
      </w:r>
      <w:r>
        <w:rPr>
          <w:rFonts w:eastAsia="Calibri"/>
        </w:rPr>
        <w:t> </w:t>
      </w:r>
      <w:r w:rsidRPr="00CE592B">
        <w:rPr>
          <w:rFonts w:eastAsia="Calibri"/>
        </w:rPr>
        <w:t>UK law applying in England and Wales, designed to give health professionals conditional powers to detain, assess and treat people with mental disorders, in the interests of their health or the safety of the public.</w:t>
      </w:r>
    </w:p>
    <w:p w14:paraId="79DBE21F" w14:textId="4F7ADB63" w:rsidR="00CD3A93" w:rsidRPr="00CE592B" w:rsidRDefault="00CD3A93" w:rsidP="00CD3A93">
      <w:pPr>
        <w:pStyle w:val="602TextfoTextstylesTextstyles"/>
        <w:rPr>
          <w:rFonts w:eastAsia="Calibri"/>
        </w:rPr>
      </w:pPr>
      <w:r w:rsidRPr="008A5C70">
        <w:rPr>
          <w:rFonts w:eastAsia="Calibri"/>
          <w:b/>
          <w:bCs/>
        </w:rPr>
        <w:lastRenderedPageBreak/>
        <w:t xml:space="preserve">Mental Health Act </w:t>
      </w:r>
      <w:r w:rsidR="00DD1B93" w:rsidRPr="008A5C70">
        <w:rPr>
          <w:rFonts w:eastAsia="Calibri"/>
          <w:b/>
          <w:bCs/>
        </w:rPr>
        <w:t>2007</w:t>
      </w:r>
      <w:r w:rsidR="00DD1B93">
        <w:rPr>
          <w:rFonts w:eastAsia="Calibri"/>
        </w:rPr>
        <w:t> </w:t>
      </w:r>
      <w:r w:rsidR="008A5C70">
        <w:rPr>
          <w:rFonts w:eastAsia="Calibri"/>
        </w:rPr>
        <w:t>A</w:t>
      </w:r>
      <w:r w:rsidRPr="00CE592B">
        <w:rPr>
          <w:rFonts w:eastAsia="Calibri"/>
        </w:rPr>
        <w:t xml:space="preserve">mended </w:t>
      </w:r>
      <w:r w:rsidR="008A5C70">
        <w:rPr>
          <w:rFonts w:eastAsia="Calibri"/>
        </w:rPr>
        <w:t>the Mental Health Act 1983</w:t>
      </w:r>
      <w:r w:rsidRPr="00CE592B">
        <w:rPr>
          <w:rFonts w:eastAsia="Calibri"/>
        </w:rPr>
        <w:t>.</w:t>
      </w:r>
    </w:p>
    <w:p w14:paraId="037EA791" w14:textId="44121740" w:rsidR="00CD3A93" w:rsidRPr="00CE592B" w:rsidRDefault="00CD3A93" w:rsidP="00CD3A93">
      <w:pPr>
        <w:pStyle w:val="602TextfoTextstylesTextstyles"/>
        <w:rPr>
          <w:rFonts w:eastAsia="Calibri"/>
        </w:rPr>
      </w:pPr>
      <w:r w:rsidRPr="00CE70AF">
        <w:rPr>
          <w:rFonts w:eastAsia="Calibri"/>
          <w:b/>
          <w:bCs/>
        </w:rPr>
        <w:t>Mid-range theory</w:t>
      </w:r>
      <w:r>
        <w:rPr>
          <w:rFonts w:eastAsia="Calibri"/>
        </w:rPr>
        <w:t> </w:t>
      </w:r>
      <w:r w:rsidRPr="00CE592B">
        <w:rPr>
          <w:rFonts w:eastAsia="Calibri"/>
        </w:rPr>
        <w:t>A level of theory that bridges overarching theory and empirical findings.</w:t>
      </w:r>
    </w:p>
    <w:p w14:paraId="2CEF1329" w14:textId="0B688710" w:rsidR="00CD3A93" w:rsidRPr="00CE592B" w:rsidRDefault="00CD3A93" w:rsidP="00CD3A93">
      <w:pPr>
        <w:pStyle w:val="602TextfoTextstylesTextstyles"/>
        <w:rPr>
          <w:rFonts w:eastAsia="Calibri"/>
        </w:rPr>
      </w:pPr>
      <w:r w:rsidRPr="00CE70AF">
        <w:rPr>
          <w:rFonts w:eastAsia="Calibri"/>
          <w:b/>
          <w:bCs/>
        </w:rPr>
        <w:t>Programme theory</w:t>
      </w:r>
      <w:r>
        <w:rPr>
          <w:rFonts w:eastAsia="Calibri"/>
        </w:rPr>
        <w:t> </w:t>
      </w:r>
      <w:r w:rsidRPr="00CE592B">
        <w:rPr>
          <w:rFonts w:eastAsia="Calibri"/>
        </w:rPr>
        <w:t>Explains components and mechanisms of an intervention or programme; programme theory is often used in evaluation studies. Clarifies rationale and assumptions underpinning the programme.</w:t>
      </w:r>
    </w:p>
    <w:p w14:paraId="6ABEC92F" w14:textId="7C641CCE" w:rsidR="00CD3A93" w:rsidRPr="00CE592B" w:rsidRDefault="00CD3A93" w:rsidP="00CD3A93">
      <w:pPr>
        <w:pStyle w:val="602TextfoTextstylesTextstyles"/>
        <w:rPr>
          <w:rFonts w:eastAsia="Calibri"/>
        </w:rPr>
      </w:pPr>
      <w:r w:rsidRPr="00CE70AF">
        <w:rPr>
          <w:rFonts w:eastAsia="Calibri"/>
          <w:b/>
          <w:bCs/>
        </w:rPr>
        <w:t>Section 136 (emergency police power of detention)</w:t>
      </w:r>
      <w:r w:rsidR="00A14A3A">
        <w:rPr>
          <w:rFonts w:eastAsia="Calibri"/>
          <w:b/>
          <w:bCs/>
        </w:rPr>
        <w:t xml:space="preserve"> of the </w:t>
      </w:r>
      <w:r w:rsidR="00A14A3A" w:rsidRPr="00A14A3A">
        <w:rPr>
          <w:rFonts w:eastAsia="Calibri"/>
          <w:b/>
          <w:bCs/>
        </w:rPr>
        <w:t>Mental Health Act</w:t>
      </w:r>
      <w:r w:rsidR="00A14A3A">
        <w:rPr>
          <w:rFonts w:eastAsia="Calibri"/>
          <w:b/>
          <w:bCs/>
        </w:rPr>
        <w:t xml:space="preserve"> 1983</w:t>
      </w:r>
      <w:r>
        <w:rPr>
          <w:rFonts w:eastAsia="Calibri"/>
        </w:rPr>
        <w:t> </w:t>
      </w:r>
      <w:r w:rsidRPr="00CE592B">
        <w:rPr>
          <w:rFonts w:eastAsia="Calibri"/>
        </w:rPr>
        <w:t xml:space="preserve">UK </w:t>
      </w:r>
      <w:r w:rsidR="00E4119B">
        <w:rPr>
          <w:rFonts w:eastAsia="Calibri"/>
        </w:rPr>
        <w:t>p</w:t>
      </w:r>
      <w:r w:rsidRPr="00CE592B">
        <w:rPr>
          <w:rFonts w:eastAsia="Calibri"/>
        </w:rPr>
        <w:t>olice power to remove someone from a public place and take them to a place of safety, if they believe that the individual has a mental illness and requires immediate ‘care or control’</w:t>
      </w:r>
      <w:r w:rsidR="00CE70AF">
        <w:rPr>
          <w:rFonts w:eastAsia="Calibri"/>
        </w:rPr>
        <w:t>.</w:t>
      </w:r>
    </w:p>
    <w:p w14:paraId="1E243391" w14:textId="5697C0EB" w:rsidR="00F45C9D" w:rsidRPr="00CE592B" w:rsidRDefault="00CD3A93" w:rsidP="00F45C9D">
      <w:pPr>
        <w:pStyle w:val="43PrelimtitleHeadingsHeadingstyles"/>
      </w:pPr>
      <w:r>
        <w:t>List of a</w:t>
      </w:r>
      <w:r w:rsidR="00F45C9D" w:rsidRPr="00CE592B">
        <w:t>bbreviations</w:t>
      </w:r>
      <w:bookmarkEnd w:id="33"/>
    </w:p>
    <w:p w14:paraId="7C3B764D" w14:textId="753993BD" w:rsidR="00F45C9D" w:rsidRDefault="00F45C9D" w:rsidP="00F45C9D">
      <w:pPr>
        <w:pStyle w:val="19AbbreviationslistPrelimsstyles"/>
        <w:rPr>
          <w:rFonts w:eastAsia="Calibri"/>
        </w:rPr>
      </w:pPr>
      <w:r w:rsidRPr="00CE592B">
        <w:rPr>
          <w:rFonts w:eastAsia="Calibri"/>
        </w:rPr>
        <w:t>A&amp;E</w:t>
      </w:r>
      <w:r w:rsidRPr="00CE592B">
        <w:rPr>
          <w:rFonts w:eastAsia="Calibri"/>
        </w:rPr>
        <w:tab/>
      </w:r>
      <w:r w:rsidR="009000C6" w:rsidRPr="00CE592B">
        <w:rPr>
          <w:rFonts w:eastAsia="Calibri"/>
        </w:rPr>
        <w:t>accident and emergency</w:t>
      </w:r>
    </w:p>
    <w:p w14:paraId="70C36FDC" w14:textId="06F7359F" w:rsidR="00C12B25" w:rsidRPr="00CE592B" w:rsidRDefault="00C12B25" w:rsidP="00F45C9D">
      <w:pPr>
        <w:pStyle w:val="19AbbreviationslistPrelimsstyles"/>
        <w:rPr>
          <w:rFonts w:eastAsia="Calibri"/>
        </w:rPr>
      </w:pPr>
      <w:r>
        <w:rPr>
          <w:rFonts w:eastAsia="Calibri"/>
        </w:rPr>
        <w:t>A&amp;I</w:t>
      </w:r>
      <w:r>
        <w:rPr>
          <w:rFonts w:eastAsia="Calibri"/>
        </w:rPr>
        <w:tab/>
      </w:r>
      <w:r>
        <w:t>Abstracts and Indexes</w:t>
      </w:r>
    </w:p>
    <w:p w14:paraId="103651ED" w14:textId="370157D8" w:rsidR="00F45C9D" w:rsidRPr="00CE592B" w:rsidRDefault="00F45C9D" w:rsidP="00F45C9D">
      <w:pPr>
        <w:pStyle w:val="19AbbreviationslistPrelimsstyles"/>
        <w:rPr>
          <w:rFonts w:eastAsia="Calibri"/>
        </w:rPr>
      </w:pPr>
      <w:r>
        <w:rPr>
          <w:rFonts w:eastAsia="Calibri"/>
        </w:rPr>
        <w:t>AMHP</w:t>
      </w:r>
      <w:r w:rsidRPr="00CE592B">
        <w:rPr>
          <w:rFonts w:eastAsia="Calibri"/>
        </w:rPr>
        <w:tab/>
      </w:r>
      <w:r w:rsidR="009000C6" w:rsidRPr="00CE592B">
        <w:rPr>
          <w:rFonts w:eastAsia="Calibri"/>
        </w:rPr>
        <w:t>approved mental health professional</w:t>
      </w:r>
    </w:p>
    <w:p w14:paraId="38C5507F" w14:textId="702F2899" w:rsidR="00B930A6" w:rsidRDefault="00B930A6" w:rsidP="00F45C9D">
      <w:pPr>
        <w:pStyle w:val="19AbbreviationslistPrelimsstyles"/>
        <w:rPr>
          <w:rFonts w:eastAsia="Calibri"/>
        </w:rPr>
      </w:pPr>
      <w:r>
        <w:rPr>
          <w:rFonts w:eastAsia="Calibri"/>
        </w:rPr>
        <w:t>ASSIA</w:t>
      </w:r>
      <w:r>
        <w:rPr>
          <w:rFonts w:eastAsia="Calibri"/>
        </w:rPr>
        <w:tab/>
      </w:r>
      <w:r w:rsidRPr="00CE592B">
        <w:t>Applied Social Science</w:t>
      </w:r>
      <w:r>
        <w:t>s</w:t>
      </w:r>
      <w:r w:rsidRPr="00CE592B">
        <w:t xml:space="preserve"> Index</w:t>
      </w:r>
      <w:r>
        <w:t xml:space="preserve"> and Abstracts</w:t>
      </w:r>
    </w:p>
    <w:p w14:paraId="6FAF683B" w14:textId="2E316A3C" w:rsidR="00C07F6A" w:rsidRDefault="00C07F6A" w:rsidP="00F45C9D">
      <w:pPr>
        <w:pStyle w:val="19AbbreviationslistPrelimsstyles"/>
        <w:rPr>
          <w:rFonts w:eastAsia="Calibri"/>
        </w:rPr>
      </w:pPr>
      <w:r>
        <w:rPr>
          <w:rFonts w:eastAsia="Calibri"/>
        </w:rPr>
        <w:t>CIMO</w:t>
      </w:r>
      <w:r>
        <w:rPr>
          <w:rFonts w:eastAsia="Calibri"/>
        </w:rPr>
        <w:tab/>
      </w:r>
      <w:r w:rsidRPr="00CE592B">
        <w:rPr>
          <w:rFonts w:eastAsia="Calibri"/>
        </w:rPr>
        <w:t>context</w:t>
      </w:r>
      <w:r w:rsidR="001E4479">
        <w:rPr>
          <w:rFonts w:eastAsia="Calibri"/>
        </w:rPr>
        <w:t xml:space="preserve">, </w:t>
      </w:r>
      <w:r w:rsidRPr="00CE592B">
        <w:rPr>
          <w:rFonts w:eastAsia="Calibri"/>
        </w:rPr>
        <w:t>intervention</w:t>
      </w:r>
      <w:r w:rsidR="001E4479">
        <w:rPr>
          <w:rFonts w:eastAsia="Calibri"/>
        </w:rPr>
        <w:t xml:space="preserve">, </w:t>
      </w:r>
      <w:r w:rsidRPr="00CE592B">
        <w:rPr>
          <w:rFonts w:eastAsia="Calibri"/>
        </w:rPr>
        <w:t>mechanism</w:t>
      </w:r>
      <w:r w:rsidR="001E4479">
        <w:rPr>
          <w:rFonts w:eastAsia="Calibri"/>
        </w:rPr>
        <w:t xml:space="preserve"> and </w:t>
      </w:r>
      <w:r w:rsidRPr="00CE592B">
        <w:rPr>
          <w:rFonts w:eastAsia="Calibri"/>
        </w:rPr>
        <w:t>outcome</w:t>
      </w:r>
    </w:p>
    <w:p w14:paraId="7839534D" w14:textId="25E928B4" w:rsidR="008019D5" w:rsidRDefault="008019D5" w:rsidP="00F45C9D">
      <w:pPr>
        <w:pStyle w:val="19AbbreviationslistPrelimsstyles"/>
        <w:rPr>
          <w:rFonts w:eastAsia="Calibri"/>
        </w:rPr>
      </w:pPr>
      <w:r>
        <w:rPr>
          <w:rFonts w:eastAsia="Calibri"/>
        </w:rPr>
        <w:t>CMO</w:t>
      </w:r>
      <w:r>
        <w:rPr>
          <w:rFonts w:eastAsia="Calibri"/>
        </w:rPr>
        <w:tab/>
      </w:r>
      <w:r w:rsidRPr="00CE592B">
        <w:t>context</w:t>
      </w:r>
      <w:r>
        <w:t>–</w:t>
      </w:r>
      <w:r w:rsidRPr="00CE592B">
        <w:t>mechanism</w:t>
      </w:r>
      <w:r>
        <w:t>–</w:t>
      </w:r>
      <w:r w:rsidRPr="00CE592B">
        <w:t>outcome</w:t>
      </w:r>
    </w:p>
    <w:p w14:paraId="2ABB340A" w14:textId="17A444A5" w:rsidR="00F45C9D" w:rsidRPr="00CE592B" w:rsidRDefault="00F45C9D" w:rsidP="00F45C9D">
      <w:pPr>
        <w:pStyle w:val="19AbbreviationslistPrelimsstyles"/>
        <w:rPr>
          <w:rFonts w:eastAsia="Calibri"/>
        </w:rPr>
      </w:pPr>
      <w:r>
        <w:rPr>
          <w:rFonts w:eastAsia="Calibri"/>
        </w:rPr>
        <w:t>CRT</w:t>
      </w:r>
      <w:r w:rsidRPr="00CE592B">
        <w:rPr>
          <w:rFonts w:eastAsia="Calibri"/>
        </w:rPr>
        <w:tab/>
        <w:t>Crisis Resolution Team</w:t>
      </w:r>
    </w:p>
    <w:p w14:paraId="33FEDE37" w14:textId="01FA8385" w:rsidR="00321516" w:rsidRDefault="00321516" w:rsidP="00F45C9D">
      <w:pPr>
        <w:pStyle w:val="19AbbreviationslistPrelimsstyles"/>
        <w:rPr>
          <w:rFonts w:eastAsia="Calibri"/>
        </w:rPr>
      </w:pPr>
      <w:r>
        <w:rPr>
          <w:rFonts w:eastAsia="Calibri"/>
        </w:rPr>
        <w:t>ESG</w:t>
      </w:r>
      <w:r>
        <w:rPr>
          <w:rFonts w:eastAsia="Calibri"/>
        </w:rPr>
        <w:tab/>
        <w:t>expert stakeholder group</w:t>
      </w:r>
    </w:p>
    <w:p w14:paraId="6AC83A3F" w14:textId="229B1EF2" w:rsidR="00F45C9D" w:rsidRDefault="00F45C9D" w:rsidP="00F45C9D">
      <w:pPr>
        <w:pStyle w:val="19AbbreviationslistPrelimsstyles"/>
        <w:rPr>
          <w:rFonts w:eastAsia="Calibri"/>
        </w:rPr>
      </w:pPr>
      <w:r>
        <w:rPr>
          <w:rFonts w:eastAsia="Calibri"/>
        </w:rPr>
        <w:t>GP</w:t>
      </w:r>
      <w:r w:rsidRPr="00CE592B">
        <w:rPr>
          <w:rFonts w:eastAsia="Calibri"/>
        </w:rPr>
        <w:tab/>
      </w:r>
      <w:r w:rsidR="00C07F6A" w:rsidRPr="00CE592B">
        <w:rPr>
          <w:rFonts w:eastAsia="Calibri"/>
        </w:rPr>
        <w:t>general practitioner</w:t>
      </w:r>
    </w:p>
    <w:p w14:paraId="2F61C1B6" w14:textId="1F69D9CD" w:rsidR="000D3CC0" w:rsidRPr="00CE592B" w:rsidRDefault="000D3CC0" w:rsidP="00F45C9D">
      <w:pPr>
        <w:pStyle w:val="19AbbreviationslistPrelimsstyles"/>
        <w:rPr>
          <w:rFonts w:eastAsia="Calibri"/>
        </w:rPr>
      </w:pPr>
      <w:r>
        <w:t>GRADE-</w:t>
      </w:r>
      <w:r w:rsidRPr="00CE592B">
        <w:t>CERQual</w:t>
      </w:r>
      <w:r>
        <w:tab/>
      </w:r>
      <w:r w:rsidRPr="00AD335B">
        <w:t>Grading of Recommendations Assessment, Development and Evaluation</w:t>
      </w:r>
      <w:r>
        <w:t xml:space="preserve"> – </w:t>
      </w:r>
      <w:r w:rsidRPr="0032732E">
        <w:t>Confidence in the Evidence from Reviews of Qualitative research</w:t>
      </w:r>
    </w:p>
    <w:p w14:paraId="5C598149" w14:textId="68538AEC" w:rsidR="00690EB4" w:rsidRDefault="00690EB4" w:rsidP="00CE70AF">
      <w:pPr>
        <w:pStyle w:val="19AbbreviationslistPrelimsstyles"/>
        <w:rPr>
          <w:rFonts w:eastAsia="Calibri"/>
        </w:rPr>
      </w:pPr>
      <w:r>
        <w:rPr>
          <w:rFonts w:eastAsia="Calibri"/>
        </w:rPr>
        <w:t>HMIC</w:t>
      </w:r>
      <w:r>
        <w:rPr>
          <w:rFonts w:eastAsia="Calibri"/>
        </w:rPr>
        <w:tab/>
      </w:r>
      <w:r w:rsidRPr="00690EB4">
        <w:rPr>
          <w:rFonts w:eastAsia="Calibri"/>
        </w:rPr>
        <w:t>Health Management Information Consortium</w:t>
      </w:r>
    </w:p>
    <w:p w14:paraId="0D4001F2" w14:textId="77503DA3" w:rsidR="007F459D" w:rsidRDefault="007F459D" w:rsidP="00CE70AF">
      <w:pPr>
        <w:pStyle w:val="19AbbreviationslistPrelimsstyles"/>
        <w:rPr>
          <w:rFonts w:eastAsia="Calibri"/>
        </w:rPr>
      </w:pPr>
      <w:r>
        <w:rPr>
          <w:rFonts w:eastAsia="Calibri"/>
        </w:rPr>
        <w:t>IPT</w:t>
      </w:r>
      <w:r>
        <w:rPr>
          <w:rFonts w:eastAsia="Calibri"/>
        </w:rPr>
        <w:tab/>
        <w:t>initial programme theory</w:t>
      </w:r>
    </w:p>
    <w:p w14:paraId="7C8CEB72" w14:textId="75CB1EC6" w:rsidR="00870027" w:rsidRDefault="00870027" w:rsidP="00CE70AF">
      <w:pPr>
        <w:pStyle w:val="19AbbreviationslistPrelimsstyles"/>
      </w:pPr>
      <w:r>
        <w:t>IRAS</w:t>
      </w:r>
      <w:r>
        <w:tab/>
      </w:r>
      <w:r w:rsidRPr="00AE063F">
        <w:t>Integrated Research Application System</w:t>
      </w:r>
    </w:p>
    <w:p w14:paraId="260A8851" w14:textId="5CA9ED28" w:rsidR="008E0B03" w:rsidRDefault="008E0B03" w:rsidP="00CE70AF">
      <w:pPr>
        <w:pStyle w:val="19AbbreviationslistPrelimsstyles"/>
        <w:rPr>
          <w:rFonts w:eastAsia="Calibri"/>
        </w:rPr>
      </w:pPr>
      <w:r>
        <w:t>IT</w:t>
      </w:r>
      <w:r>
        <w:tab/>
      </w:r>
      <w:r w:rsidRPr="00CE592B">
        <w:rPr>
          <w:rFonts w:eastAsia="Calibri"/>
        </w:rPr>
        <w:t>information technology</w:t>
      </w:r>
    </w:p>
    <w:p w14:paraId="7B7CC687" w14:textId="6449C163" w:rsidR="00CE70AF" w:rsidRPr="00CE592B" w:rsidRDefault="00CE70AF" w:rsidP="00CE70AF">
      <w:pPr>
        <w:pStyle w:val="19AbbreviationslistPrelimsstyles"/>
        <w:rPr>
          <w:rFonts w:eastAsia="Calibri"/>
        </w:rPr>
      </w:pPr>
      <w:r w:rsidRPr="00CE592B">
        <w:rPr>
          <w:rFonts w:eastAsia="Calibri"/>
        </w:rPr>
        <w:t>JCP</w:t>
      </w:r>
      <w:r>
        <w:rPr>
          <w:rFonts w:eastAsia="Calibri"/>
        </w:rPr>
        <w:tab/>
      </w:r>
      <w:r w:rsidR="00C07F6A" w:rsidRPr="00CE592B">
        <w:rPr>
          <w:rFonts w:eastAsia="Calibri"/>
        </w:rPr>
        <w:t>joint crisis plan</w:t>
      </w:r>
    </w:p>
    <w:p w14:paraId="36E25CA8" w14:textId="66D1D236" w:rsidR="00F45C9D" w:rsidRPr="00CE592B" w:rsidRDefault="00CD3A93" w:rsidP="00F45C9D">
      <w:pPr>
        <w:pStyle w:val="19AbbreviationslistPrelimsstyles"/>
        <w:rPr>
          <w:rFonts w:eastAsia="Calibri"/>
        </w:rPr>
      </w:pPr>
      <w:r>
        <w:rPr>
          <w:rFonts w:eastAsia="Calibri"/>
        </w:rPr>
        <w:t>MH-CREST</w:t>
      </w:r>
      <w:r>
        <w:rPr>
          <w:rFonts w:eastAsia="Calibri"/>
        </w:rPr>
        <w:tab/>
      </w:r>
      <w:r w:rsidR="009A2036" w:rsidRPr="009A2036">
        <w:rPr>
          <w:rFonts w:eastAsia="Calibri"/>
        </w:rPr>
        <w:t>Mental Health-Crisis Realist Evidence SynThesis</w:t>
      </w:r>
    </w:p>
    <w:p w14:paraId="1D2A1A01" w14:textId="5CF5EEE0" w:rsidR="008E3435" w:rsidRDefault="008E3435" w:rsidP="00F45C9D">
      <w:pPr>
        <w:pStyle w:val="19AbbreviationslistPrelimsstyles"/>
        <w:rPr>
          <w:rFonts w:eastAsia="Calibri"/>
        </w:rPr>
      </w:pPr>
      <w:r>
        <w:rPr>
          <w:rFonts w:eastAsia="Calibri"/>
        </w:rPr>
        <w:t>MMAT</w:t>
      </w:r>
      <w:r>
        <w:rPr>
          <w:rFonts w:eastAsia="Calibri"/>
        </w:rPr>
        <w:tab/>
      </w:r>
      <w:r w:rsidRPr="00CE592B">
        <w:rPr>
          <w:noProof/>
        </w:rPr>
        <w:t>Mixed Methods Appraisal Tool</w:t>
      </w:r>
    </w:p>
    <w:p w14:paraId="5650B0C8" w14:textId="5A7A3402" w:rsidR="008779A8" w:rsidRDefault="008779A8" w:rsidP="00F45C9D">
      <w:pPr>
        <w:pStyle w:val="19AbbreviationslistPrelimsstyles"/>
        <w:rPr>
          <w:rFonts w:eastAsia="Calibri"/>
        </w:rPr>
      </w:pPr>
      <w:r>
        <w:rPr>
          <w:rFonts w:eastAsia="Calibri"/>
        </w:rPr>
        <w:t>PPI</w:t>
      </w:r>
      <w:r>
        <w:rPr>
          <w:rFonts w:eastAsia="Calibri"/>
        </w:rPr>
        <w:tab/>
      </w:r>
      <w:r>
        <w:t>patient and public involvement</w:t>
      </w:r>
    </w:p>
    <w:p w14:paraId="41F5942F" w14:textId="1FC7FD64" w:rsidR="003E5782" w:rsidRDefault="003E5782" w:rsidP="00F45C9D">
      <w:pPr>
        <w:pStyle w:val="19AbbreviationslistPrelimsstyles"/>
        <w:rPr>
          <w:rFonts w:eastAsia="Calibri"/>
        </w:rPr>
      </w:pPr>
      <w:r>
        <w:rPr>
          <w:rFonts w:eastAsia="Calibri"/>
        </w:rPr>
        <w:t>RAMESES</w:t>
      </w:r>
      <w:r>
        <w:rPr>
          <w:rFonts w:eastAsia="Calibri"/>
        </w:rPr>
        <w:tab/>
      </w:r>
      <w:r w:rsidRPr="007D6715">
        <w:t>Realist And Meta-narrative Evidence Syntheses: Evolving Standards</w:t>
      </w:r>
    </w:p>
    <w:p w14:paraId="1D7E3371" w14:textId="39D723B4" w:rsidR="0004043E" w:rsidRDefault="0004043E" w:rsidP="00F45C9D">
      <w:pPr>
        <w:pStyle w:val="19AbbreviationslistPrelimsstyles"/>
        <w:rPr>
          <w:rFonts w:eastAsia="Calibri"/>
        </w:rPr>
      </w:pPr>
      <w:r>
        <w:rPr>
          <w:rFonts w:eastAsia="Calibri"/>
        </w:rPr>
        <w:t>RCT</w:t>
      </w:r>
      <w:r>
        <w:rPr>
          <w:rFonts w:eastAsia="Calibri"/>
        </w:rPr>
        <w:tab/>
        <w:t>randomised controlled trial</w:t>
      </w:r>
    </w:p>
    <w:p w14:paraId="736C6A81" w14:textId="61AE8C88" w:rsidR="00F45C9D" w:rsidRDefault="00F45C9D" w:rsidP="00F45C9D">
      <w:pPr>
        <w:pStyle w:val="19AbbreviationslistPrelimsstyles"/>
        <w:rPr>
          <w:rFonts w:eastAsia="Calibri"/>
        </w:rPr>
      </w:pPr>
      <w:r w:rsidRPr="00CE592B">
        <w:rPr>
          <w:rFonts w:eastAsia="Calibri"/>
        </w:rPr>
        <w:t>SPA</w:t>
      </w:r>
      <w:r w:rsidRPr="00CE592B">
        <w:rPr>
          <w:rFonts w:eastAsia="Calibri"/>
        </w:rPr>
        <w:tab/>
      </w:r>
      <w:r w:rsidR="00C07F6A" w:rsidRPr="00CE592B">
        <w:rPr>
          <w:rFonts w:eastAsia="Calibri"/>
        </w:rPr>
        <w:t>single point of access</w:t>
      </w:r>
    </w:p>
    <w:p w14:paraId="6DD8CDA6" w14:textId="528E5012" w:rsidR="000870FB" w:rsidRPr="00CE592B" w:rsidRDefault="000870FB" w:rsidP="00F45C9D">
      <w:pPr>
        <w:pStyle w:val="19AbbreviationslistPrelimsstyles"/>
        <w:rPr>
          <w:rFonts w:eastAsia="Calibri"/>
        </w:rPr>
      </w:pPr>
      <w:r>
        <w:rPr>
          <w:rFonts w:eastAsia="Calibri"/>
        </w:rPr>
        <w:t>TIDieR</w:t>
      </w:r>
      <w:r>
        <w:rPr>
          <w:rFonts w:eastAsia="Calibri"/>
        </w:rPr>
        <w:tab/>
      </w:r>
      <w:r w:rsidRPr="000870FB">
        <w:rPr>
          <w:rFonts w:eastAsia="Calibri"/>
        </w:rPr>
        <w:t>Template for Intervention Description and Replication</w:t>
      </w:r>
    </w:p>
    <w:p w14:paraId="2C2C2DCB" w14:textId="69C56CE0" w:rsidR="00CE592B" w:rsidRPr="00CE592B" w:rsidRDefault="00CE592B" w:rsidP="00F45C9D">
      <w:pPr>
        <w:pStyle w:val="43PrelimtitleHeadingsHeadingstyles"/>
        <w:rPr>
          <w:rFonts w:eastAsia="Calibri"/>
        </w:rPr>
      </w:pPr>
      <w:bookmarkStart w:id="38" w:name="_Toc104802646"/>
      <w:r w:rsidRPr="00CE592B">
        <w:rPr>
          <w:rFonts w:eastAsia="Calibri"/>
        </w:rPr>
        <w:lastRenderedPageBreak/>
        <w:t xml:space="preserve">Plain English </w:t>
      </w:r>
      <w:r w:rsidR="00C07F6A">
        <w:rPr>
          <w:rFonts w:eastAsia="Calibri"/>
        </w:rPr>
        <w:t>s</w:t>
      </w:r>
      <w:r w:rsidRPr="00CE592B">
        <w:rPr>
          <w:rFonts w:eastAsia="Calibri"/>
        </w:rPr>
        <w:t>ummary</w:t>
      </w:r>
      <w:bookmarkEnd w:id="38"/>
    </w:p>
    <w:p w14:paraId="35E58676" w14:textId="77777777" w:rsidR="00CE592B" w:rsidRPr="00CE592B" w:rsidRDefault="00CE592B" w:rsidP="00F45C9D">
      <w:pPr>
        <w:pStyle w:val="52AheadHeadingsHeadingstyles"/>
        <w:rPr>
          <w:rFonts w:eastAsia="Calibri"/>
        </w:rPr>
      </w:pPr>
      <w:bookmarkStart w:id="39" w:name="_Hlk102818030"/>
      <w:r w:rsidRPr="00CE592B">
        <w:rPr>
          <w:rFonts w:eastAsia="Calibri"/>
        </w:rPr>
        <w:t>The issue</w:t>
      </w:r>
    </w:p>
    <w:p w14:paraId="41641BCF" w14:textId="55EEAC3C" w:rsidR="00CE592B" w:rsidRPr="00CE592B" w:rsidRDefault="00CE592B" w:rsidP="00F45C9D">
      <w:pPr>
        <w:pStyle w:val="602TextfoTextstylesTextstyles"/>
      </w:pPr>
      <w:r w:rsidRPr="00CE592B">
        <w:t>A mental health crisis can be traumatic for individuals and families. There are a lot of different agencies delivering crisis care. This can make getting the right help from services difficult, confusing and slow. It is not clear which services work best or who they work best for.</w:t>
      </w:r>
    </w:p>
    <w:p w14:paraId="388B9DDB" w14:textId="77777777" w:rsidR="00CE592B" w:rsidRPr="00CE592B" w:rsidRDefault="00CE592B" w:rsidP="00F45C9D">
      <w:pPr>
        <w:pStyle w:val="52AheadHeadingsHeadingstyles"/>
        <w:rPr>
          <w:rFonts w:eastAsia="Calibri"/>
        </w:rPr>
      </w:pPr>
      <w:r w:rsidRPr="00CE592B">
        <w:rPr>
          <w:rFonts w:eastAsia="Calibri"/>
        </w:rPr>
        <w:t>What we did</w:t>
      </w:r>
    </w:p>
    <w:p w14:paraId="5F33A33D" w14:textId="33AD8512" w:rsidR="00CE592B" w:rsidRPr="00CE592B" w:rsidRDefault="00CE592B" w:rsidP="00F45C9D">
      <w:pPr>
        <w:pStyle w:val="602TextfoTextstylesTextstyles"/>
      </w:pPr>
      <w:r w:rsidRPr="00CE592B">
        <w:t>This research explored community mental health crisis services for adults. We focused on what is working, who it is working for and in what situations</w:t>
      </w:r>
      <w:r w:rsidR="00C07F6A">
        <w:t xml:space="preserve"> it is working</w:t>
      </w:r>
      <w:r w:rsidRPr="00CE592B">
        <w:t>. Service users, carers, mental health professionals and service managers formed an ‘</w:t>
      </w:r>
      <w:r w:rsidR="00321516">
        <w:t>expert stakeholder group</w:t>
      </w:r>
      <w:r w:rsidR="00BF4D1F" w:rsidRPr="00CE592B">
        <w:t xml:space="preserve">’ </w:t>
      </w:r>
      <w:r w:rsidRPr="00CE592B">
        <w:t>to guide the project by helping the researchers make sense of what we learned. We gathered information from research reports, other documents and interviews with experts (</w:t>
      </w:r>
      <w:r w:rsidR="00C07F6A">
        <w:t xml:space="preserve">i.e. </w:t>
      </w:r>
      <w:r w:rsidRPr="00CE592B">
        <w:t>service users, carers, professionals, managers). We focused on three questions</w:t>
      </w:r>
      <w:r w:rsidR="00C07F6A">
        <w:t>.</w:t>
      </w:r>
    </w:p>
    <w:p w14:paraId="5B0A3C57" w14:textId="0003750C" w:rsidR="00CE592B" w:rsidRPr="00CE592B" w:rsidRDefault="00CE592B" w:rsidP="00F45C9D">
      <w:pPr>
        <w:pStyle w:val="621TextnumberedlistTextstylesTextstyles"/>
      </w:pPr>
      <w:r w:rsidRPr="00CE592B">
        <w:t>How can services make sure that people in crisis can get the right help, quickly?</w:t>
      </w:r>
    </w:p>
    <w:p w14:paraId="32B9C600" w14:textId="1FADEAF5" w:rsidR="00CE592B" w:rsidRPr="00CE592B" w:rsidRDefault="00CE592B" w:rsidP="00F45C9D">
      <w:pPr>
        <w:pStyle w:val="621TextnumberedlistTextstylesTextstyles"/>
      </w:pPr>
      <w:r w:rsidRPr="00CE592B">
        <w:t>What makes crisis care compassionate?</w:t>
      </w:r>
    </w:p>
    <w:p w14:paraId="1BEDB329" w14:textId="3EF152C8" w:rsidR="00CE592B" w:rsidRPr="00CE592B" w:rsidRDefault="00CE592B" w:rsidP="00F45C9D">
      <w:pPr>
        <w:pStyle w:val="6211TextnumberedlistlastTextstylesTextstyles"/>
      </w:pPr>
      <w:r w:rsidRPr="00CE592B">
        <w:t>Does it help if different crisis services work together?</w:t>
      </w:r>
    </w:p>
    <w:p w14:paraId="08FEF87A" w14:textId="77777777" w:rsidR="00CE592B" w:rsidRPr="00CE592B" w:rsidRDefault="00CE592B" w:rsidP="00F45C9D">
      <w:pPr>
        <w:pStyle w:val="52AheadHeadingsHeadingstyles"/>
        <w:rPr>
          <w:rFonts w:eastAsia="Calibri"/>
        </w:rPr>
      </w:pPr>
      <w:r w:rsidRPr="00CE592B">
        <w:rPr>
          <w:rFonts w:eastAsia="Calibri"/>
        </w:rPr>
        <w:t>What we learned</w:t>
      </w:r>
    </w:p>
    <w:p w14:paraId="388F05DC" w14:textId="77777777" w:rsidR="00CE592B" w:rsidRPr="00CE592B" w:rsidRDefault="00CE592B" w:rsidP="00F45C9D">
      <w:pPr>
        <w:pStyle w:val="602TextfoTextstylesTextstyles"/>
      </w:pPr>
      <w:r w:rsidRPr="00CE592B">
        <w:t>Community crisis services are most compassionate and effective when staff from different organisations share information. When leaders of crisis care help staff to work together across services, they find better ways to help people. Close working across teams gives professionals a better understanding of what other services do and makes it easier for them to give people the right help at the right time. When leaders are kind and supportive to staff, they feel better at work and provide better crisis care.</w:t>
      </w:r>
    </w:p>
    <w:p w14:paraId="61E0A2D6" w14:textId="77777777" w:rsidR="00CE592B" w:rsidRPr="00CE592B" w:rsidRDefault="00CE592B" w:rsidP="00F45C9D">
      <w:pPr>
        <w:pStyle w:val="52AheadHeadingsHeadingstyles"/>
        <w:rPr>
          <w:rFonts w:eastAsia="Calibri"/>
        </w:rPr>
      </w:pPr>
      <w:r w:rsidRPr="00CE592B">
        <w:rPr>
          <w:rFonts w:eastAsia="Calibri"/>
        </w:rPr>
        <w:t>What future work can be done</w:t>
      </w:r>
    </w:p>
    <w:p w14:paraId="01D3C463" w14:textId="4B019FDE" w:rsidR="00CE592B" w:rsidRPr="00CE592B" w:rsidRDefault="00CE592B" w:rsidP="00F45C9D">
      <w:pPr>
        <w:pStyle w:val="602TextfoTextstylesTextstyles"/>
      </w:pPr>
      <w:r w:rsidRPr="00CE592B">
        <w:t>It would be useful to explore if the most effective crisis services are the same ones that service users like best. We need to know more about mental health triage, interagency working and telehealth. Our project did not explore diversity, but this is an important topic to investigate.</w:t>
      </w:r>
    </w:p>
    <w:p w14:paraId="3421B8DF" w14:textId="0AC3CCAC" w:rsidR="00CE592B" w:rsidRPr="00CE592B" w:rsidRDefault="00CE592B" w:rsidP="00F45C9D">
      <w:pPr>
        <w:pStyle w:val="43PrelimtitleHeadingsHeadingstyles"/>
        <w:rPr>
          <w:rFonts w:eastAsia="Calibri"/>
        </w:rPr>
      </w:pPr>
      <w:bookmarkStart w:id="40" w:name="_Toc104802647"/>
      <w:bookmarkEnd w:id="39"/>
      <w:r w:rsidRPr="00CE592B">
        <w:rPr>
          <w:rFonts w:eastAsia="Calibri"/>
        </w:rPr>
        <w:t xml:space="preserve">Scientific </w:t>
      </w:r>
      <w:r w:rsidR="00C07F6A">
        <w:rPr>
          <w:rFonts w:eastAsia="Calibri"/>
        </w:rPr>
        <w:t>s</w:t>
      </w:r>
      <w:r w:rsidRPr="00CE592B">
        <w:rPr>
          <w:rFonts w:eastAsia="Calibri"/>
        </w:rPr>
        <w:t>ummary</w:t>
      </w:r>
      <w:bookmarkEnd w:id="40"/>
    </w:p>
    <w:p w14:paraId="0CBE119E" w14:textId="77777777" w:rsidR="00CE592B" w:rsidRPr="00CE592B" w:rsidRDefault="00CE592B" w:rsidP="00F45C9D">
      <w:pPr>
        <w:pStyle w:val="52AheadHeadingsHeadingstyles"/>
        <w:rPr>
          <w:rFonts w:eastAsia="Calibri"/>
        </w:rPr>
      </w:pPr>
      <w:r w:rsidRPr="00CE592B">
        <w:rPr>
          <w:rFonts w:eastAsia="Calibri"/>
        </w:rPr>
        <w:t>Background</w:t>
      </w:r>
    </w:p>
    <w:p w14:paraId="72B69344" w14:textId="56460B32" w:rsidR="00CE592B" w:rsidRPr="00CE592B" w:rsidRDefault="00CE592B" w:rsidP="00F45C9D">
      <w:pPr>
        <w:pStyle w:val="602TextfoTextstylesTextstyles"/>
      </w:pPr>
      <w:r w:rsidRPr="00CE592B">
        <w:t xml:space="preserve">Mental health crises cause significant disruption to the lives of individuals and families and can be </w:t>
      </w:r>
      <w:r w:rsidR="00281CD6">
        <w:t>life-threatening</w:t>
      </w:r>
      <w:r w:rsidRPr="00CE592B">
        <w:t>. The drive for community care alongside large reductions in hospital beds has led to a proliferation of community crisis services delivered by a diverse range of provider agencies</w:t>
      </w:r>
      <w:r w:rsidR="00C07F6A">
        <w:t>,</w:t>
      </w:r>
      <w:r w:rsidRPr="00CE592B">
        <w:t xml:space="preserve"> contributing to difficulties for people in navigating to timely crisis support. There is no single definition of a mental health crisis</w:t>
      </w:r>
      <w:r w:rsidR="00C07F6A">
        <w:t>;</w:t>
      </w:r>
      <w:r w:rsidRPr="00CE592B">
        <w:t xml:space="preserve"> people have diverse needs</w:t>
      </w:r>
      <w:r w:rsidR="00C07F6A">
        <w:t>,</w:t>
      </w:r>
      <w:r w:rsidRPr="00CE592B">
        <w:t xml:space="preserve"> resulting in a large variation in routes into and through mental health crisis care. Service users report unmet need. Services have diversif</w:t>
      </w:r>
      <w:r w:rsidR="00C07F6A">
        <w:t>ied</w:t>
      </w:r>
      <w:r w:rsidRPr="00CE592B">
        <w:t xml:space="preserve"> quickly in response to reported gaps and delayed responses</w:t>
      </w:r>
      <w:r w:rsidR="00C07F6A">
        <w:t>, and continue to do so</w:t>
      </w:r>
      <w:r w:rsidRPr="00CE592B">
        <w:t>. Diversification has led to geographic differences in available crisis care and created a complex web of agencies with different values, referral processes, interventions and access thresholds. It is unclear</w:t>
      </w:r>
      <w:r w:rsidR="00C07F6A">
        <w:t>,</w:t>
      </w:r>
      <w:r w:rsidRPr="00CE592B">
        <w:t xml:space="preserve"> in this complex system</w:t>
      </w:r>
      <w:r w:rsidR="00C07F6A">
        <w:t>,</w:t>
      </w:r>
      <w:r w:rsidRPr="00CE592B">
        <w:t xml:space="preserve"> </w:t>
      </w:r>
      <w:r w:rsidRPr="00CE592B">
        <w:lastRenderedPageBreak/>
        <w:t>which underpinning mechanisms of crisis care are most effective, for whom and in which circumstances.</w:t>
      </w:r>
    </w:p>
    <w:p w14:paraId="613C92BC" w14:textId="77777777" w:rsidR="00CE592B" w:rsidRPr="00CE592B" w:rsidRDefault="00CE592B" w:rsidP="00F45C9D">
      <w:pPr>
        <w:pStyle w:val="52AheadHeadingsHeadingstyles"/>
        <w:rPr>
          <w:rFonts w:eastAsia="Calibri"/>
        </w:rPr>
      </w:pPr>
      <w:r w:rsidRPr="00CE592B">
        <w:rPr>
          <w:rFonts w:eastAsia="Calibri"/>
        </w:rPr>
        <w:t>Aim</w:t>
      </w:r>
    </w:p>
    <w:p w14:paraId="6BD61A06" w14:textId="547545E3" w:rsidR="00CE592B" w:rsidRPr="00CE592B" w:rsidRDefault="00C07F6A" w:rsidP="00F45C9D">
      <w:pPr>
        <w:pStyle w:val="602TextfoTextstylesTextstyles"/>
      </w:pPr>
      <w:r>
        <w:t>The aim was t</w:t>
      </w:r>
      <w:r w:rsidR="00CE592B" w:rsidRPr="00CE592B">
        <w:t>o identify mechanisms to explain how, for whom and in what circumstances mental health community crisis services for adults work to resolve crises</w:t>
      </w:r>
      <w:r>
        <w:t>,</w:t>
      </w:r>
      <w:r w:rsidR="00CE592B" w:rsidRPr="00CE592B">
        <w:t xml:space="preserve"> with a view to informing current and future intervention design and development.</w:t>
      </w:r>
    </w:p>
    <w:p w14:paraId="0FB14F52" w14:textId="77777777" w:rsidR="00CE592B" w:rsidRPr="00CE592B" w:rsidRDefault="00CE592B" w:rsidP="00F45C9D">
      <w:pPr>
        <w:pStyle w:val="52AheadHeadingsHeadingstyles"/>
        <w:rPr>
          <w:rFonts w:eastAsia="Calibri"/>
        </w:rPr>
      </w:pPr>
      <w:r w:rsidRPr="00CE592B">
        <w:rPr>
          <w:rFonts w:eastAsia="Calibri"/>
        </w:rPr>
        <w:t>Objectives</w:t>
      </w:r>
    </w:p>
    <w:p w14:paraId="203CA913" w14:textId="3206ED35" w:rsidR="00CE592B" w:rsidRPr="00B71AF5" w:rsidRDefault="00CE592B" w:rsidP="002754DE">
      <w:pPr>
        <w:pStyle w:val="621TextnumberedlistTextstylesTextstyles"/>
        <w:rPr>
          <w:rFonts w:eastAsia="Calibri"/>
        </w:rPr>
      </w:pPr>
      <w:r w:rsidRPr="00CE592B">
        <w:rPr>
          <w:rFonts w:eastAsia="Calibri"/>
        </w:rPr>
        <w:t xml:space="preserve">Use stakeholder expertise, </w:t>
      </w:r>
      <w:r w:rsidRPr="00B71AF5">
        <w:rPr>
          <w:rFonts w:eastAsia="Calibri"/>
        </w:rPr>
        <w:t>current practice and research evidence to develop programme theories to explain how different crisis services work to produce the outcome of resolution of mental health crises.</w:t>
      </w:r>
    </w:p>
    <w:p w14:paraId="522EFECA" w14:textId="0E2F807F" w:rsidR="00CE592B" w:rsidRPr="00CE592B" w:rsidRDefault="00CE592B" w:rsidP="002754DE">
      <w:pPr>
        <w:pStyle w:val="621TextnumberedlistTextstylesTextstyles"/>
        <w:rPr>
          <w:rFonts w:eastAsia="Calibri"/>
        </w:rPr>
      </w:pPr>
      <w:r w:rsidRPr="00B71AF5">
        <w:rPr>
          <w:rFonts w:eastAsia="Calibri"/>
        </w:rPr>
        <w:t>Us</w:t>
      </w:r>
      <w:r w:rsidR="00C07F6A" w:rsidRPr="00B71AF5">
        <w:rPr>
          <w:rFonts w:eastAsia="Calibri"/>
        </w:rPr>
        <w:t>e</w:t>
      </w:r>
      <w:r w:rsidRPr="00B71AF5">
        <w:rPr>
          <w:rFonts w:eastAsia="Calibri"/>
        </w:rPr>
        <w:t xml:space="preserve"> a </w:t>
      </w:r>
      <w:r w:rsidR="001E4479" w:rsidRPr="00CE592B">
        <w:t xml:space="preserve">context, intervention, mechanism and outcome </w:t>
      </w:r>
      <w:r w:rsidRPr="00CE592B">
        <w:rPr>
          <w:rFonts w:eastAsia="Calibri"/>
        </w:rPr>
        <w:t>(CIMO)</w:t>
      </w:r>
      <w:r w:rsidR="00C07F6A" w:rsidRPr="00C07F6A">
        <w:rPr>
          <w:rFonts w:eastAsia="Calibri"/>
        </w:rPr>
        <w:t xml:space="preserve"> </w:t>
      </w:r>
      <w:r w:rsidR="00C07F6A" w:rsidRPr="00CE592B">
        <w:rPr>
          <w:rFonts w:eastAsia="Calibri"/>
        </w:rPr>
        <w:t>framework</w:t>
      </w:r>
      <w:r w:rsidRPr="00CE592B">
        <w:rPr>
          <w:rFonts w:eastAsia="Calibri"/>
        </w:rPr>
        <w:t xml:space="preserve"> to construct a sampling frame to identify subsets of literature within which to test programme theories.</w:t>
      </w:r>
    </w:p>
    <w:p w14:paraId="6FF170C2" w14:textId="21E7065B" w:rsidR="00CE592B" w:rsidRPr="00CE592B" w:rsidRDefault="00CE592B" w:rsidP="002754DE">
      <w:pPr>
        <w:pStyle w:val="621TextnumberedlistTextstylesTextstyles"/>
        <w:rPr>
          <w:rFonts w:eastAsia="Calibri"/>
        </w:rPr>
      </w:pPr>
      <w:r w:rsidRPr="00CE592B">
        <w:rPr>
          <w:rFonts w:eastAsia="Calibri"/>
        </w:rPr>
        <w:t>Iteratively consult</w:t>
      </w:r>
      <w:r w:rsidR="00C07F6A">
        <w:rPr>
          <w:rFonts w:eastAsia="Calibri"/>
        </w:rPr>
        <w:t>,</w:t>
      </w:r>
      <w:r w:rsidRPr="00CE592B">
        <w:rPr>
          <w:rFonts w:eastAsia="Calibri"/>
        </w:rPr>
        <w:t xml:space="preserve"> via</w:t>
      </w:r>
      <w:r w:rsidR="00BF4D1F">
        <w:rPr>
          <w:rFonts w:eastAsia="Calibri"/>
        </w:rPr>
        <w:t xml:space="preserve"> an</w:t>
      </w:r>
      <w:r w:rsidRPr="00CE592B">
        <w:rPr>
          <w:rFonts w:eastAsia="Calibri"/>
        </w:rPr>
        <w:t xml:space="preserve"> </w:t>
      </w:r>
      <w:r w:rsidR="00321516">
        <w:rPr>
          <w:rFonts w:eastAsia="Calibri"/>
        </w:rPr>
        <w:t>expert stakeholder group</w:t>
      </w:r>
      <w:r w:rsidR="00074E1C">
        <w:rPr>
          <w:rFonts w:eastAsia="Calibri"/>
        </w:rPr>
        <w:t xml:space="preserve"> (ESG)</w:t>
      </w:r>
      <w:r w:rsidR="00BF4D1F" w:rsidRPr="00CE592B">
        <w:rPr>
          <w:rFonts w:eastAsia="Calibri"/>
        </w:rPr>
        <w:t xml:space="preserve"> </w:t>
      </w:r>
      <w:r w:rsidRPr="00CE592B">
        <w:rPr>
          <w:rFonts w:eastAsia="Calibri"/>
        </w:rPr>
        <w:t>and individual interviews</w:t>
      </w:r>
      <w:r w:rsidR="00C07F6A">
        <w:rPr>
          <w:rFonts w:eastAsia="Calibri"/>
        </w:rPr>
        <w:t>,</w:t>
      </w:r>
      <w:r w:rsidRPr="00CE592B">
        <w:rPr>
          <w:rFonts w:eastAsia="Calibri"/>
        </w:rPr>
        <w:t xml:space="preserve"> with diverse stakeholders to test and refine programme theories.</w:t>
      </w:r>
    </w:p>
    <w:p w14:paraId="1C7FB977" w14:textId="793362F0" w:rsidR="00CE592B" w:rsidRPr="00CE592B" w:rsidRDefault="00CE592B" w:rsidP="002754DE">
      <w:pPr>
        <w:pStyle w:val="621TextnumberedlistTextstylesTextstyles"/>
        <w:rPr>
          <w:rFonts w:eastAsia="Calibri"/>
        </w:rPr>
      </w:pPr>
      <w:r w:rsidRPr="00CE592B">
        <w:rPr>
          <w:rFonts w:eastAsia="Calibri"/>
        </w:rPr>
        <w:t>Identify and describe pen portraits of UK crisis services that provide exemplars of the programme theories to explain how mental health crisis interventions work in order to explore and explain contextual variation.</w:t>
      </w:r>
    </w:p>
    <w:p w14:paraId="6AFACECA" w14:textId="63C98145" w:rsidR="00CE592B" w:rsidRPr="00CE592B" w:rsidRDefault="00CE592B" w:rsidP="002754DE">
      <w:pPr>
        <w:pStyle w:val="621TextnumberedlistTextstylesTextstyles"/>
        <w:rPr>
          <w:rFonts w:eastAsia="Calibri"/>
        </w:rPr>
      </w:pPr>
      <w:r w:rsidRPr="00CE592B">
        <w:rPr>
          <w:rFonts w:eastAsia="Calibri"/>
        </w:rPr>
        <w:t>Synthesise, test and refine the programme theories, and</w:t>
      </w:r>
      <w:r w:rsidR="00C07F6A">
        <w:rPr>
          <w:rFonts w:eastAsia="Calibri"/>
        </w:rPr>
        <w:t>,</w:t>
      </w:r>
      <w:r w:rsidRPr="00CE592B">
        <w:rPr>
          <w:rFonts w:eastAsia="Calibri"/>
        </w:rPr>
        <w:t xml:space="preserve"> where possible</w:t>
      </w:r>
      <w:r w:rsidR="00C07F6A">
        <w:rPr>
          <w:rFonts w:eastAsia="Calibri"/>
        </w:rPr>
        <w:t>,</w:t>
      </w:r>
      <w:r w:rsidRPr="00CE592B">
        <w:rPr>
          <w:rFonts w:eastAsia="Calibri"/>
        </w:rPr>
        <w:t xml:space="preserve"> identify mid-range theory, to explain how crisis services work to produce the outcome of resolution of the crisis. Provide a framework for future empirical testing of theories in and for further intervention design and development.</w:t>
      </w:r>
    </w:p>
    <w:p w14:paraId="32DBFCF1" w14:textId="6F248164" w:rsidR="00CE592B" w:rsidRPr="00CE592B" w:rsidRDefault="00CE592B" w:rsidP="002754DE">
      <w:pPr>
        <w:pStyle w:val="6211TextnumberedlistlastTextstylesTextstyles"/>
        <w:rPr>
          <w:rFonts w:eastAsia="Calibri"/>
        </w:rPr>
      </w:pPr>
      <w:r w:rsidRPr="00CE592B">
        <w:rPr>
          <w:rFonts w:eastAsia="Calibri"/>
        </w:rPr>
        <w:t>Produce dissemination materials that communicate the most important mechanisms needed to trigger desired context-specific crisis care outcomes, to inform current and future crisis care interventions and service designs.</w:t>
      </w:r>
    </w:p>
    <w:p w14:paraId="3C837035" w14:textId="77777777" w:rsidR="00CE592B" w:rsidRPr="00CE592B" w:rsidRDefault="00CE592B" w:rsidP="00F45C9D">
      <w:pPr>
        <w:pStyle w:val="52AheadHeadingsHeadingstyles"/>
        <w:rPr>
          <w:rFonts w:eastAsia="Calibri"/>
        </w:rPr>
      </w:pPr>
      <w:r w:rsidRPr="00CE592B">
        <w:rPr>
          <w:rFonts w:eastAsia="Calibri"/>
        </w:rPr>
        <w:t>Design</w:t>
      </w:r>
    </w:p>
    <w:p w14:paraId="1974861C" w14:textId="564F6847" w:rsidR="00CE592B" w:rsidRPr="00CE592B" w:rsidRDefault="00CE592B" w:rsidP="00F45C9D">
      <w:pPr>
        <w:pStyle w:val="602TextfoTextstylesTextstyles"/>
      </w:pPr>
      <w:r w:rsidRPr="00CE592B">
        <w:t xml:space="preserve">A four-phase realist evidence synthesis, reported according to </w:t>
      </w:r>
      <w:r w:rsidR="007D6715" w:rsidRPr="007D6715">
        <w:t xml:space="preserve">Realist And Meta-narrative Evidence Syntheses: Evolving Standards </w:t>
      </w:r>
      <w:r w:rsidR="007D6715">
        <w:t>(</w:t>
      </w:r>
      <w:r w:rsidRPr="00CE592B">
        <w:t>RAMESES</w:t>
      </w:r>
      <w:r w:rsidR="007D6715">
        <w:t>)</w:t>
      </w:r>
      <w:r w:rsidRPr="00CE592B">
        <w:t xml:space="preserve"> reporting guidelines and comprising (</w:t>
      </w:r>
      <w:r w:rsidR="0061748F">
        <w:t>1</w:t>
      </w:r>
      <w:r w:rsidRPr="00CE592B">
        <w:t>) identification of candidate programme theories from academic and grey literature; (</w:t>
      </w:r>
      <w:r w:rsidR="0061748F">
        <w:t>2</w:t>
      </w:r>
      <w:r w:rsidRPr="00CE592B">
        <w:t xml:space="preserve">) iterative consultation with an </w:t>
      </w:r>
      <w:r w:rsidR="00074E1C">
        <w:t>ESG</w:t>
      </w:r>
      <w:r w:rsidRPr="00CE592B">
        <w:t xml:space="preserve"> and individual interviews to prioritise, test and refine programme theor</w:t>
      </w:r>
      <w:r w:rsidR="00704EB9">
        <w:t>ies</w:t>
      </w:r>
      <w:r w:rsidRPr="00CE592B">
        <w:t>; (</w:t>
      </w:r>
      <w:r w:rsidR="008C6A4E">
        <w:t>3</w:t>
      </w:r>
      <w:r w:rsidRPr="00CE592B">
        <w:t xml:space="preserve">) focused realist reviews of prioritised theory components; </w:t>
      </w:r>
      <w:r w:rsidR="008C6A4E">
        <w:t xml:space="preserve">and </w:t>
      </w:r>
      <w:r w:rsidRPr="00CE592B">
        <w:t>(</w:t>
      </w:r>
      <w:r w:rsidR="008C6A4E">
        <w:t>4</w:t>
      </w:r>
      <w:r w:rsidRPr="00CE592B">
        <w:t>) synthesis to mid-range theory.</w:t>
      </w:r>
    </w:p>
    <w:p w14:paraId="2649A662" w14:textId="17BAD398" w:rsidR="00CE592B" w:rsidRPr="00C83165" w:rsidRDefault="00CE592B" w:rsidP="00F45C9D">
      <w:pPr>
        <w:pStyle w:val="52AheadHeadingsHeadingstyles"/>
        <w:rPr>
          <w:rFonts w:eastAsia="Calibri"/>
        </w:rPr>
      </w:pPr>
      <w:r w:rsidRPr="00CE592B">
        <w:rPr>
          <w:rFonts w:eastAsia="Calibri"/>
        </w:rPr>
        <w:t xml:space="preserve">Main </w:t>
      </w:r>
      <w:r w:rsidR="00074E1C" w:rsidRPr="00CE592B">
        <w:rPr>
          <w:rFonts w:eastAsia="Calibri"/>
        </w:rPr>
        <w:t xml:space="preserve">outcome </w:t>
      </w:r>
      <w:r w:rsidR="00074E1C" w:rsidRPr="00C83165">
        <w:rPr>
          <w:rFonts w:eastAsia="Calibri"/>
        </w:rPr>
        <w:t>measures</w:t>
      </w:r>
    </w:p>
    <w:p w14:paraId="7280B8A4" w14:textId="0A01D864" w:rsidR="00CE592B" w:rsidRPr="00194919" w:rsidRDefault="00CE592B" w:rsidP="00F45C9D">
      <w:pPr>
        <w:pStyle w:val="602TextfoTextstylesTextstyles"/>
      </w:pPr>
      <w:r w:rsidRPr="00C83165">
        <w:t xml:space="preserve">The principal aim of the review was to generate and test programme theories, and then synthesise these with mid-range theory, to explain what works, for whom and in what circumstances in adult mental </w:t>
      </w:r>
      <w:r w:rsidRPr="00194919">
        <w:t>health community crisis care.</w:t>
      </w:r>
    </w:p>
    <w:p w14:paraId="4F3870E0" w14:textId="6E33519F" w:rsidR="00CE592B" w:rsidRPr="00CE592B" w:rsidRDefault="00CE592B" w:rsidP="00F45C9D">
      <w:pPr>
        <w:pStyle w:val="52AheadHeadingsHeadingstyles"/>
        <w:rPr>
          <w:rFonts w:eastAsia="Calibri"/>
        </w:rPr>
      </w:pPr>
      <w:r w:rsidRPr="00194919">
        <w:rPr>
          <w:rFonts w:eastAsia="Calibri"/>
        </w:rPr>
        <w:t xml:space="preserve">Data </w:t>
      </w:r>
      <w:r w:rsidR="00194919" w:rsidRPr="00194919">
        <w:rPr>
          <w:rFonts w:eastAsia="Calibri"/>
        </w:rPr>
        <w:t>s</w:t>
      </w:r>
      <w:r w:rsidRPr="00194919">
        <w:rPr>
          <w:rFonts w:eastAsia="Calibri"/>
        </w:rPr>
        <w:t>ourc</w:t>
      </w:r>
      <w:r w:rsidRPr="00CE592B">
        <w:rPr>
          <w:rFonts w:eastAsia="Calibri"/>
        </w:rPr>
        <w:t>es</w:t>
      </w:r>
    </w:p>
    <w:p w14:paraId="434F209C" w14:textId="42DFEAB7" w:rsidR="00CE592B" w:rsidRPr="00CE592B" w:rsidRDefault="00D812B9" w:rsidP="00F45C9D">
      <w:pPr>
        <w:pStyle w:val="602TextfoTextstylesTextstyles"/>
      </w:pPr>
      <w:r>
        <w:t xml:space="preserve">The following were conducted: </w:t>
      </w:r>
      <w:commentRangeStart w:id="41"/>
      <w:commentRangeStart w:id="42"/>
      <w:r w:rsidR="00CE592B" w:rsidRPr="00CE592B">
        <w:t xml:space="preserve">Google </w:t>
      </w:r>
      <w:r w:rsidR="00194919" w:rsidRPr="00CE592B">
        <w:t>Scholar</w:t>
      </w:r>
      <w:r w:rsidR="00194919">
        <w:t xml:space="preserve"> (</w:t>
      </w:r>
      <w:r w:rsidR="00194919" w:rsidRPr="00194919">
        <w:t>Google Inc., Mountain View, CA, USA</w:t>
      </w:r>
      <w:r w:rsidR="00194919">
        <w:t>)</w:t>
      </w:r>
      <w:r w:rsidR="00194919" w:rsidRPr="00CE592B">
        <w:t xml:space="preserve"> </w:t>
      </w:r>
      <w:r w:rsidR="00CE592B" w:rsidRPr="00CE592B">
        <w:t>searches to identify initial programme theories and logic models</w:t>
      </w:r>
      <w:r w:rsidR="0090573E">
        <w:t>,</w:t>
      </w:r>
      <w:r w:rsidR="00CE592B" w:rsidRPr="00CE592B">
        <w:t xml:space="preserve"> </w:t>
      </w:r>
      <w:commentRangeStart w:id="43"/>
      <w:commentRangeStart w:id="44"/>
      <w:r w:rsidR="00CE592B" w:rsidRPr="00CE592B">
        <w:t>focused searches of academic database</w:t>
      </w:r>
      <w:r w:rsidR="007D679D">
        <w:t>s</w:t>
      </w:r>
      <w:r w:rsidR="00CE592B" w:rsidRPr="00CE592B">
        <w:t xml:space="preserve"> with backward citation searching</w:t>
      </w:r>
      <w:r w:rsidR="0090573E">
        <w:t>,</w:t>
      </w:r>
      <w:r w:rsidR="00CE592B" w:rsidRPr="00CE592B">
        <w:t xml:space="preserve"> </w:t>
      </w:r>
      <w:commentRangeEnd w:id="43"/>
      <w:r w:rsidR="001E707D">
        <w:commentReference w:id="43"/>
      </w:r>
      <w:commentRangeEnd w:id="44"/>
      <w:r w:rsidR="00CE592B">
        <w:commentReference w:id="44"/>
      </w:r>
      <w:r w:rsidR="00CE592B" w:rsidRPr="00CE592B">
        <w:t>grey literature searches</w:t>
      </w:r>
      <w:r w:rsidR="0090573E">
        <w:t xml:space="preserve"> and</w:t>
      </w:r>
      <w:r w:rsidR="00CE592B" w:rsidRPr="00CE592B">
        <w:t xml:space="preserve"> hand</w:t>
      </w:r>
      <w:r w:rsidR="004E1C0D">
        <w:t>-</w:t>
      </w:r>
      <w:r w:rsidR="00CE592B" w:rsidRPr="00CE592B">
        <w:t xml:space="preserve">searches </w:t>
      </w:r>
      <w:r w:rsidR="0046149A">
        <w:t>by</w:t>
      </w:r>
      <w:r w:rsidR="00CE592B" w:rsidRPr="00CE592B">
        <w:t xml:space="preserve"> the research team and expert stakeholders to test and refine three theory components. </w:t>
      </w:r>
      <w:commentRangeEnd w:id="41"/>
      <w:r w:rsidR="00A81F59">
        <w:commentReference w:id="41"/>
      </w:r>
      <w:commentRangeEnd w:id="42"/>
      <w:r w:rsidR="00CE592B">
        <w:commentReference w:id="42"/>
      </w:r>
      <w:r w:rsidR="00CE592B" w:rsidRPr="00CE592B">
        <w:t xml:space="preserve">An </w:t>
      </w:r>
      <w:r w:rsidR="00074E1C">
        <w:t>ESG</w:t>
      </w:r>
      <w:r w:rsidR="002013EC">
        <w:t>,</w:t>
      </w:r>
      <w:r w:rsidR="00CE592B" w:rsidRPr="00CE592B">
        <w:t xml:space="preserve"> with membership from lived experience, health professional, social care, policy expertise, health management and commissioning</w:t>
      </w:r>
      <w:r w:rsidR="00BD42E8">
        <w:t>,</w:t>
      </w:r>
      <w:r w:rsidR="00CE592B" w:rsidRPr="00CE592B">
        <w:t xml:space="preserve"> </w:t>
      </w:r>
      <w:r w:rsidR="002013EC">
        <w:t>was</w:t>
      </w:r>
      <w:r w:rsidR="00CE592B" w:rsidRPr="00CE592B">
        <w:t xml:space="preserve"> consulted on four occasions across the life of the research to test</w:t>
      </w:r>
      <w:r w:rsidR="002013EC">
        <w:t xml:space="preserve"> and</w:t>
      </w:r>
      <w:r w:rsidR="00CE592B" w:rsidRPr="00CE592B">
        <w:t xml:space="preserve"> refine</w:t>
      </w:r>
      <w:r w:rsidR="002013EC">
        <w:t xml:space="preserve"> theories</w:t>
      </w:r>
      <w:r w:rsidR="00CE592B" w:rsidRPr="00CE592B">
        <w:t xml:space="preserve"> and</w:t>
      </w:r>
      <w:r w:rsidR="002013EC">
        <w:t xml:space="preserve"> to</w:t>
      </w:r>
      <w:r w:rsidR="00CE592B" w:rsidRPr="00CE592B">
        <w:t xml:space="preserve"> connect </w:t>
      </w:r>
      <w:r w:rsidR="002013EC">
        <w:t>them</w:t>
      </w:r>
      <w:r w:rsidR="00CE592B" w:rsidRPr="00CE592B">
        <w:t xml:space="preserve"> with real</w:t>
      </w:r>
      <w:r w:rsidR="002013EC">
        <w:t>-</w:t>
      </w:r>
      <w:r w:rsidR="00CE592B" w:rsidRPr="00CE592B">
        <w:t>world experience. Twenty individual realist interviews</w:t>
      </w:r>
      <w:r w:rsidR="00BD42E8">
        <w:t xml:space="preserve"> were conducted</w:t>
      </w:r>
      <w:r w:rsidR="00CE592B" w:rsidRPr="00CE592B">
        <w:t xml:space="preserve"> with 19 participants to further test, refine and sense</w:t>
      </w:r>
      <w:r w:rsidR="00BD42E8">
        <w:t>-</w:t>
      </w:r>
      <w:r w:rsidR="00CE592B" w:rsidRPr="00CE592B">
        <w:t xml:space="preserve">check theory components where there were gaps in topic </w:t>
      </w:r>
      <w:r w:rsidR="00CE592B" w:rsidRPr="00CE592B">
        <w:lastRenderedPageBreak/>
        <w:t>expertise or theory</w:t>
      </w:r>
      <w:r w:rsidR="006865E6">
        <w:t xml:space="preserve">; the 19 participants </w:t>
      </w:r>
      <w:r w:rsidR="006865E6" w:rsidRPr="00CE592B">
        <w:t>includ</w:t>
      </w:r>
      <w:r w:rsidR="006865E6">
        <w:t>ed</w:t>
      </w:r>
      <w:r w:rsidR="006865E6" w:rsidRPr="00CE592B">
        <w:t xml:space="preserve"> service users; health, social care, ambulance and police professionals; and research and policy experts</w:t>
      </w:r>
      <w:r w:rsidR="00CE592B" w:rsidRPr="00CE592B">
        <w:t>.</w:t>
      </w:r>
    </w:p>
    <w:p w14:paraId="4DA2D557" w14:textId="77777777" w:rsidR="00CE592B" w:rsidRPr="00CE592B" w:rsidRDefault="00CE592B" w:rsidP="00F45C9D">
      <w:pPr>
        <w:pStyle w:val="52AheadHeadingsHeadingstyles"/>
        <w:rPr>
          <w:rFonts w:eastAsia="Calibri"/>
        </w:rPr>
      </w:pPr>
      <w:r w:rsidRPr="00CE592B">
        <w:rPr>
          <w:rFonts w:eastAsia="Calibri"/>
        </w:rPr>
        <w:t>Analysis</w:t>
      </w:r>
    </w:p>
    <w:p w14:paraId="7ADF4E2F" w14:textId="57339AC6" w:rsidR="00CE592B" w:rsidRPr="00EE757D" w:rsidRDefault="00CE592B" w:rsidP="00F45C9D">
      <w:pPr>
        <w:pStyle w:val="602TextfoTextstylesTextstyles"/>
      </w:pPr>
      <w:r w:rsidRPr="00CE592B">
        <w:t xml:space="preserve">A realist evidence synthesis with </w:t>
      </w:r>
      <w:r w:rsidRPr="002754DE">
        <w:t xml:space="preserve">stakeholder primary </w:t>
      </w:r>
      <w:r w:rsidRPr="002754DE">
        <w:rPr>
          <w:color w:val="00B0F0"/>
        </w:rPr>
        <w:t xml:space="preserve">data </w:t>
      </w:r>
      <w:r w:rsidR="006865E6" w:rsidRPr="002754DE">
        <w:rPr>
          <w:color w:val="00B0F0"/>
        </w:rPr>
        <w:t>was</w:t>
      </w:r>
      <w:r w:rsidRPr="002754DE">
        <w:t xml:space="preserve"> used to test and refine three initial programme </w:t>
      </w:r>
      <w:r w:rsidRPr="00EE757D">
        <w:t>theories in adult mental health community crisis care: (1) urgent and accessible crisis care</w:t>
      </w:r>
      <w:r w:rsidR="002754DE" w:rsidRPr="00EE757D">
        <w:t>,</w:t>
      </w:r>
      <w:r w:rsidRPr="00EE757D">
        <w:t xml:space="preserve"> (2) compassionate and therapeutic crisis care </w:t>
      </w:r>
      <w:r w:rsidR="002754DE" w:rsidRPr="00EE757D">
        <w:t xml:space="preserve">and </w:t>
      </w:r>
      <w:r w:rsidRPr="00EE757D">
        <w:t>(3) interagency working.</w:t>
      </w:r>
    </w:p>
    <w:p w14:paraId="63C74A46" w14:textId="0854F09B" w:rsidR="00CE592B" w:rsidRPr="00CE592B" w:rsidRDefault="00CE592B" w:rsidP="00F45C9D">
      <w:pPr>
        <w:pStyle w:val="602TextfoTextstylesTextstyles"/>
      </w:pPr>
      <w:r w:rsidRPr="00EE757D">
        <w:t>Data analysis involved using realist logic to identify initial programme theories (</w:t>
      </w:r>
      <w:r w:rsidR="002754DE" w:rsidRPr="00EE757D">
        <w:t>o</w:t>
      </w:r>
      <w:r w:rsidRPr="00EE757D">
        <w:t>bjectives 1</w:t>
      </w:r>
      <w:r w:rsidRPr="00EE757D">
        <w:rPr>
          <w:color w:val="00B0F0"/>
        </w:rPr>
        <w:t>–3</w:t>
      </w:r>
      <w:r w:rsidRPr="00EE757D">
        <w:t>)</w:t>
      </w:r>
      <w:r w:rsidR="001A38A6" w:rsidRPr="00EE757D">
        <w:t xml:space="preserve">, and </w:t>
      </w:r>
      <w:r w:rsidRPr="00EE757D">
        <w:t>test</w:t>
      </w:r>
      <w:r w:rsidR="001A38A6" w:rsidRPr="00EE757D">
        <w:t>ing</w:t>
      </w:r>
      <w:r w:rsidRPr="00EE757D">
        <w:t xml:space="preserve"> and refin</w:t>
      </w:r>
      <w:r w:rsidR="001A38A6" w:rsidRPr="00EE757D">
        <w:t>ing</w:t>
      </w:r>
      <w:r w:rsidRPr="00EE757D">
        <w:t xml:space="preserve"> the programme theories through </w:t>
      </w:r>
      <w:r w:rsidR="001A38A6" w:rsidRPr="00EE757D">
        <w:t xml:space="preserve">a </w:t>
      </w:r>
      <w:r w:rsidRPr="00EE757D">
        <w:t xml:space="preserve">focused review of the literature, to extract and configure explanatory causal relationships between </w:t>
      </w:r>
      <w:r w:rsidR="00F36F7D" w:rsidRPr="00EE757D">
        <w:t>CIMO</w:t>
      </w:r>
      <w:r w:rsidRPr="00EE757D">
        <w:t xml:space="preserve"> (</w:t>
      </w:r>
      <w:r w:rsidR="00F36F7D" w:rsidRPr="00EE757D">
        <w:t>o</w:t>
      </w:r>
      <w:r w:rsidRPr="00EE757D">
        <w:t>bj</w:t>
      </w:r>
      <w:r w:rsidR="00F36F7D" w:rsidRPr="00EE757D">
        <w:t>ectives</w:t>
      </w:r>
      <w:r w:rsidRPr="00EE757D">
        <w:t xml:space="preserve"> 3</w:t>
      </w:r>
      <w:r w:rsidRPr="00EE757D">
        <w:rPr>
          <w:color w:val="00B0F0"/>
        </w:rPr>
        <w:t>–5</w:t>
      </w:r>
      <w:r w:rsidRPr="00EE757D">
        <w:t>). Expert stakeholder consultations supported analysis through linking theories to real</w:t>
      </w:r>
      <w:r w:rsidR="001A38A6" w:rsidRPr="00EE757D">
        <w:t>-</w:t>
      </w:r>
      <w:r w:rsidRPr="00EE757D">
        <w:t>world experience</w:t>
      </w:r>
      <w:r w:rsidR="006B790D" w:rsidRPr="00EE757D">
        <w:t>,</w:t>
      </w:r>
      <w:r w:rsidRPr="00EE757D">
        <w:t xml:space="preserve"> enabling exploration and explanation of contextual variation as it related to putative mechanisms (</w:t>
      </w:r>
      <w:r w:rsidR="001A38A6" w:rsidRPr="00EE757D">
        <w:t>o</w:t>
      </w:r>
      <w:r w:rsidRPr="00EE757D">
        <w:t>bj</w:t>
      </w:r>
      <w:r w:rsidR="001A38A6" w:rsidRPr="00EE757D">
        <w:t>ectives</w:t>
      </w:r>
      <w:r w:rsidRPr="00EE757D">
        <w:t xml:space="preserve"> 3</w:t>
      </w:r>
      <w:r w:rsidRPr="00EE757D">
        <w:rPr>
          <w:color w:val="00B0F0"/>
        </w:rPr>
        <w:t>–5</w:t>
      </w:r>
      <w:r w:rsidRPr="00EE757D">
        <w:t>). Individual interviews with experts</w:t>
      </w:r>
      <w:r w:rsidR="00B54F67" w:rsidRPr="00EE757D">
        <w:t>,</w:t>
      </w:r>
      <w:r w:rsidRPr="00EE757D">
        <w:t xml:space="preserve"> who were purposively selected for their topic expertise related to the programme theory components, were deductively analysed according to the CIMO</w:t>
      </w:r>
      <w:r w:rsidR="00B54F67" w:rsidRPr="00EE757D">
        <w:t xml:space="preserve"> framework</w:t>
      </w:r>
      <w:r w:rsidRPr="00EE757D">
        <w:t>. An inductive process identified any new mechanisms not identified from other data sources (</w:t>
      </w:r>
      <w:r w:rsidR="00BD1074" w:rsidRPr="00EE757D">
        <w:t>o</w:t>
      </w:r>
      <w:r w:rsidRPr="00EE757D">
        <w:t>bj</w:t>
      </w:r>
      <w:r w:rsidR="00BD1074" w:rsidRPr="00EE757D">
        <w:t>ective</w:t>
      </w:r>
      <w:r w:rsidRPr="00EE757D">
        <w:t xml:space="preserve"> 3). Pen portraits were developed as illustrative exemplars of the link between </w:t>
      </w:r>
      <w:r w:rsidR="00F36F7D" w:rsidRPr="00EE757D">
        <w:t>CIMO</w:t>
      </w:r>
      <w:r w:rsidRPr="00EE757D">
        <w:t xml:space="preserve"> and were refined in collaboration with expert stakeholders (</w:t>
      </w:r>
      <w:r w:rsidR="00BD1074" w:rsidRPr="00EE757D">
        <w:t>o</w:t>
      </w:r>
      <w:r w:rsidRPr="00EE757D">
        <w:t>bj</w:t>
      </w:r>
      <w:r w:rsidR="00BD1074" w:rsidRPr="00EE757D">
        <w:t>ective</w:t>
      </w:r>
      <w:r w:rsidRPr="00EE757D">
        <w:t xml:space="preserve"> 4). </w:t>
      </w:r>
      <w:commentRangeStart w:id="45"/>
      <w:commentRangeStart w:id="46"/>
      <w:r w:rsidRPr="00EE757D">
        <w:t>Findings from the focused review of the three theory components were synthesised with mid-range theories to produce a framework for</w:t>
      </w:r>
      <w:r w:rsidR="00EE757D" w:rsidRPr="00EE757D">
        <w:t xml:space="preserve"> any</w:t>
      </w:r>
      <w:r w:rsidRPr="00EE757D">
        <w:t xml:space="preserve"> future empirical testing</w:t>
      </w:r>
      <w:r w:rsidR="00EE757D" w:rsidRPr="00EE757D">
        <w:t xml:space="preserve"> that may be</w:t>
      </w:r>
      <w:r w:rsidRPr="00EE757D">
        <w:t xml:space="preserve"> developed (</w:t>
      </w:r>
      <w:r w:rsidR="00BD1074" w:rsidRPr="00EE757D">
        <w:t>objective</w:t>
      </w:r>
      <w:r w:rsidRPr="00EE757D">
        <w:t xml:space="preserve"> 5).</w:t>
      </w:r>
      <w:commentRangeEnd w:id="45"/>
      <w:r w:rsidR="00EE757D">
        <w:commentReference w:id="45"/>
      </w:r>
      <w:commentRangeEnd w:id="46"/>
      <w:r>
        <w:commentReference w:id="46"/>
      </w:r>
    </w:p>
    <w:p w14:paraId="6F793A2A" w14:textId="77777777" w:rsidR="00CE592B" w:rsidRPr="00CE592B" w:rsidRDefault="00CE592B" w:rsidP="00F45C9D">
      <w:pPr>
        <w:pStyle w:val="52AheadHeadingsHeadingstyles"/>
        <w:rPr>
          <w:rFonts w:eastAsia="Calibri"/>
        </w:rPr>
      </w:pPr>
      <w:r w:rsidRPr="00CE592B">
        <w:rPr>
          <w:rFonts w:eastAsia="Calibri"/>
        </w:rPr>
        <w:t>Results</w:t>
      </w:r>
    </w:p>
    <w:p w14:paraId="18B95C30" w14:textId="1D7A741F" w:rsidR="00CE592B" w:rsidRPr="00CE592B" w:rsidRDefault="00CE592B" w:rsidP="00F45C9D">
      <w:pPr>
        <w:pStyle w:val="602TextfoTextstylesTextstyles"/>
      </w:pPr>
      <w:r w:rsidRPr="00CE592B">
        <w:t xml:space="preserve">The scope of the realist review was refined through an initial consultation and discussion between the ESG and </w:t>
      </w:r>
      <w:r w:rsidR="00626F5D">
        <w:t xml:space="preserve">the </w:t>
      </w:r>
      <w:r w:rsidRPr="00CE592B">
        <w:t xml:space="preserve">research team. </w:t>
      </w:r>
      <w:commentRangeStart w:id="47"/>
      <w:commentRangeStart w:id="48"/>
      <w:r w:rsidRPr="00CE592B">
        <w:t>A Diamon</w:t>
      </w:r>
      <w:r w:rsidRPr="00CE592B">
        <w:rPr>
          <w:color w:val="00B0F0"/>
        </w:rPr>
        <w:t>d</w:t>
      </w:r>
      <w:r w:rsidR="006C5B4E">
        <w:rPr>
          <w:color w:val="00B0F0"/>
        </w:rPr>
        <w:t>-</w:t>
      </w:r>
      <w:r w:rsidRPr="00CE592B">
        <w:rPr>
          <w:color w:val="00B0F0"/>
        </w:rPr>
        <w:t>9</w:t>
      </w:r>
      <w:r w:rsidRPr="00CE592B">
        <w:t xml:space="preserve"> prioritisation process was used to facilitate discussion between</w:t>
      </w:r>
      <w:r w:rsidR="00F6642B">
        <w:t xml:space="preserve"> the</w:t>
      </w:r>
      <w:r w:rsidRPr="00CE592B">
        <w:t xml:space="preserve"> ESG and the research team </w:t>
      </w:r>
      <w:commentRangeEnd w:id="47"/>
      <w:r w:rsidR="00BF5402">
        <w:commentReference w:id="47"/>
      </w:r>
      <w:commentRangeEnd w:id="48"/>
      <w:r>
        <w:commentReference w:id="48"/>
      </w:r>
      <w:r w:rsidRPr="00CE592B">
        <w:t>and</w:t>
      </w:r>
      <w:r w:rsidR="00F6642B">
        <w:t xml:space="preserve"> to</w:t>
      </w:r>
      <w:r w:rsidRPr="00CE592B">
        <w:t xml:space="preserve"> refine the scope of the review. This process resulted in three initial programme theories for testing</w:t>
      </w:r>
      <w:r w:rsidR="00BF5402">
        <w:t>,</w:t>
      </w:r>
      <w:r w:rsidRPr="00CE592B">
        <w:t xml:space="preserve"> focused on (1) urgent and accessible crisis care</w:t>
      </w:r>
      <w:r w:rsidR="00BF5402">
        <w:t>,</w:t>
      </w:r>
      <w:r w:rsidRPr="00CE592B">
        <w:t xml:space="preserve"> (2) compassionate and therapeutic crisis care and (3) interagency working.</w:t>
      </w:r>
    </w:p>
    <w:p w14:paraId="1A126BE4" w14:textId="688A6A69" w:rsidR="00CE592B" w:rsidRPr="00CE592B" w:rsidRDefault="00CE592B" w:rsidP="00F45C9D">
      <w:pPr>
        <w:pStyle w:val="602TextfoTextstylesTextstyles"/>
      </w:pPr>
      <w:r w:rsidRPr="00CE592B">
        <w:t xml:space="preserve">The findings from the three focused reviews were synthesised with mid-range theory. Mental health crisis care is provided by a complex array of agencies, each with different definitions of crises, different values about the nature of interventions and different approaches to prioritisation. This is further complicated by multiple overlapping service boundaries. What is apparent is that these differences can only be accommodated within an interagency system </w:t>
      </w:r>
      <w:r w:rsidR="00BF5402">
        <w:t>in which</w:t>
      </w:r>
      <w:r w:rsidRPr="00CE592B">
        <w:t xml:space="preserve"> information and decisions are shared from commissioning through to front</w:t>
      </w:r>
      <w:r w:rsidR="007C5D27">
        <w:t>-</w:t>
      </w:r>
      <w:r w:rsidRPr="00CE592B">
        <w:t>line delivery.</w:t>
      </w:r>
    </w:p>
    <w:p w14:paraId="4FC1C41F" w14:textId="7FE9BAD8" w:rsidR="00CE592B" w:rsidRPr="00CE592B" w:rsidRDefault="00CE592B" w:rsidP="00F45C9D">
      <w:pPr>
        <w:pStyle w:val="602TextfoTextstylesTextstyles"/>
      </w:pPr>
      <w:r w:rsidRPr="00CE592B">
        <w:t xml:space="preserve">Interagency working provides mechanisms that trigger seamless service delivery through improved communication and collaboration. For this system to work, representation from all agencies and stakeholders is needed. National co-ordination at policy level ensures </w:t>
      </w:r>
      <w:r w:rsidR="00C0633D">
        <w:t xml:space="preserve">that </w:t>
      </w:r>
      <w:r w:rsidRPr="00CE592B">
        <w:t>investment is appropriately targeted and that important strategic aspirations are met. National co-ordination should steer, but not dictate, local configurations of the agencies needed. Local crisis services should be configured to meet the crisis care needs of local populations within their geography, taking account of any marginalised individuals or communities they serve.</w:t>
      </w:r>
    </w:p>
    <w:p w14:paraId="578DBF3D" w14:textId="44C996D3" w:rsidR="00CE592B" w:rsidRPr="00CE592B" w:rsidRDefault="00CE592B" w:rsidP="00F45C9D">
      <w:pPr>
        <w:pStyle w:val="602TextfoTextstylesTextstyles"/>
      </w:pPr>
      <w:r w:rsidRPr="00CE592B">
        <w:t xml:space="preserve">Commissioning for interagency working needs a focus on managing complex boundaries and transitions across agencies to avoid gaps and disputes. Attention is also needed </w:t>
      </w:r>
      <w:r w:rsidR="00C0633D">
        <w:t>on</w:t>
      </w:r>
      <w:r w:rsidRPr="00CE592B">
        <w:t xml:space="preserve"> how the interagency crisis system engages with wider systems important to resolution of crises</w:t>
      </w:r>
      <w:r w:rsidR="00C0633D">
        <w:t>,</w:t>
      </w:r>
      <w:r w:rsidRPr="00CE592B">
        <w:t xml:space="preserve"> including</w:t>
      </w:r>
      <w:r w:rsidR="00C0633D">
        <w:t>,</w:t>
      </w:r>
      <w:r w:rsidRPr="00CE592B">
        <w:t xml:space="preserve"> for example housing, police, local authority, safeguarding and the </w:t>
      </w:r>
      <w:r w:rsidRPr="00C0633D">
        <w:t>justice system. Ultimately, the interagency system needs to aim for there being no wrong door for accessing mental health crisis care</w:t>
      </w:r>
      <w:r w:rsidR="00C0633D" w:rsidRPr="00C0633D">
        <w:t>,</w:t>
      </w:r>
      <w:r w:rsidRPr="00C0633D">
        <w:t xml:space="preserve"> and</w:t>
      </w:r>
      <w:r w:rsidR="00C0633D" w:rsidRPr="00C0633D">
        <w:t>,</w:t>
      </w:r>
      <w:r w:rsidRPr="00C0633D">
        <w:t xml:space="preserve"> once in a service</w:t>
      </w:r>
      <w:r w:rsidR="00C0633D" w:rsidRPr="00C0633D">
        <w:t>,</w:t>
      </w:r>
      <w:r w:rsidRPr="00C0633D">
        <w:t xml:space="preserve"> navigation should be facilitated via a single trusted point of liaison. Evaluation is not restricted by organisational boundaries and aims to provide data that takes account of how the whole interagency system is operating. Conceptualisations of crises as single</w:t>
      </w:r>
      <w:r w:rsidRPr="00CE592B">
        <w:t xml:space="preserve"> events or as the sole </w:t>
      </w:r>
      <w:r w:rsidRPr="00CE592B">
        <w:lastRenderedPageBreak/>
        <w:t>responsibility of statutory secondary mental health systems are unhelpful and generate fragmentation</w:t>
      </w:r>
      <w:r w:rsidR="00C0633D">
        <w:t>,</w:t>
      </w:r>
      <w:r w:rsidRPr="00CE592B">
        <w:t xml:space="preserve"> leading to gaps and delays for those seeking crisis care and frustration for leaders and </w:t>
      </w:r>
      <w:r w:rsidR="007C5D27">
        <w:t>front-line</w:t>
      </w:r>
      <w:r w:rsidRPr="00CE592B">
        <w:t xml:space="preserve"> staff.</w:t>
      </w:r>
    </w:p>
    <w:p w14:paraId="73EE692A" w14:textId="31CF6E65" w:rsidR="00CE592B" w:rsidRPr="00CE592B" w:rsidRDefault="00CE592B" w:rsidP="00F45C9D">
      <w:pPr>
        <w:pStyle w:val="602TextfoTextstylesTextstyles"/>
      </w:pPr>
      <w:r w:rsidRPr="00CE592B">
        <w:t xml:space="preserve">The </w:t>
      </w:r>
      <w:r w:rsidRPr="00C0633D">
        <w:t>perception</w:t>
      </w:r>
      <w:r w:rsidRPr="00CE592B">
        <w:t xml:space="preserve"> of whether</w:t>
      </w:r>
      <w:r w:rsidR="00C0633D">
        <w:t xml:space="preserve"> or not</w:t>
      </w:r>
      <w:r w:rsidRPr="00CE592B">
        <w:t xml:space="preserve"> a service and service providers are accessible carr</w:t>
      </w:r>
      <w:r w:rsidR="00C0633D">
        <w:t>ies</w:t>
      </w:r>
      <w:r w:rsidRPr="00CE592B">
        <w:t xml:space="preserve"> more of an inhibitive effect than </w:t>
      </w:r>
      <w:r w:rsidRPr="00C0633D">
        <w:t>the way that the service is actually organised</w:t>
      </w:r>
      <w:r w:rsidRPr="00CE592B">
        <w:rPr>
          <w:i/>
          <w:iCs/>
        </w:rPr>
        <w:t xml:space="preserve">. </w:t>
      </w:r>
      <w:r w:rsidRPr="00CE592B">
        <w:t xml:space="preserve">People experiencing a crisis choose to access services they perceive as providing a guaranteed response, that are easy to navigate to and </w:t>
      </w:r>
      <w:r w:rsidR="00C0633D">
        <w:t xml:space="preserve">that </w:t>
      </w:r>
      <w:r w:rsidRPr="00CE592B">
        <w:t xml:space="preserve">fit with their definition of the crisis. </w:t>
      </w:r>
      <w:r w:rsidR="00C0633D">
        <w:rPr>
          <w:color w:val="00B0F0"/>
        </w:rPr>
        <w:t>Although</w:t>
      </w:r>
      <w:r w:rsidRPr="00CE592B">
        <w:t xml:space="preserve"> the timing of responses remains unclear in relation to outcomes, what is clear is that people feel safer and have a reduced sense of urgency when they trust services. Trust is established through compassionate interactions and proactive management of transitions and waiting. Involvement of the person and their family or support network in decisions supports a sense of trust and relational safety</w:t>
      </w:r>
      <w:r w:rsidR="00C0633D">
        <w:t>,</w:t>
      </w:r>
      <w:r w:rsidRPr="00CE592B">
        <w:t xml:space="preserve"> which may help meet a need for continuity for some.</w:t>
      </w:r>
    </w:p>
    <w:p w14:paraId="1C456094" w14:textId="6C8D54FF" w:rsidR="00CE592B" w:rsidRPr="00CE592B" w:rsidRDefault="00CE592B" w:rsidP="00F45C9D">
      <w:pPr>
        <w:pStyle w:val="602TextfoTextstylesTextstyles"/>
      </w:pPr>
      <w:r w:rsidRPr="00CE592B">
        <w:t xml:space="preserve">To sustain compassion, </w:t>
      </w:r>
      <w:r w:rsidR="007C5D27">
        <w:t>front-line</w:t>
      </w:r>
      <w:r w:rsidRPr="00CE592B">
        <w:t xml:space="preserve"> staff need access to support for themselves</w:t>
      </w:r>
      <w:r w:rsidR="00C0633D">
        <w:t>,</w:t>
      </w:r>
      <w:r w:rsidRPr="00CE592B">
        <w:t xml:space="preserve"> as well as resources to deliver crisis care that meets their personal and professional ideals. Training in the knowledge, skills and values required for compassion can build confidence </w:t>
      </w:r>
      <w:r w:rsidR="00C0633D">
        <w:t>among</w:t>
      </w:r>
      <w:r w:rsidRPr="00CE592B">
        <w:t xml:space="preserve"> </w:t>
      </w:r>
      <w:r w:rsidR="007C5D27">
        <w:t>front-line</w:t>
      </w:r>
      <w:r w:rsidRPr="00CE592B">
        <w:t xml:space="preserve"> staff in all agencies. System leaders must provide resources and communicate an expectation for compassionate engagement so that it becomes the norm for staff to seek support.</w:t>
      </w:r>
    </w:p>
    <w:p w14:paraId="2C96CC08" w14:textId="6F72F519" w:rsidR="00CE592B" w:rsidRPr="00CE592B" w:rsidRDefault="00CE592B" w:rsidP="00F45C9D">
      <w:pPr>
        <w:pStyle w:val="602TextfoTextstylesTextstyles"/>
      </w:pPr>
      <w:r w:rsidRPr="00CE592B">
        <w:t>This is achieved in an interagency context whe</w:t>
      </w:r>
      <w:r w:rsidR="00C0633D">
        <w:t>n</w:t>
      </w:r>
      <w:r w:rsidRPr="00CE592B">
        <w:t xml:space="preserve"> there is interpersonal contact between all levels of worker</w:t>
      </w:r>
      <w:r w:rsidR="00C0633D">
        <w:t>,</w:t>
      </w:r>
      <w:r w:rsidRPr="00CE592B">
        <w:t xml:space="preserve"> from commissioning through to </w:t>
      </w:r>
      <w:r w:rsidR="007C5D27">
        <w:t>front-line</w:t>
      </w:r>
      <w:r w:rsidRPr="00CE592B">
        <w:t xml:space="preserve"> delivery</w:t>
      </w:r>
      <w:r w:rsidR="00C0633D">
        <w:t>,</w:t>
      </w:r>
      <w:r w:rsidRPr="00CE592B">
        <w:t xml:space="preserve"> that facilitates learning, communication and appreciation of different roles. Furthermore, co-production of crisis care can be facilitated within the interagency system</w:t>
      </w:r>
      <w:r w:rsidR="0040463C">
        <w:t>,</w:t>
      </w:r>
      <w:r w:rsidRPr="00CE592B">
        <w:t xml:space="preserve"> enabling crisis care to be recognised and valued by the community it serves. Service users perceive a crisis when they feel overwhelmed and anxious and when they perceive that they lack a sense of control. Familiar contacts and a safe environment, coupled with reassurance, can help to shape their perception of the service</w:t>
      </w:r>
      <w:r w:rsidR="0040463C">
        <w:t>,</w:t>
      </w:r>
      <w:r w:rsidRPr="00CE592B">
        <w:t xml:space="preserve"> but, more importantly, can help to reduce distress</w:t>
      </w:r>
      <w:r w:rsidR="0040463C">
        <w:t>,</w:t>
      </w:r>
      <w:r w:rsidRPr="00CE592B">
        <w:t xml:space="preserve"> thereby mitigating risk and making it more likely that a service user is able to respond to suggested strategies. With an emphasis on rapport and </w:t>
      </w:r>
      <w:r w:rsidRPr="00444773">
        <w:t>compassion, professionals are encouraged to exhibit positive behaviours that mitigate against the dehumanis</w:t>
      </w:r>
      <w:r w:rsidR="0040463C" w:rsidRPr="00444773">
        <w:t>ation</w:t>
      </w:r>
      <w:r w:rsidRPr="00444773">
        <w:t xml:space="preserve"> and stigma that service users may perceive when they encounter a service</w:t>
      </w:r>
      <w:r w:rsidR="00444773">
        <w:t>,</w:t>
      </w:r>
      <w:r w:rsidRPr="00444773">
        <w:t xml:space="preserve"> and </w:t>
      </w:r>
      <w:r w:rsidR="00444773">
        <w:t>which</w:t>
      </w:r>
      <w:r w:rsidRPr="00CE592B">
        <w:t xml:space="preserve"> may precipitate or exacerbate a crisis.</w:t>
      </w:r>
    </w:p>
    <w:p w14:paraId="301E2693" w14:textId="269765FA" w:rsidR="00CE592B" w:rsidRPr="00CE592B" w:rsidRDefault="00CE592B" w:rsidP="00F45C9D">
      <w:pPr>
        <w:pStyle w:val="602TextfoTextstylesTextstyles"/>
      </w:pPr>
      <w:r w:rsidRPr="00CE592B">
        <w:t xml:space="preserve">Compassion shown to </w:t>
      </w:r>
      <w:r w:rsidR="007C5D27">
        <w:t>front-line</w:t>
      </w:r>
      <w:r w:rsidRPr="00CE592B">
        <w:t xml:space="preserve"> staff by leaders leads to compassionate care. A tension between exerting control and providing support was evident at all levels. As integrated care systems are introduced, there is an aspiration that strategic partnerships will reduce competing priorities, which appear debilitating to organisations. Alongside these strategic partnerships, there is a need for coherent local strategies for compassionate and psychologically safe crisis care cognisant of the fact that high</w:t>
      </w:r>
      <w:r w:rsidR="002C015A">
        <w:t>-</w:t>
      </w:r>
      <w:r w:rsidRPr="00CE592B">
        <w:t>quality care can coexist alongside the worst examples of care in the same organisation. Strategies should include how compassionate and psychologically safe crisis care is provided. Different values and definitions of crisis are accommodated</w:t>
      </w:r>
      <w:r w:rsidR="00D25BDE">
        <w:t>,</w:t>
      </w:r>
      <w:r w:rsidRPr="00CE592B">
        <w:t xml:space="preserve"> allowing challenge and debate to become accepted as an opportunity to drive quality improvement.</w:t>
      </w:r>
    </w:p>
    <w:p w14:paraId="0FBA9CD0" w14:textId="5D0DD7FE" w:rsidR="00CE592B" w:rsidRPr="00CE592B" w:rsidRDefault="00CE592B" w:rsidP="00F45C9D">
      <w:pPr>
        <w:pStyle w:val="52AheadHeadingsHeadingstyles"/>
        <w:rPr>
          <w:rFonts w:eastAsia="Calibri"/>
        </w:rPr>
      </w:pPr>
      <w:r w:rsidRPr="00CE592B">
        <w:rPr>
          <w:rFonts w:eastAsia="Calibri"/>
        </w:rPr>
        <w:t xml:space="preserve">Strengths and </w:t>
      </w:r>
      <w:r w:rsidR="00D25BDE">
        <w:rPr>
          <w:rFonts w:eastAsia="Calibri"/>
        </w:rPr>
        <w:t>l</w:t>
      </w:r>
      <w:r w:rsidRPr="00CE592B">
        <w:rPr>
          <w:rFonts w:eastAsia="Calibri"/>
        </w:rPr>
        <w:t>imitations</w:t>
      </w:r>
    </w:p>
    <w:p w14:paraId="051E8F03" w14:textId="2963BEEF" w:rsidR="00CE592B" w:rsidRPr="00CE592B" w:rsidRDefault="00CE592B" w:rsidP="00F45C9D">
      <w:pPr>
        <w:pStyle w:val="602TextfoTextstylesTextstyles"/>
      </w:pPr>
      <w:r w:rsidRPr="00CE592B">
        <w:t>Much of the literature was descriptive</w:t>
      </w:r>
      <w:r w:rsidR="00D25BDE">
        <w:t>;</w:t>
      </w:r>
      <w:r w:rsidRPr="00CE592B">
        <w:t xml:space="preserve"> therefore</w:t>
      </w:r>
      <w:r w:rsidR="00D25BDE">
        <w:t>,</w:t>
      </w:r>
      <w:r w:rsidRPr="00CE592B">
        <w:t xml:space="preserve"> the evidence base was limited. The programme theories identified outline the mechanisms needed to facilitate the best interagency community crisis care. Meaningful consultation with expert stakeholders grounded the theories in the reality of community crisis care, </w:t>
      </w:r>
      <w:r w:rsidR="00D25BDE">
        <w:t>al</w:t>
      </w:r>
      <w:r w:rsidRPr="00CE592B">
        <w:t xml:space="preserve">though UK evidence is heavily weighted towards England. Project delivery was </w:t>
      </w:r>
      <w:r w:rsidR="00D25BDE">
        <w:t>affected</w:t>
      </w:r>
      <w:r w:rsidRPr="00CE592B">
        <w:t xml:space="preserve"> by</w:t>
      </w:r>
      <w:r w:rsidR="00D25BDE">
        <w:t xml:space="preserve"> the</w:t>
      </w:r>
      <w:r w:rsidRPr="00CE592B">
        <w:t xml:space="preserve"> C</w:t>
      </w:r>
      <w:r w:rsidR="00D25BDE" w:rsidRPr="00CE592B">
        <w:t>OVID</w:t>
      </w:r>
      <w:r w:rsidR="00D25BDE">
        <w:t>-</w:t>
      </w:r>
      <w:r w:rsidRPr="00CE592B">
        <w:t>19</w:t>
      </w:r>
      <w:r w:rsidR="00D25BDE">
        <w:t xml:space="preserve"> pandemic,</w:t>
      </w:r>
      <w:r w:rsidRPr="00CE592B">
        <w:t xml:space="preserve"> reducing the number of individual interviews and delaying stakeholder consultations. Stakeholder consultation did not reach as wide a group as originally intended.</w:t>
      </w:r>
    </w:p>
    <w:p w14:paraId="00612974" w14:textId="77777777" w:rsidR="00CE592B" w:rsidRPr="00CE592B" w:rsidRDefault="00CE592B" w:rsidP="00F45C9D">
      <w:pPr>
        <w:pStyle w:val="52AheadHeadingsHeadingstyles"/>
        <w:rPr>
          <w:rFonts w:eastAsia="Calibri"/>
        </w:rPr>
      </w:pPr>
      <w:r w:rsidRPr="00CE592B">
        <w:rPr>
          <w:rFonts w:eastAsia="Calibri"/>
        </w:rPr>
        <w:t>Conclusion</w:t>
      </w:r>
    </w:p>
    <w:p w14:paraId="2A8005EF" w14:textId="1B4E4980" w:rsidR="00CE592B" w:rsidRPr="00CE592B" w:rsidRDefault="00CE592B" w:rsidP="00F45C9D">
      <w:pPr>
        <w:pStyle w:val="602TextfoTextstylesTextstyles"/>
      </w:pPr>
      <w:r w:rsidRPr="00CE592B">
        <w:t xml:space="preserve">Community crisis care is likely to continue to be delivered by a complex array of agencies responding </w:t>
      </w:r>
      <w:r w:rsidRPr="00CE592B">
        <w:lastRenderedPageBreak/>
        <w:t>to a heterogeneous population that presents with different mental health concerns and perceptions of crisis. Interagency working provides a platform for seamless transitions between services and timely responses. To deliver desired outcomes, interagency working requires continual systems of engagement locally and nationally involving all providers of crisis care through compassionate leadership, sharing of values and shared understanding of systems. Compassion is central and begins with leaders who can influence the culture of crisis organisations. Compassionate leadership is focused on people over systems</w:t>
      </w:r>
      <w:r w:rsidR="00D25BDE">
        <w:t>,</w:t>
      </w:r>
      <w:r w:rsidRPr="00CE592B">
        <w:t xml:space="preserve"> enabling </w:t>
      </w:r>
      <w:r w:rsidR="007C5D27">
        <w:t>front-line</w:t>
      </w:r>
      <w:r w:rsidRPr="00CE592B">
        <w:t xml:space="preserve"> staff to retain their compassion and hope</w:t>
      </w:r>
      <w:r w:rsidR="00D25BDE">
        <w:t>, and</w:t>
      </w:r>
      <w:r w:rsidRPr="00CE592B">
        <w:t xml:space="preserve"> </w:t>
      </w:r>
      <w:r w:rsidR="00D25BDE">
        <w:t xml:space="preserve">to </w:t>
      </w:r>
      <w:r w:rsidRPr="00CE592B">
        <w:t>work collaboratively across agencies</w:t>
      </w:r>
      <w:r w:rsidR="00D25BDE">
        <w:t>,</w:t>
      </w:r>
      <w:r w:rsidRPr="00CE592B">
        <w:t xml:space="preserve"> and </w:t>
      </w:r>
      <w:r w:rsidR="00D25BDE">
        <w:t xml:space="preserve">it </w:t>
      </w:r>
      <w:r w:rsidRPr="00CE592B">
        <w:t xml:space="preserve">provides a platform for shared </w:t>
      </w:r>
      <w:r w:rsidRPr="00CE592B">
        <w:rPr>
          <w:color w:val="00B0F0"/>
        </w:rPr>
        <w:t>decision-mak</w:t>
      </w:r>
      <w:r w:rsidRPr="00CE592B">
        <w:t>ing and co-production. All of this helps people in crisis to recognise the service as designed for them and to have trust in community crisis services.</w:t>
      </w:r>
    </w:p>
    <w:p w14:paraId="0C705D8C" w14:textId="35CAFDED" w:rsidR="00CE592B" w:rsidRPr="00CE592B" w:rsidRDefault="00CE592B" w:rsidP="00F45C9D">
      <w:pPr>
        <w:pStyle w:val="602TextfoTextstylesTextstyles"/>
      </w:pPr>
      <w:r w:rsidRPr="00CE592B">
        <w:t>The study achieved its objectives</w:t>
      </w:r>
      <w:r w:rsidR="00D25BDE">
        <w:t>,</w:t>
      </w:r>
      <w:r w:rsidRPr="00CE592B">
        <w:t xml:space="preserve"> despite unexpected difficulties resulting from the effects of the </w:t>
      </w:r>
      <w:r w:rsidR="00D25BDE">
        <w:t>COVID-19</w:t>
      </w:r>
      <w:r w:rsidRPr="00CE592B">
        <w:t xml:space="preserve"> </w:t>
      </w:r>
      <w:r w:rsidRPr="00D25BDE">
        <w:t xml:space="preserve">pandemic, </w:t>
      </w:r>
      <w:r w:rsidR="00D25BDE" w:rsidRPr="00D25BDE">
        <w:t>owing</w:t>
      </w:r>
      <w:r w:rsidRPr="00D25BDE">
        <w:t xml:space="preserve"> to an agile and committed research team, flexible and accommodating stakeholders and support from the funders. Project milestones were adjusted to accommodate the changing context of the study.</w:t>
      </w:r>
    </w:p>
    <w:p w14:paraId="4DC17CCE" w14:textId="0383FDFA" w:rsidR="00CE592B" w:rsidRPr="00CE592B" w:rsidRDefault="00CE592B" w:rsidP="00F45C9D">
      <w:pPr>
        <w:pStyle w:val="52AheadHeadingsHeadingstyles"/>
        <w:rPr>
          <w:rFonts w:eastAsia="Calibri"/>
        </w:rPr>
      </w:pPr>
      <w:r w:rsidRPr="00CE592B">
        <w:rPr>
          <w:rFonts w:eastAsia="Calibri"/>
        </w:rPr>
        <w:t xml:space="preserve">Future </w:t>
      </w:r>
      <w:r w:rsidR="00D25BDE">
        <w:rPr>
          <w:rFonts w:eastAsia="Calibri"/>
        </w:rPr>
        <w:t>w</w:t>
      </w:r>
      <w:r w:rsidRPr="00CE592B">
        <w:rPr>
          <w:rFonts w:eastAsia="Calibri"/>
        </w:rPr>
        <w:t>ork</w:t>
      </w:r>
    </w:p>
    <w:p w14:paraId="12DDC67A" w14:textId="5DC3E064" w:rsidR="00CE592B" w:rsidRPr="00CE592B" w:rsidRDefault="00CE592B" w:rsidP="00F45C9D">
      <w:pPr>
        <w:pStyle w:val="602TextfoTextstylesTextstyles"/>
      </w:pPr>
      <w:r w:rsidRPr="00CE592B">
        <w:t>A framework of programme theories synthesised with mid-range theory developed from this study can inform future research</w:t>
      </w:r>
      <w:r w:rsidR="00D25BDE">
        <w:t xml:space="preserve"> that </w:t>
      </w:r>
      <w:r w:rsidRPr="00CE592B">
        <w:t>seek</w:t>
      </w:r>
      <w:r w:rsidR="00D25BDE">
        <w:t>s</w:t>
      </w:r>
      <w:r w:rsidRPr="00CE592B">
        <w:t xml:space="preserve"> to develop better mental </w:t>
      </w:r>
      <w:r w:rsidRPr="00D25BDE">
        <w:t xml:space="preserve">health crisis care systems. </w:t>
      </w:r>
      <w:commentRangeStart w:id="49"/>
      <w:commentRangeStart w:id="50"/>
      <w:r w:rsidRPr="00D25BDE">
        <w:t xml:space="preserve">Further work might explore how interagency service configurations work, including </w:t>
      </w:r>
      <w:r w:rsidR="7C3EB4BB">
        <w:t xml:space="preserve">how </w:t>
      </w:r>
      <w:r w:rsidRPr="00D25BDE">
        <w:t xml:space="preserve">telehealth </w:t>
      </w:r>
      <w:r w:rsidR="7C3EB4BB">
        <w:t xml:space="preserve">interventions </w:t>
      </w:r>
      <w:r w:rsidRPr="00D25BDE">
        <w:t xml:space="preserve">are perceived by service users and </w:t>
      </w:r>
      <w:r w:rsidR="7C3EB4BB">
        <w:t xml:space="preserve">how these interventions </w:t>
      </w:r>
      <w:r w:rsidRPr="00D25BDE">
        <w:t xml:space="preserve">produce optimal outcomes. </w:t>
      </w:r>
      <w:commentRangeEnd w:id="49"/>
      <w:r w:rsidR="00D25BDE">
        <w:commentReference w:id="49"/>
      </w:r>
      <w:commentRangeEnd w:id="50"/>
      <w:r>
        <w:commentReference w:id="50"/>
      </w:r>
      <w:r w:rsidRPr="00D25BDE">
        <w:t>Evaluation of crisis care</w:t>
      </w:r>
      <w:r w:rsidRPr="00CE592B">
        <w:t xml:space="preserve"> for marginalised groups is needed. The implementation and effect of mental health triage could be explored further. Meaningful engagement with expert stakeholders could be incorporated routinely into research design and delivery.</w:t>
      </w:r>
    </w:p>
    <w:p w14:paraId="6113EF6A" w14:textId="151A8B9A" w:rsidR="00CE592B" w:rsidRPr="00D25BDE" w:rsidRDefault="00CE592B" w:rsidP="00D25BDE">
      <w:pPr>
        <w:pStyle w:val="602TextfoTextstylesTextstyles"/>
        <w:rPr>
          <w:rFonts w:eastAsia="Calibri"/>
        </w:rPr>
      </w:pPr>
      <w:r w:rsidRPr="00CE592B">
        <w:t>Mental health triage appears to be a promising approach</w:t>
      </w:r>
      <w:r w:rsidR="00D25BDE">
        <w:t>,</w:t>
      </w:r>
      <w:r w:rsidRPr="00CE592B">
        <w:t xml:space="preserve"> but has a limited evidence base. Future research could explore and test the implementation and effect of mental health triage systems. This work could focus on different values about </w:t>
      </w:r>
      <w:r w:rsidRPr="008459E0">
        <w:t>prioritisation and how these can be accommodated within an interagency system. A focused realist evaluation is needed to explore in more depth the factors influencing access to</w:t>
      </w:r>
      <w:r w:rsidR="00D25BDE" w:rsidRPr="008459E0">
        <w:t>,</w:t>
      </w:r>
      <w:r w:rsidRPr="008459E0">
        <w:t xml:space="preserve"> and transition through</w:t>
      </w:r>
      <w:r w:rsidR="00D25BDE" w:rsidRPr="008459E0">
        <w:t>,</w:t>
      </w:r>
      <w:r w:rsidRPr="008459E0">
        <w:t xml:space="preserve"> crisis care for these populations. Further exploration of models of crisis care to mitigate barriers to access for those with substance use or alcohol use problems, personality disorders, physical health conditions and autistic spectrum disorders is needed. </w:t>
      </w:r>
      <w:r w:rsidRPr="008459E0">
        <w:rPr>
          <w:rFonts w:eastAsia="Calibri"/>
        </w:rPr>
        <w:t>Interagency models of crisis care are causally linked to optimal crisis outcomes.</w:t>
      </w:r>
      <w:r w:rsidRPr="008459E0">
        <w:rPr>
          <w:rFonts w:ascii="Calibri" w:eastAsia="Calibri" w:hAnsi="Calibri" w:cs="Calibri"/>
        </w:rPr>
        <w:t xml:space="preserve"> </w:t>
      </w:r>
      <w:r w:rsidRPr="008459E0">
        <w:rPr>
          <w:rFonts w:eastAsia="Calibri"/>
        </w:rPr>
        <w:t>These outcomes are at times theoretical and have been subjected to limited testing in primary research. UK interagency crisis service models provide an opportunity for mixed</w:t>
      </w:r>
      <w:r w:rsidR="00D25BDE" w:rsidRPr="008459E0">
        <w:rPr>
          <w:rFonts w:eastAsia="Calibri"/>
        </w:rPr>
        <w:t>-</w:t>
      </w:r>
      <w:r w:rsidRPr="008459E0">
        <w:rPr>
          <w:rFonts w:eastAsia="Calibri"/>
        </w:rPr>
        <w:t>method case study approaches to evaluation. A neglected area of focus for this research is the efficacy of models for rural populations. Crisis interventions involving police and mental health services have a growing body of evidence</w:t>
      </w:r>
      <w:r w:rsidR="00D25BDE" w:rsidRPr="008459E0">
        <w:rPr>
          <w:rFonts w:eastAsia="Calibri"/>
        </w:rPr>
        <w:t>; however,</w:t>
      </w:r>
      <w:r w:rsidRPr="008459E0">
        <w:rPr>
          <w:rFonts w:eastAsia="Calibri"/>
        </w:rPr>
        <w:t xml:space="preserve"> there is a lack of evidence for co-response models involving</w:t>
      </w:r>
      <w:r w:rsidRPr="00D25BDE">
        <w:rPr>
          <w:rFonts w:eastAsia="Calibri"/>
        </w:rPr>
        <w:t xml:space="preserve"> ambulance paramedic staff or emergency control rooms.</w:t>
      </w:r>
    </w:p>
    <w:p w14:paraId="54D49F15" w14:textId="77777777" w:rsidR="00CE592B" w:rsidRPr="008459E0" w:rsidRDefault="00CE592B" w:rsidP="00F45C9D">
      <w:pPr>
        <w:pStyle w:val="602TextfoTextstylesTextstyles"/>
      </w:pPr>
      <w:r w:rsidRPr="00CE592B">
        <w:t xml:space="preserve">There is a lack of focus on individual recovery outcomes. This review highlights the importance of mechanisms such as psychological and relational safety, compassion and trust in producing optimal crisis outcomes. Research is needed to develop evaluation approaches to measure the presence and </w:t>
      </w:r>
      <w:r w:rsidRPr="008459E0">
        <w:t>impact of these mechanisms in crisis care.</w:t>
      </w:r>
    </w:p>
    <w:p w14:paraId="7BE7BFD8" w14:textId="46B3C2B3" w:rsidR="00CE592B" w:rsidRPr="00CE592B" w:rsidRDefault="00CE592B" w:rsidP="00F45C9D">
      <w:pPr>
        <w:pStyle w:val="602TextfoTextstylesTextstyles"/>
      </w:pPr>
      <w:r w:rsidRPr="008459E0">
        <w:t xml:space="preserve">Data from the literature and from engagement with stakeholders (via </w:t>
      </w:r>
      <w:r w:rsidR="008459E0">
        <w:t xml:space="preserve">the </w:t>
      </w:r>
      <w:r w:rsidRPr="008459E0">
        <w:t xml:space="preserve">ESG and individual interviews) </w:t>
      </w:r>
      <w:r w:rsidR="00FD09D3">
        <w:t xml:space="preserve">were </w:t>
      </w:r>
      <w:r w:rsidRPr="008459E0">
        <w:t>combined</w:t>
      </w:r>
      <w:r w:rsidRPr="00CE592B">
        <w:t xml:space="preserve"> to refine the realist programme theory/ies to identify </w:t>
      </w:r>
      <w:r w:rsidR="00A340C6">
        <w:t xml:space="preserve">key </w:t>
      </w:r>
      <w:r w:rsidRPr="00CE592B">
        <w:t>mechanisms that might operate across multiple interventions to ‘trigger’ an appropriate treatment response</w:t>
      </w:r>
      <w:r w:rsidR="00FD09D3">
        <w:t>,</w:t>
      </w:r>
      <w:r w:rsidRPr="00CE592B">
        <w:t xml:space="preserve"> and contexts related to these key mechanisms that might enhance or detract from intervention success. Meaningful co-production with service users and other expert stakeholders enhances the relevance of research and should be incorporated routinely into research design and delivery.</w:t>
      </w:r>
    </w:p>
    <w:p w14:paraId="591152A4" w14:textId="2DA539AB" w:rsidR="00CE592B" w:rsidRPr="00CE592B" w:rsidRDefault="00CE592B" w:rsidP="00F45C9D">
      <w:pPr>
        <w:pStyle w:val="52AheadHeadingsHeadingstyles"/>
      </w:pPr>
      <w:bookmarkStart w:id="51" w:name="_Toc104802649"/>
      <w:r w:rsidRPr="00CE592B">
        <w:lastRenderedPageBreak/>
        <w:t xml:space="preserve">Study </w:t>
      </w:r>
      <w:r w:rsidR="00D578F6">
        <w:t>r</w:t>
      </w:r>
      <w:r w:rsidRPr="00CE592B">
        <w:t>egistration</w:t>
      </w:r>
      <w:bookmarkEnd w:id="51"/>
    </w:p>
    <w:p w14:paraId="089C4894" w14:textId="51D8CD27" w:rsidR="00CE592B" w:rsidRDefault="00CE592B" w:rsidP="00F45C9D">
      <w:pPr>
        <w:pStyle w:val="602TextfoTextstylesTextstyles"/>
      </w:pPr>
      <w:r w:rsidRPr="00CE592B">
        <w:t xml:space="preserve">This study is registered </w:t>
      </w:r>
      <w:r w:rsidR="00D578F6">
        <w:t>as</w:t>
      </w:r>
      <w:r w:rsidRPr="00CE592B">
        <w:t xml:space="preserve"> </w:t>
      </w:r>
      <w:r w:rsidR="00D578F6" w:rsidRPr="00CE592B">
        <w:t xml:space="preserve">PROSPERO </w:t>
      </w:r>
      <w:r w:rsidRPr="00CE592B">
        <w:t>CRD42019141680</w:t>
      </w:r>
      <w:r w:rsidR="00D578F6">
        <w:t>.</w:t>
      </w:r>
    </w:p>
    <w:p w14:paraId="19CEE048" w14:textId="60ED6DD7" w:rsidR="001B7649" w:rsidRPr="001B7649" w:rsidRDefault="001B7649" w:rsidP="001B7649">
      <w:pPr>
        <w:pStyle w:val="52AheadHeadingsHeadingstyles"/>
      </w:pPr>
      <w:bookmarkStart w:id="52" w:name="_Toc104802648"/>
      <w:r w:rsidRPr="00CE592B">
        <w:t>Funding</w:t>
      </w:r>
      <w:bookmarkEnd w:id="52"/>
    </w:p>
    <w:p w14:paraId="307EF144" w14:textId="2EE5A9EE" w:rsidR="001B7649" w:rsidRPr="00CE592B" w:rsidRDefault="001B7649" w:rsidP="001B7649">
      <w:pPr>
        <w:pStyle w:val="602TextfoTextstylesTextstyles"/>
      </w:pPr>
      <w:r w:rsidRPr="001B7649">
        <w:t xml:space="preserve">This project was funded by the National Institute for Health and Care Research (NIHR) Health and Social Care Delivery Research programme and will be published in full in </w:t>
      </w:r>
      <w:r w:rsidRPr="001B7649">
        <w:rPr>
          <w:i/>
          <w:iCs/>
        </w:rPr>
        <w:t>Health and Social Care Delivery Research</w:t>
      </w:r>
      <w:r w:rsidRPr="001B7649">
        <w:t xml:space="preserve">; Vol. </w:t>
      </w:r>
      <w:r>
        <w:t>10</w:t>
      </w:r>
      <w:r w:rsidRPr="001B7649">
        <w:t>, No. X. See the NIHR Journals Library website for further project information.</w:t>
      </w:r>
    </w:p>
    <w:p w14:paraId="6E9917ED" w14:textId="7733C1F1" w:rsidR="00CE592B" w:rsidRPr="00CE592B" w:rsidRDefault="00D13C3C" w:rsidP="00024D83">
      <w:pPr>
        <w:pStyle w:val="43ChaptertitleHeadingsHeadingstyles"/>
        <w:tabs>
          <w:tab w:val="left" w:pos="2410"/>
          <w:tab w:val="left" w:pos="3402"/>
          <w:tab w:val="left" w:pos="3969"/>
        </w:tabs>
      </w:pPr>
      <w:bookmarkStart w:id="53" w:name="_Toc104802650"/>
      <w:r>
        <w:lastRenderedPageBreak/>
        <w:t>Chapter 1</w:t>
      </w:r>
      <w:r>
        <w:t> </w:t>
      </w:r>
      <w:r w:rsidR="00CE592B" w:rsidRPr="00CE592B">
        <w:t>Introduction</w:t>
      </w:r>
      <w:bookmarkEnd w:id="53"/>
    </w:p>
    <w:p w14:paraId="0237C7DA" w14:textId="320D3816" w:rsidR="00CE592B" w:rsidRPr="00CE592B" w:rsidRDefault="00CE592B" w:rsidP="001917DE">
      <w:pPr>
        <w:pStyle w:val="52AheadHeadingsHeadingstyles"/>
      </w:pPr>
      <w:bookmarkStart w:id="54" w:name="_Toc102822605"/>
      <w:bookmarkStart w:id="55" w:name="_Toc102822809"/>
      <w:bookmarkStart w:id="56" w:name="_Toc104802651"/>
      <w:bookmarkEnd w:id="54"/>
      <w:bookmarkEnd w:id="55"/>
      <w:r w:rsidRPr="00CE592B">
        <w:t xml:space="preserve">Background and </w:t>
      </w:r>
      <w:r w:rsidR="008875B7">
        <w:t>r</w:t>
      </w:r>
      <w:r w:rsidRPr="00CE592B">
        <w:t>ationale</w:t>
      </w:r>
      <w:bookmarkEnd w:id="56"/>
    </w:p>
    <w:p w14:paraId="30FAA746" w14:textId="43658A2E" w:rsidR="00CE592B" w:rsidRPr="000257DB" w:rsidRDefault="00CE592B" w:rsidP="001917DE">
      <w:pPr>
        <w:pStyle w:val="602TextfoTextstylesTextstyles"/>
      </w:pPr>
      <w:r w:rsidRPr="008875B7">
        <w:t xml:space="preserve">Mental health crises cause significant disruption to the lives of individuals and their families and can be </w:t>
      </w:r>
      <w:r w:rsidR="00281CD6" w:rsidRPr="008875B7">
        <w:t>life-threatening</w:t>
      </w:r>
      <w:r w:rsidR="008875B7">
        <w:t>.</w:t>
      </w:r>
      <w:r w:rsidRPr="008875B7">
        <w:rPr>
          <w:noProof/>
          <w:vertAlign w:val="superscript"/>
        </w:rPr>
        <w:t>1,2</w:t>
      </w:r>
      <w:r w:rsidRPr="008875B7">
        <w:t xml:space="preserve"> The need for community crisis care is driven by international deinstitutionalisation of mental health care</w:t>
      </w:r>
      <w:r w:rsidRPr="008875B7">
        <w:rPr>
          <w:noProof/>
          <w:vertAlign w:val="superscript"/>
        </w:rPr>
        <w:t>3</w:t>
      </w:r>
      <w:r w:rsidRPr="00CE592B">
        <w:t xml:space="preserve"> where</w:t>
      </w:r>
      <w:r w:rsidR="008875B7">
        <w:t>by</w:t>
      </w:r>
      <w:r w:rsidRPr="00CE592B">
        <w:t xml:space="preserve"> hospitalisation is a last resort and community services are available to respond to mental health need, including in times of crisis</w:t>
      </w:r>
      <w:r w:rsidR="008875B7">
        <w:t>.</w:t>
      </w:r>
      <w:r w:rsidRPr="00CE592B">
        <w:rPr>
          <w:noProof/>
          <w:vertAlign w:val="superscript"/>
        </w:rPr>
        <w:t>4</w:t>
      </w:r>
      <w:r w:rsidRPr="00CE592B">
        <w:t xml:space="preserve"> Crisis resolution services originated in the USA</w:t>
      </w:r>
      <w:r w:rsidRPr="00CE592B">
        <w:rPr>
          <w:noProof/>
          <w:vertAlign w:val="superscript"/>
        </w:rPr>
        <w:t>5,6</w:t>
      </w:r>
      <w:r w:rsidRPr="00CE592B">
        <w:t xml:space="preserve"> and Australia</w:t>
      </w:r>
      <w:r w:rsidRPr="00CE592B">
        <w:rPr>
          <w:noProof/>
          <w:vertAlign w:val="superscript"/>
        </w:rPr>
        <w:t>7</w:t>
      </w:r>
      <w:r w:rsidRPr="00CE592B">
        <w:t xml:space="preserve"> and were later </w:t>
      </w:r>
      <w:r w:rsidRPr="000257DB">
        <w:t>implemented in the UK</w:t>
      </w:r>
      <w:r w:rsidRPr="000257DB">
        <w:rPr>
          <w:noProof/>
          <w:vertAlign w:val="superscript"/>
        </w:rPr>
        <w:t>4</w:t>
      </w:r>
      <w:r w:rsidRPr="000257DB">
        <w:t xml:space="preserve"> and </w:t>
      </w:r>
      <w:r w:rsidR="008875B7" w:rsidRPr="000257DB">
        <w:t xml:space="preserve">the rest of </w:t>
      </w:r>
      <w:r w:rsidRPr="000257DB">
        <w:t>Europe</w:t>
      </w:r>
      <w:r w:rsidR="008875B7" w:rsidRPr="000257DB">
        <w:t>.</w:t>
      </w:r>
      <w:r w:rsidRPr="000257DB">
        <w:rPr>
          <w:noProof/>
          <w:vertAlign w:val="superscript"/>
        </w:rPr>
        <w:t>8,9</w:t>
      </w:r>
    </w:p>
    <w:p w14:paraId="1AF0014D" w14:textId="71F0E910" w:rsidR="00CE592B" w:rsidRPr="00CE592B" w:rsidRDefault="00CE592B" w:rsidP="001917DE">
      <w:pPr>
        <w:pStyle w:val="602TextfoTextstylesTextstyles"/>
      </w:pPr>
      <w:r w:rsidRPr="000257DB">
        <w:t>Since</w:t>
      </w:r>
      <w:r w:rsidR="000257DB">
        <w:t xml:space="preserve"> the</w:t>
      </w:r>
      <w:r w:rsidRPr="000257DB">
        <w:t xml:space="preserve"> implementation of statutory crisis services </w:t>
      </w:r>
      <w:r w:rsidR="000257DB">
        <w:t>in</w:t>
      </w:r>
      <w:r w:rsidRPr="000257DB">
        <w:t xml:space="preserve"> 2000</w:t>
      </w:r>
      <w:r w:rsidR="008875B7" w:rsidRPr="000257DB">
        <w:t>,</w:t>
      </w:r>
      <w:r w:rsidRPr="000257DB">
        <w:rPr>
          <w:noProof/>
          <w:vertAlign w:val="superscript"/>
        </w:rPr>
        <w:t>4</w:t>
      </w:r>
      <w:r w:rsidRPr="000257DB">
        <w:t xml:space="preserve"> UK crisis services have seen the development of a proliferation of community-based services for people experiencing acute crises embodied in a complex range of service providers, service designs, referral routes and interventions. The voluntary sector has grown significantly in response to gaps in statutory crisis services</w:t>
      </w:r>
      <w:r w:rsidR="000257DB" w:rsidRPr="000257DB">
        <w:t>,</w:t>
      </w:r>
      <w:r w:rsidRPr="000257DB">
        <w:rPr>
          <w:noProof/>
          <w:vertAlign w:val="superscript"/>
        </w:rPr>
        <w:t>10</w:t>
      </w:r>
      <w:r w:rsidRPr="000257DB">
        <w:rPr>
          <w:noProof/>
        </w:rPr>
        <w:t xml:space="preserve"> </w:t>
      </w:r>
      <w:r w:rsidRPr="000257DB">
        <w:t>but this growth has contributed to the confusing array of care pathways, which can be difficult to access and navigate</w:t>
      </w:r>
      <w:r w:rsidR="008875B7" w:rsidRPr="000257DB">
        <w:t>.</w:t>
      </w:r>
      <w:r w:rsidRPr="000257DB">
        <w:rPr>
          <w:noProof/>
          <w:vertAlign w:val="superscript"/>
        </w:rPr>
        <w:t>11,12</w:t>
      </w:r>
      <w:r w:rsidRPr="000257DB">
        <w:t xml:space="preserve"> Evaluation study data suggest that too many people are unable to access timely crisis support and are dissatisfied with the help they</w:t>
      </w:r>
      <w:r w:rsidRPr="00CE592B">
        <w:t xml:space="preserve"> receive</w:t>
      </w:r>
      <w:r w:rsidR="008875B7">
        <w:t>.</w:t>
      </w:r>
      <w:r w:rsidRPr="00CE592B">
        <w:rPr>
          <w:noProof/>
          <w:vertAlign w:val="superscript"/>
        </w:rPr>
        <w:t>12</w:t>
      </w:r>
      <w:r w:rsidRPr="00CE592B">
        <w:rPr>
          <w:noProof/>
          <w:color w:val="00B0F0"/>
          <w:vertAlign w:val="superscript"/>
        </w:rPr>
        <w:t>–1</w:t>
      </w:r>
      <w:r w:rsidRPr="00CE592B">
        <w:rPr>
          <w:noProof/>
          <w:vertAlign w:val="superscript"/>
        </w:rPr>
        <w:t>4</w:t>
      </w:r>
    </w:p>
    <w:p w14:paraId="046E9B6D" w14:textId="01B5FB4A" w:rsidR="00CE592B" w:rsidRPr="00CE592B" w:rsidRDefault="00CE592B" w:rsidP="001917DE">
      <w:pPr>
        <w:pStyle w:val="602TextfoTextstylesTextstyles"/>
      </w:pPr>
      <w:r w:rsidRPr="00CE592B">
        <w:t>Previous research in this field has</w:t>
      </w:r>
      <w:r w:rsidR="000257DB">
        <w:t>,</w:t>
      </w:r>
      <w:r w:rsidRPr="00CE592B">
        <w:t xml:space="preserve"> for the most part</w:t>
      </w:r>
      <w:r w:rsidR="000257DB">
        <w:t>,</w:t>
      </w:r>
      <w:r w:rsidRPr="00CE592B">
        <w:t xml:space="preserve"> focused on evaluating and developing the fidelity of NHS Crisis Resolution Teams (CRTs)</w:t>
      </w:r>
      <w:r w:rsidR="008875B7">
        <w:t>,</w:t>
      </w:r>
      <w:r w:rsidRPr="00CE592B">
        <w:rPr>
          <w:noProof/>
          <w:vertAlign w:val="superscript"/>
        </w:rPr>
        <w:t>15</w:t>
      </w:r>
      <w:r w:rsidRPr="00CE592B">
        <w:rPr>
          <w:noProof/>
          <w:color w:val="00B0F0"/>
          <w:vertAlign w:val="superscript"/>
        </w:rPr>
        <w:t>–1</w:t>
      </w:r>
      <w:r w:rsidRPr="00CE592B">
        <w:rPr>
          <w:noProof/>
          <w:vertAlign w:val="superscript"/>
        </w:rPr>
        <w:t>7</w:t>
      </w:r>
      <w:r w:rsidRPr="00CE592B">
        <w:t xml:space="preserve"> scoping the range of crisis services available nationally (including alternatives to hospital admission)</w:t>
      </w:r>
      <w:r w:rsidRPr="00CE592B">
        <w:rPr>
          <w:noProof/>
          <w:vertAlign w:val="superscript"/>
        </w:rPr>
        <w:t>18,19</w:t>
      </w:r>
      <w:r w:rsidRPr="00CE592B">
        <w:t xml:space="preserve"> and understanding the role of the voluntary sector in crisis care</w:t>
      </w:r>
      <w:r w:rsidR="008875B7">
        <w:t>.</w:t>
      </w:r>
      <w:r w:rsidRPr="00CE592B">
        <w:rPr>
          <w:noProof/>
          <w:vertAlign w:val="superscript"/>
        </w:rPr>
        <w:t>10,20</w:t>
      </w:r>
      <w:r w:rsidRPr="00CE592B">
        <w:t xml:space="preserve"> This collage of evidence leaves substantial gaps in our understanding about how or why these different crisis services work for people in different circumstances.</w:t>
      </w:r>
    </w:p>
    <w:p w14:paraId="224D5DC5" w14:textId="6198D479" w:rsidR="00CE592B" w:rsidRPr="00CE592B" w:rsidRDefault="00055E02" w:rsidP="001917DE">
      <w:pPr>
        <w:pStyle w:val="602TextfoTextstylesTextstyles"/>
      </w:pPr>
      <w:r>
        <w:t>A m</w:t>
      </w:r>
      <w:r w:rsidR="00CE592B" w:rsidRPr="00CE592B">
        <w:t>ental health cris</w:t>
      </w:r>
      <w:r>
        <w:t>i</w:t>
      </w:r>
      <w:r w:rsidR="00CE592B" w:rsidRPr="00CE592B">
        <w:t>s can be defined in different ways</w:t>
      </w:r>
      <w:r>
        <w:t>,</w:t>
      </w:r>
      <w:r w:rsidR="00CE592B" w:rsidRPr="00CE592B">
        <w:rPr>
          <w:noProof/>
          <w:vertAlign w:val="superscript"/>
        </w:rPr>
        <w:t>10</w:t>
      </w:r>
      <w:r w:rsidR="00CE592B" w:rsidRPr="00CE592B">
        <w:t xml:space="preserve"> including as a relapse in a psychiatric condition, characterised by increased symptom severity (such as voice</w:t>
      </w:r>
      <w:r>
        <w:t>-</w:t>
      </w:r>
      <w:r w:rsidR="00CE592B" w:rsidRPr="00CE592B">
        <w:t>hearing, suicidal thoughts and risky behaviours) and decreases in social functioning (including reduced self-care)</w:t>
      </w:r>
      <w:r w:rsidR="008875B7">
        <w:t>.</w:t>
      </w:r>
      <w:r w:rsidR="00CE592B" w:rsidRPr="00CE592B">
        <w:rPr>
          <w:noProof/>
          <w:vertAlign w:val="superscript"/>
        </w:rPr>
        <w:t>21,22</w:t>
      </w:r>
      <w:r w:rsidR="00CE592B" w:rsidRPr="00CE592B">
        <w:t xml:space="preserve"> Irrespective of psychiatric diagnoses, </w:t>
      </w:r>
      <w:r>
        <w:t xml:space="preserve">a mental health </w:t>
      </w:r>
      <w:r w:rsidR="00CE592B" w:rsidRPr="00CE592B">
        <w:t>cris</w:t>
      </w:r>
      <w:r>
        <w:t>i</w:t>
      </w:r>
      <w:r w:rsidR="00CE592B" w:rsidRPr="00CE592B">
        <w:t>s can also be defined as a reaction to adverse life events, leading to increasing disruption for the person and their family where</w:t>
      </w:r>
      <w:r>
        <w:t>by</w:t>
      </w:r>
      <w:r w:rsidR="00CE592B" w:rsidRPr="00CE592B">
        <w:t xml:space="preserve"> their usual coping strategies have failed</w:t>
      </w:r>
      <w:r w:rsidR="008875B7">
        <w:t>.</w:t>
      </w:r>
      <w:r w:rsidR="00CE592B" w:rsidRPr="00CE592B">
        <w:rPr>
          <w:noProof/>
          <w:vertAlign w:val="superscript"/>
        </w:rPr>
        <w:t>23</w:t>
      </w:r>
      <w:r w:rsidR="00CE592B" w:rsidRPr="00CE592B">
        <w:t xml:space="preserve"> Being in a state of crisis can also be conceived as an opportunity for change and may enable people to develop new ways of coping</w:t>
      </w:r>
      <w:r w:rsidR="008875B7">
        <w:t>.</w:t>
      </w:r>
      <w:r w:rsidR="00CE592B" w:rsidRPr="00CE592B">
        <w:rPr>
          <w:noProof/>
          <w:vertAlign w:val="superscript"/>
        </w:rPr>
        <w:t>24</w:t>
      </w:r>
    </w:p>
    <w:p w14:paraId="0D1318C0" w14:textId="53845031" w:rsidR="00CE592B" w:rsidRPr="00CE592B" w:rsidRDefault="00CE592B" w:rsidP="001917DE">
      <w:pPr>
        <w:pStyle w:val="602TextfoTextstylesTextstyles"/>
      </w:pPr>
      <w:r w:rsidRPr="00CE592B">
        <w:t xml:space="preserve">Mental health crises are serious, </w:t>
      </w:r>
      <w:r w:rsidR="00055E02">
        <w:t xml:space="preserve">are </w:t>
      </w:r>
      <w:r w:rsidRPr="00CE592B">
        <w:t xml:space="preserve">sometimes </w:t>
      </w:r>
      <w:r w:rsidR="00281CD6">
        <w:t>life-threatening</w:t>
      </w:r>
      <w:r w:rsidRPr="00CE592B">
        <w:t xml:space="preserve"> and are often associated with increased risks to the safety and well</w:t>
      </w:r>
      <w:r w:rsidR="00055E02">
        <w:t>-</w:t>
      </w:r>
      <w:r w:rsidRPr="00CE592B">
        <w:t>being of the person or others</w:t>
      </w:r>
      <w:r w:rsidR="008875B7">
        <w:t>.</w:t>
      </w:r>
      <w:r w:rsidRPr="00CE592B">
        <w:rPr>
          <w:noProof/>
          <w:vertAlign w:val="superscript"/>
        </w:rPr>
        <w:t>11,25</w:t>
      </w:r>
      <w:r w:rsidRPr="00CE592B">
        <w:t xml:space="preserve"> The nature of </w:t>
      </w:r>
      <w:r w:rsidR="00E34090">
        <w:t xml:space="preserve">a </w:t>
      </w:r>
      <w:r w:rsidRPr="00CE592B">
        <w:t>crisis varies between individuals and has a complex aetiology linked to factors including general health</w:t>
      </w:r>
      <w:r w:rsidR="00E34090">
        <w:t>;</w:t>
      </w:r>
      <w:r w:rsidRPr="00CE592B">
        <w:t xml:space="preserve"> life stresses</w:t>
      </w:r>
      <w:r w:rsidR="00E34090">
        <w:t>;</w:t>
      </w:r>
      <w:r w:rsidRPr="00CE592B">
        <w:t xml:space="preserve"> treatment adherence</w:t>
      </w:r>
      <w:r w:rsidR="00E34090">
        <w:t>;</w:t>
      </w:r>
      <w:r w:rsidRPr="00CE592B">
        <w:t xml:space="preserve"> coping skills</w:t>
      </w:r>
      <w:r w:rsidR="00E34090">
        <w:t>;</w:t>
      </w:r>
      <w:r w:rsidRPr="00CE592B">
        <w:t xml:space="preserve"> and </w:t>
      </w:r>
      <w:r w:rsidRPr="008C7FCD">
        <w:t>social situation</w:t>
      </w:r>
      <w:r w:rsidR="00E34090" w:rsidRPr="008C7FCD">
        <w:t>,</w:t>
      </w:r>
      <w:r w:rsidRPr="008C7FCD">
        <w:t xml:space="preserve"> including family, work, income, social support and housing</w:t>
      </w:r>
      <w:r w:rsidR="008875B7" w:rsidRPr="008C7FCD">
        <w:t>.</w:t>
      </w:r>
      <w:r w:rsidRPr="008C7FCD">
        <w:rPr>
          <w:noProof/>
          <w:vertAlign w:val="superscript"/>
        </w:rPr>
        <w:t>9,22</w:t>
      </w:r>
      <w:r w:rsidRPr="008C7FCD">
        <w:t xml:space="preserve"> This can result in a complex array of health problems related to mental, physical and social </w:t>
      </w:r>
      <w:r w:rsidR="00FA3B2A" w:rsidRPr="008C7FCD">
        <w:t>well-being</w:t>
      </w:r>
      <w:r w:rsidRPr="008C7FCD">
        <w:t xml:space="preserve"> that can, if people are unsupported, lead to catastrophic outcomes, such as suicide</w:t>
      </w:r>
      <w:r w:rsidR="008875B7" w:rsidRPr="008C7FCD">
        <w:t>.</w:t>
      </w:r>
      <w:r w:rsidRPr="008C7FCD">
        <w:rPr>
          <w:noProof/>
          <w:vertAlign w:val="superscript"/>
        </w:rPr>
        <w:t>25</w:t>
      </w:r>
      <w:r w:rsidRPr="008C7FCD">
        <w:t xml:space="preserve"> Social stigma and a lack of public awareness</w:t>
      </w:r>
      <w:r w:rsidRPr="00CE592B">
        <w:t xml:space="preserve"> about mental health contribute to delays in contacting services </w:t>
      </w:r>
      <w:r w:rsidR="008C7FCD">
        <w:t>because of</w:t>
      </w:r>
      <w:r w:rsidRPr="00CE592B">
        <w:t xml:space="preserve"> fear of being coerced into treatment or negatively labelled</w:t>
      </w:r>
      <w:r w:rsidR="008C7FCD">
        <w:t>,</w:t>
      </w:r>
      <w:r w:rsidRPr="00CE592B">
        <w:rPr>
          <w:noProof/>
          <w:vertAlign w:val="superscript"/>
        </w:rPr>
        <w:t>26</w:t>
      </w:r>
      <w:r w:rsidRPr="00CE592B">
        <w:t xml:space="preserve"> and may influence how and from whom people seek help in a crisis. The complexity of service structures and referral routes may also present a barrier, resulting in people failing to access the most appropriate or timely crisis care for their needs</w:t>
      </w:r>
      <w:r w:rsidR="008875B7">
        <w:t>.</w:t>
      </w:r>
      <w:r w:rsidRPr="00CE592B">
        <w:rPr>
          <w:noProof/>
          <w:vertAlign w:val="superscript"/>
        </w:rPr>
        <w:t>12</w:t>
      </w:r>
    </w:p>
    <w:p w14:paraId="30A92A7C" w14:textId="541240C9" w:rsidR="00CE592B" w:rsidRPr="00CE592B" w:rsidRDefault="00CE592B" w:rsidP="001917DE">
      <w:pPr>
        <w:pStyle w:val="602TextfoTextstylesTextstyles"/>
      </w:pPr>
      <w:commentRangeStart w:id="57"/>
      <w:commentRangeStart w:id="58"/>
      <w:r w:rsidRPr="00CE592B">
        <w:t>The Crisis Care Concordat</w:t>
      </w:r>
      <w:r w:rsidRPr="00CE592B">
        <w:rPr>
          <w:noProof/>
          <w:vertAlign w:val="superscript"/>
        </w:rPr>
        <w:t>27</w:t>
      </w:r>
      <w:r w:rsidRPr="00CE592B">
        <w:t xml:space="preserve"> was a national response in England to </w:t>
      </w:r>
      <w:r w:rsidR="0079264F">
        <w:t xml:space="preserve">a need for </w:t>
      </w:r>
      <w:r w:rsidRPr="00CE592B">
        <w:t xml:space="preserve">urgent improvement in mental health crisis care. </w:t>
      </w:r>
      <w:commentRangeEnd w:id="57"/>
      <w:r w:rsidR="0079264F">
        <w:commentReference w:id="57"/>
      </w:r>
      <w:commentRangeEnd w:id="58"/>
      <w:r>
        <w:commentReference w:id="58"/>
      </w:r>
      <w:r w:rsidRPr="00CE592B">
        <w:t xml:space="preserve">A key part of this strategy has been the development of local plans that bring together multiple agencies through local implementation that is </w:t>
      </w:r>
      <w:r w:rsidR="00956B92">
        <w:t>co-o</w:t>
      </w:r>
      <w:r w:rsidRPr="00CE592B">
        <w:t>rdinated nationally. The Crisis Care Concordat has influenced improvement in crisis services</w:t>
      </w:r>
      <w:r w:rsidR="0079264F">
        <w:t>,</w:t>
      </w:r>
      <w:r w:rsidRPr="00CE592B">
        <w:t xml:space="preserve"> including more people being seen quickly, </w:t>
      </w:r>
      <w:r w:rsidR="0079264F">
        <w:t xml:space="preserve">more people </w:t>
      </w:r>
      <w:r w:rsidRPr="00CE592B">
        <w:t>reporting being taken seriously and fewer people describing their care as poor or having their first contact with the police</w:t>
      </w:r>
      <w:r w:rsidR="008875B7">
        <w:t>.</w:t>
      </w:r>
      <w:r w:rsidRPr="00CE592B">
        <w:rPr>
          <w:noProof/>
          <w:vertAlign w:val="superscript"/>
        </w:rPr>
        <w:t>28</w:t>
      </w:r>
      <w:r w:rsidRPr="00CE592B">
        <w:t xml:space="preserve"> </w:t>
      </w:r>
      <w:commentRangeStart w:id="59"/>
      <w:commentRangeStart w:id="60"/>
      <w:r w:rsidRPr="00CE592B">
        <w:t xml:space="preserve">Our review of the </w:t>
      </w:r>
      <w:r w:rsidR="00247FD3" w:rsidRPr="00CE592B">
        <w:t>Crisis Care Concordat</w:t>
      </w:r>
      <w:r w:rsidR="00F6642B">
        <w:rPr>
          <w:vertAlign w:val="superscript"/>
        </w:rPr>
        <w:t>27</w:t>
      </w:r>
      <w:r w:rsidR="00247FD3" w:rsidRPr="00CE592B">
        <w:t xml:space="preserve"> </w:t>
      </w:r>
      <w:r w:rsidRPr="00CE592B">
        <w:t>web</w:t>
      </w:r>
      <w:r w:rsidR="00247FD3">
        <w:t xml:space="preserve"> pages</w:t>
      </w:r>
      <w:r w:rsidR="00F6642B">
        <w:t xml:space="preserve"> (</w:t>
      </w:r>
      <w:r w:rsidR="00F6642B" w:rsidRPr="00F6642B">
        <w:t>www.crisiscareconcordat.org.uk/</w:t>
      </w:r>
      <w:r w:rsidR="00F6642B">
        <w:t>)</w:t>
      </w:r>
      <w:r w:rsidRPr="00CE592B">
        <w:t xml:space="preserve"> </w:t>
      </w:r>
      <w:commentRangeEnd w:id="59"/>
      <w:r w:rsidR="00247FD3">
        <w:commentReference w:id="59"/>
      </w:r>
      <w:commentRangeEnd w:id="60"/>
      <w:r>
        <w:commentReference w:id="60"/>
      </w:r>
      <w:r w:rsidRPr="00CE592B">
        <w:t>identified that the information</w:t>
      </w:r>
      <w:r w:rsidR="00247FD3">
        <w:t>-</w:t>
      </w:r>
      <w:r w:rsidRPr="00CE592B">
        <w:t xml:space="preserve">sharing component had not been </w:t>
      </w:r>
      <w:r w:rsidRPr="00CE592B">
        <w:lastRenderedPageBreak/>
        <w:t xml:space="preserve">active since 2016 and that much of </w:t>
      </w:r>
      <w:r w:rsidRPr="002C192B">
        <w:t xml:space="preserve">the data contained there </w:t>
      </w:r>
      <w:r w:rsidR="00247FD3" w:rsidRPr="002C192B">
        <w:t>were</w:t>
      </w:r>
      <w:r w:rsidRPr="002C192B">
        <w:t xml:space="preserve"> of poor quality or incomplete. </w:t>
      </w:r>
      <w:commentRangeStart w:id="61"/>
      <w:commentRangeStart w:id="62"/>
      <w:r w:rsidRPr="002C192B">
        <w:t xml:space="preserve">The </w:t>
      </w:r>
      <w:r w:rsidRPr="002C192B">
        <w:rPr>
          <w:i/>
          <w:iCs/>
        </w:rPr>
        <w:t>Five Year Forward View for Mental Health</w:t>
      </w:r>
      <w:r w:rsidRPr="002C192B">
        <w:t>,</w:t>
      </w:r>
      <w:r w:rsidR="00F6642B">
        <w:rPr>
          <w:vertAlign w:val="superscript"/>
        </w:rPr>
        <w:t>44</w:t>
      </w:r>
      <w:r w:rsidRPr="002C192B">
        <w:t xml:space="preserve"> which</w:t>
      </w:r>
      <w:r w:rsidRPr="00CE592B">
        <w:t xml:space="preserve"> followed the Crisis Care Concordat, sets out the broad mental health policy direction and highlights the importance of effective crisis services.</w:t>
      </w:r>
      <w:commentRangeEnd w:id="61"/>
      <w:r w:rsidR="00733FBE">
        <w:commentReference w:id="61"/>
      </w:r>
      <w:commentRangeEnd w:id="62"/>
      <w:r>
        <w:commentReference w:id="62"/>
      </w:r>
    </w:p>
    <w:p w14:paraId="64CF9B61" w14:textId="00D53ECB" w:rsidR="00CE592B" w:rsidRPr="00CE592B" w:rsidRDefault="00CE592B" w:rsidP="001917DE">
      <w:pPr>
        <w:pStyle w:val="602TextfoTextstylesTextstyles"/>
      </w:pPr>
      <w:r w:rsidRPr="00CE592B">
        <w:t>Crisis services across health, social care, local government and the voluntary sector are shaped by health priorities</w:t>
      </w:r>
      <w:r w:rsidR="005E6A27">
        <w:t>,</w:t>
      </w:r>
      <w:r w:rsidRPr="00CE592B">
        <w:t xml:space="preserve"> including increasing community</w:t>
      </w:r>
      <w:r w:rsidR="005E6A27">
        <w:t>-</w:t>
      </w:r>
      <w:r w:rsidRPr="00CE592B">
        <w:t>based care that is close to home, available urgently 24/7</w:t>
      </w:r>
      <w:r w:rsidRPr="00CE592B">
        <w:rPr>
          <w:noProof/>
          <w:vertAlign w:val="superscript"/>
        </w:rPr>
        <w:t>11,29</w:t>
      </w:r>
      <w:r w:rsidRPr="00CE592B">
        <w:t xml:space="preserve"> and situated in an appropriate safe place</w:t>
      </w:r>
      <w:r w:rsidR="008875B7">
        <w:t>.</w:t>
      </w:r>
      <w:r w:rsidRPr="00CE592B">
        <w:rPr>
          <w:noProof/>
          <w:vertAlign w:val="superscript"/>
        </w:rPr>
        <w:t>30</w:t>
      </w:r>
      <w:r w:rsidRPr="00CE592B">
        <w:t xml:space="preserve"> </w:t>
      </w:r>
      <w:r w:rsidR="00E13BB2">
        <w:t>T</w:t>
      </w:r>
      <w:r w:rsidRPr="00CE592B">
        <w:t>he involvement of people and their family members in decisions about crisis care</w:t>
      </w:r>
      <w:r w:rsidRPr="00CE592B">
        <w:rPr>
          <w:noProof/>
          <w:vertAlign w:val="superscript"/>
        </w:rPr>
        <w:t>2</w:t>
      </w:r>
      <w:r w:rsidRPr="00CE592B">
        <w:t xml:space="preserve"> and improved access for marginalised communities</w:t>
      </w:r>
      <w:r w:rsidR="00E13BB2">
        <w:t xml:space="preserve"> are also important</w:t>
      </w:r>
      <w:r w:rsidR="008875B7">
        <w:t>.</w:t>
      </w:r>
      <w:r w:rsidRPr="00CE592B">
        <w:rPr>
          <w:noProof/>
          <w:vertAlign w:val="superscript"/>
        </w:rPr>
        <w:t>11,29</w:t>
      </w:r>
      <w:r w:rsidRPr="00CE592B">
        <w:t xml:space="preserve"> </w:t>
      </w:r>
      <w:commentRangeStart w:id="63"/>
      <w:commentRangeStart w:id="64"/>
      <w:r w:rsidRPr="00CE592B">
        <w:t xml:space="preserve">Associated policy priorities </w:t>
      </w:r>
      <w:r w:rsidR="00BB0DF6">
        <w:t>i</w:t>
      </w:r>
      <w:r w:rsidR="00A7673A">
        <w:t>nclude suicide prevention</w:t>
      </w:r>
      <w:r w:rsidR="00FD4614">
        <w:rPr>
          <w:noProof/>
          <w:vertAlign w:val="superscript"/>
        </w:rPr>
        <w:t>604</w:t>
      </w:r>
      <w:r w:rsidRPr="00CE592B">
        <w:t xml:space="preserve"> </w:t>
      </w:r>
      <w:commentRangeEnd w:id="63"/>
      <w:r w:rsidR="00B52435">
        <w:commentReference w:id="63"/>
      </w:r>
      <w:commentRangeEnd w:id="64"/>
      <w:r>
        <w:commentReference w:id="64"/>
      </w:r>
      <w:r w:rsidRPr="00CE592B">
        <w:t>and reduc</w:t>
      </w:r>
      <w:r w:rsidR="00A7673A">
        <w:t>ing</w:t>
      </w:r>
      <w:r w:rsidRPr="00CE592B">
        <w:t xml:space="preserve"> pressure in both hospital bed use and accident and emergency</w:t>
      </w:r>
      <w:r w:rsidR="00B52435">
        <w:t xml:space="preserve"> (A&amp;E)</w:t>
      </w:r>
      <w:r w:rsidRPr="00CE592B">
        <w:t xml:space="preserve"> attendances</w:t>
      </w:r>
      <w:r w:rsidR="008875B7">
        <w:t>.</w:t>
      </w:r>
      <w:r w:rsidRPr="00CE592B">
        <w:rPr>
          <w:noProof/>
          <w:vertAlign w:val="superscript"/>
        </w:rPr>
        <w:t>31</w:t>
      </w:r>
    </w:p>
    <w:p w14:paraId="0B88CB42" w14:textId="684F56C6" w:rsidR="00CE592B" w:rsidRPr="002667B6" w:rsidRDefault="00CE592B" w:rsidP="001917DE">
      <w:pPr>
        <w:pStyle w:val="602TextfoTextstylesTextstyles"/>
        <w:rPr>
          <w:vertAlign w:val="superscript"/>
        </w:rPr>
      </w:pPr>
      <w:r w:rsidRPr="00CE592B">
        <w:t xml:space="preserve">Mental </w:t>
      </w:r>
      <w:r w:rsidR="00000E92">
        <w:t>h</w:t>
      </w:r>
      <w:r w:rsidRPr="00CE592B">
        <w:t>ealth crisis care is delivered through two main commissioned care pathways: the acute mental health care pathway</w:t>
      </w:r>
      <w:r w:rsidRPr="00CE592B">
        <w:rPr>
          <w:noProof/>
          <w:vertAlign w:val="superscript"/>
        </w:rPr>
        <w:t>32</w:t>
      </w:r>
      <w:r w:rsidRPr="00CE592B">
        <w:t xml:space="preserve"> and the urgent care pathway</w:t>
      </w:r>
      <w:r w:rsidR="008875B7">
        <w:t>.</w:t>
      </w:r>
      <w:r w:rsidRPr="00CE592B">
        <w:rPr>
          <w:noProof/>
          <w:vertAlign w:val="superscript"/>
        </w:rPr>
        <w:t>33</w:t>
      </w:r>
      <w:r w:rsidRPr="00CE592B">
        <w:t xml:space="preserve"> In theory, CRTs play a central role in </w:t>
      </w:r>
      <w:r w:rsidR="00956B92">
        <w:t>co-o</w:t>
      </w:r>
      <w:r w:rsidRPr="00CE592B">
        <w:t>rdinating crisis care, often through a single point of access</w:t>
      </w:r>
      <w:r w:rsidR="00F00B9F">
        <w:t xml:space="preserve"> (SPA)</w:t>
      </w:r>
      <w:r w:rsidRPr="00CE592B">
        <w:t xml:space="preserve"> service</w:t>
      </w:r>
      <w:r w:rsidR="008875B7">
        <w:t>.</w:t>
      </w:r>
      <w:r w:rsidRPr="00CE592B">
        <w:rPr>
          <w:noProof/>
          <w:vertAlign w:val="superscript"/>
        </w:rPr>
        <w:t>34</w:t>
      </w:r>
      <w:r w:rsidRPr="00CE592B">
        <w:t xml:space="preserve"> The function of CRTs has been summarised as</w:t>
      </w:r>
      <w:r w:rsidR="000B08BC">
        <w:t xml:space="preserve"> follows</w:t>
      </w:r>
      <w:r w:rsidRPr="00CE592B">
        <w:t>:</w:t>
      </w:r>
      <w:r w:rsidR="002667B6">
        <w:rPr>
          <w:vertAlign w:val="superscript"/>
        </w:rPr>
        <w:t>9</w:t>
      </w:r>
    </w:p>
    <w:p w14:paraId="19EA4F7D" w14:textId="00C3EA7E" w:rsidR="00CE592B" w:rsidRPr="00CE592B" w:rsidRDefault="00B2697E" w:rsidP="00B2697E">
      <w:pPr>
        <w:pStyle w:val="611BulletlistTextstyles"/>
        <w:rPr>
          <w:rFonts w:eastAsia="Calibri"/>
        </w:rPr>
      </w:pPr>
      <w:r>
        <w:rPr>
          <w:rFonts w:eastAsia="Calibri"/>
        </w:rPr>
        <w:t>a</w:t>
      </w:r>
      <w:r w:rsidR="00CE592B" w:rsidRPr="00CE592B">
        <w:rPr>
          <w:rFonts w:eastAsia="Calibri"/>
        </w:rPr>
        <w:t>sses</w:t>
      </w:r>
      <w:r w:rsidR="0087244C">
        <w:rPr>
          <w:rFonts w:eastAsia="Calibri"/>
        </w:rPr>
        <w:t>s</w:t>
      </w:r>
      <w:r w:rsidR="00CE592B" w:rsidRPr="00CE592B">
        <w:rPr>
          <w:rFonts w:eastAsia="Calibri"/>
        </w:rPr>
        <w:t xml:space="preserve"> all patients being considered for acute psychiatric hospital admission and act as gatekeeper</w:t>
      </w:r>
    </w:p>
    <w:p w14:paraId="4CF81DD7" w14:textId="3848E632" w:rsidR="00CE592B" w:rsidRPr="00CE592B" w:rsidRDefault="00CE592B" w:rsidP="00B2697E">
      <w:pPr>
        <w:pStyle w:val="611BulletlistTextstyles"/>
        <w:rPr>
          <w:rFonts w:eastAsia="Calibri"/>
        </w:rPr>
      </w:pPr>
      <w:r w:rsidRPr="00CE592B">
        <w:rPr>
          <w:rFonts w:eastAsia="Calibri"/>
        </w:rPr>
        <w:t>initiate home treatment as an alternative to hospital admission until the crisis has been resolved</w:t>
      </w:r>
    </w:p>
    <w:p w14:paraId="659D9A1E" w14:textId="1DC8A1D2" w:rsidR="00CE592B" w:rsidRPr="00CE592B" w:rsidRDefault="00CE592B" w:rsidP="00B2697E">
      <w:pPr>
        <w:pStyle w:val="611BulletlistTextstyles"/>
        <w:rPr>
          <w:rFonts w:eastAsia="Calibri"/>
        </w:rPr>
      </w:pPr>
      <w:r w:rsidRPr="00CE592B">
        <w:rPr>
          <w:rFonts w:eastAsia="Calibri"/>
        </w:rPr>
        <w:t>refer to other services for ongoing support</w:t>
      </w:r>
    </w:p>
    <w:p w14:paraId="6A2E6902" w14:textId="46C0E9C2" w:rsidR="00CE592B" w:rsidRPr="00B97C7F" w:rsidRDefault="00CE592B" w:rsidP="00B2697E">
      <w:pPr>
        <w:pStyle w:val="614TextbulletlistlastTextstylesTextstyles"/>
        <w:rPr>
          <w:rFonts w:eastAsia="Calibri"/>
        </w:rPr>
      </w:pPr>
      <w:r w:rsidRPr="00CE592B">
        <w:rPr>
          <w:rFonts w:eastAsia="Calibri"/>
        </w:rPr>
        <w:t xml:space="preserve">facilitate early </w:t>
      </w:r>
      <w:r w:rsidRPr="00B97C7F">
        <w:rPr>
          <w:rFonts w:eastAsia="Calibri"/>
        </w:rPr>
        <w:t>discharge for those requiring a hospital admission</w:t>
      </w:r>
      <w:r w:rsidR="00B2697E" w:rsidRPr="00B97C7F">
        <w:rPr>
          <w:rFonts w:eastAsia="Calibri"/>
        </w:rPr>
        <w:t>.</w:t>
      </w:r>
    </w:p>
    <w:p w14:paraId="117F5216" w14:textId="6A8D46CC" w:rsidR="00CE592B" w:rsidRPr="00CE592B" w:rsidRDefault="00CE592B" w:rsidP="001917DE">
      <w:pPr>
        <w:pStyle w:val="602TextfoTextstylesTextstyles"/>
      </w:pPr>
      <w:r w:rsidRPr="00B97C7F">
        <w:t>In practice, implement</w:t>
      </w:r>
      <w:r w:rsidRPr="00CE592B">
        <w:t>ation of CRTs appears to be highly variable. According to reports published between 2015 and 2018, less than one</w:t>
      </w:r>
      <w:r w:rsidR="00AF3A24">
        <w:t xml:space="preserve"> </w:t>
      </w:r>
      <w:r w:rsidRPr="00CE592B">
        <w:t>half of CRTs in England provide 24/7 services</w:t>
      </w:r>
      <w:r w:rsidR="008875B7">
        <w:t>,</w:t>
      </w:r>
      <w:r w:rsidRPr="00CE592B">
        <w:rPr>
          <w:noProof/>
          <w:vertAlign w:val="superscript"/>
        </w:rPr>
        <w:t>12</w:t>
      </w:r>
      <w:r w:rsidRPr="00CE592B">
        <w:t xml:space="preserve"> referrals vary between 42 and 430 referrals per 100,000 of the population across England</w:t>
      </w:r>
      <w:r w:rsidRPr="00CE592B">
        <w:rPr>
          <w:noProof/>
          <w:vertAlign w:val="superscript"/>
        </w:rPr>
        <w:t>35</w:t>
      </w:r>
      <w:r w:rsidRPr="00CE592B">
        <w:t xml:space="preserve"> and some core CRT functions are inconsistently implemented</w:t>
      </w:r>
      <w:r w:rsidR="008875B7">
        <w:t>.</w:t>
      </w:r>
      <w:r w:rsidRPr="00CE592B">
        <w:rPr>
          <w:noProof/>
          <w:vertAlign w:val="superscript"/>
        </w:rPr>
        <w:t>11,36</w:t>
      </w:r>
      <w:r w:rsidRPr="00CE592B">
        <w:t xml:space="preserve"> CRTs have</w:t>
      </w:r>
      <w:r w:rsidR="00AF3A24">
        <w:t>,</w:t>
      </w:r>
      <w:r w:rsidRPr="00CE592B">
        <w:t xml:space="preserve"> however</w:t>
      </w:r>
      <w:r w:rsidR="00AF3A24">
        <w:t>,</w:t>
      </w:r>
      <w:r w:rsidRPr="00CE592B">
        <w:t xml:space="preserve"> been shown to reduce the cost of crisis care </w:t>
      </w:r>
      <w:r w:rsidR="00AF3A24">
        <w:t>(</w:t>
      </w:r>
      <w:r w:rsidRPr="00CE592B">
        <w:t>although estimates vary between 17</w:t>
      </w:r>
      <w:r w:rsidR="00AF3A24">
        <w:rPr>
          <w:color w:val="00B0F0"/>
        </w:rPr>
        <w:t xml:space="preserve">% and </w:t>
      </w:r>
      <w:r w:rsidRPr="00CE592B">
        <w:rPr>
          <w:color w:val="00B0F0"/>
        </w:rPr>
        <w:t>3</w:t>
      </w:r>
      <w:r w:rsidRPr="00CE592B">
        <w:t>0%</w:t>
      </w:r>
      <w:r w:rsidRPr="00CE592B">
        <w:rPr>
          <w:noProof/>
          <w:vertAlign w:val="superscript"/>
        </w:rPr>
        <w:t>37,38</w:t>
      </w:r>
      <w:r w:rsidR="00AF3A24">
        <w:t>)</w:t>
      </w:r>
      <w:r w:rsidR="00DF2FC0">
        <w:t>,</w:t>
      </w:r>
      <w:r w:rsidR="00AF3A24">
        <w:t xml:space="preserve"> </w:t>
      </w:r>
      <w:r w:rsidRPr="00CE592B">
        <w:t>and they work well for many people</w:t>
      </w:r>
      <w:r w:rsidR="008875B7">
        <w:t>.</w:t>
      </w:r>
      <w:r w:rsidRPr="00CE592B">
        <w:rPr>
          <w:noProof/>
          <w:vertAlign w:val="superscript"/>
        </w:rPr>
        <w:t>13,16</w:t>
      </w:r>
      <w:r w:rsidRPr="00CE592B">
        <w:t xml:space="preserve"> Despite this, areas where CRTs fall short of expectations include the lack of a consistent care worker; the timing, </w:t>
      </w:r>
      <w:r w:rsidR="00DF2FC0">
        <w:t>duration</w:t>
      </w:r>
      <w:r w:rsidRPr="00CE592B">
        <w:t xml:space="preserve"> and frequency of visits; and the tendency for interventions to focus excessively on risks and medicine management</w:t>
      </w:r>
      <w:r w:rsidR="008875B7">
        <w:t>.</w:t>
      </w:r>
      <w:r w:rsidRPr="00CE592B">
        <w:rPr>
          <w:noProof/>
          <w:vertAlign w:val="superscript"/>
        </w:rPr>
        <w:t>39,40</w:t>
      </w:r>
      <w:r w:rsidRPr="00CE592B">
        <w:t xml:space="preserve"> A fundamental reason for this variability appears to be the lack of evidence for each of the specific interventions </w:t>
      </w:r>
      <w:r w:rsidRPr="00DF2FC0">
        <w:t>delivered by CRTs</w:t>
      </w:r>
      <w:r w:rsidR="00DF2FC0" w:rsidRPr="00DF2FC0">
        <w:t>,</w:t>
      </w:r>
      <w:r w:rsidRPr="00DF2FC0">
        <w:t xml:space="preserve"> or indeed consensus about what these, or any other crisis intervention, </w:t>
      </w:r>
      <w:r w:rsidR="00C649F7">
        <w:t>should</w:t>
      </w:r>
      <w:r w:rsidRPr="00DF2FC0">
        <w:t xml:space="preserve"> comprise.</w:t>
      </w:r>
    </w:p>
    <w:p w14:paraId="5C7CE018" w14:textId="48E30AE4" w:rsidR="00CE592B" w:rsidRPr="00CE592B" w:rsidRDefault="00CE592B" w:rsidP="001917DE">
      <w:pPr>
        <w:pStyle w:val="602TextfoTextstylesTextstyles"/>
      </w:pPr>
      <w:r w:rsidRPr="00CE592B">
        <w:t>The voluntary sector has a long history of delivering crisis care services alongside statutory care and has gained recognition over the past decade as providing an alternative or an adjunct service</w:t>
      </w:r>
      <w:r w:rsidR="00C649F7">
        <w:t>,</w:t>
      </w:r>
      <w:r w:rsidRPr="00CE592B">
        <w:t xml:space="preserve"> as well as occupying the gaps left by statutory services</w:t>
      </w:r>
      <w:r w:rsidR="008875B7">
        <w:t>.</w:t>
      </w:r>
      <w:r w:rsidRPr="00CE592B">
        <w:rPr>
          <w:noProof/>
          <w:vertAlign w:val="superscript"/>
        </w:rPr>
        <w:t>10</w:t>
      </w:r>
      <w:r w:rsidRPr="00CE592B">
        <w:t xml:space="preserve"> Voluntary sector crisis care was, initially, largely focused on providing alternatives to acute inpatient care</w:t>
      </w:r>
      <w:r w:rsidR="00AF2AC9">
        <w:t>;</w:t>
      </w:r>
      <w:r w:rsidRPr="00CE592B">
        <w:rPr>
          <w:noProof/>
          <w:vertAlign w:val="superscript"/>
        </w:rPr>
        <w:t>41</w:t>
      </w:r>
      <w:r w:rsidRPr="00CE592B">
        <w:t xml:space="preserve"> </w:t>
      </w:r>
      <w:r w:rsidR="00AF2AC9">
        <w:t>it</w:t>
      </w:r>
      <w:r w:rsidRPr="00CE592B">
        <w:t xml:space="preserve"> has increasingly focused on community interventions such as crisis </w:t>
      </w:r>
      <w:r w:rsidR="00B11B68">
        <w:t>café</w:t>
      </w:r>
      <w:r w:rsidRPr="00CE592B">
        <w:t>s, night-time drop-in services and services to improve access for marginalised communities</w:t>
      </w:r>
      <w:r w:rsidR="008875B7">
        <w:t>.</w:t>
      </w:r>
      <w:r w:rsidRPr="00CE592B">
        <w:rPr>
          <w:noProof/>
          <w:vertAlign w:val="superscript"/>
        </w:rPr>
        <w:t>42</w:t>
      </w:r>
      <w:r w:rsidRPr="00CE592B">
        <w:t xml:space="preserve"> Increasingly, community crisis care is jointly funded between local government, </w:t>
      </w:r>
      <w:r w:rsidR="00AF2AC9">
        <w:t xml:space="preserve">the </w:t>
      </w:r>
      <w:r w:rsidRPr="00CE592B">
        <w:t>NHS and voluntary sector organisations, as evidenced in the range of investment in crisis care via NHS non-recurrent funding</w:t>
      </w:r>
      <w:r w:rsidR="008875B7">
        <w:t>.</w:t>
      </w:r>
      <w:r w:rsidRPr="00CE592B">
        <w:rPr>
          <w:noProof/>
          <w:vertAlign w:val="superscript"/>
        </w:rPr>
        <w:t>43</w:t>
      </w:r>
    </w:p>
    <w:p w14:paraId="3DADEB36" w14:textId="7C727771" w:rsidR="00CE592B" w:rsidRPr="00C2219D" w:rsidRDefault="00CE592B" w:rsidP="001917DE">
      <w:pPr>
        <w:pStyle w:val="602TextfoTextstylesTextstyles"/>
      </w:pPr>
      <w:r w:rsidRPr="00AF2AC9">
        <w:t>Currently</w:t>
      </w:r>
      <w:r w:rsidR="00AF2AC9" w:rsidRPr="00AF2AC9">
        <w:t>,</w:t>
      </w:r>
      <w:r w:rsidRPr="00AF2AC9">
        <w:t xml:space="preserve"> in England, services for people experiencing a mental health crisis are very diverse, </w:t>
      </w:r>
      <w:r w:rsidR="00AF2AC9" w:rsidRPr="00AF2AC9">
        <w:t xml:space="preserve">are </w:t>
      </w:r>
      <w:r w:rsidRPr="00AF2AC9">
        <w:t xml:space="preserve">postcode dependent </w:t>
      </w:r>
      <w:r w:rsidRPr="00C2219D">
        <w:t>and use an array of different crisis services</w:t>
      </w:r>
      <w:r w:rsidR="00AF2AC9" w:rsidRPr="00C2219D">
        <w:t>, for example</w:t>
      </w:r>
      <w:r w:rsidRPr="00C2219D">
        <w:t>:</w:t>
      </w:r>
    </w:p>
    <w:p w14:paraId="54253F12" w14:textId="3533CBFB" w:rsidR="00CE592B" w:rsidRPr="00C2219D" w:rsidRDefault="00BA1767" w:rsidP="00B97C7F">
      <w:pPr>
        <w:pStyle w:val="611BulletlistTextstyles"/>
      </w:pPr>
      <w:r w:rsidRPr="00C2219D">
        <w:t>A&amp;E</w:t>
      </w:r>
      <w:r w:rsidR="00CE592B" w:rsidRPr="00C2219D">
        <w:t xml:space="preserve"> departments</w:t>
      </w:r>
    </w:p>
    <w:p w14:paraId="33F1882E" w14:textId="6D8004EC" w:rsidR="00CE592B" w:rsidRPr="00C2219D" w:rsidRDefault="00BA1767" w:rsidP="00B97C7F">
      <w:pPr>
        <w:pStyle w:val="611BulletlistTextstyles"/>
        <w:rPr>
          <w:rFonts w:eastAsia="Calibri"/>
        </w:rPr>
      </w:pPr>
      <w:r w:rsidRPr="00C2219D">
        <w:rPr>
          <w:rFonts w:eastAsia="Calibri"/>
        </w:rPr>
        <w:t>a</w:t>
      </w:r>
      <w:r w:rsidR="00CE592B" w:rsidRPr="00C2219D">
        <w:rPr>
          <w:rFonts w:eastAsia="Calibri"/>
        </w:rPr>
        <w:t>mbulance and paramedic services</w:t>
      </w:r>
    </w:p>
    <w:p w14:paraId="5402231A" w14:textId="228BEFFD" w:rsidR="00CE592B" w:rsidRPr="00C2219D" w:rsidRDefault="00BA1767" w:rsidP="00B97C7F">
      <w:pPr>
        <w:pStyle w:val="611BulletlistTextstyles"/>
        <w:rPr>
          <w:rFonts w:eastAsia="Calibri"/>
        </w:rPr>
      </w:pPr>
      <w:r w:rsidRPr="00C2219D">
        <w:rPr>
          <w:rFonts w:eastAsia="Calibri"/>
        </w:rPr>
        <w:t>c</w:t>
      </w:r>
      <w:r w:rsidR="00CE592B" w:rsidRPr="00C2219D">
        <w:rPr>
          <w:rFonts w:eastAsia="Calibri"/>
        </w:rPr>
        <w:t xml:space="preserve">risis </w:t>
      </w:r>
      <w:r w:rsidR="00B11B68" w:rsidRPr="00C2219D">
        <w:rPr>
          <w:rFonts w:eastAsia="Calibri"/>
        </w:rPr>
        <w:t>café</w:t>
      </w:r>
      <w:r w:rsidR="00CE592B" w:rsidRPr="00C2219D">
        <w:rPr>
          <w:rFonts w:eastAsia="Calibri"/>
        </w:rPr>
        <w:t>s</w:t>
      </w:r>
    </w:p>
    <w:p w14:paraId="710986D7" w14:textId="416EA881" w:rsidR="00CE592B" w:rsidRPr="00C2219D" w:rsidRDefault="00BA1767" w:rsidP="00B97C7F">
      <w:pPr>
        <w:pStyle w:val="611BulletlistTextstyles"/>
        <w:rPr>
          <w:rFonts w:eastAsia="Calibri"/>
        </w:rPr>
      </w:pPr>
      <w:r w:rsidRPr="00C2219D">
        <w:rPr>
          <w:rFonts w:eastAsia="Calibri"/>
        </w:rPr>
        <w:t>c</w:t>
      </w:r>
      <w:r w:rsidR="00CE592B" w:rsidRPr="00C2219D">
        <w:rPr>
          <w:rFonts w:eastAsia="Calibri"/>
        </w:rPr>
        <w:t>risis drop-in services</w:t>
      </w:r>
    </w:p>
    <w:p w14:paraId="1586E39D" w14:textId="29034D21" w:rsidR="00CE592B" w:rsidRPr="00C2219D" w:rsidRDefault="00BA1767" w:rsidP="00B97C7F">
      <w:pPr>
        <w:pStyle w:val="611BulletlistTextstyles"/>
        <w:rPr>
          <w:rFonts w:eastAsia="Calibri"/>
        </w:rPr>
      </w:pPr>
      <w:r w:rsidRPr="00C2219D">
        <w:rPr>
          <w:rFonts w:eastAsia="Calibri"/>
        </w:rPr>
        <w:t>c</w:t>
      </w:r>
      <w:r w:rsidR="00CE592B" w:rsidRPr="00C2219D">
        <w:rPr>
          <w:rFonts w:eastAsia="Calibri"/>
        </w:rPr>
        <w:t>risis houses</w:t>
      </w:r>
    </w:p>
    <w:p w14:paraId="72D6BB19" w14:textId="4223C5D0" w:rsidR="00CE592B" w:rsidRPr="00C2219D" w:rsidRDefault="00CE592B" w:rsidP="00B97C7F">
      <w:pPr>
        <w:pStyle w:val="611BulletlistTextstyles"/>
        <w:rPr>
          <w:rFonts w:eastAsia="Calibri"/>
        </w:rPr>
      </w:pPr>
      <w:r w:rsidRPr="00C2219D">
        <w:rPr>
          <w:rFonts w:eastAsia="Calibri"/>
        </w:rPr>
        <w:t>CRTS</w:t>
      </w:r>
    </w:p>
    <w:p w14:paraId="32D4AFB6" w14:textId="069B7155" w:rsidR="00CE592B" w:rsidRPr="00C2219D" w:rsidRDefault="00BA1767" w:rsidP="00B97C7F">
      <w:pPr>
        <w:pStyle w:val="611BulletlistTextstyles"/>
        <w:rPr>
          <w:rFonts w:eastAsia="Calibri"/>
        </w:rPr>
      </w:pPr>
      <w:r w:rsidRPr="00C2219D">
        <w:rPr>
          <w:rFonts w:eastAsia="Calibri"/>
        </w:rPr>
        <w:t xml:space="preserve">day </w:t>
      </w:r>
      <w:r w:rsidR="00CE592B" w:rsidRPr="00C2219D">
        <w:rPr>
          <w:rFonts w:eastAsia="Calibri"/>
        </w:rPr>
        <w:t>treatment services</w:t>
      </w:r>
    </w:p>
    <w:p w14:paraId="246595E3" w14:textId="718F1D8F" w:rsidR="00CE592B" w:rsidRPr="00CE592B" w:rsidRDefault="00BA1767" w:rsidP="00B97C7F">
      <w:pPr>
        <w:pStyle w:val="611BulletlistTextstyles"/>
        <w:rPr>
          <w:rFonts w:eastAsia="Calibri"/>
        </w:rPr>
      </w:pPr>
      <w:r w:rsidRPr="00C2219D">
        <w:rPr>
          <w:rFonts w:eastAsia="Calibri"/>
        </w:rPr>
        <w:t xml:space="preserve">mental </w:t>
      </w:r>
      <w:r w:rsidR="00CE592B" w:rsidRPr="00C2219D">
        <w:rPr>
          <w:rFonts w:eastAsia="Calibri"/>
        </w:rPr>
        <w:t>health liaison</w:t>
      </w:r>
      <w:r w:rsidR="00CE592B" w:rsidRPr="00CE592B">
        <w:rPr>
          <w:rFonts w:eastAsia="Calibri"/>
        </w:rPr>
        <w:t xml:space="preserve"> teams</w:t>
      </w:r>
    </w:p>
    <w:p w14:paraId="6833E4DA" w14:textId="38233136" w:rsidR="00CE592B" w:rsidRPr="00CE592B" w:rsidRDefault="00CE592B" w:rsidP="00B97C7F">
      <w:pPr>
        <w:pStyle w:val="611BulletlistTextstyles"/>
        <w:rPr>
          <w:rFonts w:eastAsia="Calibri"/>
        </w:rPr>
      </w:pPr>
      <w:r w:rsidRPr="00CE592B">
        <w:rPr>
          <w:rFonts w:eastAsia="Calibri"/>
        </w:rPr>
        <w:t>NHS 111</w:t>
      </w:r>
    </w:p>
    <w:p w14:paraId="29DF72A9" w14:textId="3923ADE6" w:rsidR="00CE592B" w:rsidRPr="00CE592B" w:rsidRDefault="00CE592B" w:rsidP="00B97C7F">
      <w:pPr>
        <w:pStyle w:val="611BulletlistTextstyles"/>
        <w:rPr>
          <w:rFonts w:eastAsia="Calibri"/>
        </w:rPr>
      </w:pPr>
      <w:r w:rsidRPr="00CE592B">
        <w:rPr>
          <w:rFonts w:eastAsia="Calibri"/>
        </w:rPr>
        <w:lastRenderedPageBreak/>
        <w:t>NHS 999</w:t>
      </w:r>
    </w:p>
    <w:p w14:paraId="7C3E93B5" w14:textId="264B2721" w:rsidR="00CE592B" w:rsidRPr="00CE592B" w:rsidRDefault="000D4C48" w:rsidP="00B97C7F">
      <w:pPr>
        <w:pStyle w:val="611BulletlistTextstyles"/>
        <w:rPr>
          <w:rFonts w:eastAsia="Calibri"/>
        </w:rPr>
      </w:pPr>
      <w:r w:rsidRPr="00CE592B">
        <w:rPr>
          <w:rFonts w:eastAsia="Calibri"/>
        </w:rPr>
        <w:t>out</w:t>
      </w:r>
      <w:r w:rsidR="00BA1767">
        <w:rPr>
          <w:rFonts w:eastAsia="Calibri"/>
        </w:rPr>
        <w:t>-</w:t>
      </w:r>
      <w:r w:rsidR="00CE592B" w:rsidRPr="00CE592B">
        <w:rPr>
          <w:rFonts w:eastAsia="Calibri"/>
        </w:rPr>
        <w:t>of</w:t>
      </w:r>
      <w:r w:rsidR="00BA1767">
        <w:rPr>
          <w:rFonts w:eastAsia="Calibri"/>
        </w:rPr>
        <w:t>-</w:t>
      </w:r>
      <w:r w:rsidR="00CE592B" w:rsidRPr="00CE592B">
        <w:rPr>
          <w:rFonts w:eastAsia="Calibri"/>
        </w:rPr>
        <w:t>hours teams</w:t>
      </w:r>
    </w:p>
    <w:p w14:paraId="07B5908D" w14:textId="65A3C696" w:rsidR="00CE592B" w:rsidRPr="00CE592B" w:rsidRDefault="000D4C48" w:rsidP="00B97C7F">
      <w:pPr>
        <w:pStyle w:val="611BulletlistTextstyles"/>
        <w:rPr>
          <w:rFonts w:eastAsia="Calibri"/>
        </w:rPr>
      </w:pPr>
      <w:r w:rsidRPr="00CE592B">
        <w:rPr>
          <w:rFonts w:eastAsia="Calibri"/>
        </w:rPr>
        <w:t xml:space="preserve">place </w:t>
      </w:r>
      <w:r w:rsidR="00CE592B" w:rsidRPr="00CE592B">
        <w:rPr>
          <w:rFonts w:eastAsia="Calibri"/>
        </w:rPr>
        <w:t>of safety suites</w:t>
      </w:r>
    </w:p>
    <w:p w14:paraId="5B772632" w14:textId="403690F6" w:rsidR="00CE592B" w:rsidRPr="00CE592B" w:rsidRDefault="000D4C48" w:rsidP="00B97C7F">
      <w:pPr>
        <w:pStyle w:val="611BulletlistTextstyles"/>
        <w:rPr>
          <w:rFonts w:eastAsia="Calibri"/>
        </w:rPr>
      </w:pPr>
      <w:r w:rsidRPr="00CE592B">
        <w:rPr>
          <w:rFonts w:eastAsia="Calibri"/>
        </w:rPr>
        <w:t>police</w:t>
      </w:r>
    </w:p>
    <w:p w14:paraId="0501361E" w14:textId="2E8D0DCA" w:rsidR="00CE592B" w:rsidRPr="00CE592B" w:rsidRDefault="000D4C48" w:rsidP="00B97C7F">
      <w:pPr>
        <w:pStyle w:val="611BulletlistTextstyles"/>
        <w:rPr>
          <w:rFonts w:eastAsia="Calibri"/>
        </w:rPr>
      </w:pPr>
      <w:r w:rsidRPr="00CE592B">
        <w:rPr>
          <w:rFonts w:eastAsia="Calibri"/>
        </w:rPr>
        <w:t xml:space="preserve">specialist </w:t>
      </w:r>
      <w:r w:rsidR="00CE592B" w:rsidRPr="00CE592B">
        <w:rPr>
          <w:rFonts w:eastAsia="Calibri"/>
        </w:rPr>
        <w:t>home treatment teams</w:t>
      </w:r>
    </w:p>
    <w:p w14:paraId="1A85CA3C" w14:textId="73D24C40" w:rsidR="00CE592B" w:rsidRPr="00C2219D" w:rsidRDefault="000D4C48" w:rsidP="00B97C7F">
      <w:pPr>
        <w:pStyle w:val="611BulletlistTextstyles"/>
        <w:rPr>
          <w:rFonts w:eastAsia="Calibri"/>
        </w:rPr>
      </w:pPr>
      <w:r w:rsidRPr="00CE592B">
        <w:rPr>
          <w:rFonts w:eastAsia="Calibri"/>
        </w:rPr>
        <w:t xml:space="preserve">street </w:t>
      </w:r>
      <w:r w:rsidR="00CE592B" w:rsidRPr="00CE592B">
        <w:rPr>
          <w:rFonts w:eastAsia="Calibri"/>
        </w:rPr>
        <w:t>triage t</w:t>
      </w:r>
      <w:r w:rsidR="00CE592B" w:rsidRPr="00C2219D">
        <w:rPr>
          <w:rFonts w:eastAsia="Calibri"/>
        </w:rPr>
        <w:t>eams</w:t>
      </w:r>
    </w:p>
    <w:p w14:paraId="19AC0F27" w14:textId="0863FCDF" w:rsidR="00CE592B" w:rsidRPr="00C2219D" w:rsidRDefault="000D4C48" w:rsidP="00B97C7F">
      <w:pPr>
        <w:pStyle w:val="611BulletlistTextstyles"/>
        <w:rPr>
          <w:rFonts w:eastAsia="Calibri"/>
        </w:rPr>
      </w:pPr>
      <w:r w:rsidRPr="00C2219D">
        <w:rPr>
          <w:rFonts w:eastAsia="Calibri"/>
        </w:rPr>
        <w:t>telehealth</w:t>
      </w:r>
    </w:p>
    <w:p w14:paraId="78CE1D36" w14:textId="3F49697D" w:rsidR="00CE592B" w:rsidRPr="00CE592B" w:rsidRDefault="00C2219D" w:rsidP="00B97C7F">
      <w:pPr>
        <w:pStyle w:val="614TextbulletlistlastTextstylesTextstyles"/>
        <w:rPr>
          <w:rFonts w:eastAsia="Calibri"/>
        </w:rPr>
      </w:pPr>
      <w:r w:rsidRPr="00C2219D">
        <w:rPr>
          <w:rFonts w:eastAsia="Calibri"/>
        </w:rPr>
        <w:t>general practitioners (</w:t>
      </w:r>
      <w:r w:rsidR="00CE592B" w:rsidRPr="00C2219D">
        <w:rPr>
          <w:rFonts w:eastAsia="Calibri"/>
        </w:rPr>
        <w:t>GP</w:t>
      </w:r>
      <w:r w:rsidRPr="00C2219D">
        <w:rPr>
          <w:rFonts w:eastAsia="Calibri"/>
        </w:rPr>
        <w:t>s)</w:t>
      </w:r>
      <w:r w:rsidR="00B97C7F" w:rsidRPr="00C2219D">
        <w:rPr>
          <w:rFonts w:eastAsia="Calibri"/>
        </w:rPr>
        <w:t>.</w:t>
      </w:r>
    </w:p>
    <w:p w14:paraId="16439CDA" w14:textId="0D4910A5" w:rsidR="00CE592B" w:rsidRPr="00CE592B" w:rsidRDefault="00CE592B" w:rsidP="00D078D9">
      <w:pPr>
        <w:pStyle w:val="602TextfoTextstylesTextstyles"/>
      </w:pPr>
      <w:r w:rsidRPr="00CE592B">
        <w:t xml:space="preserve">It is unclear what each of these services offer (and how provision may vary in different contexts), or which mechanisms (such as safety, trust, community involvement) </w:t>
      </w:r>
      <w:r w:rsidR="00C2219D">
        <w:t>are</w:t>
      </w:r>
      <w:r w:rsidRPr="00CE592B">
        <w:t xml:space="preserve"> most effective for whom and in which circumstances.</w:t>
      </w:r>
    </w:p>
    <w:p w14:paraId="3AE510F7" w14:textId="0C3ACE34" w:rsidR="00CE592B" w:rsidRPr="00CE592B" w:rsidRDefault="00CE592B" w:rsidP="00D078D9">
      <w:pPr>
        <w:pStyle w:val="52AheadHeadingsHeadingstyles"/>
      </w:pPr>
      <w:bookmarkStart w:id="65" w:name="_Toc102822811"/>
      <w:bookmarkStart w:id="66" w:name="_Toc104802652"/>
      <w:bookmarkEnd w:id="65"/>
      <w:r w:rsidRPr="00CE592B">
        <w:t xml:space="preserve">Study </w:t>
      </w:r>
      <w:r w:rsidR="008875B7">
        <w:t>j</w:t>
      </w:r>
      <w:r w:rsidRPr="00CE592B">
        <w:t>ustification</w:t>
      </w:r>
      <w:bookmarkEnd w:id="66"/>
    </w:p>
    <w:p w14:paraId="00C8AF4C" w14:textId="30D8FEF6" w:rsidR="00CE592B" w:rsidRPr="004211F8" w:rsidRDefault="00CE592B" w:rsidP="00D078D9">
      <w:pPr>
        <w:pStyle w:val="53BheadHeadingsHeadingstyles"/>
      </w:pPr>
      <w:bookmarkStart w:id="67" w:name="_Toc104802653"/>
      <w:r w:rsidRPr="00CE592B">
        <w:t xml:space="preserve">Identified </w:t>
      </w:r>
      <w:r w:rsidR="008875B7" w:rsidRPr="004211F8">
        <w:t>n</w:t>
      </w:r>
      <w:r w:rsidRPr="004211F8">
        <w:t>eed</w:t>
      </w:r>
      <w:bookmarkEnd w:id="67"/>
    </w:p>
    <w:p w14:paraId="2DF9A8BD" w14:textId="42B161C7" w:rsidR="00CE592B" w:rsidRPr="00CE592B" w:rsidRDefault="00CE592B" w:rsidP="00D078D9">
      <w:pPr>
        <w:pStyle w:val="602TextfoTextstylesTextstyles"/>
      </w:pPr>
      <w:commentRangeStart w:id="68"/>
      <w:commentRangeStart w:id="69"/>
      <w:r w:rsidRPr="004211F8">
        <w:t>There is a drive in the UK to improve experiences of crisis care and to design services and interventions that are effective, timely and accessible to all those in need</w:t>
      </w:r>
      <w:r w:rsidR="00E5165F" w:rsidRPr="004211F8">
        <w:t>,</w:t>
      </w:r>
      <w:r w:rsidRPr="004211F8">
        <w:rPr>
          <w:noProof/>
          <w:vertAlign w:val="superscript"/>
        </w:rPr>
        <w:t>29</w:t>
      </w:r>
      <w:r w:rsidRPr="004211F8">
        <w:t xml:space="preserve"> </w:t>
      </w:r>
      <w:r w:rsidR="00142104" w:rsidRPr="00142104">
        <w:t>including the provision of services that are able to respond with urgency that equals that of</w:t>
      </w:r>
      <w:r w:rsidR="00F40797">
        <w:t xml:space="preserve"> responses to</w:t>
      </w:r>
      <w:r w:rsidR="00142104" w:rsidRPr="00142104">
        <w:t xml:space="preserve"> physical health emergencies</w:t>
      </w:r>
      <w:r w:rsidR="008875B7" w:rsidRPr="004211F8">
        <w:t>.</w:t>
      </w:r>
      <w:r w:rsidRPr="004211F8">
        <w:rPr>
          <w:noProof/>
          <w:vertAlign w:val="superscript"/>
        </w:rPr>
        <w:t>44</w:t>
      </w:r>
      <w:r w:rsidRPr="004211F8">
        <w:t xml:space="preserve"> </w:t>
      </w:r>
      <w:commentRangeEnd w:id="68"/>
      <w:r w:rsidR="00EB437B">
        <w:commentReference w:id="68"/>
      </w:r>
      <w:commentRangeEnd w:id="69"/>
      <w:r>
        <w:commentReference w:id="69"/>
      </w:r>
      <w:r w:rsidRPr="004211F8">
        <w:t>It is therefore vital to develop complex interventions from a theoretical understanding of the mechanisms that produce the desired outcomes and in which contexts these work best. The Crisis Care Concordat</w:t>
      </w:r>
      <w:r w:rsidRPr="004211F8">
        <w:rPr>
          <w:noProof/>
          <w:vertAlign w:val="superscript"/>
        </w:rPr>
        <w:t>27</w:t>
      </w:r>
      <w:r w:rsidRPr="004211F8">
        <w:t xml:space="preserve"> identified a need for crisis care to be developed across multiple agencies</w:t>
      </w:r>
      <w:r w:rsidR="00EB437B" w:rsidRPr="004211F8">
        <w:t>,</w:t>
      </w:r>
      <w:r w:rsidRPr="004211F8">
        <w:t xml:space="preserve"> including statutory and voluntary sectors; </w:t>
      </w:r>
      <w:r w:rsidR="003709D9" w:rsidRPr="004211F8">
        <w:t xml:space="preserve">for crisis care </w:t>
      </w:r>
      <w:r w:rsidRPr="004211F8">
        <w:t>to be largely community</w:t>
      </w:r>
      <w:r w:rsidR="0093744F" w:rsidRPr="004211F8">
        <w:t xml:space="preserve"> </w:t>
      </w:r>
      <w:r w:rsidRPr="004211F8">
        <w:t>based</w:t>
      </w:r>
      <w:r w:rsidR="003709D9" w:rsidRPr="004211F8">
        <w:t>;</w:t>
      </w:r>
      <w:r w:rsidRPr="004211F8">
        <w:t xml:space="preserve"> and</w:t>
      </w:r>
      <w:r w:rsidR="003709D9" w:rsidRPr="004211F8">
        <w:t xml:space="preserve"> for</w:t>
      </w:r>
      <w:r w:rsidRPr="004211F8">
        <w:t xml:space="preserve"> improve</w:t>
      </w:r>
      <w:r w:rsidR="003709D9" w:rsidRPr="004211F8">
        <w:t>d</w:t>
      </w:r>
      <w:r w:rsidRPr="004211F8">
        <w:t xml:space="preserve"> implementation across the UK to avoid crisis care being postcode</w:t>
      </w:r>
      <w:r w:rsidR="0093744F" w:rsidRPr="004211F8">
        <w:t xml:space="preserve"> </w:t>
      </w:r>
      <w:r w:rsidRPr="004211F8">
        <w:t>dependent. Attention has been focused on service providers and settings, but there is currently a lack of evidence about the mechanisms that underpin effective mental health crisis care and how these are activated to resolve crises</w:t>
      </w:r>
      <w:r w:rsidRPr="00CE592B">
        <w:t xml:space="preserve"> across a range of contexts. A focus on underpinning theoretical development would enable commissioners to invest in a range of services designed to include the mechanisms that produce the best outcomes across service designs and providers.</w:t>
      </w:r>
    </w:p>
    <w:p w14:paraId="5DCB21FE" w14:textId="6CF8930C" w:rsidR="00CE592B" w:rsidRPr="00CE592B" w:rsidRDefault="00CE592B" w:rsidP="00D078D9">
      <w:pPr>
        <w:pStyle w:val="602TextfoTextstylesTextstyles"/>
      </w:pPr>
      <w:r w:rsidRPr="00CE592B">
        <w:t>Health services are under ongoing financial pressures, and inpatient care is undesirable to many people, expensive</w:t>
      </w:r>
      <w:r w:rsidRPr="00CE592B">
        <w:rPr>
          <w:noProof/>
          <w:vertAlign w:val="superscript"/>
        </w:rPr>
        <w:t>35</w:t>
      </w:r>
      <w:r w:rsidRPr="00CE592B">
        <w:t xml:space="preserve"> and scarce</w:t>
      </w:r>
      <w:r w:rsidR="008875B7">
        <w:t>.</w:t>
      </w:r>
      <w:r w:rsidRPr="00CE592B">
        <w:rPr>
          <w:noProof/>
          <w:vertAlign w:val="superscript"/>
        </w:rPr>
        <w:t>31</w:t>
      </w:r>
      <w:r w:rsidRPr="00CE592B">
        <w:t xml:space="preserve"> Community-based crisis care presents an opportunity for </w:t>
      </w:r>
      <w:r w:rsidRPr="00CE592B">
        <w:rPr>
          <w:color w:val="00B0F0"/>
        </w:rPr>
        <w:t>cost-effective</w:t>
      </w:r>
      <w:r w:rsidRPr="00CE592B">
        <w:t>ness, provided that interventions can successfully be developed, tested and implemented to enable improved prediction of outcomes</w:t>
      </w:r>
      <w:r w:rsidR="008875B7">
        <w:t>.</w:t>
      </w:r>
      <w:r w:rsidRPr="00CE592B">
        <w:rPr>
          <w:noProof/>
          <w:vertAlign w:val="superscript"/>
        </w:rPr>
        <w:t>45</w:t>
      </w:r>
      <w:r w:rsidRPr="00CE592B">
        <w:t xml:space="preserve"> The development of effective community crisis care may also help to alleviate pressure in the urgent care pathway, particularly in </w:t>
      </w:r>
      <w:r w:rsidR="00B52435">
        <w:t>A&amp;E</w:t>
      </w:r>
      <w:r w:rsidRPr="00CE592B">
        <w:t xml:space="preserve"> departments.</w:t>
      </w:r>
    </w:p>
    <w:p w14:paraId="54E3EF9E" w14:textId="214574F7" w:rsidR="00CE592B" w:rsidRPr="00CE592B" w:rsidRDefault="00CE592B" w:rsidP="00D078D9">
      <w:pPr>
        <w:pStyle w:val="53BheadHeadingsHeadingstyles"/>
      </w:pPr>
      <w:bookmarkStart w:id="70" w:name="_Toc104802654"/>
      <w:r w:rsidRPr="00CE592B">
        <w:t xml:space="preserve">Previous </w:t>
      </w:r>
      <w:r w:rsidR="008875B7">
        <w:t>w</w:t>
      </w:r>
      <w:r w:rsidRPr="00CE592B">
        <w:t>ork</w:t>
      </w:r>
      <w:bookmarkEnd w:id="70"/>
    </w:p>
    <w:p w14:paraId="476C5691" w14:textId="424DDDAE" w:rsidR="00CE592B" w:rsidRPr="00CE592B" w:rsidRDefault="00CE592B" w:rsidP="00D078D9">
      <w:pPr>
        <w:pStyle w:val="602TextfoTextstylesTextstyles"/>
      </w:pPr>
      <w:r w:rsidRPr="00CE592B">
        <w:t xml:space="preserve">Prior to the commencement of the current study, the review group’s consultations with people who have accessed community crisis care </w:t>
      </w:r>
      <w:r w:rsidR="008779A8">
        <w:t xml:space="preserve">[patient and public involvement </w:t>
      </w:r>
      <w:r w:rsidRPr="00CE592B">
        <w:t>(PPI)</w:t>
      </w:r>
      <w:r w:rsidR="008779A8">
        <w:t>]</w:t>
      </w:r>
      <w:r w:rsidRPr="00CE592B">
        <w:t xml:space="preserve"> showed that these services resemble a tangled web of overlapping services with complex referral routes and blurred functions. PPI participants endorsed a focus on community crisis services on the grounds that they are generally preferred</w:t>
      </w:r>
      <w:r w:rsidR="001D0AC8">
        <w:t>;</w:t>
      </w:r>
      <w:r w:rsidRPr="00CE592B">
        <w:t xml:space="preserve"> they provide the respite, information and support that people ask for</w:t>
      </w:r>
      <w:r w:rsidR="001D0AC8">
        <w:t>;</w:t>
      </w:r>
      <w:r w:rsidRPr="00CE592B">
        <w:t xml:space="preserve"> and they avoid the need to be away from home and family. These experiences echoed the published evidence in respect of mixed experiences of CRTs, and lent weight to the need to improve understanding of how services work to resolve crises. This could improve people’s ability to access the right care at the right time</w:t>
      </w:r>
      <w:r w:rsidR="008875B7">
        <w:t>.</w:t>
      </w:r>
      <w:r w:rsidRPr="00CE592B">
        <w:rPr>
          <w:noProof/>
          <w:vertAlign w:val="superscript"/>
        </w:rPr>
        <w:t>12</w:t>
      </w:r>
    </w:p>
    <w:p w14:paraId="2241CE2C" w14:textId="4B84096F" w:rsidR="00CE592B" w:rsidRPr="00CE592B" w:rsidRDefault="00CE592B" w:rsidP="00D078D9">
      <w:pPr>
        <w:pStyle w:val="52AheadHeadingsHeadingstyles"/>
      </w:pPr>
      <w:bookmarkStart w:id="71" w:name="_Toc104802655"/>
      <w:r w:rsidRPr="00CE592B">
        <w:t>Aim</w:t>
      </w:r>
      <w:bookmarkEnd w:id="71"/>
    </w:p>
    <w:p w14:paraId="518F2B20" w14:textId="77777777" w:rsidR="00CE592B" w:rsidRPr="00CE592B" w:rsidRDefault="00CE592B" w:rsidP="00D078D9">
      <w:pPr>
        <w:pStyle w:val="602TextfoTextstylesTextstyles"/>
      </w:pPr>
      <w:r w:rsidRPr="00CE592B">
        <w:t>The aim of this study was to identify mechanisms to explain how, for whom and in what circumstances community crisis services for adults work to resolve crises, with a view to informing current and future intervention design and development.</w:t>
      </w:r>
    </w:p>
    <w:p w14:paraId="7C764CDA" w14:textId="236ACD14" w:rsidR="00CE592B" w:rsidRPr="00CE592B" w:rsidRDefault="00CE592B" w:rsidP="00D078D9">
      <w:pPr>
        <w:pStyle w:val="52AheadHeadingsHeadingstyles"/>
      </w:pPr>
      <w:bookmarkStart w:id="72" w:name="_Toc104802656"/>
      <w:r w:rsidRPr="00CE592B">
        <w:lastRenderedPageBreak/>
        <w:t>Objectives</w:t>
      </w:r>
      <w:bookmarkEnd w:id="72"/>
    </w:p>
    <w:p w14:paraId="616F4C6B" w14:textId="0D4453A2" w:rsidR="00CE592B" w:rsidRPr="00CE592B" w:rsidRDefault="00CE592B" w:rsidP="001D0AC8">
      <w:pPr>
        <w:pStyle w:val="611BulletlistTextstyles"/>
        <w:rPr>
          <w:rFonts w:eastAsia="Calibri"/>
        </w:rPr>
      </w:pPr>
      <w:r w:rsidRPr="00CE592B">
        <w:rPr>
          <w:rFonts w:eastAsia="Calibri"/>
        </w:rPr>
        <w:t xml:space="preserve">Use stakeholder </w:t>
      </w:r>
      <w:r w:rsidRPr="00CD0ECE">
        <w:rPr>
          <w:rFonts w:eastAsia="Calibri"/>
        </w:rPr>
        <w:t>expertise, current practice and research evidence to develop programme theories to explain how different crisis</w:t>
      </w:r>
      <w:r w:rsidRPr="00CE592B">
        <w:rPr>
          <w:rFonts w:eastAsia="Calibri"/>
        </w:rPr>
        <w:t xml:space="preserve"> services work to produce the outcome of resolution of mental health crises.</w:t>
      </w:r>
    </w:p>
    <w:p w14:paraId="05D37D37" w14:textId="264B92E4" w:rsidR="00CE592B" w:rsidRPr="00CE592B" w:rsidRDefault="00CE592B" w:rsidP="001D0AC8">
      <w:pPr>
        <w:pStyle w:val="611BulletlistTextstyles"/>
        <w:rPr>
          <w:rFonts w:eastAsia="Calibri"/>
        </w:rPr>
      </w:pPr>
      <w:r w:rsidRPr="00CE592B">
        <w:rPr>
          <w:rFonts w:eastAsia="Calibri"/>
        </w:rPr>
        <w:t xml:space="preserve">Use a </w:t>
      </w:r>
      <w:r w:rsidR="001D0AC8" w:rsidRPr="00CE592B">
        <w:rPr>
          <w:rFonts w:eastAsia="Calibri"/>
        </w:rPr>
        <w:t>context, intervention, mechanism</w:t>
      </w:r>
      <w:r w:rsidR="001D0AC8">
        <w:rPr>
          <w:rFonts w:eastAsia="Calibri"/>
        </w:rPr>
        <w:t xml:space="preserve"> and</w:t>
      </w:r>
      <w:r w:rsidR="001D0AC8" w:rsidRPr="00CE592B">
        <w:rPr>
          <w:rFonts w:eastAsia="Calibri"/>
        </w:rPr>
        <w:t xml:space="preserve"> outcome</w:t>
      </w:r>
      <w:r w:rsidR="001D0AC8">
        <w:rPr>
          <w:rFonts w:eastAsia="Calibri"/>
        </w:rPr>
        <w:t xml:space="preserve"> (CIMO)</w:t>
      </w:r>
      <w:r w:rsidR="001D0AC8" w:rsidRPr="00CE592B">
        <w:rPr>
          <w:rFonts w:eastAsia="Calibri"/>
        </w:rPr>
        <w:t xml:space="preserve"> </w:t>
      </w:r>
      <w:r w:rsidRPr="00CE592B">
        <w:rPr>
          <w:rFonts w:eastAsia="Calibri"/>
        </w:rPr>
        <w:t>framework to construct a sampling frame to identify subsets of literature within which to test programme theories.</w:t>
      </w:r>
    </w:p>
    <w:p w14:paraId="1D776061" w14:textId="3FE3E3E3" w:rsidR="00CE592B" w:rsidRPr="00CE592B" w:rsidRDefault="00CE592B" w:rsidP="001D0AC8">
      <w:pPr>
        <w:pStyle w:val="611BulletlistTextstyles"/>
        <w:rPr>
          <w:rFonts w:eastAsia="Calibri"/>
        </w:rPr>
      </w:pPr>
      <w:commentRangeStart w:id="73"/>
      <w:commentRangeStart w:id="74"/>
      <w:r w:rsidRPr="00CE592B">
        <w:rPr>
          <w:rFonts w:eastAsia="Calibri"/>
        </w:rPr>
        <w:t>Iteratively consult with stakeholders via a series of</w:t>
      </w:r>
      <w:r w:rsidR="00ED3C03">
        <w:rPr>
          <w:rFonts w:eastAsia="Calibri"/>
        </w:rPr>
        <w:t xml:space="preserve"> consultations with an</w:t>
      </w:r>
      <w:r w:rsidRPr="00CE592B">
        <w:rPr>
          <w:rFonts w:eastAsia="Calibri"/>
        </w:rPr>
        <w:t xml:space="preserve"> </w:t>
      </w:r>
      <w:r w:rsidR="00321516">
        <w:rPr>
          <w:rFonts w:eastAsia="Calibri"/>
        </w:rPr>
        <w:t>expert stakeholder group</w:t>
      </w:r>
      <w:r w:rsidR="00ED3C03">
        <w:rPr>
          <w:rFonts w:eastAsia="Calibri"/>
        </w:rPr>
        <w:t xml:space="preserve"> </w:t>
      </w:r>
      <w:commentRangeEnd w:id="73"/>
      <w:r w:rsidR="00ED3C03">
        <w:commentReference w:id="73"/>
      </w:r>
      <w:commentRangeEnd w:id="74"/>
      <w:r>
        <w:commentReference w:id="74"/>
      </w:r>
      <w:r w:rsidR="00ED3C03">
        <w:rPr>
          <w:rFonts w:eastAsia="Calibri"/>
        </w:rPr>
        <w:t>(ESG)</w:t>
      </w:r>
      <w:r w:rsidRPr="00CE592B">
        <w:rPr>
          <w:rFonts w:eastAsia="Calibri"/>
        </w:rPr>
        <w:t xml:space="preserve"> and individual interviews with diverse stakeholders to test and refine programme theories.</w:t>
      </w:r>
    </w:p>
    <w:p w14:paraId="07B921F6" w14:textId="6C32F26F" w:rsidR="00CE592B" w:rsidRPr="00CE592B" w:rsidRDefault="00CE592B" w:rsidP="001D0AC8">
      <w:pPr>
        <w:pStyle w:val="611BulletlistTextstyles"/>
        <w:rPr>
          <w:rFonts w:eastAsia="Calibri"/>
        </w:rPr>
      </w:pPr>
      <w:r w:rsidRPr="00CE592B">
        <w:rPr>
          <w:rFonts w:eastAsia="Calibri"/>
        </w:rPr>
        <w:t>Identify and create pen portraits of UK crisis services that provide exemplars of the programme theories to explain how mental health crisis interventions work to explore and explain contextual variation.</w:t>
      </w:r>
    </w:p>
    <w:p w14:paraId="6458A119" w14:textId="36689396" w:rsidR="00CE592B" w:rsidRPr="00CE592B" w:rsidRDefault="00CE592B" w:rsidP="001D0AC8">
      <w:pPr>
        <w:pStyle w:val="611BulletlistTextstyles"/>
        <w:rPr>
          <w:rFonts w:eastAsia="Calibri"/>
        </w:rPr>
      </w:pPr>
      <w:r w:rsidRPr="00CE592B">
        <w:rPr>
          <w:rFonts w:eastAsia="Calibri"/>
        </w:rPr>
        <w:t>Synthesise, test and refine the programme theories, and</w:t>
      </w:r>
      <w:r w:rsidR="00A60884">
        <w:rPr>
          <w:rFonts w:eastAsia="Calibri"/>
        </w:rPr>
        <w:t>,</w:t>
      </w:r>
      <w:r w:rsidRPr="00CE592B">
        <w:rPr>
          <w:rFonts w:eastAsia="Calibri"/>
        </w:rPr>
        <w:t xml:space="preserve"> whe</w:t>
      </w:r>
      <w:r w:rsidR="00A60884">
        <w:rPr>
          <w:rFonts w:eastAsia="Calibri"/>
        </w:rPr>
        <w:t>n</w:t>
      </w:r>
      <w:r w:rsidRPr="00CE592B">
        <w:rPr>
          <w:rFonts w:eastAsia="Calibri"/>
        </w:rPr>
        <w:t xml:space="preserve"> possible</w:t>
      </w:r>
      <w:r w:rsidR="00A60884">
        <w:rPr>
          <w:rFonts w:eastAsia="Calibri"/>
        </w:rPr>
        <w:t>,</w:t>
      </w:r>
      <w:r w:rsidRPr="00CE592B">
        <w:rPr>
          <w:rFonts w:eastAsia="Calibri"/>
        </w:rPr>
        <w:t xml:space="preserve"> identify mid-range theory, to explain how crisis services work to produce the outcome of resolution of the crisis</w:t>
      </w:r>
      <w:r w:rsidR="00A60884">
        <w:rPr>
          <w:rFonts w:eastAsia="Calibri"/>
        </w:rPr>
        <w:t>,</w:t>
      </w:r>
      <w:r w:rsidRPr="00CE592B">
        <w:rPr>
          <w:rFonts w:eastAsia="Calibri"/>
        </w:rPr>
        <w:t xml:space="preserve"> and hence provide a framework for future empirical testing of theories in the pen portraits and for further intervention design and development.</w:t>
      </w:r>
    </w:p>
    <w:p w14:paraId="372927E8" w14:textId="64F2B3FC" w:rsidR="00CE592B" w:rsidRPr="00CE592B" w:rsidRDefault="00CE592B" w:rsidP="001D0AC8">
      <w:pPr>
        <w:pStyle w:val="614TextbulletlistlastTextstylesTextstyles"/>
        <w:rPr>
          <w:rFonts w:eastAsia="Calibri"/>
        </w:rPr>
      </w:pPr>
      <w:r w:rsidRPr="00CE592B">
        <w:rPr>
          <w:rFonts w:eastAsia="Calibri"/>
        </w:rPr>
        <w:t>Produce dissemination materials that communicate the most important mechanisms needed to trigger desired context-specific crisis care outcomes to inform current and future crisis care interventions and service designs.</w:t>
      </w:r>
    </w:p>
    <w:p w14:paraId="40ECB15E" w14:textId="6C28A00C" w:rsidR="00CE592B" w:rsidRPr="00CE592B" w:rsidRDefault="00D078D9" w:rsidP="00D078D9">
      <w:pPr>
        <w:pStyle w:val="43ChaptertitleHeadingsHeadingstyles"/>
      </w:pPr>
      <w:bookmarkStart w:id="75" w:name="_Toc104802657"/>
      <w:r>
        <w:lastRenderedPageBreak/>
        <w:t>Chapter 2</w:t>
      </w:r>
      <w:r>
        <w:t> </w:t>
      </w:r>
      <w:r w:rsidR="00CE592B" w:rsidRPr="00CE592B">
        <w:t xml:space="preserve">Review </w:t>
      </w:r>
      <w:r w:rsidR="008875B7">
        <w:t>m</w:t>
      </w:r>
      <w:r w:rsidR="00CE592B" w:rsidRPr="00CE592B">
        <w:t>ethodology and methods</w:t>
      </w:r>
      <w:bookmarkEnd w:id="75"/>
    </w:p>
    <w:p w14:paraId="535D44EE" w14:textId="3AC14000" w:rsidR="00CE592B" w:rsidRPr="00CE592B" w:rsidRDefault="00CE592B" w:rsidP="00D078D9">
      <w:pPr>
        <w:pStyle w:val="52AheadHeadingsHeadingstyles"/>
      </w:pPr>
      <w:bookmarkStart w:id="76" w:name="_Toc104802658"/>
      <w:r w:rsidRPr="00CE592B">
        <w:t>Introduction to methodology and methods</w:t>
      </w:r>
      <w:bookmarkEnd w:id="76"/>
    </w:p>
    <w:p w14:paraId="3C2A39E0" w14:textId="3D45A6DD" w:rsidR="00CE592B" w:rsidRPr="00CE592B" w:rsidRDefault="00CE592B" w:rsidP="00D078D9">
      <w:pPr>
        <w:pStyle w:val="602TextfoTextstylesTextstyles"/>
      </w:pPr>
      <w:commentRangeStart w:id="77"/>
      <w:commentRangeStart w:id="78"/>
      <w:r w:rsidRPr="00CE592B">
        <w:t xml:space="preserve">This chapter </w:t>
      </w:r>
      <w:r w:rsidRPr="00D7330A">
        <w:t>outlines how the research team used stakeholder expertise, research evidence and current practice to develop programme theor</w:t>
      </w:r>
      <w:r w:rsidR="00704EB9">
        <w:t>ies</w:t>
      </w:r>
      <w:r w:rsidRPr="00D7330A">
        <w:t xml:space="preserve"> to explain how, for whom and in what circumstances different community</w:t>
      </w:r>
      <w:r w:rsidRPr="00CE592B">
        <w:t xml:space="preserve"> mental health crisis services for adults work to resolve crises. </w:t>
      </w:r>
      <w:commentRangeEnd w:id="77"/>
      <w:r w:rsidR="001265BD">
        <w:commentReference w:id="77"/>
      </w:r>
      <w:commentRangeEnd w:id="78"/>
      <w:r>
        <w:commentReference w:id="78"/>
      </w:r>
      <w:r w:rsidRPr="00CE592B">
        <w:t xml:space="preserve">The chapter was developed as per the publication standards for Realist </w:t>
      </w:r>
      <w:r w:rsidR="007D6715">
        <w:t>A</w:t>
      </w:r>
      <w:r w:rsidRPr="00CE592B">
        <w:t xml:space="preserve">nd Meta-narrative Evidence Syntheses: Evolving </w:t>
      </w:r>
      <w:r w:rsidR="003E5782">
        <w:t>S</w:t>
      </w:r>
      <w:r w:rsidRPr="00CE592B">
        <w:t>tandards (RAMESES)</w:t>
      </w:r>
      <w:r w:rsidR="008875B7">
        <w:t>.</w:t>
      </w:r>
      <w:r w:rsidRPr="00CE592B">
        <w:rPr>
          <w:noProof/>
          <w:vertAlign w:val="superscript"/>
        </w:rPr>
        <w:t>46</w:t>
      </w:r>
      <w:r w:rsidRPr="00CE592B">
        <w:t xml:space="preserve"> The </w:t>
      </w:r>
      <w:r w:rsidR="00D7330A" w:rsidRPr="00D7330A">
        <w:t xml:space="preserve">Preferred Reporting Items for Systematic Reviews and Meta-Analyses </w:t>
      </w:r>
      <w:r w:rsidRPr="00CE592B">
        <w:t>guideline</w:t>
      </w:r>
      <w:r w:rsidRPr="00CE592B">
        <w:rPr>
          <w:noProof/>
          <w:vertAlign w:val="superscript"/>
        </w:rPr>
        <w:t>47</w:t>
      </w:r>
      <w:r w:rsidRPr="00CE592B">
        <w:t xml:space="preserve"> for reporting systematic reviews has been used to structure flow</w:t>
      </w:r>
      <w:r w:rsidR="00D7330A">
        <w:t xml:space="preserve"> </w:t>
      </w:r>
      <w:r w:rsidRPr="00CE592B">
        <w:t>charts representing the process of identification and selection of included records.</w:t>
      </w:r>
    </w:p>
    <w:p w14:paraId="3AFB10EE" w14:textId="6675F9B4" w:rsidR="00CE592B" w:rsidRPr="00CE592B" w:rsidRDefault="00CE592B" w:rsidP="00D078D9">
      <w:pPr>
        <w:pStyle w:val="53BheadHeadingsHeadingstyles"/>
      </w:pPr>
      <w:bookmarkStart w:id="79" w:name="_Toc104802659"/>
      <w:r w:rsidRPr="00CE592B">
        <w:t>Patient and public involvement and engagement</w:t>
      </w:r>
      <w:bookmarkEnd w:id="79"/>
    </w:p>
    <w:p w14:paraId="4CC54A09" w14:textId="682C4D12" w:rsidR="00CE592B" w:rsidRPr="00CE592B" w:rsidRDefault="00CE592B" w:rsidP="00D078D9">
      <w:pPr>
        <w:pStyle w:val="602TextfoTextstylesTextstyles"/>
      </w:pPr>
      <w:r w:rsidRPr="00CE592B">
        <w:t xml:space="preserve">Prior to commencement of the study, members of the public, people with lived experience of crisis care, their carers and other stakeholders in statutory and voluntary sector services were consulted to help formulate the general aims and direction of the research. This was achieved through telephone consultations with key voluntary sector service managers, attendance at team meetings </w:t>
      </w:r>
      <w:r w:rsidR="00ED3C03">
        <w:t>of</w:t>
      </w:r>
      <w:r w:rsidRPr="00CE592B">
        <w:t xml:space="preserve"> CRT</w:t>
      </w:r>
      <w:r w:rsidR="00ED3C03">
        <w:t>s</w:t>
      </w:r>
      <w:r w:rsidRPr="00CE592B">
        <w:t xml:space="preserve"> and a focus group with people who ha</w:t>
      </w:r>
      <w:r w:rsidR="00ED3C03">
        <w:t>d</w:t>
      </w:r>
      <w:r w:rsidRPr="00CE592B">
        <w:t xml:space="preserve"> recently accessed crisis services for themselves or a family member. Visitors from two voluntary sector services involved in pre-protocol PPI consultation continued their involve</w:t>
      </w:r>
      <w:r w:rsidR="00ED3C03">
        <w:t>ment</w:t>
      </w:r>
      <w:r w:rsidRPr="00CE592B">
        <w:t xml:space="preserve"> through membership of the ESG.</w:t>
      </w:r>
    </w:p>
    <w:p w14:paraId="47B6115D" w14:textId="1A79A5E0" w:rsidR="00CE592B" w:rsidRPr="00CE592B" w:rsidRDefault="00CE592B" w:rsidP="00D078D9">
      <w:pPr>
        <w:pStyle w:val="53BheadHeadingsHeadingstyles"/>
      </w:pPr>
      <w:bookmarkStart w:id="80" w:name="_Toc104802660"/>
      <w:r w:rsidRPr="00CE592B">
        <w:t>Ethic</w:t>
      </w:r>
      <w:r w:rsidR="00493F78">
        <w:t>s</w:t>
      </w:r>
      <w:r w:rsidRPr="00CE592B">
        <w:t xml:space="preserve"> approval</w:t>
      </w:r>
      <w:bookmarkEnd w:id="80"/>
    </w:p>
    <w:p w14:paraId="2EC4EB50" w14:textId="0BD27CF1" w:rsidR="00CE592B" w:rsidRPr="00CE592B" w:rsidRDefault="00CE592B" w:rsidP="00D078D9">
      <w:pPr>
        <w:pStyle w:val="602TextfoTextstylesTextstyles"/>
      </w:pPr>
      <w:r w:rsidRPr="00CE592B">
        <w:t xml:space="preserve">Following favourable </w:t>
      </w:r>
      <w:r w:rsidRPr="00AE063F">
        <w:t xml:space="preserve">review by an NHS </w:t>
      </w:r>
      <w:r w:rsidR="00EA1974" w:rsidRPr="00AE063F">
        <w:t>Research</w:t>
      </w:r>
      <w:r w:rsidRPr="00AE063F">
        <w:t xml:space="preserve"> Ethics Committee, approval was granted on </w:t>
      </w:r>
      <w:r w:rsidRPr="00AE063F">
        <w:rPr>
          <w:color w:val="00B0F0"/>
        </w:rPr>
        <w:t>8</w:t>
      </w:r>
      <w:r w:rsidRPr="00AE063F">
        <w:t xml:space="preserve"> January 2020 </w:t>
      </w:r>
      <w:r w:rsidR="00870027">
        <w:t>[</w:t>
      </w:r>
      <w:r w:rsidR="00C36B76" w:rsidRPr="00AE063F">
        <w:t>Integrated Research Application System</w:t>
      </w:r>
      <w:r w:rsidR="00870027">
        <w:t xml:space="preserve"> (IRAS)</w:t>
      </w:r>
      <w:r w:rsidR="00C36B76" w:rsidRPr="00AE063F">
        <w:t xml:space="preserve"> </w:t>
      </w:r>
      <w:r w:rsidR="00693CD5" w:rsidRPr="00AE063F">
        <w:t>r</w:t>
      </w:r>
      <w:r w:rsidRPr="00AE063F">
        <w:t xml:space="preserve">eference number: 261486; </w:t>
      </w:r>
      <w:r w:rsidR="00EA1974" w:rsidRPr="00AE063F">
        <w:t xml:space="preserve">Research Ethics Committee </w:t>
      </w:r>
      <w:r w:rsidRPr="00AE063F">
        <w:t>reference</w:t>
      </w:r>
      <w:r w:rsidR="00693CD5" w:rsidRPr="00AE063F">
        <w:t xml:space="preserve"> number</w:t>
      </w:r>
      <w:r w:rsidRPr="00AE063F">
        <w:t>: 19/YH/0347</w:t>
      </w:r>
      <w:r w:rsidR="00870027">
        <w:t>]</w:t>
      </w:r>
      <w:r w:rsidRPr="00AE063F">
        <w:t>. Approvals were obtained for recruitment and consent of members to the ESG and individual</w:t>
      </w:r>
      <w:r w:rsidRPr="00CE592B">
        <w:t xml:space="preserve"> </w:t>
      </w:r>
      <w:r w:rsidRPr="00AF24B0">
        <w:t>interviews (</w:t>
      </w:r>
      <w:r w:rsidR="00693CD5" w:rsidRPr="00AF24B0">
        <w:t>s</w:t>
      </w:r>
      <w:r w:rsidRPr="00AF24B0">
        <w:t xml:space="preserve">ee </w:t>
      </w:r>
      <w:r w:rsidR="00846D80" w:rsidRPr="00AF24B0">
        <w:t>project web page</w:t>
      </w:r>
      <w:r w:rsidR="00AF24B0" w:rsidRPr="00AF24B0">
        <w:t>: www.journalslibrary.nihr.ac.uk/hsdr/[DOI]</w:t>
      </w:r>
      <w:r w:rsidRPr="00AF24B0">
        <w:t>).</w:t>
      </w:r>
    </w:p>
    <w:p w14:paraId="53841D53" w14:textId="5F7F1FD7" w:rsidR="00CE592B" w:rsidRPr="00CE592B" w:rsidRDefault="00CE592B" w:rsidP="00D078D9">
      <w:pPr>
        <w:pStyle w:val="53BheadHeadingsHeadingstyles"/>
      </w:pPr>
      <w:bookmarkStart w:id="81" w:name="_Toc104802661"/>
      <w:r w:rsidRPr="00CE592B">
        <w:t>Study design and rationale</w:t>
      </w:r>
      <w:bookmarkEnd w:id="81"/>
    </w:p>
    <w:p w14:paraId="0E65DB03" w14:textId="7527D931" w:rsidR="00CE592B" w:rsidRPr="00CE592B" w:rsidRDefault="00CE592B" w:rsidP="00D078D9">
      <w:pPr>
        <w:pStyle w:val="602TextfoTextstylesTextstyles"/>
      </w:pPr>
      <w:r w:rsidRPr="00CE592B">
        <w:t>A four-phase realist evidence synthesis design was developed, comprising (</w:t>
      </w:r>
      <w:r w:rsidR="00AE063F">
        <w:t>1</w:t>
      </w:r>
      <w:r w:rsidRPr="00CE592B">
        <w:t>) identification of initial programme theories</w:t>
      </w:r>
      <w:r w:rsidR="007F459D">
        <w:t xml:space="preserve"> (IPTs)</w:t>
      </w:r>
      <w:r w:rsidRPr="00CE592B">
        <w:t>; (</w:t>
      </w:r>
      <w:r w:rsidR="00AE063F">
        <w:t>2</w:t>
      </w:r>
      <w:r w:rsidRPr="00CE592B">
        <w:t>) iterative group and individual interviews to prioritise, test and refine programme theor</w:t>
      </w:r>
      <w:r w:rsidR="00704EB9">
        <w:t>ies</w:t>
      </w:r>
      <w:r w:rsidRPr="00CE592B">
        <w:t>; (</w:t>
      </w:r>
      <w:r w:rsidR="00415B1F">
        <w:t>3</w:t>
      </w:r>
      <w:r w:rsidRPr="00CE592B">
        <w:t xml:space="preserve">) focused reviews of prioritised </w:t>
      </w:r>
      <w:r w:rsidR="007F459D">
        <w:t>IPT</w:t>
      </w:r>
      <w:r w:rsidRPr="00CE592B">
        <w:t>;</w:t>
      </w:r>
      <w:r w:rsidR="00415B1F">
        <w:t xml:space="preserve"> and</w:t>
      </w:r>
      <w:r w:rsidRPr="00CE592B">
        <w:t xml:space="preserve"> (</w:t>
      </w:r>
      <w:r w:rsidR="00415B1F">
        <w:t>4</w:t>
      </w:r>
      <w:r w:rsidRPr="00CE592B">
        <w:t xml:space="preserve">) synthesis to mid-range theory. The focus of the realist synthesis was to develop programme theories to explain how different elements of crisis mental health care work provide appropriate and effective responses to mental health crises. </w:t>
      </w:r>
      <w:r w:rsidRPr="00CE592B">
        <w:rPr>
          <w:i/>
          <w:color w:val="FF0000"/>
        </w:rPr>
        <w:t>Figure 1</w:t>
      </w:r>
      <w:r w:rsidRPr="00CE592B">
        <w:t xml:space="preserve"> summarises the study design.</w:t>
      </w:r>
    </w:p>
    <w:p w14:paraId="748FBE1B" w14:textId="18C363C7" w:rsidR="00CE592B" w:rsidRPr="00CE592B" w:rsidRDefault="00D078D9" w:rsidP="00CE592B">
      <w:pPr>
        <w:pStyle w:val="81FigurelegendTableFigureBoxstyles"/>
        <w:rPr>
          <w:rFonts w:eastAsia="Calibri"/>
        </w:rPr>
      </w:pPr>
      <w:bookmarkStart w:id="82" w:name="_Toc104801134"/>
      <w:r w:rsidRPr="00D078D9">
        <w:rPr>
          <w:rFonts w:eastAsia="Calibri"/>
          <w:b/>
        </w:rPr>
        <w:t>FIGURE 1</w:t>
      </w:r>
      <w:r w:rsidRPr="00D078D9">
        <w:rPr>
          <w:rFonts w:eastAsia="Calibri"/>
          <w:b/>
        </w:rPr>
        <w:t> </w:t>
      </w:r>
      <w:r w:rsidR="00CE592B" w:rsidRPr="00CE592B">
        <w:rPr>
          <w:rFonts w:eastAsia="Calibri"/>
        </w:rPr>
        <w:t>Summary of study design</w:t>
      </w:r>
      <w:bookmarkEnd w:id="82"/>
      <w:r w:rsidR="006A224B">
        <w:rPr>
          <w:rFonts w:eastAsia="Calibri"/>
        </w:rPr>
        <w:t>.</w:t>
      </w:r>
    </w:p>
    <w:p w14:paraId="497CFE9B" w14:textId="40EF1528" w:rsidR="00CE592B" w:rsidRPr="00CE592B" w:rsidRDefault="00CE592B" w:rsidP="00D078D9">
      <w:pPr>
        <w:pStyle w:val="52AheadHeadingsHeadingstyles"/>
      </w:pPr>
      <w:bookmarkStart w:id="83" w:name="_Toc104802662"/>
      <w:r w:rsidRPr="00CE592B">
        <w:t>Realist synthesis</w:t>
      </w:r>
      <w:bookmarkEnd w:id="83"/>
    </w:p>
    <w:p w14:paraId="5B405041" w14:textId="357DD1FA" w:rsidR="00CE592B" w:rsidRPr="00CE592B" w:rsidRDefault="00CE592B" w:rsidP="00D078D9">
      <w:pPr>
        <w:pStyle w:val="602TextfoTextstylesTextstyles"/>
      </w:pPr>
      <w:r w:rsidRPr="00CE592B">
        <w:t xml:space="preserve">The synthesis design drew </w:t>
      </w:r>
      <w:r w:rsidR="00E94A21">
        <w:t>on</w:t>
      </w:r>
      <w:r w:rsidRPr="00CE592B">
        <w:t xml:space="preserve"> realist expertise within the research team. Realist synthesis is a theory-driven approach for understanding existing diverse multiple sources of evidence relating to complex interventions</w:t>
      </w:r>
      <w:r w:rsidR="008875B7">
        <w:t>.</w:t>
      </w:r>
      <w:r w:rsidRPr="00CE592B">
        <w:rPr>
          <w:noProof/>
          <w:vertAlign w:val="superscript"/>
        </w:rPr>
        <w:t>46,48</w:t>
      </w:r>
      <w:r w:rsidRPr="00CE592B">
        <w:t xml:space="preserve"> A realist approach aims to understand the interaction between an intervention and its context, mechanisms and outcomes</w:t>
      </w:r>
      <w:r w:rsidR="008875B7">
        <w:t>.</w:t>
      </w:r>
      <w:r w:rsidRPr="00CE592B">
        <w:rPr>
          <w:noProof/>
          <w:vertAlign w:val="superscript"/>
        </w:rPr>
        <w:t>46</w:t>
      </w:r>
      <w:r w:rsidRPr="00CE592B">
        <w:t xml:space="preserve"> It draws on realist philosophical ideas to answer a generative causal question </w:t>
      </w:r>
      <w:r w:rsidR="00CA3DB8">
        <w:t>that</w:t>
      </w:r>
      <w:r w:rsidRPr="00CE592B">
        <w:t xml:space="preserve">, rather than </w:t>
      </w:r>
      <w:r w:rsidRPr="0083142D">
        <w:t>asking ‘Does ‘A’ lead to ‘B’?’, instead ask</w:t>
      </w:r>
      <w:r w:rsidR="00CA3DB8" w:rsidRPr="0083142D">
        <w:t>s</w:t>
      </w:r>
      <w:r w:rsidRPr="0083142D">
        <w:t xml:space="preserve"> ‘What is it about ‘A’ that results in ‘B’ happening, for whom and in what circumstances?’</w:t>
      </w:r>
      <w:r w:rsidR="00CA3DB8" w:rsidRPr="0083142D">
        <w:t>,</w:t>
      </w:r>
      <w:r w:rsidRPr="0083142D">
        <w:rPr>
          <w:noProof/>
          <w:vertAlign w:val="superscript"/>
        </w:rPr>
        <w:t>49</w:t>
      </w:r>
      <w:r w:rsidRPr="0083142D">
        <w:t xml:space="preserve"> in other words, how the context (the situation around a person) affects any mechanism (the resources and human responses) to generate an outcome (intended or not)</w:t>
      </w:r>
      <w:r w:rsidR="008875B7" w:rsidRPr="0083142D">
        <w:t>.</w:t>
      </w:r>
      <w:r w:rsidRPr="0083142D">
        <w:rPr>
          <w:noProof/>
          <w:vertAlign w:val="superscript"/>
        </w:rPr>
        <w:t>46,50</w:t>
      </w:r>
    </w:p>
    <w:p w14:paraId="4D53C68C" w14:textId="4621310A" w:rsidR="00CE592B" w:rsidRPr="00CE592B" w:rsidRDefault="00CE592B" w:rsidP="00D078D9">
      <w:pPr>
        <w:pStyle w:val="602TextfoTextstylesTextstyles"/>
      </w:pPr>
      <w:r w:rsidRPr="00CE592B">
        <w:lastRenderedPageBreak/>
        <w:t>How people respond to the resources offered by an intervention is conceptualised in realist syntheses as a ‘mechanism’. Realist programme theories are theories about what an intervention is expected to do and how it is expected to work. Realist synthesis uses both iterative and purposive sampling from a wide range of evidence to develop, refine and test theories about how an intervention works, for whom and in what circumstances</w:t>
      </w:r>
      <w:r w:rsidR="008875B7">
        <w:t>.</w:t>
      </w:r>
      <w:r w:rsidRPr="00CE592B">
        <w:rPr>
          <w:noProof/>
          <w:vertAlign w:val="superscript"/>
        </w:rPr>
        <w:t>51</w:t>
      </w:r>
    </w:p>
    <w:p w14:paraId="21F4C925" w14:textId="2F0B78B3" w:rsidR="00CE592B" w:rsidRPr="00CE592B" w:rsidRDefault="00CE592B" w:rsidP="00D078D9">
      <w:pPr>
        <w:pStyle w:val="53BheadHeadingsHeadingstyles"/>
      </w:pPr>
      <w:bookmarkStart w:id="84" w:name="_Toc104802663"/>
      <w:r w:rsidRPr="00CE592B">
        <w:t>Application of realist methods to explore complex interventions</w:t>
      </w:r>
      <w:bookmarkEnd w:id="84"/>
    </w:p>
    <w:p w14:paraId="46D55394" w14:textId="5A27CB94" w:rsidR="00CE592B" w:rsidRPr="00CE592B" w:rsidRDefault="00CE592B" w:rsidP="00D078D9">
      <w:pPr>
        <w:pStyle w:val="602TextfoTextstylesTextstyles"/>
      </w:pPr>
      <w:r w:rsidRPr="00CE592B">
        <w:t>The current study conceptualised crisis resolution services as heterogeneous, complex interventions, as defined by the Medical Research Council</w:t>
      </w:r>
      <w:r w:rsidR="008875B7">
        <w:t>.</w:t>
      </w:r>
      <w:r w:rsidRPr="00CE592B">
        <w:rPr>
          <w:noProof/>
          <w:vertAlign w:val="superscript"/>
        </w:rPr>
        <w:t>45</w:t>
      </w:r>
      <w:r w:rsidRPr="00CE592B">
        <w:t xml:space="preserve"> Complex </w:t>
      </w:r>
      <w:r w:rsidRPr="00CB70EE">
        <w:t>interventions activate multiple human responses that interact in non-linear ways to produce highly context</w:t>
      </w:r>
      <w:r w:rsidR="00CB70EE" w:rsidRPr="00CB70EE">
        <w:t>-</w:t>
      </w:r>
      <w:r w:rsidRPr="00CB70EE">
        <w:t>dependent outcomes</w:t>
      </w:r>
      <w:r w:rsidR="008875B7" w:rsidRPr="00CB70EE">
        <w:t>.</w:t>
      </w:r>
      <w:r w:rsidRPr="00CB70EE">
        <w:rPr>
          <w:noProof/>
          <w:vertAlign w:val="superscript"/>
        </w:rPr>
        <w:t>46</w:t>
      </w:r>
      <w:r w:rsidRPr="00CB70EE">
        <w:t xml:space="preserve"> Realist review offers an optimal approach for exploring how and why complex programmes involving human actions and decisions, such as crisis mental health services, may</w:t>
      </w:r>
      <w:r w:rsidRPr="00CE592B">
        <w:t xml:space="preserve"> or may not work, and to inform the theoretical development of intervention(s)</w:t>
      </w:r>
      <w:r w:rsidR="008875B7">
        <w:t>.</w:t>
      </w:r>
      <w:r w:rsidRPr="00CE592B">
        <w:rPr>
          <w:noProof/>
          <w:vertAlign w:val="superscript"/>
        </w:rPr>
        <w:t>45,46</w:t>
      </w:r>
    </w:p>
    <w:p w14:paraId="00F42505" w14:textId="50E76180" w:rsidR="00CE592B" w:rsidRPr="00CE592B" w:rsidRDefault="00CE592B" w:rsidP="00D078D9">
      <w:pPr>
        <w:pStyle w:val="53BheadHeadingsHeadingstyles"/>
      </w:pPr>
      <w:bookmarkStart w:id="85" w:name="_Toc104802664"/>
      <w:r w:rsidRPr="00CE592B">
        <w:t xml:space="preserve">Theory </w:t>
      </w:r>
      <w:r w:rsidR="008875B7">
        <w:t>t</w:t>
      </w:r>
      <w:r w:rsidRPr="00CE592B">
        <w:t>esting</w:t>
      </w:r>
      <w:bookmarkEnd w:id="85"/>
    </w:p>
    <w:p w14:paraId="313CD289" w14:textId="11DCCDE5" w:rsidR="00CE592B" w:rsidRPr="00CE592B" w:rsidRDefault="00CE592B" w:rsidP="00D078D9">
      <w:pPr>
        <w:pStyle w:val="602TextfoTextstylesTextstyles"/>
      </w:pPr>
      <w:r w:rsidRPr="00CE592B">
        <w:t>Outcomes of interventions are causally activated by multiple context-sensitive mechanisms. They happen not only because of what is done in an intervention, but also because of how people respond</w:t>
      </w:r>
      <w:r w:rsidR="008875B7">
        <w:t>.</w:t>
      </w:r>
      <w:r w:rsidRPr="00CE592B">
        <w:rPr>
          <w:noProof/>
          <w:vertAlign w:val="superscript"/>
        </w:rPr>
        <w:t>46,50,52</w:t>
      </w:r>
      <w:r w:rsidRPr="00CE592B">
        <w:t xml:space="preserve"> The realist approach offers a participative method of synthesis that allows for, and indeed capitalises on, continual testing and </w:t>
      </w:r>
      <w:r w:rsidRPr="005401CC">
        <w:t xml:space="preserve">refinement of emergent programme theories against empirical evidence, data from policy documents </w:t>
      </w:r>
      <w:r w:rsidR="00024D83" w:rsidRPr="005401CC">
        <w:t>and</w:t>
      </w:r>
      <w:r w:rsidRPr="005401CC">
        <w:t xml:space="preserve"> primary data </w:t>
      </w:r>
      <w:r w:rsidR="00024D83" w:rsidRPr="005401CC">
        <w:t>(</w:t>
      </w:r>
      <w:r w:rsidRPr="005401CC">
        <w:t>e.g. from engagement with stakeholders</w:t>
      </w:r>
      <w:r w:rsidR="00024D83" w:rsidRPr="005401CC">
        <w:t>)</w:t>
      </w:r>
      <w:r w:rsidR="008875B7" w:rsidRPr="005401CC">
        <w:t>.</w:t>
      </w:r>
      <w:r w:rsidRPr="005401CC">
        <w:rPr>
          <w:noProof/>
          <w:vertAlign w:val="superscript"/>
        </w:rPr>
        <w:t>48</w:t>
      </w:r>
      <w:r w:rsidRPr="005401CC">
        <w:t xml:space="preserve"> The involvement of consumers of</w:t>
      </w:r>
      <w:r w:rsidRPr="00CE592B">
        <w:t xml:space="preserve"> health</w:t>
      </w:r>
      <w:r w:rsidR="00024D83">
        <w:t xml:space="preserve"> </w:t>
      </w:r>
      <w:r w:rsidRPr="00CE592B">
        <w:t>care is central to this type of research</w:t>
      </w:r>
      <w:r w:rsidR="008875B7">
        <w:t>.</w:t>
      </w:r>
      <w:r w:rsidRPr="00CE592B">
        <w:rPr>
          <w:noProof/>
          <w:vertAlign w:val="superscript"/>
        </w:rPr>
        <w:t>53,54</w:t>
      </w:r>
    </w:p>
    <w:p w14:paraId="0565A193" w14:textId="2E05D843" w:rsidR="00CE592B" w:rsidRPr="00CE592B" w:rsidRDefault="00CE592B" w:rsidP="00D078D9">
      <w:pPr>
        <w:pStyle w:val="602TextfoTextstylesTextstyles"/>
      </w:pPr>
      <w:r w:rsidRPr="00CE592B">
        <w:t xml:space="preserve">A theory-driven approach strengthens the potential to inform commissioning, service design and delivery that </w:t>
      </w:r>
      <w:r w:rsidR="005401CC">
        <w:t>are</w:t>
      </w:r>
      <w:r w:rsidRPr="00CE592B">
        <w:t xml:space="preserve"> sensitive to context across diverse service designs and providers</w:t>
      </w:r>
      <w:r w:rsidR="008875B7">
        <w:t>.</w:t>
      </w:r>
      <w:r w:rsidRPr="00CE592B">
        <w:rPr>
          <w:noProof/>
          <w:vertAlign w:val="superscript"/>
        </w:rPr>
        <w:t>55</w:t>
      </w:r>
      <w:r w:rsidRPr="00CE592B">
        <w:t xml:space="preserve"> From the perspective of patients and the public, the theory testing provides a platform for future empirical testing of service designs</w:t>
      </w:r>
      <w:r w:rsidR="005401CC">
        <w:t>,</w:t>
      </w:r>
      <w:r w:rsidRPr="00CE592B">
        <w:t xml:space="preserve"> thereby improving access and experience of crisis care. This research aims to inform the ongoing development and evaluation of existing mental health community crisis services and interventions.</w:t>
      </w:r>
    </w:p>
    <w:p w14:paraId="26F42E2D" w14:textId="2F3515B3" w:rsidR="00CE592B" w:rsidRPr="00CE592B" w:rsidRDefault="00CE592B" w:rsidP="00D078D9">
      <w:pPr>
        <w:pStyle w:val="53BheadHeadingsHeadingstyles"/>
      </w:pPr>
      <w:bookmarkStart w:id="86" w:name="_Toc104802665"/>
      <w:r w:rsidRPr="00CE592B">
        <w:t>Programme and mid-range theor</w:t>
      </w:r>
      <w:bookmarkEnd w:id="86"/>
      <w:r w:rsidR="005401CC">
        <w:t>ies</w:t>
      </w:r>
    </w:p>
    <w:p w14:paraId="009C4529" w14:textId="264ACE76" w:rsidR="00CE592B" w:rsidRPr="00CE592B" w:rsidRDefault="00CE592B" w:rsidP="00D078D9">
      <w:pPr>
        <w:pStyle w:val="602TextfoTextstylesTextstyles"/>
        <w:rPr>
          <w:b/>
          <w:bCs/>
        </w:rPr>
      </w:pPr>
      <w:r w:rsidRPr="00CE592B">
        <w:t>Realist synthesis offers a lens through which a research team can make sense of what is occurring within a complex intervention, particularly in understanding the circumstances in which it is more or less</w:t>
      </w:r>
      <w:r w:rsidRPr="005401CC">
        <w:t xml:space="preserve"> </w:t>
      </w:r>
      <w:r w:rsidRPr="00CE592B">
        <w:t>likely to be effective through the identification and testing of programme theories</w:t>
      </w:r>
      <w:r w:rsidR="008875B7">
        <w:t>.</w:t>
      </w:r>
      <w:r w:rsidRPr="00CE592B">
        <w:rPr>
          <w:noProof/>
          <w:vertAlign w:val="superscript"/>
        </w:rPr>
        <w:t>46,48,56</w:t>
      </w:r>
    </w:p>
    <w:p w14:paraId="0615F8B2" w14:textId="0269E721" w:rsidR="00CE592B" w:rsidRPr="00CE592B" w:rsidRDefault="00CE592B" w:rsidP="00D078D9">
      <w:pPr>
        <w:pStyle w:val="602TextfoTextstylesTextstyles"/>
      </w:pPr>
      <w:r w:rsidRPr="00CE592B">
        <w:t>‘Programme theory’ is conceived as a fairly concrete set of ideas and observations that explain how different elements of a specific intervention (or programme) interact to produce the intervention outcomes. In contrast, mid</w:t>
      </w:r>
      <w:r w:rsidR="005401CC">
        <w:t>-</w:t>
      </w:r>
      <w:r w:rsidRPr="00CE592B">
        <w:t>range</w:t>
      </w:r>
      <w:r w:rsidR="007F459D">
        <w:t xml:space="preserve"> (or </w:t>
      </w:r>
      <w:r w:rsidR="007F459D" w:rsidRPr="00CE592B">
        <w:t>middle</w:t>
      </w:r>
      <w:r w:rsidR="007F459D">
        <w:t>-</w:t>
      </w:r>
      <w:r w:rsidR="007F459D" w:rsidRPr="00CE592B">
        <w:t>range</w:t>
      </w:r>
      <w:r w:rsidR="007F459D">
        <w:t>)</w:t>
      </w:r>
      <w:r w:rsidRPr="00CE592B">
        <w:t xml:space="preserve"> theories represent intermediaries between programme theories and ‘all-inclusive speculations comprising a master conceptual scheme’</w:t>
      </w:r>
      <w:r w:rsidR="008875B7" w:rsidRPr="007F459D">
        <w:t>.</w:t>
      </w:r>
      <w:r w:rsidRPr="007F459D">
        <w:rPr>
          <w:noProof/>
          <w:vertAlign w:val="superscript"/>
        </w:rPr>
        <w:t>55,57</w:t>
      </w:r>
      <w:r w:rsidRPr="007F459D">
        <w:t xml:space="preserve"> Mid-range theory considers the theoretical and practical issues simultaneously, thus applying theory to practice. Mid-range theories are therefore useful frameworks to guide development of interventions and make generalisations about their application.</w:t>
      </w:r>
    </w:p>
    <w:p w14:paraId="13F288BE" w14:textId="23B744A0" w:rsidR="00CE592B" w:rsidRPr="00CE592B" w:rsidRDefault="00CE592B" w:rsidP="00D078D9">
      <w:pPr>
        <w:pStyle w:val="602TextfoTextstylesTextstyles"/>
        <w:rPr>
          <w:shd w:val="clear" w:color="auto" w:fill="FFFFFF"/>
        </w:rPr>
      </w:pPr>
      <w:r w:rsidRPr="00CE592B">
        <w:rPr>
          <w:shd w:val="clear" w:color="auto" w:fill="FFFFFF"/>
        </w:rPr>
        <w:t>In the context of realist synthesis</w:t>
      </w:r>
      <w:r w:rsidR="007F459D">
        <w:rPr>
          <w:shd w:val="clear" w:color="auto" w:fill="FFFFFF"/>
        </w:rPr>
        <w:t>,</w:t>
      </w:r>
      <w:r w:rsidRPr="00CE592B">
        <w:rPr>
          <w:shd w:val="clear" w:color="auto" w:fill="FFFFFF"/>
        </w:rPr>
        <w:t xml:space="preserve"> these ‘minor working hypotheses’ are labelled ‘programme theories’ or explanations for how the programme or intervention works. Mid-range theories are often </w:t>
      </w:r>
      <w:r w:rsidRPr="007F459D">
        <w:rPr>
          <w:shd w:val="clear" w:color="auto" w:fill="FFFFFF"/>
        </w:rPr>
        <w:t xml:space="preserve">useful </w:t>
      </w:r>
      <w:r w:rsidR="007F459D" w:rsidRPr="007F459D">
        <w:rPr>
          <w:shd w:val="clear" w:color="auto" w:fill="FFFFFF"/>
        </w:rPr>
        <w:t>‘</w:t>
      </w:r>
      <w:r w:rsidRPr="007F459D">
        <w:rPr>
          <w:shd w:val="clear" w:color="auto" w:fill="FFFFFF"/>
        </w:rPr>
        <w:t>as frameworks for understanding a problem or as guides to develop specific interventions</w:t>
      </w:r>
      <w:r w:rsidR="007F459D" w:rsidRPr="007F459D">
        <w:rPr>
          <w:shd w:val="clear" w:color="auto" w:fill="FFFFFF"/>
        </w:rPr>
        <w:t>’</w:t>
      </w:r>
      <w:r w:rsidR="008875B7" w:rsidRPr="007F459D">
        <w:rPr>
          <w:shd w:val="clear" w:color="auto" w:fill="FFFFFF"/>
        </w:rPr>
        <w:t>.</w:t>
      </w:r>
      <w:r w:rsidRPr="007F459D">
        <w:rPr>
          <w:noProof/>
          <w:shd w:val="clear" w:color="auto" w:fill="FFFFFF"/>
          <w:vertAlign w:val="superscript"/>
        </w:rPr>
        <w:t>55</w:t>
      </w:r>
      <w:r w:rsidRPr="007F459D">
        <w:rPr>
          <w:shd w:val="clear" w:color="auto" w:fill="FFFFFF"/>
        </w:rPr>
        <w:t xml:space="preserve"> According to</w:t>
      </w:r>
      <w:r w:rsidRPr="00CE592B">
        <w:rPr>
          <w:shd w:val="clear" w:color="auto" w:fill="FFFFFF"/>
        </w:rPr>
        <w:t xml:space="preserve"> Pawson</w:t>
      </w:r>
      <w:r w:rsidR="007F459D">
        <w:rPr>
          <w:shd w:val="clear" w:color="auto" w:fill="FFFFFF"/>
        </w:rPr>
        <w:t xml:space="preserve"> </w:t>
      </w:r>
      <w:r w:rsidR="007F459D" w:rsidRPr="007F459D">
        <w:rPr>
          <w:i/>
          <w:iCs/>
          <w:shd w:val="clear" w:color="auto" w:fill="FFFFFF"/>
        </w:rPr>
        <w:t>et al</w:t>
      </w:r>
      <w:r w:rsidR="007F459D">
        <w:rPr>
          <w:shd w:val="clear" w:color="auto" w:fill="FFFFFF"/>
        </w:rPr>
        <w:t>.</w:t>
      </w:r>
      <w:r w:rsidR="008875B7">
        <w:rPr>
          <w:shd w:val="clear" w:color="auto" w:fill="FFFFFF"/>
        </w:rPr>
        <w:t>,</w:t>
      </w:r>
      <w:r w:rsidRPr="00CE592B">
        <w:rPr>
          <w:noProof/>
          <w:shd w:val="clear" w:color="auto" w:fill="FFFFFF"/>
          <w:vertAlign w:val="superscript"/>
        </w:rPr>
        <w:t>48</w:t>
      </w:r>
      <w:r w:rsidRPr="00CE592B">
        <w:rPr>
          <w:shd w:val="clear" w:color="auto" w:fill="FFFFFF"/>
        </w:rPr>
        <w:t xml:space="preserve"> mid-range theories can be a product of the realist synthesis process. However, the world of health, social and behavioural research is so densely populated with mid-range theories that it is common to find confirmation of programme theory findings in existing mid-range theory. </w:t>
      </w:r>
      <w:r w:rsidR="007F459D">
        <w:rPr>
          <w:shd w:val="clear" w:color="auto" w:fill="FFFFFF"/>
        </w:rPr>
        <w:t>Although</w:t>
      </w:r>
      <w:r w:rsidRPr="00CE592B">
        <w:rPr>
          <w:shd w:val="clear" w:color="auto" w:fill="FFFFFF"/>
        </w:rPr>
        <w:t xml:space="preserve"> it has not yet proved possible to harvest these theories in a systematic way</w:t>
      </w:r>
      <w:r w:rsidR="007F459D">
        <w:rPr>
          <w:shd w:val="clear" w:color="auto" w:fill="FFFFFF"/>
        </w:rPr>
        <w:t>,</w:t>
      </w:r>
      <w:r w:rsidRPr="00CE592B">
        <w:rPr>
          <w:shd w:val="clear" w:color="auto" w:fill="FFFFFF"/>
        </w:rPr>
        <w:t xml:space="preserve"> realist synthesis harnesses theories identified via the expertise and knowledge of the review team and its experts, through theories referenced in included studies and through a body of theorisation published alongside included studies.</w:t>
      </w:r>
    </w:p>
    <w:p w14:paraId="5A748D9A" w14:textId="6C8CF36D" w:rsidR="00CE592B" w:rsidRPr="00CE592B" w:rsidRDefault="00CE592B" w:rsidP="00D078D9">
      <w:pPr>
        <w:pStyle w:val="52AheadHeadingsHeadingstyles"/>
      </w:pPr>
      <w:bookmarkStart w:id="87" w:name="_Toc102822622"/>
      <w:bookmarkStart w:id="88" w:name="_Toc102822826"/>
      <w:bookmarkStart w:id="89" w:name="_Toc102822623"/>
      <w:bookmarkStart w:id="90" w:name="_Toc102822827"/>
      <w:bookmarkStart w:id="91" w:name="_Toc104802666"/>
      <w:bookmarkEnd w:id="87"/>
      <w:bookmarkEnd w:id="88"/>
      <w:bookmarkEnd w:id="89"/>
      <w:bookmarkEnd w:id="90"/>
      <w:r w:rsidRPr="00CE592B">
        <w:lastRenderedPageBreak/>
        <w:t xml:space="preserve">Study </w:t>
      </w:r>
      <w:r w:rsidR="008875B7">
        <w:t>m</w:t>
      </w:r>
      <w:r w:rsidRPr="00CE592B">
        <w:t>ethods</w:t>
      </w:r>
      <w:bookmarkEnd w:id="91"/>
    </w:p>
    <w:p w14:paraId="44692215" w14:textId="2E400BF0" w:rsidR="00CE592B" w:rsidRPr="00CE592B" w:rsidRDefault="00CE592B" w:rsidP="00D078D9">
      <w:pPr>
        <w:pStyle w:val="53BheadHeadingsHeadingstyles"/>
      </w:pPr>
      <w:bookmarkStart w:id="92" w:name="_Toc104802667"/>
      <w:r w:rsidRPr="00CE592B">
        <w:t>Overview of methods</w:t>
      </w:r>
      <w:bookmarkEnd w:id="92"/>
    </w:p>
    <w:p w14:paraId="104D5ECB" w14:textId="0FB6DA5E" w:rsidR="00CE592B" w:rsidRPr="00CE592B" w:rsidRDefault="00CE592B" w:rsidP="00D078D9">
      <w:pPr>
        <w:pStyle w:val="602TextfoTextstylesTextstyles"/>
      </w:pPr>
      <w:r w:rsidRPr="00CE592B">
        <w:t>As realist research is essentially iterative</w:t>
      </w:r>
      <w:r w:rsidR="008875B7">
        <w:t>,</w:t>
      </w:r>
      <w:r w:rsidRPr="00CE592B">
        <w:rPr>
          <w:noProof/>
          <w:vertAlign w:val="superscript"/>
        </w:rPr>
        <w:t>48</w:t>
      </w:r>
      <w:r w:rsidRPr="00CE592B">
        <w:t xml:space="preserve"> decisions about </w:t>
      </w:r>
      <w:r w:rsidRPr="007F459D">
        <w:t>how to proceed are informed by emerging insights into how best to explore the research question. Thes</w:t>
      </w:r>
      <w:r w:rsidRPr="00CE592B">
        <w:t>e methods do not readily fit with a linear narrative and so the following description of methods aims to provide a transparent and clear account of the study components, rather than a strict chronology.</w:t>
      </w:r>
    </w:p>
    <w:p w14:paraId="033A3916" w14:textId="52BBB2C5" w:rsidR="00CE592B" w:rsidRPr="00CE592B" w:rsidRDefault="00CE592B" w:rsidP="00D078D9">
      <w:pPr>
        <w:pStyle w:val="602TextfoTextstylesTextstyles"/>
      </w:pPr>
      <w:r w:rsidRPr="00CE592B">
        <w:t>A preliminary search of the literature sought to identify IPTs about how UK crisis interventions and crisis services work. Expert stakeholders were consulted to refine the IPTs</w:t>
      </w:r>
      <w:r w:rsidR="00876CA6">
        <w:t xml:space="preserve"> and to</w:t>
      </w:r>
      <w:r w:rsidRPr="00CE592B">
        <w:t xml:space="preserve"> agree research priorities and the scope for the review. These processes resulted in three prioritised </w:t>
      </w:r>
      <w:r w:rsidR="007F459D">
        <w:t>IPTs</w:t>
      </w:r>
      <w:r w:rsidRPr="00CE592B">
        <w:t xml:space="preserve"> and were the focus for three focused reviews. Consultation with the </w:t>
      </w:r>
      <w:r w:rsidRPr="00CE592B">
        <w:rPr>
          <w:lang w:eastAsia="zh-CN"/>
        </w:rPr>
        <w:t>ESG and individual interviews</w:t>
      </w:r>
      <w:r w:rsidRPr="00CE592B">
        <w:t xml:space="preserve"> facilitated further sense</w:t>
      </w:r>
      <w:r w:rsidR="00876CA6">
        <w:t>-</w:t>
      </w:r>
      <w:r w:rsidRPr="00CE592B">
        <w:t>making, theory testing and refinement</w:t>
      </w:r>
      <w:r w:rsidRPr="00CE592B">
        <w:rPr>
          <w:lang w:eastAsia="zh-CN"/>
        </w:rPr>
        <w:t xml:space="preserve">. </w:t>
      </w:r>
      <w:r w:rsidRPr="00CE592B">
        <w:t xml:space="preserve">A final search was undertaken to synthesise the programme theory components with mid-range theory. Pen portraits were used to formulate exemplars of service user journeys through the system, to convey generative causal logic, to connect the theory components with real-world experiences of stakeholders and to explain how mental health community crisis interventions work. </w:t>
      </w:r>
      <w:r w:rsidRPr="00CE592B">
        <w:rPr>
          <w:i/>
          <w:color w:val="FF0000"/>
        </w:rPr>
        <w:t>Figure 2</w:t>
      </w:r>
      <w:r w:rsidRPr="00CE592B">
        <w:t xml:space="preserve"> illustrates the study process, highlighting how the focus contracted and expanded throughout the review.</w:t>
      </w:r>
    </w:p>
    <w:p w14:paraId="6BACC254" w14:textId="0A8D0E0C" w:rsidR="00CE592B" w:rsidRPr="00CE592B" w:rsidRDefault="00D078D9" w:rsidP="00D078D9">
      <w:pPr>
        <w:pStyle w:val="81FigurelegendTableFigureBoxstyles"/>
        <w:rPr>
          <w:rFonts w:eastAsia="Calibri"/>
        </w:rPr>
      </w:pPr>
      <w:bookmarkStart w:id="93" w:name="_Toc104801135"/>
      <w:r w:rsidRPr="00D078D9">
        <w:rPr>
          <w:rFonts w:eastAsia="Calibri"/>
          <w:b/>
        </w:rPr>
        <w:t>FIGURE 2</w:t>
      </w:r>
      <w:r w:rsidRPr="00D078D9">
        <w:rPr>
          <w:rFonts w:eastAsia="Calibri"/>
          <w:b/>
        </w:rPr>
        <w:t> </w:t>
      </w:r>
      <w:r w:rsidR="00CE592B" w:rsidRPr="00CE592B">
        <w:rPr>
          <w:rFonts w:eastAsia="Calibri"/>
        </w:rPr>
        <w:t xml:space="preserve">The scope </w:t>
      </w:r>
      <w:r w:rsidR="0042752B">
        <w:rPr>
          <w:rFonts w:eastAsia="Calibri"/>
        </w:rPr>
        <w:t>and</w:t>
      </w:r>
      <w:r w:rsidR="00CE592B" w:rsidRPr="00CE592B">
        <w:rPr>
          <w:rFonts w:eastAsia="Calibri"/>
        </w:rPr>
        <w:t xml:space="preserve"> focus across the life of the synthesis</w:t>
      </w:r>
      <w:bookmarkEnd w:id="93"/>
      <w:r w:rsidR="0042752B">
        <w:rPr>
          <w:rFonts w:eastAsia="Calibri"/>
        </w:rPr>
        <w:t>.</w:t>
      </w:r>
    </w:p>
    <w:p w14:paraId="5DA7F957" w14:textId="547AA2EE" w:rsidR="00CE592B" w:rsidRPr="00CE592B" w:rsidRDefault="00CE592B" w:rsidP="00D078D9">
      <w:pPr>
        <w:pStyle w:val="53BheadHeadingsHeadingstyles"/>
      </w:pPr>
      <w:bookmarkStart w:id="94" w:name="_Toc104802668"/>
      <w:r w:rsidRPr="00CE592B">
        <w:t>Changes to the study plan</w:t>
      </w:r>
      <w:r w:rsidR="008875B7">
        <w:t>,</w:t>
      </w:r>
      <w:r w:rsidRPr="00CE592B">
        <w:t xml:space="preserve"> including in the context of </w:t>
      </w:r>
      <w:r w:rsidR="008875B7">
        <w:t xml:space="preserve">the </w:t>
      </w:r>
      <w:r w:rsidR="00D25BDE">
        <w:t>COVID-19</w:t>
      </w:r>
      <w:r w:rsidRPr="00CE592B">
        <w:t xml:space="preserve"> pandemic</w:t>
      </w:r>
      <w:bookmarkEnd w:id="94"/>
    </w:p>
    <w:p w14:paraId="101573DF" w14:textId="46869E69" w:rsidR="00CE592B" w:rsidRPr="003D4D87" w:rsidRDefault="00CE592B" w:rsidP="00D078D9">
      <w:pPr>
        <w:pStyle w:val="602TextfoTextstylesTextstyles"/>
      </w:pPr>
      <w:r w:rsidRPr="00CE592B">
        <w:t xml:space="preserve">This research commenced in September 2019 and was largely conducted during the </w:t>
      </w:r>
      <w:r w:rsidR="00D25BDE">
        <w:t>COVID</w:t>
      </w:r>
      <w:r w:rsidRPr="00CE592B">
        <w:rPr>
          <w:color w:val="00B0F0"/>
        </w:rPr>
        <w:t>-1</w:t>
      </w:r>
      <w:r w:rsidRPr="00CE592B">
        <w:t>9 pandemic. The pandemic precipitated ongoing adjustments to the project milestones and timeline</w:t>
      </w:r>
      <w:r w:rsidR="00180275">
        <w:t>:</w:t>
      </w:r>
      <w:r w:rsidRPr="00CE592B">
        <w:t xml:space="preserve"> delaying </w:t>
      </w:r>
      <w:r w:rsidRPr="00CE592B">
        <w:rPr>
          <w:color w:val="00B0F0"/>
        </w:rPr>
        <w:t>ethics approval</w:t>
      </w:r>
      <w:r w:rsidR="002B6F3B">
        <w:t>,</w:t>
      </w:r>
      <w:r w:rsidRPr="00CE592B">
        <w:t xml:space="preserve"> prolonging uncertainties about the feasibility of face-to-face meetings and interviews</w:t>
      </w:r>
      <w:r w:rsidR="002B6F3B">
        <w:t>,</w:t>
      </w:r>
      <w:r w:rsidRPr="00CE592B">
        <w:t xml:space="preserve"> limiting options for recruitment of participants, restricting access to practitioners and service users</w:t>
      </w:r>
      <w:r w:rsidR="002B6F3B">
        <w:t>,</w:t>
      </w:r>
      <w:r w:rsidRPr="00CE592B">
        <w:t xml:space="preserve"> challenging continued </w:t>
      </w:r>
      <w:r w:rsidRPr="00AD1C9D">
        <w:t>engagement of stakeholders and resulting in unexpected absences among the research team. Hence, these challenges were addressed in the context of national restrictions on accessing practice areas and delays in communication due to</w:t>
      </w:r>
      <w:r w:rsidR="00AD1C9D" w:rsidRPr="00AD1C9D">
        <w:t xml:space="preserve"> the</w:t>
      </w:r>
      <w:r w:rsidRPr="00AD1C9D">
        <w:t xml:space="preserve"> reduced capacity of many organisations. For example, the </w:t>
      </w:r>
      <w:r w:rsidR="00ED3C03" w:rsidRPr="00AD1C9D">
        <w:t>ESG</w:t>
      </w:r>
      <w:r w:rsidRPr="00AD1C9D">
        <w:t xml:space="preserve"> was established before the start of the government restrictions. They met face</w:t>
      </w:r>
      <w:r w:rsidR="00AD1C9D" w:rsidRPr="00AD1C9D">
        <w:t xml:space="preserve"> </w:t>
      </w:r>
      <w:r w:rsidRPr="00AD1C9D">
        <w:t>to</w:t>
      </w:r>
      <w:r w:rsidR="00AD1C9D" w:rsidRPr="00AD1C9D">
        <w:t xml:space="preserve"> </w:t>
      </w:r>
      <w:r w:rsidRPr="00AD1C9D">
        <w:t xml:space="preserve">face in February 2020. Subsequent delays, postponements or cancellations and a switch to video link may all </w:t>
      </w:r>
      <w:r w:rsidRPr="003D4D87">
        <w:t>have affected the ESG contribution.</w:t>
      </w:r>
    </w:p>
    <w:p w14:paraId="220AEFC1" w14:textId="42FF4A7F" w:rsidR="00CE592B" w:rsidRPr="003D4D87" w:rsidRDefault="00CE592B" w:rsidP="00D078D9">
      <w:pPr>
        <w:pStyle w:val="602TextfoTextstylesTextstyles"/>
      </w:pPr>
      <w:commentRangeStart w:id="95"/>
      <w:commentRangeStart w:id="96"/>
      <w:r w:rsidRPr="003D4D87">
        <w:t>The original plan to interview up to 50 experts in crisis care from across the UK was modified</w:t>
      </w:r>
      <w:r w:rsidR="003D4D87" w:rsidRPr="003D4D87">
        <w:t>.</w:t>
      </w:r>
      <w:r w:rsidRPr="003D4D87">
        <w:t xml:space="preserve"> </w:t>
      </w:r>
      <w:r w:rsidR="003D4D87" w:rsidRPr="003D4D87">
        <w:t>A</w:t>
      </w:r>
      <w:r w:rsidRPr="003D4D87">
        <w:t xml:space="preserve">fter postponement of interview recruitment, </w:t>
      </w:r>
      <w:r w:rsidR="00E47ABF" w:rsidRPr="003D4D87">
        <w:t xml:space="preserve">it was </w:t>
      </w:r>
      <w:r w:rsidRPr="003D4D87">
        <w:t>planned to include 25 participants</w:t>
      </w:r>
      <w:r w:rsidR="003D4D87" w:rsidRPr="003D4D87">
        <w:t>;</w:t>
      </w:r>
      <w:r w:rsidRPr="003D4D87">
        <w:t xml:space="preserve"> finally</w:t>
      </w:r>
      <w:r w:rsidR="003D4D87" w:rsidRPr="003D4D87">
        <w:t>,</w:t>
      </w:r>
      <w:r w:rsidRPr="003D4D87">
        <w:t xml:space="preserve"> 19 participants</w:t>
      </w:r>
      <w:r w:rsidR="003D4D87" w:rsidRPr="003D4D87">
        <w:t xml:space="preserve"> were recruited</w:t>
      </w:r>
      <w:r w:rsidRPr="003D4D87">
        <w:t xml:space="preserve"> to 20 interviews. </w:t>
      </w:r>
      <w:commentRangeEnd w:id="95"/>
      <w:r w:rsidR="00DE7AD6">
        <w:commentReference w:id="95"/>
      </w:r>
      <w:commentRangeEnd w:id="96"/>
      <w:r>
        <w:commentReference w:id="96"/>
      </w:r>
      <w:r w:rsidRPr="003D4D87">
        <w:t xml:space="preserve">In addition, issues related to gaining </w:t>
      </w:r>
      <w:r w:rsidRPr="003D4D87">
        <w:rPr>
          <w:color w:val="00B0F0"/>
        </w:rPr>
        <w:t>ethics approval</w:t>
      </w:r>
      <w:r w:rsidRPr="003D4D87">
        <w:t xml:space="preserve"> during the COVID</w:t>
      </w:r>
      <w:r w:rsidR="003D4D87" w:rsidRPr="003D4D87">
        <w:t>-19</w:t>
      </w:r>
      <w:r w:rsidRPr="003D4D87">
        <w:t xml:space="preserve"> pandemic restricted recruitment to three NHS health trusts and one NHS ambulance trust in England. The planned six pen portraits were reduced to three</w:t>
      </w:r>
      <w:r w:rsidR="003D4D87" w:rsidRPr="003D4D87">
        <w:t>,</w:t>
      </w:r>
      <w:r w:rsidRPr="003D4D87">
        <w:t xml:space="preserve"> linked to each of the three prioritised programme theories. The original plans to support the ESG members to produce a short animation to share the findings with a wide audience has not been achieved </w:t>
      </w:r>
      <w:r w:rsidR="003D4D87" w:rsidRPr="003D4D87">
        <w:t>owing</w:t>
      </w:r>
      <w:r w:rsidRPr="003D4D87">
        <w:t xml:space="preserve"> to delays earlier in the project delivery and funding limitations.</w:t>
      </w:r>
    </w:p>
    <w:p w14:paraId="189C8C5E" w14:textId="1BFA8D0F" w:rsidR="00CE592B" w:rsidRPr="00CE592B" w:rsidRDefault="00CE592B" w:rsidP="00D078D9">
      <w:pPr>
        <w:pStyle w:val="53BheadHeadingsHeadingstyles"/>
      </w:pPr>
      <w:bookmarkStart w:id="97" w:name="_Toc104802669"/>
      <w:r w:rsidRPr="003D4D87">
        <w:t>Focus of the review</w:t>
      </w:r>
      <w:bookmarkEnd w:id="97"/>
    </w:p>
    <w:p w14:paraId="48C1B00A" w14:textId="69B435E0" w:rsidR="00CE592B" w:rsidRPr="00ED0A82" w:rsidRDefault="00CE592B" w:rsidP="00D078D9">
      <w:pPr>
        <w:pStyle w:val="602TextfoTextstylesTextstyles"/>
      </w:pPr>
      <w:r w:rsidRPr="00CE592B">
        <w:t>The research team focused the review</w:t>
      </w:r>
      <w:r w:rsidRPr="00CE592B">
        <w:rPr>
          <w:noProof/>
          <w:vertAlign w:val="superscript"/>
        </w:rPr>
        <w:t>58</w:t>
      </w:r>
      <w:r w:rsidRPr="00CE592B">
        <w:t xml:space="preserve"> using the definitions of crisis stated in the Crisis Care Concordat</w:t>
      </w:r>
      <w:r w:rsidR="003D4D87">
        <w:t>,</w:t>
      </w:r>
      <w:r w:rsidRPr="00CE592B">
        <w:rPr>
          <w:noProof/>
          <w:vertAlign w:val="superscript"/>
        </w:rPr>
        <w:t>27</w:t>
      </w:r>
      <w:r w:rsidRPr="00CE592B">
        <w:t xml:space="preserve"> which highlight</w:t>
      </w:r>
      <w:r w:rsidR="003D4D87">
        <w:t>s</w:t>
      </w:r>
      <w:r w:rsidRPr="00CE592B">
        <w:t xml:space="preserve"> the </w:t>
      </w:r>
      <w:r w:rsidRPr="00ED0A82">
        <w:t>architecture of crisis services</w:t>
      </w:r>
      <w:r w:rsidR="003D4D87" w:rsidRPr="00ED0A82">
        <w:t>,</w:t>
      </w:r>
      <w:r w:rsidRPr="00ED0A82">
        <w:t xml:space="preserve"> summarised as follows:</w:t>
      </w:r>
    </w:p>
    <w:p w14:paraId="498B4AD2" w14:textId="04C0A838" w:rsidR="00CE592B" w:rsidRPr="00ED0A82" w:rsidRDefault="00CE592B" w:rsidP="003D4D87">
      <w:pPr>
        <w:pStyle w:val="645TextquotewithsourceTextstyles"/>
        <w:rPr>
          <w:rFonts w:eastAsia="Calibri"/>
        </w:rPr>
      </w:pPr>
      <w:r w:rsidRPr="00ED0A82">
        <w:rPr>
          <w:rFonts w:eastAsia="Calibri"/>
        </w:rPr>
        <w:t>Access to support before crisis point</w:t>
      </w:r>
      <w:r w:rsidR="003D4D87" w:rsidRPr="00ED0A82">
        <w:rPr>
          <w:rFonts w:eastAsia="Calibri"/>
        </w:rPr>
        <w:t xml:space="preserve"> </w:t>
      </w:r>
      <w:r w:rsidR="00D078D9" w:rsidRPr="00ED0A82">
        <w:rPr>
          <w:color w:val="00B0F0"/>
        </w:rPr>
        <w:t>. . .</w:t>
      </w:r>
    </w:p>
    <w:p w14:paraId="7FC2364C" w14:textId="68DECAEB" w:rsidR="00CE592B" w:rsidRPr="00ED0A82" w:rsidRDefault="00CE592B" w:rsidP="003D4D87">
      <w:pPr>
        <w:pStyle w:val="645TextquotewithsourceTextstyles"/>
        <w:rPr>
          <w:rFonts w:eastAsia="Calibri"/>
        </w:rPr>
      </w:pPr>
      <w:r w:rsidRPr="00ED0A82">
        <w:rPr>
          <w:rFonts w:eastAsia="Calibri"/>
        </w:rPr>
        <w:t>Urgent and emergency access to crisis care</w:t>
      </w:r>
      <w:r w:rsidR="00ED0A82">
        <w:rPr>
          <w:rFonts w:eastAsia="Calibri"/>
        </w:rPr>
        <w:t xml:space="preserve"> </w:t>
      </w:r>
      <w:r w:rsidR="00D078D9" w:rsidRPr="00ED0A82">
        <w:rPr>
          <w:color w:val="00B0F0"/>
        </w:rPr>
        <w:t>. . .</w:t>
      </w:r>
    </w:p>
    <w:p w14:paraId="58AA03E9" w14:textId="40F448A9" w:rsidR="00CE592B" w:rsidRPr="00ED0A82" w:rsidRDefault="00CE592B" w:rsidP="003D4D87">
      <w:pPr>
        <w:pStyle w:val="645TextquotewithsourceTextstyles"/>
        <w:rPr>
          <w:rFonts w:eastAsia="Calibri"/>
        </w:rPr>
      </w:pPr>
      <w:bookmarkStart w:id="98" w:name="_Hlk103685738"/>
      <w:r w:rsidRPr="00ED0A82">
        <w:rPr>
          <w:rFonts w:eastAsia="Calibri"/>
        </w:rPr>
        <w:t>Quality of treatment and care when in crisis</w:t>
      </w:r>
      <w:bookmarkEnd w:id="98"/>
      <w:r w:rsidR="00D078D9" w:rsidRPr="00ED0A82">
        <w:rPr>
          <w:rFonts w:eastAsia="Calibri"/>
        </w:rPr>
        <w:t xml:space="preserve"> </w:t>
      </w:r>
      <w:r w:rsidR="00D078D9" w:rsidRPr="00ED0A82">
        <w:rPr>
          <w:color w:val="00B0F0"/>
        </w:rPr>
        <w:t>. . .</w:t>
      </w:r>
    </w:p>
    <w:p w14:paraId="47EDC126" w14:textId="29A9278E" w:rsidR="003D4D87" w:rsidRPr="00ED0A82" w:rsidRDefault="00CE592B" w:rsidP="003D4D87">
      <w:pPr>
        <w:pStyle w:val="645TextquotewithsourceTextstyles"/>
        <w:rPr>
          <w:color w:val="00B0F0"/>
        </w:rPr>
      </w:pPr>
      <w:r w:rsidRPr="00ED0A82">
        <w:rPr>
          <w:rFonts w:eastAsia="Calibri"/>
        </w:rPr>
        <w:t>Recovery and staying well</w:t>
      </w:r>
      <w:r w:rsidR="00ED0A82">
        <w:rPr>
          <w:rFonts w:eastAsia="Calibri"/>
        </w:rPr>
        <w:t xml:space="preserve"> </w:t>
      </w:r>
      <w:r w:rsidR="00D078D9" w:rsidRPr="00ED0A82">
        <w:rPr>
          <w:color w:val="00B0F0"/>
        </w:rPr>
        <w:t>. . .</w:t>
      </w:r>
      <w:r w:rsidR="00ED0A82">
        <w:rPr>
          <w:color w:val="00B0F0"/>
        </w:rPr>
        <w:t>.</w:t>
      </w:r>
    </w:p>
    <w:p w14:paraId="79998307" w14:textId="11ED2E47" w:rsidR="00D078D9" w:rsidRPr="00ED0A82" w:rsidRDefault="00ED0A82" w:rsidP="003D4D87">
      <w:pPr>
        <w:pStyle w:val="646TextquotesourceTextstylesTextstyles"/>
        <w:rPr>
          <w:rFonts w:eastAsia="Calibri"/>
        </w:rPr>
      </w:pPr>
      <w:r w:rsidRPr="00ED0A82">
        <w:rPr>
          <w:rFonts w:eastAsia="Calibri"/>
          <w:noProof/>
        </w:rPr>
        <w:t>Crisis Care Concordat</w:t>
      </w:r>
      <w:r w:rsidR="00CE592B" w:rsidRPr="00ED0A82">
        <w:rPr>
          <w:rFonts w:eastAsia="Calibri"/>
          <w:noProof/>
          <w:vertAlign w:val="superscript"/>
        </w:rPr>
        <w:t>27</w:t>
      </w:r>
    </w:p>
    <w:p w14:paraId="708CFDFE" w14:textId="0A206361" w:rsidR="00CE592B" w:rsidRPr="00CE592B" w:rsidRDefault="00CE592B" w:rsidP="00D078D9">
      <w:pPr>
        <w:pStyle w:val="602TextfoTextstylesTextstyles"/>
      </w:pPr>
      <w:r w:rsidRPr="00CE592B">
        <w:lastRenderedPageBreak/>
        <w:t xml:space="preserve">The review focused </w:t>
      </w:r>
      <w:r w:rsidRPr="00870027">
        <w:t>on ‘Urgent and emergency access to crisis care’ and ‘Quality of treatment and care when in crisis’</w:t>
      </w:r>
      <w:r w:rsidR="00870027" w:rsidRPr="00870027">
        <w:t>,</w:t>
      </w:r>
      <w:r w:rsidRPr="00870027">
        <w:t xml:space="preserve"> specifically</w:t>
      </w:r>
      <w:r w:rsidRPr="00CE592B">
        <w:t xml:space="preserve"> on initial contact and access via the crisis aspect of services, thereby excluding home treatment and onward referral.</w:t>
      </w:r>
    </w:p>
    <w:p w14:paraId="6BF8F43A" w14:textId="246519A7" w:rsidR="00CE592B" w:rsidRPr="00CE592B" w:rsidRDefault="00CE592B" w:rsidP="00D078D9">
      <w:pPr>
        <w:pStyle w:val="53BheadHeadingsHeadingstyles"/>
      </w:pPr>
      <w:bookmarkStart w:id="99" w:name="_Toc104802670"/>
      <w:r w:rsidRPr="00CE592B">
        <w:t>E</w:t>
      </w:r>
      <w:r w:rsidR="008875B7">
        <w:t>xpert stakeholder group</w:t>
      </w:r>
      <w:r w:rsidRPr="00CE592B">
        <w:t xml:space="preserve"> </w:t>
      </w:r>
      <w:r w:rsidR="008875B7">
        <w:t>e</w:t>
      </w:r>
      <w:r w:rsidRPr="00CE592B">
        <w:t>ngagement, recruitment and membership</w:t>
      </w:r>
      <w:bookmarkEnd w:id="99"/>
    </w:p>
    <w:p w14:paraId="48BE581F" w14:textId="1327A1C5" w:rsidR="00CE592B" w:rsidRPr="00CE592B" w:rsidRDefault="00CE592B" w:rsidP="00D078D9">
      <w:pPr>
        <w:pStyle w:val="602TextfoTextstylesTextstyles"/>
      </w:pPr>
      <w:r w:rsidRPr="00CE592B">
        <w:t xml:space="preserve">Following </w:t>
      </w:r>
      <w:r w:rsidRPr="00CE592B">
        <w:rPr>
          <w:color w:val="00B0F0"/>
        </w:rPr>
        <w:t>ethics approval</w:t>
      </w:r>
      <w:r w:rsidRPr="00CE592B">
        <w:t xml:space="preserve"> via IRAS/</w:t>
      </w:r>
      <w:r w:rsidR="00283393">
        <w:t xml:space="preserve">the </w:t>
      </w:r>
      <w:r w:rsidR="00283393" w:rsidRPr="00283393">
        <w:t>Health Research Authority</w:t>
      </w:r>
      <w:r w:rsidRPr="00CE592B">
        <w:t>, expert stakeholders (</w:t>
      </w:r>
      <w:r w:rsidRPr="00CE592B">
        <w:rPr>
          <w:i/>
          <w:color w:val="00B0F0"/>
        </w:rPr>
        <w:t>n</w:t>
      </w:r>
      <w:r w:rsidR="006E4E47">
        <w:rPr>
          <w:iCs/>
          <w:color w:val="00B0F0"/>
        </w:rPr>
        <w:t> = </w:t>
      </w:r>
      <w:r w:rsidRPr="00CE592B">
        <w:t xml:space="preserve">15) were recruited through NHS </w:t>
      </w:r>
      <w:r w:rsidR="00283393">
        <w:t>t</w:t>
      </w:r>
      <w:r w:rsidRPr="00CE592B">
        <w:t xml:space="preserve">rusts, the voluntary sector and service user/carer networks. The ESG members included professional and user/carer expertise. Two research team members (JT </w:t>
      </w:r>
      <w:r w:rsidR="00283393">
        <w:t>and</w:t>
      </w:r>
      <w:r w:rsidRPr="00CE592B">
        <w:t xml:space="preserve"> NC) maintained contact with two voluntary sector organisations following the pre-protocol PPI</w:t>
      </w:r>
      <w:r w:rsidR="00283393">
        <w:t>,</w:t>
      </w:r>
      <w:r w:rsidRPr="00CE592B">
        <w:t xml:space="preserve"> which aided engagement and recruitment of those with lived experience to the ESG. M</w:t>
      </w:r>
      <w:r w:rsidR="003D7B06">
        <w:t xml:space="preserve">ichael </w:t>
      </w:r>
      <w:r w:rsidR="00CD3093">
        <w:t xml:space="preserve">C </w:t>
      </w:r>
      <w:r w:rsidRPr="00CE592B">
        <w:t>A</w:t>
      </w:r>
      <w:r w:rsidR="003D7B06">
        <w:t>shman</w:t>
      </w:r>
      <w:r w:rsidRPr="00CE592B">
        <w:t xml:space="preserve"> led and </w:t>
      </w:r>
      <w:r w:rsidR="00956B92">
        <w:t>co-o</w:t>
      </w:r>
      <w:r w:rsidRPr="00CE592B">
        <w:t xml:space="preserve">rdinated the recruitment of all stakeholders and co-chaired the group with </w:t>
      </w:r>
      <w:r w:rsidR="003D7B06" w:rsidRPr="00CE592B">
        <w:t>Jill Thompson</w:t>
      </w:r>
      <w:r w:rsidRPr="00CE592B">
        <w:t>.</w:t>
      </w:r>
    </w:p>
    <w:p w14:paraId="49476B43" w14:textId="332A68F3" w:rsidR="00CE592B" w:rsidRPr="00CE592B" w:rsidRDefault="00CE592B" w:rsidP="00D078D9">
      <w:pPr>
        <w:pStyle w:val="602TextfoTextstylesTextstyles"/>
      </w:pPr>
      <w:r w:rsidRPr="00CE592B">
        <w:t xml:space="preserve">The ESG membership comprised six people with lived </w:t>
      </w:r>
      <w:r w:rsidRPr="00993EA7">
        <w:t>experience of using crisis services</w:t>
      </w:r>
      <w:r w:rsidR="00993EA7" w:rsidRPr="00993EA7">
        <w:t>,</w:t>
      </w:r>
      <w:r w:rsidRPr="00993EA7">
        <w:t xml:space="preserve"> a carer</w:t>
      </w:r>
      <w:r w:rsidR="00993EA7" w:rsidRPr="00993EA7">
        <w:t>,</w:t>
      </w:r>
      <w:r w:rsidRPr="00993EA7">
        <w:t xml:space="preserve"> a peer support worker</w:t>
      </w:r>
      <w:r w:rsidR="00993EA7" w:rsidRPr="00993EA7">
        <w:t>,</w:t>
      </w:r>
      <w:r w:rsidRPr="00993EA7">
        <w:t xml:space="preserve"> a consultant psychiatrist</w:t>
      </w:r>
      <w:r w:rsidR="00993EA7" w:rsidRPr="00993EA7">
        <w:t>,</w:t>
      </w:r>
      <w:r w:rsidRPr="00993EA7">
        <w:t xml:space="preserve"> a mental health nurse</w:t>
      </w:r>
      <w:r w:rsidR="00993EA7" w:rsidRPr="00993EA7">
        <w:t>,</w:t>
      </w:r>
      <w:r w:rsidRPr="00993EA7">
        <w:t xml:space="preserve"> an NHS crisis service manager</w:t>
      </w:r>
      <w:r w:rsidR="00993EA7" w:rsidRPr="00993EA7">
        <w:t>,</w:t>
      </w:r>
      <w:r w:rsidRPr="00993EA7">
        <w:t xml:space="preserve"> a mental health social worker with </w:t>
      </w:r>
      <w:r w:rsidR="00C07F6A" w:rsidRPr="00993EA7">
        <w:t>approved mental health professional</w:t>
      </w:r>
      <w:r w:rsidR="00C07F6A">
        <w:t xml:space="preserve"> (</w:t>
      </w:r>
      <w:r w:rsidR="00C07F6A" w:rsidRPr="00CE592B">
        <w:t>AMHP</w:t>
      </w:r>
      <w:r w:rsidRPr="00CE592B">
        <w:t>) experience</w:t>
      </w:r>
      <w:r w:rsidR="00993EA7">
        <w:t>,</w:t>
      </w:r>
      <w:r w:rsidRPr="00CE592B">
        <w:t xml:space="preserve"> a voluntary sector manager</w:t>
      </w:r>
      <w:r w:rsidR="00993EA7">
        <w:t>,</w:t>
      </w:r>
      <w:r w:rsidRPr="00CE592B">
        <w:t xml:space="preserve"> a mental health services commissioner and a mental health policy specialist.</w:t>
      </w:r>
    </w:p>
    <w:p w14:paraId="53EAC68D" w14:textId="42272D2C" w:rsidR="00CE592B" w:rsidRDefault="00CE592B" w:rsidP="00D078D9">
      <w:pPr>
        <w:pStyle w:val="602TextfoTextstylesTextstyles"/>
      </w:pPr>
      <w:r w:rsidRPr="00CE592B">
        <w:t>Membership of the ESG reflected diverse community crisis care services, recognising that no single individual or group holds all knowledge about crisis care</w:t>
      </w:r>
      <w:r w:rsidR="008875B7">
        <w:t>.</w:t>
      </w:r>
      <w:r w:rsidRPr="00CE592B">
        <w:rPr>
          <w:noProof/>
          <w:vertAlign w:val="superscript"/>
        </w:rPr>
        <w:t>59</w:t>
      </w:r>
      <w:r w:rsidRPr="00CE592B">
        <w:t xml:space="preserve"> All were based in England at the time of the consultation. Many participants described dual roles: the peer support worker had (of necessity) crisis service lived experience, but many others had acquired lived experience, either personally or through carer responsibilities. Membership of the ESG remained largely stable throughout the study, with the following exceptions: one service user dropped out</w:t>
      </w:r>
      <w:r w:rsidR="00993EA7">
        <w:t>,</w:t>
      </w:r>
      <w:r w:rsidRPr="00CE592B">
        <w:t xml:space="preserve"> commissioner expertise was covered by two people</w:t>
      </w:r>
      <w:r w:rsidR="00366378">
        <w:t>,</w:t>
      </w:r>
      <w:r w:rsidRPr="00CE592B">
        <w:t xml:space="preserve"> and a voluntary sector manager was replaced by their new manager. </w:t>
      </w:r>
      <w:r w:rsidRPr="00CE592B">
        <w:rPr>
          <w:i/>
          <w:color w:val="FF0000"/>
        </w:rPr>
        <w:t>Table 1</w:t>
      </w:r>
      <w:r w:rsidRPr="00CE592B">
        <w:t xml:space="preserve"> charts the composition of the ESG.</w:t>
      </w:r>
    </w:p>
    <w:p w14:paraId="24AB5FE2" w14:textId="606BD277" w:rsidR="00C60DA1" w:rsidRPr="00CE592B" w:rsidRDefault="00C60DA1" w:rsidP="00C60DA1">
      <w:pPr>
        <w:pStyle w:val="70TablelegendTablesTableFigureBoxstyles"/>
        <w:rPr>
          <w:rFonts w:eastAsia="Calibri"/>
        </w:rPr>
      </w:pPr>
      <w:bookmarkStart w:id="100" w:name="_Toc104801122"/>
      <w:r w:rsidRPr="00D078D9">
        <w:rPr>
          <w:rFonts w:eastAsia="Calibri"/>
          <w:b/>
        </w:rPr>
        <w:t>TABLE 1</w:t>
      </w:r>
      <w:r w:rsidRPr="00D078D9">
        <w:rPr>
          <w:rFonts w:eastAsia="Calibri"/>
          <w:b/>
        </w:rPr>
        <w:t> </w:t>
      </w:r>
      <w:r w:rsidRPr="00CE592B">
        <w:rPr>
          <w:rFonts w:eastAsia="Calibri"/>
        </w:rPr>
        <w:t>Composition of the ESG</w:t>
      </w:r>
      <w:bookmarkEnd w:id="100"/>
    </w:p>
    <w:tbl>
      <w:tblPr>
        <w:tblW w:w="0" w:type="auto"/>
        <w:tblCellMar>
          <w:top w:w="40" w:type="dxa"/>
          <w:left w:w="60" w:type="dxa"/>
          <w:bottom w:w="40" w:type="dxa"/>
          <w:right w:w="60" w:type="dxa"/>
        </w:tblCellMar>
        <w:tblLook w:val="04A0" w:firstRow="1" w:lastRow="0" w:firstColumn="1" w:lastColumn="0" w:noHBand="0" w:noVBand="1"/>
      </w:tblPr>
      <w:tblGrid>
        <w:gridCol w:w="3803"/>
        <w:gridCol w:w="5025"/>
      </w:tblGrid>
      <w:tr w:rsidR="00C60DA1" w:rsidRPr="00CE592B" w14:paraId="490C8CCA" w14:textId="77777777" w:rsidTr="00366378">
        <w:trPr>
          <w:cantSplit/>
        </w:trPr>
        <w:tc>
          <w:tcPr>
            <w:tcW w:w="0" w:type="auto"/>
            <w:shd w:val="clear" w:color="auto" w:fill="auto"/>
          </w:tcPr>
          <w:p w14:paraId="5D8A2955" w14:textId="77777777" w:rsidR="00C60DA1" w:rsidRPr="00CE592B" w:rsidRDefault="00C60DA1" w:rsidP="00366378">
            <w:pPr>
              <w:pStyle w:val="710TableheadTablesTableFigureBoxstyles"/>
              <w:rPr>
                <w:rFonts w:eastAsia="Calibri"/>
              </w:rPr>
            </w:pPr>
            <w:r w:rsidRPr="00CE592B">
              <w:rPr>
                <w:rFonts w:eastAsia="Calibri"/>
              </w:rPr>
              <w:t>ESG role</w:t>
            </w:r>
            <w:r w:rsidRPr="00CE592B">
              <w:rPr>
                <w:rFonts w:eastAsia="Calibri"/>
                <w:vertAlign w:val="superscript"/>
              </w:rPr>
              <w:t>a</w:t>
            </w:r>
          </w:p>
        </w:tc>
        <w:tc>
          <w:tcPr>
            <w:tcW w:w="0" w:type="auto"/>
            <w:shd w:val="clear" w:color="auto" w:fill="auto"/>
          </w:tcPr>
          <w:p w14:paraId="18607F9E" w14:textId="73FCD1B7" w:rsidR="00C60DA1" w:rsidRPr="00CE592B" w:rsidRDefault="00C60DA1" w:rsidP="00366378">
            <w:pPr>
              <w:pStyle w:val="710TableheadTablesTableFigureBoxstyles"/>
              <w:rPr>
                <w:rFonts w:eastAsia="Calibri"/>
              </w:rPr>
            </w:pPr>
            <w:r w:rsidRPr="00CE592B">
              <w:rPr>
                <w:rFonts w:eastAsia="Calibri"/>
              </w:rPr>
              <w:t>Number of individuals</w:t>
            </w:r>
          </w:p>
        </w:tc>
      </w:tr>
      <w:tr w:rsidR="00C60DA1" w:rsidRPr="00CE592B" w14:paraId="448C171B" w14:textId="77777777" w:rsidTr="00366378">
        <w:trPr>
          <w:cantSplit/>
        </w:trPr>
        <w:tc>
          <w:tcPr>
            <w:tcW w:w="0" w:type="auto"/>
            <w:shd w:val="clear" w:color="auto" w:fill="auto"/>
          </w:tcPr>
          <w:p w14:paraId="01820AA9" w14:textId="77777777" w:rsidR="00C60DA1" w:rsidRPr="00CE592B" w:rsidRDefault="00C60DA1" w:rsidP="00366378">
            <w:pPr>
              <w:pStyle w:val="72TabletextTablesTableFigureBoxstyles"/>
              <w:rPr>
                <w:rFonts w:eastAsia="Calibri"/>
              </w:rPr>
            </w:pPr>
            <w:r w:rsidRPr="00CE592B">
              <w:rPr>
                <w:rFonts w:eastAsia="Calibri"/>
              </w:rPr>
              <w:t>Carer</w:t>
            </w:r>
          </w:p>
        </w:tc>
        <w:tc>
          <w:tcPr>
            <w:tcW w:w="0" w:type="auto"/>
            <w:shd w:val="clear" w:color="auto" w:fill="auto"/>
          </w:tcPr>
          <w:p w14:paraId="74DFB0BC" w14:textId="77777777" w:rsidR="00C60DA1" w:rsidRPr="00CE592B" w:rsidRDefault="00C60DA1" w:rsidP="00366378">
            <w:pPr>
              <w:pStyle w:val="72TabletextTablesTableFigureBoxstyles"/>
              <w:rPr>
                <w:rFonts w:eastAsia="Calibri"/>
              </w:rPr>
            </w:pPr>
            <w:r w:rsidRPr="00CE592B">
              <w:rPr>
                <w:rFonts w:eastAsia="Calibri"/>
              </w:rPr>
              <w:t>1</w:t>
            </w:r>
          </w:p>
        </w:tc>
      </w:tr>
      <w:tr w:rsidR="00C60DA1" w:rsidRPr="00CE592B" w14:paraId="77D9588D" w14:textId="77777777" w:rsidTr="00366378">
        <w:trPr>
          <w:cantSplit/>
        </w:trPr>
        <w:tc>
          <w:tcPr>
            <w:tcW w:w="0" w:type="auto"/>
            <w:shd w:val="clear" w:color="auto" w:fill="auto"/>
          </w:tcPr>
          <w:p w14:paraId="4D5F4119" w14:textId="77777777" w:rsidR="00C60DA1" w:rsidRPr="00CE592B" w:rsidRDefault="00C60DA1" w:rsidP="00366378">
            <w:pPr>
              <w:pStyle w:val="72TabletextTablesTableFigureBoxstyles"/>
              <w:rPr>
                <w:rFonts w:eastAsia="Calibri"/>
              </w:rPr>
            </w:pPr>
            <w:r w:rsidRPr="00CE592B">
              <w:rPr>
                <w:rFonts w:eastAsia="Calibri"/>
              </w:rPr>
              <w:t>Commissioner</w:t>
            </w:r>
          </w:p>
        </w:tc>
        <w:tc>
          <w:tcPr>
            <w:tcW w:w="0" w:type="auto"/>
            <w:shd w:val="clear" w:color="auto" w:fill="auto"/>
          </w:tcPr>
          <w:p w14:paraId="5A513133" w14:textId="77777777" w:rsidR="00C60DA1" w:rsidRPr="00CE592B" w:rsidRDefault="00C60DA1" w:rsidP="00366378">
            <w:pPr>
              <w:pStyle w:val="72TabletextTablesTableFigureBoxstyles"/>
              <w:rPr>
                <w:rFonts w:eastAsia="Calibri"/>
              </w:rPr>
            </w:pPr>
            <w:r w:rsidRPr="00CE592B">
              <w:rPr>
                <w:rFonts w:eastAsia="Calibri"/>
              </w:rPr>
              <w:t>2</w:t>
            </w:r>
          </w:p>
        </w:tc>
      </w:tr>
      <w:tr w:rsidR="00C60DA1" w:rsidRPr="00CE592B" w14:paraId="3B4407DD" w14:textId="77777777" w:rsidTr="00366378">
        <w:trPr>
          <w:cantSplit/>
        </w:trPr>
        <w:tc>
          <w:tcPr>
            <w:tcW w:w="0" w:type="auto"/>
            <w:shd w:val="clear" w:color="auto" w:fill="auto"/>
          </w:tcPr>
          <w:p w14:paraId="6827100F" w14:textId="77777777" w:rsidR="00C60DA1" w:rsidRPr="00CE592B" w:rsidRDefault="00C60DA1" w:rsidP="00366378">
            <w:pPr>
              <w:pStyle w:val="72TabletextTablesTableFigureBoxstyles"/>
              <w:rPr>
                <w:rFonts w:eastAsia="Calibri"/>
              </w:rPr>
            </w:pPr>
            <w:r w:rsidRPr="00CE592B">
              <w:rPr>
                <w:rFonts w:eastAsia="Calibri"/>
              </w:rPr>
              <w:t>Consultant psychiatrist</w:t>
            </w:r>
          </w:p>
        </w:tc>
        <w:tc>
          <w:tcPr>
            <w:tcW w:w="0" w:type="auto"/>
            <w:shd w:val="clear" w:color="auto" w:fill="auto"/>
          </w:tcPr>
          <w:p w14:paraId="3D9FEC96" w14:textId="77777777" w:rsidR="00C60DA1" w:rsidRPr="00CE592B" w:rsidRDefault="00C60DA1" w:rsidP="00366378">
            <w:pPr>
              <w:pStyle w:val="72TabletextTablesTableFigureBoxstyles"/>
              <w:rPr>
                <w:rFonts w:eastAsia="Calibri"/>
              </w:rPr>
            </w:pPr>
            <w:r w:rsidRPr="00CE592B">
              <w:rPr>
                <w:rFonts w:eastAsia="Calibri"/>
              </w:rPr>
              <w:t>1</w:t>
            </w:r>
          </w:p>
        </w:tc>
      </w:tr>
      <w:tr w:rsidR="00C60DA1" w:rsidRPr="00CE592B" w14:paraId="28A38E59" w14:textId="77777777" w:rsidTr="00366378">
        <w:trPr>
          <w:cantSplit/>
        </w:trPr>
        <w:tc>
          <w:tcPr>
            <w:tcW w:w="0" w:type="auto"/>
            <w:shd w:val="clear" w:color="auto" w:fill="auto"/>
          </w:tcPr>
          <w:p w14:paraId="3BEE8D2A" w14:textId="77777777" w:rsidR="00C60DA1" w:rsidRPr="00CE592B" w:rsidRDefault="00C60DA1" w:rsidP="00366378">
            <w:pPr>
              <w:pStyle w:val="72TabletextTablesTableFigureBoxstyles"/>
              <w:rPr>
                <w:rFonts w:eastAsia="Calibri"/>
              </w:rPr>
            </w:pPr>
            <w:r w:rsidRPr="00CE592B">
              <w:rPr>
                <w:rFonts w:eastAsia="Calibri"/>
              </w:rPr>
              <w:t>Mental health nurse</w:t>
            </w:r>
          </w:p>
        </w:tc>
        <w:tc>
          <w:tcPr>
            <w:tcW w:w="0" w:type="auto"/>
            <w:shd w:val="clear" w:color="auto" w:fill="auto"/>
          </w:tcPr>
          <w:p w14:paraId="49AA62F8" w14:textId="77777777" w:rsidR="00C60DA1" w:rsidRPr="00CE592B" w:rsidRDefault="00C60DA1" w:rsidP="00366378">
            <w:pPr>
              <w:pStyle w:val="72TabletextTablesTableFigureBoxstyles"/>
              <w:rPr>
                <w:rFonts w:eastAsia="Calibri"/>
              </w:rPr>
            </w:pPr>
            <w:r w:rsidRPr="00CE592B">
              <w:rPr>
                <w:rFonts w:eastAsia="Calibri"/>
              </w:rPr>
              <w:t>1</w:t>
            </w:r>
          </w:p>
        </w:tc>
      </w:tr>
      <w:tr w:rsidR="00C60DA1" w:rsidRPr="00CE592B" w14:paraId="26BDDF18" w14:textId="77777777" w:rsidTr="00366378">
        <w:trPr>
          <w:cantSplit/>
        </w:trPr>
        <w:tc>
          <w:tcPr>
            <w:tcW w:w="0" w:type="auto"/>
            <w:shd w:val="clear" w:color="auto" w:fill="auto"/>
          </w:tcPr>
          <w:p w14:paraId="2598C666" w14:textId="77777777" w:rsidR="00C60DA1" w:rsidRPr="00CE592B" w:rsidRDefault="00C60DA1" w:rsidP="00366378">
            <w:pPr>
              <w:pStyle w:val="72TabletextTablesTableFigureBoxstyles"/>
              <w:rPr>
                <w:rFonts w:eastAsia="Calibri"/>
              </w:rPr>
            </w:pPr>
            <w:r w:rsidRPr="00CE592B">
              <w:rPr>
                <w:rFonts w:eastAsia="Calibri"/>
              </w:rPr>
              <w:t>Mental health policy specialist</w:t>
            </w:r>
          </w:p>
        </w:tc>
        <w:tc>
          <w:tcPr>
            <w:tcW w:w="0" w:type="auto"/>
            <w:shd w:val="clear" w:color="auto" w:fill="auto"/>
          </w:tcPr>
          <w:p w14:paraId="70FFF744" w14:textId="77777777" w:rsidR="00C60DA1" w:rsidRPr="00CE592B" w:rsidRDefault="00C60DA1" w:rsidP="00366378">
            <w:pPr>
              <w:pStyle w:val="72TabletextTablesTableFigureBoxstyles"/>
              <w:rPr>
                <w:rFonts w:eastAsia="Calibri"/>
              </w:rPr>
            </w:pPr>
            <w:r w:rsidRPr="00CE592B">
              <w:rPr>
                <w:rFonts w:eastAsia="Calibri"/>
              </w:rPr>
              <w:t>1</w:t>
            </w:r>
          </w:p>
        </w:tc>
      </w:tr>
      <w:tr w:rsidR="00C60DA1" w:rsidRPr="00CE592B" w14:paraId="146E8476" w14:textId="77777777" w:rsidTr="00366378">
        <w:trPr>
          <w:cantSplit/>
        </w:trPr>
        <w:tc>
          <w:tcPr>
            <w:tcW w:w="0" w:type="auto"/>
            <w:shd w:val="clear" w:color="auto" w:fill="auto"/>
          </w:tcPr>
          <w:p w14:paraId="5D246B11" w14:textId="77777777" w:rsidR="00C60DA1" w:rsidRPr="00CE592B" w:rsidRDefault="00C60DA1" w:rsidP="00366378">
            <w:pPr>
              <w:pStyle w:val="72TabletextTablesTableFigureBoxstyles"/>
              <w:rPr>
                <w:rFonts w:eastAsia="Calibri"/>
              </w:rPr>
            </w:pPr>
            <w:r w:rsidRPr="00CE592B">
              <w:rPr>
                <w:rFonts w:eastAsia="Calibri"/>
              </w:rPr>
              <w:t>Mental health social worker/AMHP</w:t>
            </w:r>
          </w:p>
        </w:tc>
        <w:tc>
          <w:tcPr>
            <w:tcW w:w="0" w:type="auto"/>
            <w:shd w:val="clear" w:color="auto" w:fill="auto"/>
          </w:tcPr>
          <w:p w14:paraId="592C52BA" w14:textId="77777777" w:rsidR="00C60DA1" w:rsidRPr="00CE592B" w:rsidRDefault="00C60DA1" w:rsidP="00366378">
            <w:pPr>
              <w:pStyle w:val="72TabletextTablesTableFigureBoxstyles"/>
              <w:rPr>
                <w:rFonts w:eastAsia="Calibri"/>
              </w:rPr>
            </w:pPr>
            <w:r w:rsidRPr="00CE592B">
              <w:rPr>
                <w:rFonts w:eastAsia="Calibri"/>
              </w:rPr>
              <w:t>1</w:t>
            </w:r>
          </w:p>
        </w:tc>
      </w:tr>
      <w:tr w:rsidR="00C60DA1" w:rsidRPr="00CE592B" w14:paraId="7CB73790" w14:textId="77777777" w:rsidTr="00366378">
        <w:trPr>
          <w:cantSplit/>
        </w:trPr>
        <w:tc>
          <w:tcPr>
            <w:tcW w:w="0" w:type="auto"/>
            <w:shd w:val="clear" w:color="auto" w:fill="auto"/>
          </w:tcPr>
          <w:p w14:paraId="6EDC6301" w14:textId="77777777" w:rsidR="00C60DA1" w:rsidRPr="00CE592B" w:rsidRDefault="00C60DA1" w:rsidP="00366378">
            <w:pPr>
              <w:pStyle w:val="72TabletextTablesTableFigureBoxstyles"/>
              <w:rPr>
                <w:rFonts w:eastAsia="Calibri"/>
              </w:rPr>
            </w:pPr>
            <w:r w:rsidRPr="00CE592B">
              <w:rPr>
                <w:rFonts w:eastAsia="Calibri"/>
              </w:rPr>
              <w:t>NHS crisis service manager</w:t>
            </w:r>
          </w:p>
        </w:tc>
        <w:tc>
          <w:tcPr>
            <w:tcW w:w="0" w:type="auto"/>
            <w:shd w:val="clear" w:color="auto" w:fill="auto"/>
          </w:tcPr>
          <w:p w14:paraId="17CF09CA" w14:textId="77777777" w:rsidR="00C60DA1" w:rsidRPr="00CE592B" w:rsidRDefault="00C60DA1" w:rsidP="00366378">
            <w:pPr>
              <w:pStyle w:val="72TabletextTablesTableFigureBoxstyles"/>
              <w:rPr>
                <w:rFonts w:eastAsia="Calibri"/>
              </w:rPr>
            </w:pPr>
            <w:r w:rsidRPr="00CE592B">
              <w:rPr>
                <w:rFonts w:eastAsia="Calibri"/>
              </w:rPr>
              <w:t>1</w:t>
            </w:r>
          </w:p>
        </w:tc>
      </w:tr>
      <w:tr w:rsidR="00C60DA1" w:rsidRPr="00CE592B" w14:paraId="2564BF9C" w14:textId="77777777" w:rsidTr="00366378">
        <w:trPr>
          <w:cantSplit/>
        </w:trPr>
        <w:tc>
          <w:tcPr>
            <w:tcW w:w="0" w:type="auto"/>
            <w:shd w:val="clear" w:color="auto" w:fill="auto"/>
          </w:tcPr>
          <w:p w14:paraId="1BDB7D76" w14:textId="77777777" w:rsidR="00C60DA1" w:rsidRPr="00CE592B" w:rsidRDefault="00C60DA1" w:rsidP="00366378">
            <w:pPr>
              <w:pStyle w:val="72TabletextTablesTableFigureBoxstyles"/>
              <w:rPr>
                <w:rFonts w:eastAsia="Calibri"/>
              </w:rPr>
            </w:pPr>
            <w:r w:rsidRPr="00CE592B">
              <w:rPr>
                <w:rFonts w:eastAsia="Calibri"/>
              </w:rPr>
              <w:t>Peer support worker</w:t>
            </w:r>
          </w:p>
        </w:tc>
        <w:tc>
          <w:tcPr>
            <w:tcW w:w="0" w:type="auto"/>
            <w:shd w:val="clear" w:color="auto" w:fill="auto"/>
          </w:tcPr>
          <w:p w14:paraId="4E68CBF1" w14:textId="77777777" w:rsidR="00C60DA1" w:rsidRPr="00CE592B" w:rsidRDefault="00C60DA1" w:rsidP="00366378">
            <w:pPr>
              <w:pStyle w:val="72TabletextTablesTableFigureBoxstyles"/>
              <w:rPr>
                <w:rFonts w:eastAsia="Calibri"/>
              </w:rPr>
            </w:pPr>
            <w:r w:rsidRPr="00CE592B">
              <w:rPr>
                <w:rFonts w:eastAsia="Calibri"/>
              </w:rPr>
              <w:t>1</w:t>
            </w:r>
          </w:p>
        </w:tc>
      </w:tr>
      <w:tr w:rsidR="00C60DA1" w:rsidRPr="00CE592B" w14:paraId="59B9747E" w14:textId="77777777" w:rsidTr="00366378">
        <w:trPr>
          <w:cantSplit/>
        </w:trPr>
        <w:tc>
          <w:tcPr>
            <w:tcW w:w="0" w:type="auto"/>
            <w:shd w:val="clear" w:color="auto" w:fill="auto"/>
          </w:tcPr>
          <w:p w14:paraId="25177C18" w14:textId="77777777" w:rsidR="00C60DA1" w:rsidRPr="00CE592B" w:rsidRDefault="00C60DA1" w:rsidP="00366378">
            <w:pPr>
              <w:pStyle w:val="72TabletextTablesTableFigureBoxstyles"/>
              <w:rPr>
                <w:rFonts w:eastAsia="Calibri"/>
              </w:rPr>
            </w:pPr>
            <w:r w:rsidRPr="00CE592B">
              <w:rPr>
                <w:rFonts w:eastAsia="Calibri"/>
              </w:rPr>
              <w:t>Person with lived experience</w:t>
            </w:r>
          </w:p>
        </w:tc>
        <w:tc>
          <w:tcPr>
            <w:tcW w:w="0" w:type="auto"/>
            <w:shd w:val="clear" w:color="auto" w:fill="auto"/>
          </w:tcPr>
          <w:p w14:paraId="110075F2" w14:textId="77777777" w:rsidR="00C60DA1" w:rsidRPr="00CE592B" w:rsidRDefault="00C60DA1" w:rsidP="00366378">
            <w:pPr>
              <w:pStyle w:val="72TabletextTablesTableFigureBoxstyles"/>
              <w:rPr>
                <w:rFonts w:eastAsia="Calibri"/>
              </w:rPr>
            </w:pPr>
            <w:r w:rsidRPr="00CE592B">
              <w:rPr>
                <w:rFonts w:eastAsia="Calibri"/>
              </w:rPr>
              <w:t>Initially 6, reduced to 5 during course of project</w:t>
            </w:r>
          </w:p>
        </w:tc>
      </w:tr>
      <w:tr w:rsidR="00C60DA1" w:rsidRPr="00CE592B" w14:paraId="3BC66B03" w14:textId="77777777" w:rsidTr="00366378">
        <w:trPr>
          <w:cantSplit/>
        </w:trPr>
        <w:tc>
          <w:tcPr>
            <w:tcW w:w="0" w:type="auto"/>
            <w:shd w:val="clear" w:color="auto" w:fill="auto"/>
          </w:tcPr>
          <w:p w14:paraId="3AB6ECBA" w14:textId="77777777" w:rsidR="00C60DA1" w:rsidRPr="00CE592B" w:rsidRDefault="00C60DA1" w:rsidP="00366378">
            <w:pPr>
              <w:pStyle w:val="72TabletextTablesTableFigureBoxstyles"/>
              <w:rPr>
                <w:rFonts w:eastAsia="Calibri"/>
              </w:rPr>
            </w:pPr>
            <w:r w:rsidRPr="00CE592B">
              <w:rPr>
                <w:rFonts w:eastAsia="Calibri"/>
              </w:rPr>
              <w:t>Voluntary sector manager</w:t>
            </w:r>
          </w:p>
        </w:tc>
        <w:tc>
          <w:tcPr>
            <w:tcW w:w="0" w:type="auto"/>
            <w:shd w:val="clear" w:color="auto" w:fill="auto"/>
          </w:tcPr>
          <w:p w14:paraId="16A46514" w14:textId="77777777" w:rsidR="00C60DA1" w:rsidRPr="00CE592B" w:rsidRDefault="00C60DA1" w:rsidP="00366378">
            <w:pPr>
              <w:pStyle w:val="72TabletextTablesTableFigureBoxstyles"/>
              <w:rPr>
                <w:rFonts w:eastAsia="Calibri"/>
              </w:rPr>
            </w:pPr>
            <w:r w:rsidRPr="00CE592B">
              <w:rPr>
                <w:rFonts w:eastAsia="Calibri"/>
              </w:rPr>
              <w:t>1</w:t>
            </w:r>
          </w:p>
        </w:tc>
      </w:tr>
      <w:tr w:rsidR="00C60DA1" w:rsidRPr="00CE592B" w14:paraId="5C7E01FA" w14:textId="77777777" w:rsidTr="00366378">
        <w:trPr>
          <w:cantSplit/>
        </w:trPr>
        <w:tc>
          <w:tcPr>
            <w:tcW w:w="0" w:type="auto"/>
            <w:shd w:val="clear" w:color="auto" w:fill="auto"/>
          </w:tcPr>
          <w:p w14:paraId="46041527" w14:textId="77777777" w:rsidR="00C60DA1" w:rsidRPr="00CE592B" w:rsidRDefault="00C60DA1" w:rsidP="00366378">
            <w:pPr>
              <w:pStyle w:val="72TabletextTablesTableFigureBoxstyles"/>
              <w:rPr>
                <w:rFonts w:eastAsia="Calibri"/>
              </w:rPr>
            </w:pPr>
            <w:r w:rsidRPr="00CE592B">
              <w:rPr>
                <w:rFonts w:eastAsia="Calibri"/>
              </w:rPr>
              <w:t>Total number of individuals in ESG</w:t>
            </w:r>
          </w:p>
        </w:tc>
        <w:tc>
          <w:tcPr>
            <w:tcW w:w="0" w:type="auto"/>
            <w:shd w:val="clear" w:color="auto" w:fill="auto"/>
          </w:tcPr>
          <w:p w14:paraId="25AC4273" w14:textId="77777777" w:rsidR="00C60DA1" w:rsidRPr="00CE592B" w:rsidRDefault="00C60DA1" w:rsidP="00366378">
            <w:pPr>
              <w:pStyle w:val="72TabletextTablesTableFigureBoxstyles"/>
              <w:rPr>
                <w:rFonts w:eastAsia="Calibri"/>
              </w:rPr>
            </w:pPr>
            <w:r w:rsidRPr="00CE592B">
              <w:rPr>
                <w:rFonts w:eastAsia="Calibri"/>
              </w:rPr>
              <w:t>15</w:t>
            </w:r>
          </w:p>
        </w:tc>
      </w:tr>
      <w:tr w:rsidR="00C60DA1" w:rsidRPr="00CE592B" w14:paraId="5D292DD4" w14:textId="77777777" w:rsidTr="00366378">
        <w:trPr>
          <w:cantSplit/>
        </w:trPr>
        <w:tc>
          <w:tcPr>
            <w:tcW w:w="0" w:type="auto"/>
            <w:gridSpan w:val="2"/>
            <w:shd w:val="clear" w:color="auto" w:fill="auto"/>
          </w:tcPr>
          <w:p w14:paraId="691EC99B" w14:textId="518B03B0" w:rsidR="00C60DA1" w:rsidRPr="00D078D9" w:rsidRDefault="00366378" w:rsidP="00366378">
            <w:pPr>
              <w:pStyle w:val="75TablenotesTablesTableFigureBoxstyles"/>
              <w:rPr>
                <w:vertAlign w:val="superscript"/>
              </w:rPr>
            </w:pPr>
            <w:r>
              <w:t>a</w:t>
            </w:r>
            <w:r>
              <w:tab/>
            </w:r>
            <w:r w:rsidR="00C60DA1" w:rsidRPr="00CE592B">
              <w:t>Some ESG members had lived experience/carer experience and/or another role within the group</w:t>
            </w:r>
            <w:r>
              <w:t>.</w:t>
            </w:r>
          </w:p>
        </w:tc>
      </w:tr>
    </w:tbl>
    <w:p w14:paraId="70CFE78F" w14:textId="30F6105F" w:rsidR="00CE592B" w:rsidRPr="00CE592B" w:rsidRDefault="00CE592B" w:rsidP="00D078D9">
      <w:pPr>
        <w:pStyle w:val="602TextfoTextstylesTextstyles"/>
      </w:pPr>
      <w:r w:rsidRPr="00CE592B">
        <w:t>E</w:t>
      </w:r>
      <w:r w:rsidR="00B463DB">
        <w:t>xpert stakeholder group</w:t>
      </w:r>
      <w:r w:rsidRPr="00CE592B">
        <w:t xml:space="preserve"> consultations were held in February, September and December 2020 and April 2021. The first ESG meeting was face to face and was recorded through photographs and audio</w:t>
      </w:r>
      <w:r w:rsidR="00B463DB">
        <w:t>-</w:t>
      </w:r>
      <w:r w:rsidRPr="00CE592B">
        <w:t>recordings; subsequent meetings were via recorded video link.</w:t>
      </w:r>
    </w:p>
    <w:p w14:paraId="298F94F4" w14:textId="08A6D32D" w:rsidR="00CE592B" w:rsidRPr="00CE592B" w:rsidRDefault="00CE592B" w:rsidP="00D078D9">
      <w:pPr>
        <w:pStyle w:val="52AheadHeadingsHeadingstyles"/>
      </w:pPr>
      <w:bookmarkStart w:id="101" w:name="_Toc104802671"/>
      <w:r w:rsidRPr="00CE592B">
        <w:t>The realist searches</w:t>
      </w:r>
      <w:bookmarkEnd w:id="101"/>
    </w:p>
    <w:p w14:paraId="045210BD" w14:textId="6ADEEBAB" w:rsidR="00CE592B" w:rsidRPr="00CE592B" w:rsidRDefault="00CE592B" w:rsidP="00D078D9">
      <w:pPr>
        <w:pStyle w:val="602TextfoTextstylesTextstyles"/>
      </w:pPr>
      <w:r w:rsidRPr="00CE592B">
        <w:t xml:space="preserve">The search followed </w:t>
      </w:r>
      <w:r w:rsidRPr="00B463DB">
        <w:t>the six principal procedures</w:t>
      </w:r>
      <w:r w:rsidRPr="00CE592B">
        <w:t xml:space="preserve"> for a realist search</w:t>
      </w:r>
      <w:r w:rsidRPr="00CE592B">
        <w:rPr>
          <w:noProof/>
          <w:vertAlign w:val="superscript"/>
        </w:rPr>
        <w:t>60</w:t>
      </w:r>
      <w:r w:rsidRPr="00CE592B">
        <w:t xml:space="preserve"> (</w:t>
      </w:r>
      <w:r w:rsidRPr="00CE592B">
        <w:rPr>
          <w:i/>
          <w:color w:val="FF0000"/>
        </w:rPr>
        <w:t>Box 1</w:t>
      </w:r>
      <w:r w:rsidRPr="00CE592B">
        <w:t>). Search strategy development was supported by expert guidance from an information specialist.</w:t>
      </w:r>
    </w:p>
    <w:p w14:paraId="5B58C9B2" w14:textId="14FC45A5" w:rsidR="00CE592B" w:rsidRPr="00FA4583" w:rsidRDefault="00D078D9" w:rsidP="00D078D9">
      <w:pPr>
        <w:pStyle w:val="90BoxlegendBoxesTableFigureBoxstyles"/>
        <w:rPr>
          <w:rFonts w:eastAsia="Calibri"/>
        </w:rPr>
      </w:pPr>
      <w:bookmarkStart w:id="102" w:name="_Toc104801143"/>
      <w:r w:rsidRPr="00D078D9">
        <w:rPr>
          <w:rFonts w:eastAsia="Calibri"/>
          <w:b/>
        </w:rPr>
        <w:lastRenderedPageBreak/>
        <w:t>BOX 1</w:t>
      </w:r>
      <w:r w:rsidRPr="00D078D9">
        <w:rPr>
          <w:rFonts w:eastAsia="Calibri"/>
          <w:b/>
        </w:rPr>
        <w:t> </w:t>
      </w:r>
      <w:commentRangeStart w:id="103"/>
      <w:commentRangeStart w:id="104"/>
      <w:commentRangeStart w:id="105"/>
      <w:r w:rsidR="00CE592B" w:rsidRPr="00CE592B">
        <w:rPr>
          <w:rFonts w:eastAsia="Calibri"/>
        </w:rPr>
        <w:t xml:space="preserve">Summary </w:t>
      </w:r>
      <w:r w:rsidR="00CE592B" w:rsidRPr="00FA4583">
        <w:rPr>
          <w:rFonts w:eastAsia="Calibri"/>
        </w:rPr>
        <w:t>of six principal elements for conducting a realist evidence synthesis</w:t>
      </w:r>
      <w:bookmarkEnd w:id="102"/>
      <w:commentRangeEnd w:id="103"/>
      <w:r w:rsidR="00CE592B">
        <w:commentReference w:id="103"/>
      </w:r>
      <w:commentRangeEnd w:id="104"/>
      <w:r>
        <w:commentReference w:id="104"/>
      </w:r>
      <w:commentRangeEnd w:id="105"/>
      <w:r>
        <w:commentReference w:id="105"/>
      </w:r>
    </w:p>
    <w:p w14:paraId="2083492D" w14:textId="77777777" w:rsidR="001A7838" w:rsidRPr="00CE592B" w:rsidRDefault="001A7838" w:rsidP="001A7838">
      <w:pPr>
        <w:pStyle w:val="921BoxnumberedlistBoxesTableFigureBoxstyles"/>
      </w:pPr>
      <w:bookmarkStart w:id="106" w:name="_Toc104802672"/>
      <w:r w:rsidRPr="00FA4583">
        <w:t>Formulate specific questions</w:t>
      </w:r>
      <w:r w:rsidRPr="00CE592B">
        <w:t xml:space="preserve"> as lines of enquiry</w:t>
      </w:r>
      <w:r>
        <w:t>.</w:t>
      </w:r>
    </w:p>
    <w:p w14:paraId="679AF3F9" w14:textId="0469FEE0" w:rsidR="001A7838" w:rsidRPr="00CE592B" w:rsidRDefault="001A7838" w:rsidP="001A7838">
      <w:pPr>
        <w:pStyle w:val="921BoxnumberedlistBoxesTableFigureBoxstyles"/>
      </w:pPr>
      <w:r w:rsidRPr="00CE592B">
        <w:t>Ascertain previously published research, refining the research question as necessary</w:t>
      </w:r>
      <w:r>
        <w:t>.</w:t>
      </w:r>
    </w:p>
    <w:p w14:paraId="3E8E933D" w14:textId="77777777" w:rsidR="001A7838" w:rsidRPr="00CE592B" w:rsidRDefault="001A7838" w:rsidP="001A7838">
      <w:pPr>
        <w:pStyle w:val="921BoxnumberedlistBoxesTableFigureBoxstyles"/>
      </w:pPr>
      <w:r w:rsidRPr="00CE592B">
        <w:t>Identify theories as hypothetical explanatory accounts of how an intervention works in order to identify programme theories.</w:t>
      </w:r>
    </w:p>
    <w:p w14:paraId="7EB367B1" w14:textId="751965D2" w:rsidR="001A7838" w:rsidRPr="00CE592B" w:rsidRDefault="001A7838" w:rsidP="001A7838">
      <w:pPr>
        <w:pStyle w:val="921BoxnumberedlistBoxesTableFigureBoxstyles"/>
      </w:pPr>
      <w:r w:rsidRPr="00CE592B">
        <w:t>Identify empirical evidence for context</w:t>
      </w:r>
      <w:r>
        <w:t>–</w:t>
      </w:r>
      <w:r w:rsidRPr="00CE592B">
        <w:t>mechanism</w:t>
      </w:r>
      <w:r>
        <w:t>–</w:t>
      </w:r>
      <w:r w:rsidRPr="00CE592B">
        <w:t>outcome configurations to test and refine the programme theories</w:t>
      </w:r>
      <w:r>
        <w:t>.</w:t>
      </w:r>
    </w:p>
    <w:p w14:paraId="439DFE04" w14:textId="72CE2D5E" w:rsidR="001A7838" w:rsidRPr="00CE592B" w:rsidRDefault="001A7838" w:rsidP="001A7838">
      <w:pPr>
        <w:pStyle w:val="921BoxnumberedlistBoxesTableFigureBoxstyles"/>
      </w:pPr>
      <w:r w:rsidRPr="00CE592B">
        <w:t xml:space="preserve">Respond to new information needs as they emerge during testing and refining of the </w:t>
      </w:r>
      <w:r>
        <w:t>IPT.</w:t>
      </w:r>
    </w:p>
    <w:p w14:paraId="1F26BE17" w14:textId="77777777" w:rsidR="001A7838" w:rsidRPr="00CE592B" w:rsidRDefault="001A7838" w:rsidP="001A7838">
      <w:pPr>
        <w:pStyle w:val="924BoxnumberedlistlastBoxesTableFigureBoxstyles"/>
      </w:pPr>
      <w:r w:rsidRPr="00CE592B">
        <w:t>Explicit and transparent documentation of the search process.</w:t>
      </w:r>
    </w:p>
    <w:p w14:paraId="7EA1CEB1" w14:textId="29C66702" w:rsidR="001A7838" w:rsidRDefault="001A7838" w:rsidP="001A7838">
      <w:pPr>
        <w:pStyle w:val="93BoxnotesBoxesTableFigureBoxstyles"/>
      </w:pPr>
      <w:r w:rsidRPr="00CE592B">
        <w:t>Adapted from Booth</w:t>
      </w:r>
      <w:r w:rsidR="001B59D6">
        <w:t xml:space="preserve"> </w:t>
      </w:r>
      <w:r w:rsidR="001B59D6" w:rsidRPr="001B59D6">
        <w:rPr>
          <w:i/>
          <w:iCs/>
        </w:rPr>
        <w:t>et al</w:t>
      </w:r>
      <w:r w:rsidR="001B59D6">
        <w:t>.</w:t>
      </w:r>
      <w:r w:rsidRPr="00CE592B">
        <w:rPr>
          <w:noProof/>
          <w:vertAlign w:val="superscript"/>
        </w:rPr>
        <w:t>60</w:t>
      </w:r>
    </w:p>
    <w:p w14:paraId="30E24E19" w14:textId="6C3A1E5D" w:rsidR="00CE592B" w:rsidRPr="00CE592B" w:rsidRDefault="00CE592B" w:rsidP="00D078D9">
      <w:pPr>
        <w:pStyle w:val="53BheadHeadingsHeadingstyles"/>
      </w:pPr>
      <w:r w:rsidRPr="00CE592B">
        <w:t>Search for initial programme theor</w:t>
      </w:r>
      <w:bookmarkEnd w:id="106"/>
      <w:r w:rsidR="00D707E3">
        <w:t>ies</w:t>
      </w:r>
    </w:p>
    <w:p w14:paraId="74DAE600" w14:textId="72ABD7F4" w:rsidR="00CE592B" w:rsidRPr="00CE592B" w:rsidRDefault="00CE592B" w:rsidP="00D078D9">
      <w:pPr>
        <w:pStyle w:val="602TextfoTextstylesTextstyles"/>
      </w:pPr>
      <w:r w:rsidRPr="00CE592B">
        <w:t xml:space="preserve">The search for </w:t>
      </w:r>
      <w:r w:rsidR="007F459D">
        <w:t>IPT</w:t>
      </w:r>
      <w:r w:rsidR="00D707E3">
        <w:t>s</w:t>
      </w:r>
      <w:r w:rsidRPr="00CE592B">
        <w:t xml:space="preserve"> sought </w:t>
      </w:r>
      <w:r w:rsidRPr="00D707E3">
        <w:t xml:space="preserve">to find data to develop </w:t>
      </w:r>
      <w:r w:rsidR="007F459D" w:rsidRPr="00D707E3">
        <w:t xml:space="preserve">IPTs </w:t>
      </w:r>
      <w:r w:rsidRPr="00D707E3">
        <w:t>related to the architecture of crisis interventions and crisis services in the UK context</w:t>
      </w:r>
      <w:r w:rsidR="008875B7" w:rsidRPr="00D707E3">
        <w:t>.</w:t>
      </w:r>
      <w:r w:rsidRPr="00D707E3">
        <w:rPr>
          <w:noProof/>
          <w:vertAlign w:val="superscript"/>
        </w:rPr>
        <w:t>60</w:t>
      </w:r>
      <w:r w:rsidRPr="00D707E3">
        <w:t xml:space="preserve"> </w:t>
      </w:r>
      <w:commentRangeStart w:id="107"/>
      <w:commentRangeStart w:id="108"/>
      <w:commentRangeStart w:id="109"/>
      <w:r w:rsidRPr="00D707E3">
        <w:t>During August and September 2019, an information specialist conducted the search using Google Scholar</w:t>
      </w:r>
      <w:r w:rsidR="00194919" w:rsidRPr="00D707E3">
        <w:t xml:space="preserve"> (Google Inc., Mountain View, CA, USA)</w:t>
      </w:r>
      <w:r w:rsidRPr="00D707E3">
        <w:t xml:space="preserve"> (see </w:t>
      </w:r>
      <w:r w:rsidRPr="00D707E3">
        <w:rPr>
          <w:i/>
          <w:iCs/>
        </w:rPr>
        <w:t>Appendix 3</w:t>
      </w:r>
      <w:r w:rsidRPr="00D707E3">
        <w:t xml:space="preserve"> </w:t>
      </w:r>
      <w:r w:rsidR="00D707E3" w:rsidRPr="00D707E3">
        <w:t xml:space="preserve">and </w:t>
      </w:r>
      <w:r w:rsidR="00D707E3" w:rsidRPr="00D707E3">
        <w:rPr>
          <w:i/>
          <w:iCs/>
        </w:rPr>
        <w:t>Report</w:t>
      </w:r>
      <w:r w:rsidRPr="00D707E3">
        <w:rPr>
          <w:i/>
          <w:iCs/>
        </w:rPr>
        <w:t xml:space="preserve"> Supplementary Material 1</w:t>
      </w:r>
      <w:r w:rsidRPr="00D707E3">
        <w:t>).</w:t>
      </w:r>
      <w:r w:rsidR="005A32D4">
        <w:rPr>
          <w:vertAlign w:val="superscript"/>
        </w:rPr>
        <w:t>46</w:t>
      </w:r>
      <w:r w:rsidRPr="00D707E3">
        <w:t xml:space="preserve"> </w:t>
      </w:r>
      <w:commentRangeEnd w:id="107"/>
      <w:r w:rsidR="00D707E3">
        <w:commentReference w:id="107"/>
      </w:r>
      <w:commentRangeEnd w:id="108"/>
      <w:r>
        <w:commentReference w:id="108"/>
      </w:r>
      <w:commentRangeEnd w:id="109"/>
      <w:r>
        <w:commentReference w:id="109"/>
      </w:r>
      <w:r w:rsidRPr="00D707E3">
        <w:t>As programme theories may be located in the title, abstract and sections other than the results</w:t>
      </w:r>
      <w:r w:rsidR="008875B7" w:rsidRPr="00D707E3">
        <w:t>,</w:t>
      </w:r>
      <w:r w:rsidRPr="00D707E3">
        <w:rPr>
          <w:noProof/>
          <w:vertAlign w:val="superscript"/>
        </w:rPr>
        <w:t>61</w:t>
      </w:r>
      <w:r w:rsidRPr="00D707E3">
        <w:t xml:space="preserve"> the search strategy was designed to identify programme theories by screening full texts.</w:t>
      </w:r>
    </w:p>
    <w:p w14:paraId="0CB694CD" w14:textId="3336D655" w:rsidR="00CE592B" w:rsidRPr="00CE592B" w:rsidRDefault="00CE592B" w:rsidP="00D078D9">
      <w:pPr>
        <w:pStyle w:val="53BheadHeadingsHeadingstyles"/>
      </w:pPr>
      <w:bookmarkStart w:id="110" w:name="_Toc104802673"/>
      <w:r w:rsidRPr="00CE592B">
        <w:t>Eligibility criteria</w:t>
      </w:r>
      <w:bookmarkEnd w:id="110"/>
    </w:p>
    <w:p w14:paraId="53772741" w14:textId="59C95AC9" w:rsidR="00CE592B" w:rsidRPr="00CE592B" w:rsidRDefault="00CE592B" w:rsidP="00D078D9">
      <w:pPr>
        <w:pStyle w:val="54CheadHeadingsHeadingstyles"/>
      </w:pPr>
      <w:r w:rsidRPr="00CE592B">
        <w:t>Inclusions</w:t>
      </w:r>
    </w:p>
    <w:p w14:paraId="1D29DDF4" w14:textId="1136D675" w:rsidR="00CE592B" w:rsidRPr="00CE592B" w:rsidRDefault="00CE592B" w:rsidP="00D078D9">
      <w:pPr>
        <w:pStyle w:val="602TextfoTextstylesTextstyles"/>
      </w:pPr>
      <w:r w:rsidRPr="00CE592B">
        <w:t>Literature</w:t>
      </w:r>
      <w:r w:rsidR="00D707E3">
        <w:t xml:space="preserve"> was included if it</w:t>
      </w:r>
      <w:r w:rsidRPr="00CE592B">
        <w:t xml:space="preserve"> related to people aged </w:t>
      </w:r>
      <w:r w:rsidR="00D707E3">
        <w:t>≥ </w:t>
      </w:r>
      <w:r w:rsidRPr="00CE592B">
        <w:t>16 years accessing adult mental health services for a crisis related to mental health, relevant to the UK context. Reports from the E</w:t>
      </w:r>
      <w:r w:rsidR="00D707E3">
        <w:t>uropean Union</w:t>
      </w:r>
      <w:r w:rsidRPr="00CE592B">
        <w:t>,</w:t>
      </w:r>
      <w:r w:rsidR="00D707E3">
        <w:t xml:space="preserve"> the</w:t>
      </w:r>
      <w:r w:rsidRPr="00CE592B">
        <w:t xml:space="preserve"> US</w:t>
      </w:r>
      <w:r w:rsidR="00D707E3">
        <w:t>A</w:t>
      </w:r>
      <w:r w:rsidRPr="00CE592B">
        <w:t xml:space="preserve">, Canada and Australasia, with similar structures and a shared </w:t>
      </w:r>
      <w:r w:rsidRPr="00D707E3">
        <w:t xml:space="preserve">history of development, were also considered relevant. Settings included health services, voluntary sector, social care and police crisis services based in community settings. </w:t>
      </w:r>
      <w:commentRangeStart w:id="111"/>
      <w:commentRangeStart w:id="112"/>
      <w:r w:rsidRPr="00D707E3">
        <w:t xml:space="preserve">Published articles, reports, theses and book chapters were considered eligible </w:t>
      </w:r>
      <w:r w:rsidR="00D707E3" w:rsidRPr="00D707E3">
        <w:t>if they were</w:t>
      </w:r>
      <w:r w:rsidRPr="00D707E3">
        <w:t xml:space="preserve"> published in </w:t>
      </w:r>
      <w:r w:rsidR="00D707E3" w:rsidRPr="00D707E3">
        <w:t xml:space="preserve">the </w:t>
      </w:r>
      <w:r w:rsidRPr="00D707E3">
        <w:t xml:space="preserve">English language. </w:t>
      </w:r>
      <w:commentRangeEnd w:id="111"/>
      <w:r w:rsidR="00D707E3">
        <w:commentReference w:id="111"/>
      </w:r>
      <w:commentRangeEnd w:id="112"/>
      <w:r>
        <w:commentReference w:id="112"/>
      </w:r>
      <w:r w:rsidRPr="00D707E3">
        <w:t>No date limits were used for the theory scoping searches</w:t>
      </w:r>
      <w:r w:rsidR="00D707E3" w:rsidRPr="00D707E3">
        <w:t>,</w:t>
      </w:r>
      <w:r w:rsidRPr="00D707E3">
        <w:t xml:space="preserve"> but focused reviews included documents published between</w:t>
      </w:r>
      <w:r w:rsidRPr="00CE592B">
        <w:t xml:space="preserve"> 2000 and 2021.</w:t>
      </w:r>
    </w:p>
    <w:p w14:paraId="6A349E59" w14:textId="1CACBE0B" w:rsidR="00CE592B" w:rsidRPr="00CE592B" w:rsidRDefault="00CE592B" w:rsidP="00D078D9">
      <w:pPr>
        <w:pStyle w:val="54CheadHeadingsHeadingstyles"/>
      </w:pPr>
      <w:r w:rsidRPr="00CE592B">
        <w:t>Exclusions</w:t>
      </w:r>
    </w:p>
    <w:p w14:paraId="7FABABD2" w14:textId="7DEFBD19" w:rsidR="00CE592B" w:rsidRPr="00CE592B" w:rsidRDefault="00CE592B" w:rsidP="00D078D9">
      <w:pPr>
        <w:pStyle w:val="602TextfoTextstylesTextstyles"/>
      </w:pPr>
      <w:r w:rsidRPr="00CE592B">
        <w:t>General hospital inpatient care and acute inpatient mental health care</w:t>
      </w:r>
      <w:r w:rsidR="00D707E3">
        <w:t>,</w:t>
      </w:r>
      <w:r w:rsidRPr="00CE592B">
        <w:t xml:space="preserve"> including acute mental health wards, psychiatric intensive care and short</w:t>
      </w:r>
      <w:r w:rsidR="00D707E3">
        <w:t>-</w:t>
      </w:r>
      <w:r w:rsidRPr="00CE592B">
        <w:t>stay acute wards</w:t>
      </w:r>
      <w:r w:rsidR="00D707E3">
        <w:t>,</w:t>
      </w:r>
      <w:r w:rsidRPr="00CE592B">
        <w:t xml:space="preserve"> were excluded. Literature related to crises without a mental health focus and crisis services specifically commissioned for children and young people age</w:t>
      </w:r>
      <w:r w:rsidR="00D707E3">
        <w:t>d</w:t>
      </w:r>
      <w:r w:rsidRPr="00CE592B">
        <w:t xml:space="preserve"> </w:t>
      </w:r>
      <w:r w:rsidR="00D707E3">
        <w:t>&lt; </w:t>
      </w:r>
      <w:r w:rsidRPr="00CE592B">
        <w:t>16 years was outside the study scope and not eligible. Records that did not contain relevant theory were not eligible.</w:t>
      </w:r>
    </w:p>
    <w:p w14:paraId="77EBA247" w14:textId="71FE902B" w:rsidR="00CE592B" w:rsidRPr="00CE592B" w:rsidRDefault="00CE592B" w:rsidP="00D078D9">
      <w:pPr>
        <w:pStyle w:val="53BheadHeadingsHeadingstyles"/>
      </w:pPr>
      <w:bookmarkStart w:id="113" w:name="_Toc104802674"/>
      <w:r w:rsidRPr="00CE592B">
        <w:t>Search terms</w:t>
      </w:r>
      <w:r w:rsidR="008875B7">
        <w:t>:</w:t>
      </w:r>
      <w:r w:rsidRPr="00CE592B">
        <w:t xml:space="preserve"> initial programme theory identification</w:t>
      </w:r>
      <w:bookmarkEnd w:id="113"/>
    </w:p>
    <w:p w14:paraId="25BD7BE6" w14:textId="1A510680" w:rsidR="00CE592B" w:rsidRPr="00CE592B" w:rsidRDefault="00CE592B" w:rsidP="00D078D9">
      <w:pPr>
        <w:pStyle w:val="602TextfoTextstylesTextstyles"/>
      </w:pPr>
      <w:r w:rsidRPr="00CE592B">
        <w:t xml:space="preserve">The research team identified </w:t>
      </w:r>
      <w:r w:rsidR="00D707E3">
        <w:t xml:space="preserve">25 </w:t>
      </w:r>
      <w:r w:rsidRPr="00CE592B">
        <w:t>relevant terms relating to setting (</w:t>
      </w:r>
      <w:r w:rsidRPr="00CE592B">
        <w:rPr>
          <w:i/>
          <w:color w:val="FF0000"/>
        </w:rPr>
        <w:t>Box 2</w:t>
      </w:r>
      <w:r w:rsidRPr="00CE592B">
        <w:t>). Each setting was combined with a filter for identifying logic models together with terms related to mental health and crisis care. Logic models are representations of programme theory that include a focus on steps in the explanatory causal chain including inputs, processes, outputs and outcomes</w:t>
      </w:r>
      <w:r w:rsidR="008875B7">
        <w:t>.</w:t>
      </w:r>
      <w:r w:rsidRPr="00CE592B">
        <w:rPr>
          <w:noProof/>
          <w:vertAlign w:val="superscript"/>
        </w:rPr>
        <w:t>51</w:t>
      </w:r>
    </w:p>
    <w:p w14:paraId="4A320805" w14:textId="0820DBCE" w:rsidR="00CE592B" w:rsidRPr="00CE592B" w:rsidRDefault="00D078D9" w:rsidP="00D078D9">
      <w:pPr>
        <w:pStyle w:val="90BoxlegendBoxesTableFigureBoxstyles"/>
        <w:rPr>
          <w:rFonts w:eastAsia="Calibri"/>
        </w:rPr>
      </w:pPr>
      <w:bookmarkStart w:id="114" w:name="_Toc104801144"/>
      <w:commentRangeStart w:id="115"/>
      <w:commentRangeStart w:id="116"/>
      <w:r w:rsidRPr="00D078D9">
        <w:rPr>
          <w:rFonts w:eastAsia="Calibri"/>
          <w:b/>
        </w:rPr>
        <w:t>BOX 2</w:t>
      </w:r>
      <w:r w:rsidRPr="00D078D9">
        <w:rPr>
          <w:rFonts w:eastAsia="Calibri"/>
          <w:b/>
        </w:rPr>
        <w:t> </w:t>
      </w:r>
      <w:r w:rsidR="00CE592B" w:rsidRPr="00CE592B">
        <w:rPr>
          <w:rFonts w:eastAsia="Calibri"/>
        </w:rPr>
        <w:t>Setting search terms</w:t>
      </w:r>
      <w:bookmarkEnd w:id="114"/>
      <w:commentRangeEnd w:id="115"/>
      <w:r w:rsidR="005A0002">
        <w:commentReference w:id="115"/>
      </w:r>
      <w:commentRangeEnd w:id="116"/>
      <w:r>
        <w:commentReference w:id="116"/>
      </w:r>
    </w:p>
    <w:p w14:paraId="26459E75" w14:textId="013585C9" w:rsidR="00D707E3" w:rsidRPr="00CE592B" w:rsidRDefault="00D707E3" w:rsidP="00D707E3">
      <w:pPr>
        <w:pStyle w:val="921BoxnumberedlistBoxesTableFigureBoxstyles"/>
        <w:rPr>
          <w:rFonts w:eastAsia="Calibri"/>
        </w:rPr>
      </w:pPr>
      <w:bookmarkStart w:id="117" w:name="_Toc104802675"/>
      <w:r w:rsidRPr="00CE592B">
        <w:rPr>
          <w:rFonts w:eastAsia="Calibri"/>
        </w:rPr>
        <w:t>NHS 111</w:t>
      </w:r>
      <w:r w:rsidR="005A0002">
        <w:rPr>
          <w:rFonts w:eastAsia="Calibri"/>
        </w:rPr>
        <w:t>.</w:t>
      </w:r>
    </w:p>
    <w:p w14:paraId="57DCB995" w14:textId="7D5A1B40" w:rsidR="00D707E3" w:rsidRPr="00CE592B" w:rsidRDefault="00D707E3" w:rsidP="00D707E3">
      <w:pPr>
        <w:pStyle w:val="921BoxnumberedlistBoxesTableFigureBoxstyles"/>
        <w:rPr>
          <w:rFonts w:eastAsia="Calibri"/>
        </w:rPr>
      </w:pPr>
      <w:r w:rsidRPr="00CE592B">
        <w:rPr>
          <w:rFonts w:eastAsia="Calibri"/>
        </w:rPr>
        <w:t>NHS Direct (Wales)</w:t>
      </w:r>
      <w:r w:rsidR="005A0002">
        <w:rPr>
          <w:rFonts w:eastAsia="Calibri"/>
        </w:rPr>
        <w:t>.</w:t>
      </w:r>
    </w:p>
    <w:p w14:paraId="49C8631E" w14:textId="04D46CE0" w:rsidR="00D707E3" w:rsidRPr="00CE592B" w:rsidRDefault="00D707E3" w:rsidP="00D707E3">
      <w:pPr>
        <w:pStyle w:val="921BoxnumberedlistBoxesTableFigureBoxstyles"/>
        <w:rPr>
          <w:rFonts w:eastAsia="Calibri"/>
        </w:rPr>
      </w:pPr>
      <w:r w:rsidRPr="00CE592B">
        <w:rPr>
          <w:rFonts w:eastAsia="Calibri"/>
        </w:rPr>
        <w:t>24 hours</w:t>
      </w:r>
      <w:r w:rsidR="005A0002">
        <w:rPr>
          <w:rFonts w:eastAsia="Calibri"/>
        </w:rPr>
        <w:t>.</w:t>
      </w:r>
    </w:p>
    <w:p w14:paraId="278F5582" w14:textId="64616E44" w:rsidR="00D707E3" w:rsidRPr="00CE592B" w:rsidRDefault="00D707E3" w:rsidP="00D707E3">
      <w:pPr>
        <w:pStyle w:val="921BoxnumberedlistBoxesTableFigureBoxstyles"/>
        <w:rPr>
          <w:rFonts w:eastAsia="Calibri"/>
        </w:rPr>
      </w:pPr>
      <w:r w:rsidRPr="00CE592B">
        <w:rPr>
          <w:rFonts w:eastAsia="Calibri"/>
        </w:rPr>
        <w:t>Helpline</w:t>
      </w:r>
      <w:r w:rsidR="005A0002">
        <w:rPr>
          <w:rFonts w:eastAsia="Calibri"/>
        </w:rPr>
        <w:t>.</w:t>
      </w:r>
    </w:p>
    <w:p w14:paraId="40D02D60" w14:textId="08D01CF2" w:rsidR="00D707E3" w:rsidRPr="00CE592B" w:rsidRDefault="00D707E3" w:rsidP="00D707E3">
      <w:pPr>
        <w:pStyle w:val="921BoxnumberedlistBoxesTableFigureBoxstyles"/>
        <w:rPr>
          <w:rFonts w:eastAsia="Calibri"/>
        </w:rPr>
      </w:pPr>
      <w:r w:rsidRPr="00CE592B">
        <w:rPr>
          <w:rFonts w:eastAsia="Calibri"/>
        </w:rPr>
        <w:t>Crisis line</w:t>
      </w:r>
      <w:r w:rsidR="005A0002">
        <w:rPr>
          <w:rFonts w:eastAsia="Calibri"/>
        </w:rPr>
        <w:t>.</w:t>
      </w:r>
    </w:p>
    <w:p w14:paraId="0D698ADA" w14:textId="16C89CAD" w:rsidR="00D707E3" w:rsidRPr="00CE592B" w:rsidRDefault="00D707E3" w:rsidP="00D707E3">
      <w:pPr>
        <w:pStyle w:val="921BoxnumberedlistBoxesTableFigureBoxstyles"/>
        <w:rPr>
          <w:rFonts w:eastAsia="Calibri"/>
        </w:rPr>
      </w:pPr>
      <w:r w:rsidRPr="00CE592B">
        <w:rPr>
          <w:rFonts w:eastAsia="Calibri"/>
        </w:rPr>
        <w:t xml:space="preserve">Accident </w:t>
      </w:r>
      <w:r w:rsidR="005A0002">
        <w:rPr>
          <w:rFonts w:eastAsia="Calibri"/>
        </w:rPr>
        <w:t>&amp;</w:t>
      </w:r>
      <w:r w:rsidRPr="00CE592B">
        <w:rPr>
          <w:rFonts w:eastAsia="Calibri"/>
        </w:rPr>
        <w:t xml:space="preserve"> emergency (A&amp;E)</w:t>
      </w:r>
      <w:r w:rsidR="005A0002">
        <w:rPr>
          <w:rFonts w:eastAsia="Calibri"/>
        </w:rPr>
        <w:t>.</w:t>
      </w:r>
    </w:p>
    <w:p w14:paraId="250091E8" w14:textId="4C83805C" w:rsidR="00D707E3" w:rsidRPr="00CE592B" w:rsidRDefault="00D707E3" w:rsidP="00D707E3">
      <w:pPr>
        <w:pStyle w:val="921BoxnumberedlistBoxesTableFigureBoxstyles"/>
        <w:rPr>
          <w:rFonts w:eastAsia="Calibri"/>
        </w:rPr>
      </w:pPr>
      <w:r w:rsidRPr="00CE592B">
        <w:rPr>
          <w:rFonts w:eastAsia="Calibri"/>
        </w:rPr>
        <w:t>Hospital</w:t>
      </w:r>
      <w:r w:rsidR="005A0002">
        <w:rPr>
          <w:rFonts w:eastAsia="Calibri"/>
        </w:rPr>
        <w:t>.</w:t>
      </w:r>
    </w:p>
    <w:p w14:paraId="21EA3A6A" w14:textId="6BE01FA9" w:rsidR="00D707E3" w:rsidRPr="00CE592B" w:rsidRDefault="00D707E3" w:rsidP="00D707E3">
      <w:pPr>
        <w:pStyle w:val="921BoxnumberedlistBoxesTableFigureBoxstyles"/>
        <w:rPr>
          <w:rFonts w:eastAsia="Calibri"/>
        </w:rPr>
      </w:pPr>
      <w:r w:rsidRPr="00CE592B">
        <w:rPr>
          <w:rFonts w:eastAsia="Calibri"/>
        </w:rPr>
        <w:t>999 (telephone number for emergency services in the UK)</w:t>
      </w:r>
      <w:r w:rsidR="005A0002">
        <w:rPr>
          <w:rFonts w:eastAsia="Calibri"/>
        </w:rPr>
        <w:t>.</w:t>
      </w:r>
    </w:p>
    <w:p w14:paraId="31CFB2C6" w14:textId="102B9939" w:rsidR="00D707E3" w:rsidRPr="00CE592B" w:rsidRDefault="00D707E3" w:rsidP="00D707E3">
      <w:pPr>
        <w:pStyle w:val="921BoxnumberedlistBoxesTableFigureBoxstyles"/>
        <w:rPr>
          <w:rFonts w:eastAsia="Calibri"/>
        </w:rPr>
      </w:pPr>
      <w:r w:rsidRPr="00CE592B">
        <w:rPr>
          <w:rFonts w:eastAsia="Calibri"/>
        </w:rPr>
        <w:t>GP</w:t>
      </w:r>
      <w:r w:rsidR="005A0002">
        <w:rPr>
          <w:rFonts w:eastAsia="Calibri"/>
        </w:rPr>
        <w:t>.</w:t>
      </w:r>
    </w:p>
    <w:p w14:paraId="080A2D99" w14:textId="73A1D8E0" w:rsidR="00D707E3" w:rsidRPr="00CE592B" w:rsidRDefault="00D707E3" w:rsidP="00D707E3">
      <w:pPr>
        <w:pStyle w:val="921BoxnumberedlistBoxesTableFigureBoxstyles"/>
        <w:rPr>
          <w:rFonts w:eastAsia="Calibri"/>
        </w:rPr>
      </w:pPr>
      <w:r w:rsidRPr="00CE592B">
        <w:rPr>
          <w:rFonts w:eastAsia="Calibri"/>
        </w:rPr>
        <w:t>Liaison psychiatry service</w:t>
      </w:r>
      <w:r w:rsidR="005A0002">
        <w:rPr>
          <w:rFonts w:eastAsia="Calibri"/>
        </w:rPr>
        <w:t>.</w:t>
      </w:r>
    </w:p>
    <w:p w14:paraId="09840DFE" w14:textId="2309F9EB" w:rsidR="00D707E3" w:rsidRPr="00CE592B" w:rsidRDefault="00D707E3" w:rsidP="00D707E3">
      <w:pPr>
        <w:pStyle w:val="921BoxnumberedlistBoxesTableFigureBoxstyles"/>
        <w:rPr>
          <w:rFonts w:eastAsia="Calibri"/>
        </w:rPr>
      </w:pPr>
      <w:r w:rsidRPr="00CE592B">
        <w:rPr>
          <w:rFonts w:eastAsia="Calibri"/>
        </w:rPr>
        <w:t>Local on-call mental health services</w:t>
      </w:r>
      <w:r w:rsidR="005A0002">
        <w:rPr>
          <w:rFonts w:eastAsia="Calibri"/>
        </w:rPr>
        <w:t>.</w:t>
      </w:r>
    </w:p>
    <w:p w14:paraId="2A1980B9" w14:textId="50C57F9E" w:rsidR="00D707E3" w:rsidRPr="00CE592B" w:rsidRDefault="00D707E3" w:rsidP="00D707E3">
      <w:pPr>
        <w:pStyle w:val="921BoxnumberedlistBoxesTableFigureBoxstyles"/>
        <w:rPr>
          <w:rFonts w:eastAsia="Calibri"/>
        </w:rPr>
      </w:pPr>
      <w:r w:rsidRPr="00CE592B">
        <w:rPr>
          <w:rFonts w:eastAsia="Calibri"/>
        </w:rPr>
        <w:lastRenderedPageBreak/>
        <w:t>Social services</w:t>
      </w:r>
      <w:r w:rsidR="005A0002">
        <w:rPr>
          <w:rFonts w:eastAsia="Calibri"/>
        </w:rPr>
        <w:t>.</w:t>
      </w:r>
    </w:p>
    <w:p w14:paraId="3E55DD3B" w14:textId="0D07468A" w:rsidR="005A0002" w:rsidRDefault="00D707E3" w:rsidP="00D707E3">
      <w:pPr>
        <w:pStyle w:val="921BoxnumberedlistBoxesTableFigureBoxstyles"/>
        <w:rPr>
          <w:rFonts w:eastAsia="Calibri"/>
        </w:rPr>
      </w:pPr>
      <w:r w:rsidRPr="00CE592B">
        <w:rPr>
          <w:rFonts w:eastAsia="Calibri"/>
        </w:rPr>
        <w:t xml:space="preserve">Local </w:t>
      </w:r>
      <w:r w:rsidR="005A0002" w:rsidRPr="00CE592B">
        <w:rPr>
          <w:rFonts w:eastAsia="Calibri"/>
        </w:rPr>
        <w:t>Community Mental Health Team</w:t>
      </w:r>
      <w:r w:rsidR="005A0002">
        <w:rPr>
          <w:rFonts w:eastAsia="Calibri"/>
        </w:rPr>
        <w:t>.</w:t>
      </w:r>
    </w:p>
    <w:p w14:paraId="0584A336" w14:textId="77777777" w:rsidR="005A0002" w:rsidRDefault="00D707E3" w:rsidP="00D707E3">
      <w:pPr>
        <w:pStyle w:val="921BoxnumberedlistBoxesTableFigureBoxstyles"/>
        <w:rPr>
          <w:rFonts w:eastAsia="Calibri"/>
        </w:rPr>
      </w:pPr>
      <w:r w:rsidRPr="00CE592B">
        <w:rPr>
          <w:rFonts w:eastAsia="Calibri"/>
        </w:rPr>
        <w:t>Crisis houses</w:t>
      </w:r>
      <w:r w:rsidR="005A0002">
        <w:rPr>
          <w:rFonts w:eastAsia="Calibri"/>
        </w:rPr>
        <w:t>.</w:t>
      </w:r>
    </w:p>
    <w:p w14:paraId="1757219C" w14:textId="77777777" w:rsidR="005A0002" w:rsidRDefault="00D707E3" w:rsidP="00D707E3">
      <w:pPr>
        <w:pStyle w:val="921BoxnumberedlistBoxesTableFigureBoxstyles"/>
        <w:rPr>
          <w:rFonts w:eastAsia="Calibri"/>
        </w:rPr>
      </w:pPr>
      <w:r w:rsidRPr="00CE592B">
        <w:rPr>
          <w:rFonts w:eastAsia="Calibri"/>
        </w:rPr>
        <w:t>Crisis teams (CRHT)</w:t>
      </w:r>
      <w:r w:rsidR="005A0002">
        <w:rPr>
          <w:rFonts w:eastAsia="Calibri"/>
        </w:rPr>
        <w:t>.</w:t>
      </w:r>
    </w:p>
    <w:p w14:paraId="44E0286A" w14:textId="77777777" w:rsidR="005A0002" w:rsidRDefault="00D707E3" w:rsidP="00D707E3">
      <w:pPr>
        <w:pStyle w:val="921BoxnumberedlistBoxesTableFigureBoxstyles"/>
        <w:rPr>
          <w:rFonts w:eastAsia="Calibri"/>
        </w:rPr>
      </w:pPr>
      <w:r w:rsidRPr="00CE592B">
        <w:rPr>
          <w:rFonts w:eastAsia="Calibri"/>
        </w:rPr>
        <w:t>Café</w:t>
      </w:r>
      <w:r w:rsidR="005A0002">
        <w:rPr>
          <w:rFonts w:eastAsia="Calibri"/>
        </w:rPr>
        <w:t>.</w:t>
      </w:r>
    </w:p>
    <w:p w14:paraId="0A9411A8" w14:textId="77777777" w:rsidR="005A0002" w:rsidRDefault="00D707E3" w:rsidP="00D707E3">
      <w:pPr>
        <w:pStyle w:val="921BoxnumberedlistBoxesTableFigureBoxstyles"/>
        <w:rPr>
          <w:rFonts w:eastAsia="Calibri"/>
        </w:rPr>
      </w:pPr>
      <w:r w:rsidRPr="00CE592B">
        <w:rPr>
          <w:rFonts w:eastAsia="Calibri"/>
        </w:rPr>
        <w:t>Drop in</w:t>
      </w:r>
      <w:r w:rsidR="005A0002">
        <w:rPr>
          <w:rFonts w:eastAsia="Calibri"/>
        </w:rPr>
        <w:t>.</w:t>
      </w:r>
    </w:p>
    <w:p w14:paraId="528C1DB3" w14:textId="77777777" w:rsidR="005A0002" w:rsidRDefault="00D707E3" w:rsidP="00D707E3">
      <w:pPr>
        <w:pStyle w:val="921BoxnumberedlistBoxesTableFigureBoxstyles"/>
        <w:rPr>
          <w:rFonts w:eastAsia="Calibri"/>
        </w:rPr>
      </w:pPr>
      <w:r w:rsidRPr="00CE592B">
        <w:rPr>
          <w:rFonts w:eastAsia="Calibri"/>
        </w:rPr>
        <w:t>Day services</w:t>
      </w:r>
      <w:r w:rsidR="005A0002">
        <w:rPr>
          <w:rFonts w:eastAsia="Calibri"/>
        </w:rPr>
        <w:t>.</w:t>
      </w:r>
    </w:p>
    <w:p w14:paraId="5CF74C1D" w14:textId="77777777" w:rsidR="005A0002" w:rsidRDefault="00D707E3" w:rsidP="00D707E3">
      <w:pPr>
        <w:pStyle w:val="921BoxnumberedlistBoxesTableFigureBoxstyles"/>
        <w:rPr>
          <w:rFonts w:eastAsia="Calibri"/>
        </w:rPr>
      </w:pPr>
      <w:r w:rsidRPr="00CE592B">
        <w:rPr>
          <w:rFonts w:eastAsia="Calibri"/>
        </w:rPr>
        <w:t>Day treatment</w:t>
      </w:r>
      <w:r w:rsidR="005A0002">
        <w:rPr>
          <w:rFonts w:eastAsia="Calibri"/>
        </w:rPr>
        <w:t>.</w:t>
      </w:r>
    </w:p>
    <w:p w14:paraId="4B8AEB46" w14:textId="77777777" w:rsidR="005A0002" w:rsidRDefault="00D707E3" w:rsidP="00D707E3">
      <w:pPr>
        <w:pStyle w:val="921BoxnumberedlistBoxesTableFigureBoxstyles"/>
        <w:rPr>
          <w:rFonts w:eastAsia="Calibri"/>
        </w:rPr>
      </w:pPr>
      <w:r w:rsidRPr="00CE592B">
        <w:rPr>
          <w:rFonts w:eastAsia="Calibri"/>
        </w:rPr>
        <w:t>Police</w:t>
      </w:r>
      <w:r w:rsidR="005A0002">
        <w:rPr>
          <w:rFonts w:eastAsia="Calibri"/>
        </w:rPr>
        <w:t>.</w:t>
      </w:r>
    </w:p>
    <w:p w14:paraId="755B872F" w14:textId="77777777" w:rsidR="005A0002" w:rsidRDefault="00D707E3" w:rsidP="00D707E3">
      <w:pPr>
        <w:pStyle w:val="921BoxnumberedlistBoxesTableFigureBoxstyles"/>
        <w:rPr>
          <w:rFonts w:eastAsia="Calibri"/>
        </w:rPr>
      </w:pPr>
      <w:r w:rsidRPr="00CE592B">
        <w:rPr>
          <w:rFonts w:eastAsia="Calibri"/>
        </w:rPr>
        <w:t>Street triage</w:t>
      </w:r>
      <w:r w:rsidR="005A0002">
        <w:rPr>
          <w:rFonts w:eastAsia="Calibri"/>
        </w:rPr>
        <w:t>.</w:t>
      </w:r>
    </w:p>
    <w:p w14:paraId="1ED23AF6" w14:textId="4D2456CC" w:rsidR="005A0002" w:rsidRDefault="005A0002" w:rsidP="005A0002">
      <w:pPr>
        <w:pStyle w:val="921BoxnumberedlistBoxesTableFigureBoxstyles"/>
        <w:rPr>
          <w:rFonts w:eastAsia="Calibri"/>
        </w:rPr>
      </w:pPr>
      <w:r w:rsidRPr="00681BA0">
        <w:t xml:space="preserve">Crisis </w:t>
      </w:r>
      <w:r w:rsidRPr="005A0002">
        <w:t>resolution</w:t>
      </w:r>
      <w:r w:rsidRPr="00681BA0">
        <w:t xml:space="preserve"> teams </w:t>
      </w:r>
      <w:r>
        <w:t>(</w:t>
      </w:r>
      <w:r w:rsidR="00D707E3" w:rsidRPr="00CE592B">
        <w:rPr>
          <w:rFonts w:eastAsia="Calibri"/>
        </w:rPr>
        <w:t>CRT</w:t>
      </w:r>
      <w:r w:rsidR="00D707E3">
        <w:rPr>
          <w:rFonts w:eastAsia="Calibri"/>
        </w:rPr>
        <w:t>s</w:t>
      </w:r>
      <w:r>
        <w:rPr>
          <w:rFonts w:eastAsia="Calibri"/>
        </w:rPr>
        <w:t>).</w:t>
      </w:r>
    </w:p>
    <w:p w14:paraId="62919455" w14:textId="77777777" w:rsidR="005A0002" w:rsidRDefault="00D707E3" w:rsidP="00D707E3">
      <w:pPr>
        <w:pStyle w:val="921BoxnumberedlistBoxesTableFigureBoxstyles"/>
        <w:rPr>
          <w:rFonts w:eastAsia="Calibri"/>
        </w:rPr>
      </w:pPr>
      <w:r w:rsidRPr="00CE592B">
        <w:rPr>
          <w:rFonts w:eastAsia="Calibri"/>
        </w:rPr>
        <w:t>Community</w:t>
      </w:r>
      <w:r w:rsidR="005A0002">
        <w:rPr>
          <w:rFonts w:eastAsia="Calibri"/>
        </w:rPr>
        <w:t>.</w:t>
      </w:r>
    </w:p>
    <w:p w14:paraId="2092A0F6" w14:textId="41B72A41" w:rsidR="005A0002" w:rsidRDefault="00D707E3" w:rsidP="00D707E3">
      <w:pPr>
        <w:pStyle w:val="924BoxnumberedlistlastBoxesTableFigureBoxstyles"/>
        <w:rPr>
          <w:rFonts w:eastAsia="Calibri"/>
        </w:rPr>
      </w:pPr>
      <w:r w:rsidRPr="00CE592B">
        <w:rPr>
          <w:rFonts w:eastAsia="Calibri"/>
        </w:rPr>
        <w:t>Decision</w:t>
      </w:r>
      <w:r w:rsidR="005A0002">
        <w:rPr>
          <w:rFonts w:eastAsia="Calibri"/>
        </w:rPr>
        <w:t>.</w:t>
      </w:r>
    </w:p>
    <w:p w14:paraId="2ADCCC31" w14:textId="0782842A" w:rsidR="005A0002" w:rsidRDefault="005A0002" w:rsidP="005A0002">
      <w:pPr>
        <w:pStyle w:val="93BoxnotesBoxesTableFigureBoxstyles"/>
        <w:rPr>
          <w:rFonts w:eastAsia="Calibri"/>
        </w:rPr>
      </w:pPr>
      <w:r>
        <w:rPr>
          <w:rFonts w:eastAsia="Calibri"/>
        </w:rPr>
        <w:t xml:space="preserve">CRHT, </w:t>
      </w:r>
      <w:r w:rsidRPr="00CE592B">
        <w:rPr>
          <w:rFonts w:eastAsia="Calibri"/>
        </w:rPr>
        <w:t xml:space="preserve">Crisis Resolution and Home Treatment </w:t>
      </w:r>
      <w:r>
        <w:rPr>
          <w:rFonts w:eastAsia="Calibri"/>
        </w:rPr>
        <w:t>Team.</w:t>
      </w:r>
    </w:p>
    <w:p w14:paraId="2FE87094" w14:textId="65853E0D" w:rsidR="00D707E3" w:rsidRPr="00CE592B" w:rsidRDefault="00D707E3" w:rsidP="00D707E3">
      <w:pPr>
        <w:pStyle w:val="602TextfoTextstylesTextstyles"/>
      </w:pPr>
      <w:r w:rsidRPr="00CE592B">
        <w:t xml:space="preserve">The first </w:t>
      </w:r>
      <w:r w:rsidR="005A0002">
        <w:t>50</w:t>
      </w:r>
      <w:r w:rsidRPr="00CE592B">
        <w:t xml:space="preserve"> results for each of the 30 systematic searches carried out in Google Scholar were reviewed. When at least one potentially relevant result was found</w:t>
      </w:r>
      <w:r w:rsidR="005A0002">
        <w:t>,</w:t>
      </w:r>
      <w:r w:rsidRPr="00CE592B">
        <w:t xml:space="preserve"> a further 50 records were scanned</w:t>
      </w:r>
      <w:r w:rsidR="005A0002">
        <w:t>;</w:t>
      </w:r>
      <w:r w:rsidRPr="00CE592B">
        <w:t xml:space="preserve"> summary search terms are shown in </w:t>
      </w:r>
      <w:r w:rsidRPr="005A0002">
        <w:rPr>
          <w:i/>
          <w:iCs/>
        </w:rPr>
        <w:t>Appendix 3</w:t>
      </w:r>
      <w:r w:rsidRPr="00CE592B">
        <w:t xml:space="preserve"> and full search terms </w:t>
      </w:r>
      <w:r w:rsidR="005A0002">
        <w:t xml:space="preserve">are </w:t>
      </w:r>
      <w:r w:rsidRPr="00CE592B">
        <w:t xml:space="preserve">in </w:t>
      </w:r>
      <w:r w:rsidRPr="00D707E3">
        <w:rPr>
          <w:i/>
          <w:iCs/>
        </w:rPr>
        <w:t>Report Supplementary Material</w:t>
      </w:r>
      <w:r w:rsidRPr="005A0002">
        <w:rPr>
          <w:i/>
          <w:iCs/>
        </w:rPr>
        <w:t xml:space="preserve"> 1</w:t>
      </w:r>
      <w:r w:rsidRPr="00CE592B">
        <w:t>.</w:t>
      </w:r>
    </w:p>
    <w:p w14:paraId="182F5630" w14:textId="73BE20ED" w:rsidR="00CE592B" w:rsidRPr="00CE592B" w:rsidRDefault="00CE592B" w:rsidP="003F13EA">
      <w:pPr>
        <w:pStyle w:val="52AheadHeadingsHeadingstyles"/>
      </w:pPr>
      <w:r w:rsidRPr="00CE592B">
        <w:t>Initial programme theory identification</w:t>
      </w:r>
      <w:bookmarkEnd w:id="117"/>
    </w:p>
    <w:p w14:paraId="6B0A1FD7" w14:textId="7A158F73" w:rsidR="00CE592B" w:rsidRPr="00CE592B" w:rsidRDefault="00CE592B" w:rsidP="003F13EA">
      <w:pPr>
        <w:pStyle w:val="602TextfoTextstylesTextstyles"/>
        <w:rPr>
          <w:color w:val="7030A0"/>
        </w:rPr>
      </w:pPr>
      <w:r w:rsidRPr="00CE592B">
        <w:t xml:space="preserve">Selected records were used to construct a long list of </w:t>
      </w:r>
      <w:r w:rsidR="007F459D">
        <w:t>IPTs</w:t>
      </w:r>
      <w:r w:rsidR="008875B7">
        <w:t>.</w:t>
      </w:r>
      <w:r w:rsidRPr="00CE592B">
        <w:rPr>
          <w:noProof/>
          <w:vertAlign w:val="superscript"/>
        </w:rPr>
        <w:t>60</w:t>
      </w:r>
      <w:r w:rsidRPr="00CE592B">
        <w:t xml:space="preserve"> All articles, reports, doctoral theses and book chapters identified by the information specialist (</w:t>
      </w:r>
      <w:r w:rsidRPr="00CE592B">
        <w:rPr>
          <w:i/>
          <w:color w:val="00B0F0"/>
        </w:rPr>
        <w:t>n</w:t>
      </w:r>
      <w:r w:rsidR="005A0002" w:rsidRPr="005A0002">
        <w:rPr>
          <w:color w:val="00B0F0"/>
        </w:rPr>
        <w:t> = </w:t>
      </w:r>
      <w:r w:rsidRPr="00CE592B">
        <w:t>55) were read in full by three researchers independently (KB, LS</w:t>
      </w:r>
      <w:r w:rsidR="000260A6">
        <w:t xml:space="preserve"> and</w:t>
      </w:r>
      <w:r w:rsidRPr="00CE592B">
        <w:t xml:space="preserve"> NC). Disagreements were resolved through discussion and resulted in </w:t>
      </w:r>
      <w:r w:rsidR="000260A6">
        <w:t>10</w:t>
      </w:r>
      <w:r w:rsidRPr="00CE592B">
        <w:t xml:space="preserve"> records being excluded </w:t>
      </w:r>
      <w:r w:rsidR="000260A6" w:rsidRPr="00FA4583">
        <w:t>because they were</w:t>
      </w:r>
      <w:r w:rsidRPr="00FA4583">
        <w:t xml:space="preserve"> out of </w:t>
      </w:r>
      <w:r w:rsidR="000260A6" w:rsidRPr="00FA4583">
        <w:t xml:space="preserve">the </w:t>
      </w:r>
      <w:r w:rsidRPr="00FA4583">
        <w:t>scope</w:t>
      </w:r>
      <w:r w:rsidR="000260A6" w:rsidRPr="00FA4583">
        <w:t xml:space="preserve"> of the study</w:t>
      </w:r>
      <w:r w:rsidRPr="00FA4583">
        <w:t xml:space="preserve"> (</w:t>
      </w:r>
      <w:r w:rsidRPr="00FA4583">
        <w:rPr>
          <w:i/>
          <w:color w:val="00B0F0"/>
        </w:rPr>
        <w:t>n</w:t>
      </w:r>
      <w:r w:rsidR="005A0002" w:rsidRPr="00FA4583">
        <w:rPr>
          <w:color w:val="00B0F0"/>
        </w:rPr>
        <w:t> = </w:t>
      </w:r>
      <w:r w:rsidRPr="00FA4583">
        <w:t>5) or contain</w:t>
      </w:r>
      <w:r w:rsidR="000260A6" w:rsidRPr="00FA4583">
        <w:t>ed</w:t>
      </w:r>
      <w:r w:rsidRPr="00FA4583">
        <w:t xml:space="preserve"> no relevant theory (</w:t>
      </w:r>
      <w:r w:rsidRPr="00FA4583">
        <w:rPr>
          <w:i/>
          <w:color w:val="00B0F0"/>
        </w:rPr>
        <w:t>n</w:t>
      </w:r>
      <w:r w:rsidR="005A0002" w:rsidRPr="00FA4583">
        <w:rPr>
          <w:color w:val="00B0F0"/>
        </w:rPr>
        <w:t> = </w:t>
      </w:r>
      <w:r w:rsidRPr="00FA4583">
        <w:t xml:space="preserve">5). Data on </w:t>
      </w:r>
      <w:r w:rsidR="000260A6" w:rsidRPr="00FA4583">
        <w:t>CIMOs</w:t>
      </w:r>
      <w:r w:rsidRPr="00FA4583">
        <w:t xml:space="preserve"> were extracted to a M</w:t>
      </w:r>
      <w:r w:rsidR="000260A6" w:rsidRPr="00FA4583">
        <w:t>icrosoft</w:t>
      </w:r>
      <w:r w:rsidRPr="00FA4583">
        <w:t xml:space="preserve"> Excel</w:t>
      </w:r>
      <w:r w:rsidR="000260A6" w:rsidRPr="00FA4583">
        <w:rPr>
          <w:vertAlign w:val="superscript"/>
        </w:rPr>
        <w:t>®</w:t>
      </w:r>
      <w:r w:rsidR="000260A6" w:rsidRPr="00FA4583">
        <w:t xml:space="preserve"> (Microsoft Corporation, Redmond, WA, USA)</w:t>
      </w:r>
      <w:r w:rsidRPr="00FA4583">
        <w:t xml:space="preserve"> spreadsheet</w:t>
      </w:r>
      <w:r w:rsidRPr="00CE592B">
        <w:t xml:space="preserve"> from 45 records (</w:t>
      </w:r>
      <w:r w:rsidR="00222F1D">
        <w:t>s</w:t>
      </w:r>
      <w:r w:rsidR="007E300F">
        <w:t xml:space="preserve">ee </w:t>
      </w:r>
      <w:r w:rsidRPr="007E300F">
        <w:rPr>
          <w:i/>
          <w:iCs/>
        </w:rPr>
        <w:t>Appendix 1</w:t>
      </w:r>
      <w:r w:rsidRPr="00CE592B">
        <w:t xml:space="preserve">). The results of the search for </w:t>
      </w:r>
      <w:r w:rsidR="007F459D">
        <w:t>IPT</w:t>
      </w:r>
      <w:r w:rsidR="007E300F">
        <w:t>s</w:t>
      </w:r>
      <w:r w:rsidR="007F459D" w:rsidRPr="00CE592B">
        <w:t xml:space="preserve"> </w:t>
      </w:r>
      <w:r w:rsidRPr="00CE592B">
        <w:t xml:space="preserve">is shown in a </w:t>
      </w:r>
      <w:r w:rsidR="00D7330A">
        <w:t>flow chart</w:t>
      </w:r>
      <w:r w:rsidRPr="00CE592B">
        <w:t xml:space="preserve"> in </w:t>
      </w:r>
      <w:r w:rsidRPr="00CE592B">
        <w:rPr>
          <w:i/>
          <w:color w:val="FF0000"/>
        </w:rPr>
        <w:t>Figure 3</w:t>
      </w:r>
      <w:r w:rsidR="008875B7" w:rsidRPr="008875B7">
        <w:rPr>
          <w:iCs/>
          <w:color w:val="auto"/>
        </w:rPr>
        <w:t>.</w:t>
      </w:r>
      <w:r w:rsidRPr="008875B7">
        <w:rPr>
          <w:iCs/>
          <w:noProof/>
          <w:color w:val="auto"/>
          <w:vertAlign w:val="superscript"/>
        </w:rPr>
        <w:t>47</w:t>
      </w:r>
    </w:p>
    <w:p w14:paraId="7E7461FB" w14:textId="6A0B3282" w:rsidR="00CE592B" w:rsidRPr="00C07F81" w:rsidRDefault="003F13EA" w:rsidP="003F13EA">
      <w:pPr>
        <w:pStyle w:val="81FigurelegendTableFigureBoxstyles"/>
        <w:rPr>
          <w:rFonts w:eastAsia="Calibri"/>
        </w:rPr>
      </w:pPr>
      <w:bookmarkStart w:id="118" w:name="_Toc104801136"/>
      <w:r w:rsidRPr="003F13EA">
        <w:rPr>
          <w:rFonts w:eastAsia="Calibri"/>
          <w:b/>
        </w:rPr>
        <w:t>FIGURE 3</w:t>
      </w:r>
      <w:r w:rsidRPr="003F13EA">
        <w:rPr>
          <w:rFonts w:eastAsia="Calibri"/>
          <w:b/>
        </w:rPr>
        <w:t> </w:t>
      </w:r>
      <w:r w:rsidR="00CE592B" w:rsidRPr="00CE592B">
        <w:rPr>
          <w:rFonts w:eastAsia="Calibri"/>
        </w:rPr>
        <w:t>Resul</w:t>
      </w:r>
      <w:r w:rsidR="00CE592B" w:rsidRPr="00C07F81">
        <w:rPr>
          <w:rFonts w:eastAsia="Calibri"/>
        </w:rPr>
        <w:t xml:space="preserve">ts of search for </w:t>
      </w:r>
      <w:bookmarkEnd w:id="118"/>
      <w:r w:rsidR="007F459D" w:rsidRPr="00C07F81">
        <w:t>IPT</w:t>
      </w:r>
      <w:r w:rsidR="007E300F" w:rsidRPr="00C07F81">
        <w:t>s.</w:t>
      </w:r>
    </w:p>
    <w:p w14:paraId="51DFC328" w14:textId="5B55BB23" w:rsidR="00CE592B" w:rsidRPr="00CE592B" w:rsidRDefault="00CE592B" w:rsidP="003F13EA">
      <w:pPr>
        <w:pStyle w:val="602TextfoTextstylesTextstyles"/>
      </w:pPr>
      <w:r w:rsidRPr="00C07F81">
        <w:t>Data extraction from 45 included documents to a</w:t>
      </w:r>
      <w:r w:rsidR="00FE25D3" w:rsidRPr="00C07F81">
        <w:t>n</w:t>
      </w:r>
      <w:r w:rsidRPr="00C07F81">
        <w:t xml:space="preserve"> </w:t>
      </w:r>
      <w:r w:rsidR="001A61B4" w:rsidRPr="00CE592B">
        <w:t>M</w:t>
      </w:r>
      <w:r w:rsidR="001A61B4">
        <w:t>icrosoft</w:t>
      </w:r>
      <w:r w:rsidR="001A61B4" w:rsidRPr="00CE592B">
        <w:t xml:space="preserve"> </w:t>
      </w:r>
      <w:r w:rsidRPr="00C07F81">
        <w:t>Excel spreadsheet (</w:t>
      </w:r>
      <w:r w:rsidR="00FE25D3" w:rsidRPr="00C07F81">
        <w:t xml:space="preserve">see </w:t>
      </w:r>
      <w:r w:rsidRPr="00C07F81">
        <w:rPr>
          <w:i/>
          <w:iCs/>
        </w:rPr>
        <w:t>Appendix 1</w:t>
      </w:r>
      <w:r w:rsidRPr="00C07F81">
        <w:t xml:space="preserve">) according to </w:t>
      </w:r>
      <w:r w:rsidR="00FE25D3" w:rsidRPr="00C07F81">
        <w:t xml:space="preserve">the </w:t>
      </w:r>
      <w:r w:rsidRPr="00C07F81">
        <w:t>CIMO</w:t>
      </w:r>
      <w:r w:rsidR="00FE25D3" w:rsidRPr="00C07F81">
        <w:t xml:space="preserve"> framework</w:t>
      </w:r>
      <w:r w:rsidRPr="00C07F81">
        <w:t xml:space="preserve"> resulted in a total of 247 incomplete lines of </w:t>
      </w:r>
      <w:r w:rsidR="007F459D" w:rsidRPr="00C07F81">
        <w:t>IPT</w:t>
      </w:r>
      <w:r w:rsidRPr="00C07F81">
        <w:t xml:space="preserve">. At this stage, not all aspects of the CIMO </w:t>
      </w:r>
      <w:r w:rsidR="00FE25D3" w:rsidRPr="00C07F81">
        <w:t xml:space="preserve">framework </w:t>
      </w:r>
      <w:r w:rsidRPr="00C07F81">
        <w:t>were complete in each line of theory</w:t>
      </w:r>
      <w:r w:rsidR="00C07F81" w:rsidRPr="00C07F81">
        <w:t>.</w:t>
      </w:r>
      <w:r w:rsidRPr="00C07F81">
        <w:t xml:space="preserve"> </w:t>
      </w:r>
      <w:r w:rsidR="00C07F81" w:rsidRPr="00C07F81">
        <w:t>M</w:t>
      </w:r>
      <w:r w:rsidRPr="00C07F81">
        <w:t xml:space="preserve">embers of the research team (NC, LS </w:t>
      </w:r>
      <w:r w:rsidR="00C07F81" w:rsidRPr="00C07F81">
        <w:t>and</w:t>
      </w:r>
      <w:r w:rsidRPr="00C07F81">
        <w:t xml:space="preserve"> KB) used a sense-making exercise to compare, contrast and synthesise the initial theories from the extracted data. The extraction and synthesis processes were supported by regular discussions with all members of the research team. Once the research team reached consensus on </w:t>
      </w:r>
      <w:r w:rsidR="00C07F81" w:rsidRPr="00C07F81">
        <w:t>1</w:t>
      </w:r>
      <w:r w:rsidR="006067B4">
        <w:t>1</w:t>
      </w:r>
      <w:r w:rsidRPr="00C07F81">
        <w:t xml:space="preserve"> embryonic </w:t>
      </w:r>
      <w:r w:rsidR="007F459D" w:rsidRPr="00C07F81">
        <w:t xml:space="preserve">IPT </w:t>
      </w:r>
      <w:r w:rsidRPr="00C07F81">
        <w:t>areas (</w:t>
      </w:r>
      <w:r w:rsidRPr="00C07F81">
        <w:rPr>
          <w:i/>
          <w:color w:val="FF0000"/>
        </w:rPr>
        <w:t>Box 3</w:t>
      </w:r>
      <w:r w:rsidRPr="00C07F81">
        <w:t>), these were discussed with the ESG</w:t>
      </w:r>
      <w:r w:rsidRPr="00CE592B">
        <w:t>.</w:t>
      </w:r>
    </w:p>
    <w:p w14:paraId="104EC1CE" w14:textId="471D8FA9" w:rsidR="00CE592B" w:rsidRPr="00CE592B" w:rsidRDefault="003F13EA" w:rsidP="003F13EA">
      <w:pPr>
        <w:pStyle w:val="90BoxlegendBoxesTableFigureBoxstyles"/>
        <w:rPr>
          <w:rFonts w:eastAsia="Calibri"/>
        </w:rPr>
      </w:pPr>
      <w:bookmarkStart w:id="119" w:name="_Toc104801145"/>
      <w:r w:rsidRPr="003F13EA">
        <w:rPr>
          <w:rFonts w:eastAsia="Calibri"/>
          <w:b/>
        </w:rPr>
        <w:t>BOX 3</w:t>
      </w:r>
      <w:r w:rsidRPr="003F13EA">
        <w:rPr>
          <w:rFonts w:eastAsia="Calibri"/>
          <w:b/>
        </w:rPr>
        <w:t> </w:t>
      </w:r>
      <w:r w:rsidR="00CE592B" w:rsidRPr="00CE592B">
        <w:rPr>
          <w:rFonts w:eastAsia="Calibri"/>
        </w:rPr>
        <w:t xml:space="preserve">Embryonic </w:t>
      </w:r>
      <w:r w:rsidR="007F459D">
        <w:t>IPT</w:t>
      </w:r>
      <w:r w:rsidR="007F459D" w:rsidRPr="00CE592B">
        <w:t xml:space="preserve"> </w:t>
      </w:r>
      <w:r w:rsidR="00CE592B" w:rsidRPr="00CE592B">
        <w:rPr>
          <w:rFonts w:eastAsia="Calibri"/>
        </w:rPr>
        <w:t>labels for discussion with</w:t>
      </w:r>
      <w:r w:rsidR="00C07F81">
        <w:rPr>
          <w:rFonts w:eastAsia="Calibri"/>
        </w:rPr>
        <w:t xml:space="preserve"> the</w:t>
      </w:r>
      <w:r w:rsidR="00CE592B" w:rsidRPr="00CE592B">
        <w:rPr>
          <w:rFonts w:eastAsia="Calibri"/>
        </w:rPr>
        <w:t xml:space="preserve"> ESG</w:t>
      </w:r>
      <w:bookmarkEnd w:id="119"/>
    </w:p>
    <w:p w14:paraId="7BD74065" w14:textId="77777777" w:rsidR="00BA2D1F" w:rsidRDefault="00C07F81" w:rsidP="006067B4">
      <w:pPr>
        <w:pStyle w:val="921BoxnumberedlistBoxesTableFigureBoxstyles"/>
        <w:rPr>
          <w:rFonts w:eastAsia="Calibri"/>
        </w:rPr>
      </w:pPr>
      <w:bookmarkStart w:id="120" w:name="_Toc104802676"/>
      <w:r w:rsidRPr="00CE592B">
        <w:rPr>
          <w:rFonts w:eastAsia="Calibri"/>
        </w:rPr>
        <w:t>A mature multiagency approach and joint commissioning</w:t>
      </w:r>
      <w:r w:rsidR="00BA2D1F">
        <w:rPr>
          <w:rFonts w:eastAsia="Calibri"/>
        </w:rPr>
        <w:t>.</w:t>
      </w:r>
    </w:p>
    <w:p w14:paraId="4FF8C6B3" w14:textId="77777777" w:rsidR="00BA2D1F" w:rsidRDefault="00C07F81" w:rsidP="006067B4">
      <w:pPr>
        <w:pStyle w:val="921BoxnumberedlistBoxesTableFigureBoxstyles"/>
        <w:rPr>
          <w:rFonts w:eastAsia="Calibri"/>
        </w:rPr>
      </w:pPr>
      <w:r w:rsidRPr="00CE592B">
        <w:rPr>
          <w:rFonts w:eastAsia="Calibri"/>
        </w:rPr>
        <w:t>Urgency of response</w:t>
      </w:r>
      <w:r w:rsidR="00BA2D1F">
        <w:rPr>
          <w:rFonts w:eastAsia="Calibri"/>
        </w:rPr>
        <w:t>.</w:t>
      </w:r>
    </w:p>
    <w:p w14:paraId="0C9EC493" w14:textId="77777777" w:rsidR="00BA2D1F" w:rsidRDefault="00C07F81" w:rsidP="006067B4">
      <w:pPr>
        <w:pStyle w:val="921BoxnumberedlistBoxesTableFigureBoxstyles"/>
        <w:rPr>
          <w:rFonts w:eastAsia="Calibri"/>
        </w:rPr>
      </w:pPr>
      <w:r w:rsidRPr="00CE592B">
        <w:rPr>
          <w:rFonts w:eastAsia="Calibri"/>
        </w:rPr>
        <w:t xml:space="preserve">Compassionate </w:t>
      </w:r>
      <w:r w:rsidR="00BA2D1F">
        <w:rPr>
          <w:rFonts w:eastAsia="Calibri"/>
        </w:rPr>
        <w:t>c</w:t>
      </w:r>
      <w:r w:rsidRPr="00CE592B">
        <w:rPr>
          <w:rFonts w:eastAsia="Calibri"/>
        </w:rPr>
        <w:t>are</w:t>
      </w:r>
      <w:r w:rsidR="00BA2D1F">
        <w:rPr>
          <w:rFonts w:eastAsia="Calibri"/>
        </w:rPr>
        <w:t>.</w:t>
      </w:r>
    </w:p>
    <w:p w14:paraId="2B267BE5" w14:textId="77777777" w:rsidR="00BA2D1F" w:rsidRDefault="00C07F81" w:rsidP="006067B4">
      <w:pPr>
        <w:pStyle w:val="921BoxnumberedlistBoxesTableFigureBoxstyles"/>
        <w:rPr>
          <w:rFonts w:eastAsia="Calibri"/>
        </w:rPr>
      </w:pPr>
      <w:r w:rsidRPr="00CE592B">
        <w:rPr>
          <w:rFonts w:eastAsia="Calibri"/>
        </w:rPr>
        <w:t>Involvement</w:t>
      </w:r>
      <w:r w:rsidR="00BA2D1F">
        <w:rPr>
          <w:rFonts w:eastAsia="Calibri"/>
        </w:rPr>
        <w:t>.</w:t>
      </w:r>
    </w:p>
    <w:p w14:paraId="18A894BA" w14:textId="77777777" w:rsidR="00BA2D1F" w:rsidRDefault="00C07F81" w:rsidP="006067B4">
      <w:pPr>
        <w:pStyle w:val="921BoxnumberedlistBoxesTableFigureBoxstyles"/>
        <w:rPr>
          <w:rFonts w:eastAsia="Calibri"/>
        </w:rPr>
      </w:pPr>
      <w:r w:rsidRPr="00CE592B">
        <w:rPr>
          <w:rFonts w:eastAsia="Calibri"/>
        </w:rPr>
        <w:t>Access to crisis care and treatment</w:t>
      </w:r>
      <w:r w:rsidR="00BA2D1F">
        <w:rPr>
          <w:rFonts w:eastAsia="Calibri"/>
        </w:rPr>
        <w:t>.</w:t>
      </w:r>
    </w:p>
    <w:p w14:paraId="589C6F47" w14:textId="77777777" w:rsidR="00BA2D1F" w:rsidRDefault="00C07F81" w:rsidP="006067B4">
      <w:pPr>
        <w:pStyle w:val="921BoxnumberedlistBoxesTableFigureBoxstyles"/>
        <w:rPr>
          <w:rFonts w:eastAsia="Calibri"/>
        </w:rPr>
      </w:pPr>
      <w:r w:rsidRPr="00CE592B">
        <w:rPr>
          <w:rFonts w:eastAsia="Calibri"/>
        </w:rPr>
        <w:t>Culturally relevant care and treatment</w:t>
      </w:r>
      <w:r w:rsidR="00BA2D1F">
        <w:rPr>
          <w:rFonts w:eastAsia="Calibri"/>
        </w:rPr>
        <w:t>.</w:t>
      </w:r>
    </w:p>
    <w:p w14:paraId="28561917" w14:textId="77777777" w:rsidR="00BA2D1F" w:rsidRDefault="00C07F81" w:rsidP="006067B4">
      <w:pPr>
        <w:pStyle w:val="921BoxnumberedlistBoxesTableFigureBoxstyles"/>
        <w:rPr>
          <w:rFonts w:eastAsia="Calibri"/>
        </w:rPr>
      </w:pPr>
      <w:r w:rsidRPr="00CE592B">
        <w:rPr>
          <w:rFonts w:eastAsia="Calibri"/>
        </w:rPr>
        <w:t>Ability to meet the needs of vulnerable groups</w:t>
      </w:r>
      <w:r w:rsidR="00BA2D1F">
        <w:rPr>
          <w:rFonts w:eastAsia="Calibri"/>
        </w:rPr>
        <w:t>.</w:t>
      </w:r>
    </w:p>
    <w:p w14:paraId="2EF55ED9" w14:textId="77777777" w:rsidR="00BA2D1F" w:rsidRDefault="00C07F81" w:rsidP="006067B4">
      <w:pPr>
        <w:pStyle w:val="921BoxnumberedlistBoxesTableFigureBoxstyles"/>
        <w:rPr>
          <w:rFonts w:eastAsia="Calibri"/>
        </w:rPr>
      </w:pPr>
      <w:r w:rsidRPr="00CE592B">
        <w:rPr>
          <w:rFonts w:eastAsia="Calibri"/>
        </w:rPr>
        <w:t>Service configuration</w:t>
      </w:r>
      <w:r w:rsidR="00BA2D1F">
        <w:rPr>
          <w:rFonts w:eastAsia="Calibri"/>
        </w:rPr>
        <w:t>.</w:t>
      </w:r>
    </w:p>
    <w:p w14:paraId="480BFBE2" w14:textId="77777777" w:rsidR="00BA2D1F" w:rsidRDefault="00C07F81" w:rsidP="006067B4">
      <w:pPr>
        <w:pStyle w:val="921BoxnumberedlistBoxesTableFigureBoxstyles"/>
        <w:rPr>
          <w:rFonts w:eastAsia="Calibri"/>
        </w:rPr>
      </w:pPr>
      <w:r w:rsidRPr="00CE592B">
        <w:rPr>
          <w:rFonts w:eastAsia="Calibri"/>
        </w:rPr>
        <w:t>Therapeutic intervention</w:t>
      </w:r>
      <w:r w:rsidR="00BA2D1F">
        <w:rPr>
          <w:rFonts w:eastAsia="Calibri"/>
        </w:rPr>
        <w:t>.</w:t>
      </w:r>
    </w:p>
    <w:p w14:paraId="1B31DC22" w14:textId="77777777" w:rsidR="00BA2D1F" w:rsidRDefault="00C07F81" w:rsidP="006067B4">
      <w:pPr>
        <w:pStyle w:val="921BoxnumberedlistBoxesTableFigureBoxstyles"/>
        <w:rPr>
          <w:rFonts w:eastAsia="Calibri"/>
        </w:rPr>
      </w:pPr>
      <w:r w:rsidRPr="00CE592B">
        <w:rPr>
          <w:rFonts w:eastAsia="Calibri"/>
        </w:rPr>
        <w:t>Sustaining professionals/staff</w:t>
      </w:r>
      <w:r w:rsidR="00BA2D1F">
        <w:rPr>
          <w:rFonts w:eastAsia="Calibri"/>
        </w:rPr>
        <w:t>.</w:t>
      </w:r>
    </w:p>
    <w:p w14:paraId="429CFE2C" w14:textId="77777777" w:rsidR="00BA2D1F" w:rsidRDefault="00C07F81" w:rsidP="006067B4">
      <w:pPr>
        <w:pStyle w:val="924BoxnumberedlistlastBoxesTableFigureBoxstyles"/>
      </w:pPr>
      <w:r w:rsidRPr="00CE592B">
        <w:rPr>
          <w:rFonts w:eastAsia="Calibri"/>
        </w:rPr>
        <w:t>Professional/staff skills and knowledge</w:t>
      </w:r>
      <w:r w:rsidR="00BA2D1F">
        <w:t>.</w:t>
      </w:r>
    </w:p>
    <w:p w14:paraId="047E6B4A" w14:textId="7FA045A6" w:rsidR="00CE592B" w:rsidRPr="00CE592B" w:rsidRDefault="00CE592B" w:rsidP="003F13EA">
      <w:pPr>
        <w:pStyle w:val="52AheadHeadingsHeadingstyles"/>
      </w:pPr>
      <w:r w:rsidRPr="00CE592B">
        <w:lastRenderedPageBreak/>
        <w:t>Involvement of the expert stakeholder group</w:t>
      </w:r>
      <w:bookmarkEnd w:id="120"/>
    </w:p>
    <w:p w14:paraId="00E6B1D4" w14:textId="4D912635" w:rsidR="00CE592B" w:rsidRPr="00CE592B" w:rsidRDefault="00CE592B" w:rsidP="003F13EA">
      <w:pPr>
        <w:pStyle w:val="602TextfoTextstylesTextstyles"/>
      </w:pPr>
      <w:r w:rsidRPr="00CE592B">
        <w:t>The ESG worked in partnership with the research team to discuss, refine and test theories</w:t>
      </w:r>
      <w:r w:rsidR="00BA2D1F">
        <w:t>,</w:t>
      </w:r>
      <w:r w:rsidRPr="00CE592B">
        <w:t xml:space="preserve"> and </w:t>
      </w:r>
      <w:r w:rsidR="00BA2D1F">
        <w:t xml:space="preserve">to </w:t>
      </w:r>
      <w:r w:rsidRPr="00CE592B">
        <w:t xml:space="preserve">prioritise topics for focused review. Subsequently, the ESG scrutinised the focused review outcomes and contributed to the overall synthesis. Four ESG consultation meetings took place. Engagement with stakeholders </w:t>
      </w:r>
      <w:r w:rsidR="00BA2D1F">
        <w:t xml:space="preserve">took place </w:t>
      </w:r>
      <w:r w:rsidRPr="00CE592B">
        <w:t>at key stages of the research to ensure that important, yet potentially hidden, subtle contextual conditions were not missed</w:t>
      </w:r>
      <w:r w:rsidR="008875B7">
        <w:t>.</w:t>
      </w:r>
      <w:r w:rsidRPr="00CE592B">
        <w:rPr>
          <w:noProof/>
          <w:vertAlign w:val="superscript"/>
        </w:rPr>
        <w:t>62</w:t>
      </w:r>
    </w:p>
    <w:p w14:paraId="2D40D17B" w14:textId="6BD13E47" w:rsidR="00CE592B" w:rsidRPr="00CE592B" w:rsidRDefault="00CE592B" w:rsidP="003F13EA">
      <w:pPr>
        <w:pStyle w:val="53BheadHeadingsHeadingstyles"/>
      </w:pPr>
      <w:bookmarkStart w:id="121" w:name="_Toc104802677"/>
      <w:r w:rsidRPr="00CE592B">
        <w:t>E</w:t>
      </w:r>
      <w:r w:rsidR="008875B7">
        <w:t>xpert stakeholder group</w:t>
      </w:r>
      <w:r w:rsidRPr="00CE592B">
        <w:t xml:space="preserve"> involvement in agreeing on the focus and priorities</w:t>
      </w:r>
      <w:bookmarkEnd w:id="121"/>
    </w:p>
    <w:p w14:paraId="2AB12FC2" w14:textId="20C63285" w:rsidR="00CE592B" w:rsidRPr="00CE592B" w:rsidRDefault="00CE592B" w:rsidP="003F13EA">
      <w:pPr>
        <w:pStyle w:val="602TextfoTextstylesTextstyles"/>
      </w:pPr>
      <w:r w:rsidRPr="00CE592B">
        <w:t>In the first meeting, held face to face in December 2019, ESG members were introduced to the project and methods,</w:t>
      </w:r>
      <w:r w:rsidR="00BA2D1F">
        <w:t xml:space="preserve"> and were</w:t>
      </w:r>
      <w:r w:rsidRPr="00CE592B">
        <w:t xml:space="preserve"> provided </w:t>
      </w:r>
      <w:r w:rsidR="00BA2D1F">
        <w:t xml:space="preserve">with </w:t>
      </w:r>
      <w:r w:rsidRPr="00CE592B">
        <w:t xml:space="preserve">information about taking part and </w:t>
      </w:r>
      <w:r w:rsidR="00BA2D1F">
        <w:t xml:space="preserve">the </w:t>
      </w:r>
      <w:r w:rsidRPr="00CE592B">
        <w:t>opportunity to ask questions before providing written consent. One lived experience participant declined involvement in the ESG</w:t>
      </w:r>
      <w:r w:rsidR="00BA2D1F">
        <w:t>,</w:t>
      </w:r>
      <w:r w:rsidRPr="00CE592B">
        <w:t xml:space="preserve"> but requested to be invited to take part in an individual interview.</w:t>
      </w:r>
    </w:p>
    <w:p w14:paraId="6A81DCCF" w14:textId="160C18A4" w:rsidR="00CE592B" w:rsidRPr="00CE592B" w:rsidRDefault="00CE592B" w:rsidP="003F13EA">
      <w:pPr>
        <w:pStyle w:val="602TextfoTextstylesTextstyles"/>
      </w:pPr>
      <w:r w:rsidRPr="00CE592B">
        <w:t>E</w:t>
      </w:r>
      <w:r w:rsidR="00BA2D1F">
        <w:t>xpert stakeholder group</w:t>
      </w:r>
      <w:r w:rsidRPr="00CE592B">
        <w:t xml:space="preserve"> members worked in small groups of mixed expertise to use their expertise to make sense of, debate and rank the importance of the </w:t>
      </w:r>
      <w:r w:rsidR="006067B4">
        <w:t>10</w:t>
      </w:r>
      <w:r w:rsidRPr="00CE592B">
        <w:t xml:space="preserve"> embryonic </w:t>
      </w:r>
      <w:r w:rsidR="007F459D">
        <w:t>IPT</w:t>
      </w:r>
      <w:r w:rsidR="007F459D" w:rsidRPr="00CE592B">
        <w:t xml:space="preserve"> </w:t>
      </w:r>
      <w:r w:rsidRPr="00CE592B">
        <w:t>areas (</w:t>
      </w:r>
      <w:r w:rsidR="006067B4">
        <w:t xml:space="preserve">see </w:t>
      </w:r>
      <w:r w:rsidRPr="006067B4">
        <w:rPr>
          <w:i/>
          <w:color w:val="auto"/>
        </w:rPr>
        <w:t>Box 3</w:t>
      </w:r>
      <w:r w:rsidRPr="006067B4">
        <w:rPr>
          <w:color w:val="auto"/>
        </w:rPr>
        <w:t xml:space="preserve">). </w:t>
      </w:r>
      <w:r w:rsidRPr="00CE592B">
        <w:t>This was achieved using the Diamond</w:t>
      </w:r>
      <w:r w:rsidR="006C5B4E">
        <w:rPr>
          <w:color w:val="00B0F0"/>
        </w:rPr>
        <w:t>-</w:t>
      </w:r>
      <w:r w:rsidRPr="00CE592B">
        <w:rPr>
          <w:color w:val="00B0F0"/>
        </w:rPr>
        <w:t xml:space="preserve">9 </w:t>
      </w:r>
      <w:r w:rsidRPr="00CE592B">
        <w:t xml:space="preserve">consensus and prioritisation approach, which </w:t>
      </w:r>
      <w:r w:rsidRPr="00F4772A">
        <w:t>encourages participants to work together, developing and exposing thinking</w:t>
      </w:r>
      <w:r w:rsidR="008875B7" w:rsidRPr="00F4772A">
        <w:t>.</w:t>
      </w:r>
      <w:r w:rsidRPr="00F4772A">
        <w:rPr>
          <w:noProof/>
          <w:vertAlign w:val="superscript"/>
        </w:rPr>
        <w:t>63</w:t>
      </w:r>
      <w:r w:rsidRPr="00F4772A">
        <w:t xml:space="preserve"> A template used for the exercise is shown in </w:t>
      </w:r>
      <w:r w:rsidRPr="00F4772A">
        <w:rPr>
          <w:i/>
          <w:color w:val="FF0000"/>
        </w:rPr>
        <w:t>Figure 4</w:t>
      </w:r>
      <w:r w:rsidRPr="00F4772A">
        <w:t xml:space="preserve"> and a photographic image of the ESG group deliberations shown in </w:t>
      </w:r>
      <w:r w:rsidR="00EB04DA" w:rsidRPr="00F4772A">
        <w:rPr>
          <w:i/>
          <w:color w:val="FF0000"/>
        </w:rPr>
        <w:t>Figure</w:t>
      </w:r>
      <w:r w:rsidRPr="00F4772A">
        <w:rPr>
          <w:i/>
          <w:color w:val="FF0000"/>
        </w:rPr>
        <w:t xml:space="preserve"> </w:t>
      </w:r>
      <w:r w:rsidR="00EB04DA" w:rsidRPr="00F4772A">
        <w:rPr>
          <w:i/>
          <w:color w:val="FF0000"/>
        </w:rPr>
        <w:t>5</w:t>
      </w:r>
      <w:r w:rsidRPr="00F4772A">
        <w:t>. Each of the programme theory areas were printed onto individual cards along with blank cards to facilitate</w:t>
      </w:r>
      <w:r w:rsidRPr="00CE592B">
        <w:t xml:space="preserve"> new ideas from the ESG deliberations. The stakeholders organised themselves into four groups so that they could prioritise, reject, or amalgamate any of the </w:t>
      </w:r>
      <w:r w:rsidR="00704EB9">
        <w:t>11</w:t>
      </w:r>
      <w:r w:rsidRPr="00CE592B">
        <w:t xml:space="preserve"> embryonic programme theory areas using a card sort process. Each of the four groups included experts by lived and professional experience. Expert views and rankings were aggregated across the groups to generate overall agreement on refined and prioritised </w:t>
      </w:r>
      <w:r w:rsidR="007F459D">
        <w:t>IPTs</w:t>
      </w:r>
      <w:r w:rsidRPr="00CE592B">
        <w:t>.</w:t>
      </w:r>
    </w:p>
    <w:p w14:paraId="1300E3A8" w14:textId="5B816A11" w:rsidR="00CE592B" w:rsidRDefault="003F13EA" w:rsidP="003F13EA">
      <w:pPr>
        <w:pStyle w:val="81FigurelegendTableFigureBoxstyles"/>
        <w:rPr>
          <w:rFonts w:eastAsia="Calibri"/>
        </w:rPr>
      </w:pPr>
      <w:bookmarkStart w:id="122" w:name="_Toc104801137"/>
      <w:r w:rsidRPr="003F13EA">
        <w:rPr>
          <w:rFonts w:eastAsia="Calibri"/>
          <w:b/>
        </w:rPr>
        <w:t>FIGURE 4</w:t>
      </w:r>
      <w:r w:rsidRPr="003F13EA">
        <w:rPr>
          <w:rFonts w:eastAsia="Calibri"/>
          <w:b/>
        </w:rPr>
        <w:t> </w:t>
      </w:r>
      <w:r w:rsidR="00CE592B" w:rsidRPr="00CE592B">
        <w:rPr>
          <w:rFonts w:eastAsia="Calibri"/>
        </w:rPr>
        <w:t>Diamon</w:t>
      </w:r>
      <w:r w:rsidR="00CE592B" w:rsidRPr="00CE592B">
        <w:rPr>
          <w:rFonts w:eastAsia="Calibri"/>
          <w:color w:val="00B0F0"/>
        </w:rPr>
        <w:t>d-9</w:t>
      </w:r>
      <w:r w:rsidR="00CE592B" w:rsidRPr="00CE592B">
        <w:rPr>
          <w:rFonts w:eastAsia="Calibri"/>
        </w:rPr>
        <w:t xml:space="preserve"> prioritisation template</w:t>
      </w:r>
      <w:bookmarkEnd w:id="122"/>
      <w:r w:rsidR="00FE411A">
        <w:rPr>
          <w:rFonts w:eastAsia="Calibri"/>
        </w:rPr>
        <w:t>.</w:t>
      </w:r>
    </w:p>
    <w:p w14:paraId="47444064" w14:textId="6008F09B" w:rsidR="00B91D05" w:rsidRPr="000C5B48" w:rsidRDefault="00B91D05" w:rsidP="00B91D05">
      <w:pPr>
        <w:pStyle w:val="602TextfoTextstylesTextstyles"/>
        <w:rPr>
          <w:rFonts w:eastAsia="Calibri"/>
          <w:i/>
          <w:iCs/>
          <w:color w:val="FF0000"/>
        </w:rPr>
      </w:pPr>
      <w:r w:rsidRPr="000C5B48">
        <w:rPr>
          <w:rFonts w:eastAsia="Calibri"/>
          <w:i/>
          <w:iCs/>
          <w:color w:val="FF0000"/>
        </w:rPr>
        <w:t>&lt;&lt;Typesetter: insert HSDR-NIHR127709-fig5.jpg&gt;&gt;</w:t>
      </w:r>
    </w:p>
    <w:p w14:paraId="242A55C9" w14:textId="3FA34770" w:rsidR="00CE592B" w:rsidRPr="00CE592B" w:rsidRDefault="00122FB5" w:rsidP="00D41E05">
      <w:pPr>
        <w:pStyle w:val="81FigurelegendTableFigureBoxstyles"/>
        <w:rPr>
          <w:rFonts w:eastAsia="Calibri"/>
        </w:rPr>
      </w:pPr>
      <w:bookmarkStart w:id="123" w:name="_Toc104801146"/>
      <w:commentRangeStart w:id="124"/>
      <w:commentRangeStart w:id="125"/>
      <w:r>
        <w:rPr>
          <w:rFonts w:eastAsia="Calibri"/>
          <w:b/>
        </w:rPr>
        <w:t>FIGURE 5</w:t>
      </w:r>
      <w:r w:rsidR="003F13EA" w:rsidRPr="003F13EA">
        <w:rPr>
          <w:rFonts w:eastAsia="Calibri"/>
          <w:b/>
        </w:rPr>
        <w:t> </w:t>
      </w:r>
      <w:r w:rsidR="00CE592B" w:rsidRPr="00CE592B">
        <w:rPr>
          <w:rFonts w:eastAsia="Calibri"/>
        </w:rPr>
        <w:t xml:space="preserve">Photograph of ESG members deliberating </w:t>
      </w:r>
      <w:r w:rsidR="007F459D">
        <w:t>IPT</w:t>
      </w:r>
      <w:r w:rsidR="007F459D" w:rsidRPr="00CE592B">
        <w:t xml:space="preserve"> </w:t>
      </w:r>
      <w:r w:rsidR="00CE592B" w:rsidRPr="00CE592B">
        <w:rPr>
          <w:rFonts w:eastAsia="Calibri"/>
        </w:rPr>
        <w:t>using Diamon</w:t>
      </w:r>
      <w:bookmarkEnd w:id="123"/>
      <w:r w:rsidR="00CE592B" w:rsidRPr="00CE592B">
        <w:rPr>
          <w:rFonts w:eastAsia="Calibri"/>
          <w:color w:val="00B0F0"/>
        </w:rPr>
        <w:t>d</w:t>
      </w:r>
      <w:r w:rsidR="00FE411A">
        <w:rPr>
          <w:rFonts w:eastAsia="Calibri"/>
          <w:color w:val="00B0F0"/>
        </w:rPr>
        <w:t xml:space="preserve"> </w:t>
      </w:r>
      <w:r w:rsidR="00CE592B" w:rsidRPr="00CE592B">
        <w:rPr>
          <w:rFonts w:eastAsia="Calibri"/>
          <w:color w:val="00B0F0"/>
        </w:rPr>
        <w:t>9</w:t>
      </w:r>
      <w:r w:rsidR="00100DE0">
        <w:rPr>
          <w:rFonts w:eastAsia="Calibri"/>
          <w:color w:val="00B0F0"/>
        </w:rPr>
        <w:t>.</w:t>
      </w:r>
      <w:commentRangeEnd w:id="124"/>
      <w:r w:rsidR="000C5B48">
        <w:commentReference w:id="124"/>
      </w:r>
      <w:commentRangeEnd w:id="125"/>
      <w:r w:rsidR="003F13EA">
        <w:commentReference w:id="125"/>
      </w:r>
    </w:p>
    <w:p w14:paraId="0729CAE0" w14:textId="283224DC" w:rsidR="00CE592B" w:rsidRPr="003A1A57" w:rsidRDefault="00CE592B" w:rsidP="003F13EA">
      <w:pPr>
        <w:pStyle w:val="602TextfoTextstylesTextstyles"/>
      </w:pPr>
      <w:r w:rsidRPr="00CE592B">
        <w:t>The result</w:t>
      </w:r>
      <w:r w:rsidR="0095738E">
        <w:t>s</w:t>
      </w:r>
      <w:r w:rsidRPr="00CE592B">
        <w:t xml:space="preserve"> of the ESG discussions and Diamon</w:t>
      </w:r>
      <w:r w:rsidRPr="00CE592B">
        <w:rPr>
          <w:color w:val="00B0F0"/>
        </w:rPr>
        <w:t>d-9</w:t>
      </w:r>
      <w:r w:rsidRPr="00CE592B">
        <w:t xml:space="preserve"> process showed that the most important priority for the ESG members was ‘urgency of response’. The pivotal role of urgency and easy access was highlighted by one ESG </w:t>
      </w:r>
      <w:r w:rsidRPr="003A1A57">
        <w:t>membe</w:t>
      </w:r>
      <w:r w:rsidR="00AE7E95">
        <w:t>r</w:t>
      </w:r>
      <w:r w:rsidRPr="003A1A57">
        <w:t>:</w:t>
      </w:r>
    </w:p>
    <w:p w14:paraId="6958B875" w14:textId="0BD3C7AB" w:rsidR="00CE592B" w:rsidRPr="00CE592B" w:rsidRDefault="003F13EA" w:rsidP="003A1A57">
      <w:pPr>
        <w:pStyle w:val="644TextquoteTextstylesTextstyles"/>
        <w:rPr>
          <w:rFonts w:eastAsia="Calibri"/>
        </w:rPr>
      </w:pPr>
      <w:r w:rsidRPr="003A1A57">
        <w:rPr>
          <w:color w:val="00B0F0"/>
        </w:rPr>
        <w:t>. . .</w:t>
      </w:r>
      <w:r w:rsidR="0095738E" w:rsidRPr="003A1A57">
        <w:rPr>
          <w:color w:val="00B0F0"/>
        </w:rPr>
        <w:t xml:space="preserve"> </w:t>
      </w:r>
      <w:r w:rsidR="00CE592B" w:rsidRPr="003A1A57">
        <w:rPr>
          <w:rFonts w:eastAsia="Calibri"/>
        </w:rPr>
        <w:t>if that’s wrong, everything goes out of line because things aren’t happening at the right time with the right people.</w:t>
      </w:r>
    </w:p>
    <w:p w14:paraId="0BA94C7B" w14:textId="355A5772" w:rsidR="00CE592B" w:rsidRPr="00CE592B" w:rsidRDefault="00CE592B" w:rsidP="003F13EA">
      <w:pPr>
        <w:pStyle w:val="602TextfoTextstylesTextstyles"/>
      </w:pPr>
      <w:r w:rsidRPr="00CE592B">
        <w:t>The theories</w:t>
      </w:r>
      <w:r w:rsidR="00AE7E95">
        <w:t>,</w:t>
      </w:r>
      <w:r w:rsidRPr="00CE592B">
        <w:t xml:space="preserve"> ranked in descending order of importance following urgency of response</w:t>
      </w:r>
      <w:r w:rsidR="00AE7E95">
        <w:t>,</w:t>
      </w:r>
      <w:r w:rsidRPr="00CE592B">
        <w:t xml:space="preserve"> were compassionate care, access to crisis care and treatment, culturally relevant care and treatment, and involvement. Sustaining professionals/staff was identified as the least important.</w:t>
      </w:r>
    </w:p>
    <w:p w14:paraId="78E7B457" w14:textId="7D5BBC64" w:rsidR="00CE592B" w:rsidRPr="00CE592B" w:rsidRDefault="001A61B4" w:rsidP="003F13EA">
      <w:pPr>
        <w:pStyle w:val="602TextfoTextstylesTextstyles"/>
      </w:pPr>
      <w:r>
        <w:t>The i</w:t>
      </w:r>
      <w:r w:rsidR="00CE592B" w:rsidRPr="00CE592B">
        <w:t xml:space="preserve">nitial theories ‘service configuration’ and ‘mature multiagency approach and joint commissioning’ were not prioritised by the </w:t>
      </w:r>
      <w:r w:rsidR="00ED3C03">
        <w:t>ESG</w:t>
      </w:r>
      <w:r w:rsidR="00CE592B" w:rsidRPr="00CE592B">
        <w:t>. However, after discussion between the research team and</w:t>
      </w:r>
      <w:r>
        <w:t xml:space="preserve"> the</w:t>
      </w:r>
      <w:r w:rsidR="00CE592B" w:rsidRPr="00CE592B">
        <w:t xml:space="preserve"> ESG, the research team retained the ‘mature multiagency approach and joint commissioning’, considering it integral to the architecture of crisis services and fundamental to the research focus. Through an iterative process of discussion and deliberation between the research team and ESG members, a reduced and refined set of </w:t>
      </w:r>
      <w:r w:rsidR="00CE592B" w:rsidRPr="001A61B4">
        <w:t xml:space="preserve">five IPTs were agreed. These IPTs were developed from the data extracted and recorded in </w:t>
      </w:r>
      <w:r w:rsidRPr="001A61B4">
        <w:t>the</w:t>
      </w:r>
      <w:r w:rsidR="00CE592B" w:rsidRPr="001A61B4">
        <w:t xml:space="preserve"> M</w:t>
      </w:r>
      <w:r w:rsidRPr="001A61B4">
        <w:t>icrosoft</w:t>
      </w:r>
      <w:r w:rsidR="00CE592B" w:rsidRPr="001A61B4">
        <w:t xml:space="preserve"> Excel spreadsheet (</w:t>
      </w:r>
      <w:r w:rsidRPr="001A61B4">
        <w:t xml:space="preserve">see </w:t>
      </w:r>
      <w:r w:rsidR="00CE592B" w:rsidRPr="001A61B4">
        <w:rPr>
          <w:i/>
          <w:iCs/>
        </w:rPr>
        <w:t>Appendix 1</w:t>
      </w:r>
      <w:r w:rsidR="00CE592B" w:rsidRPr="001A61B4">
        <w:t xml:space="preserve">). These are outlined as a narrative summary in </w:t>
      </w:r>
      <w:r w:rsidR="00CE592B" w:rsidRPr="001A61B4">
        <w:rPr>
          <w:i/>
          <w:color w:val="FF0000"/>
        </w:rPr>
        <w:t>Table 2</w:t>
      </w:r>
      <w:r w:rsidR="00CE592B" w:rsidRPr="001A61B4">
        <w:t>.</w:t>
      </w:r>
    </w:p>
    <w:p w14:paraId="6BFE6D81" w14:textId="2CE45F2F" w:rsidR="00CE592B" w:rsidRPr="00CE592B" w:rsidRDefault="003F13EA" w:rsidP="003F13EA">
      <w:pPr>
        <w:pStyle w:val="70TablelegendTablesTableFigureBoxstyles"/>
        <w:rPr>
          <w:rFonts w:eastAsia="Calibri"/>
        </w:rPr>
      </w:pPr>
      <w:bookmarkStart w:id="126" w:name="_Toc104801123"/>
      <w:r w:rsidRPr="003F13EA">
        <w:rPr>
          <w:rFonts w:eastAsia="Calibri"/>
          <w:b/>
        </w:rPr>
        <w:lastRenderedPageBreak/>
        <w:t>TABLE 2</w:t>
      </w:r>
      <w:r w:rsidRPr="003F13EA">
        <w:rPr>
          <w:rFonts w:eastAsia="Calibri"/>
          <w:b/>
        </w:rPr>
        <w:t> </w:t>
      </w:r>
      <w:r w:rsidR="00CE592B" w:rsidRPr="00CE592B">
        <w:rPr>
          <w:rFonts w:eastAsia="Calibri"/>
        </w:rPr>
        <w:t>Summary of five IPTs</w:t>
      </w:r>
      <w:bookmarkEnd w:id="126"/>
    </w:p>
    <w:tbl>
      <w:tblPr>
        <w:tblW w:w="0" w:type="auto"/>
        <w:tblCellMar>
          <w:top w:w="40" w:type="dxa"/>
          <w:left w:w="60" w:type="dxa"/>
          <w:bottom w:w="40" w:type="dxa"/>
          <w:right w:w="60" w:type="dxa"/>
        </w:tblCellMar>
        <w:tblLook w:val="04A0" w:firstRow="1" w:lastRow="0" w:firstColumn="1" w:lastColumn="0" w:noHBand="0" w:noVBand="1"/>
      </w:tblPr>
      <w:tblGrid>
        <w:gridCol w:w="3425"/>
        <w:gridCol w:w="2519"/>
        <w:gridCol w:w="3082"/>
      </w:tblGrid>
      <w:tr w:rsidR="00DD48FA" w:rsidRPr="00CE592B" w14:paraId="09A99A51" w14:textId="77777777" w:rsidTr="001A61B4">
        <w:trPr>
          <w:cantSplit/>
        </w:trPr>
        <w:tc>
          <w:tcPr>
            <w:tcW w:w="0" w:type="auto"/>
            <w:shd w:val="clear" w:color="auto" w:fill="auto"/>
          </w:tcPr>
          <w:p w14:paraId="1ABBF077" w14:textId="77777777" w:rsidR="00CE592B" w:rsidRPr="00CE592B" w:rsidRDefault="00CE592B" w:rsidP="001A61B4">
            <w:pPr>
              <w:pStyle w:val="710TableheadTablesTableFigureBoxstyles"/>
            </w:pPr>
            <w:r w:rsidRPr="00CE592B">
              <w:t>Context</w:t>
            </w:r>
          </w:p>
        </w:tc>
        <w:tc>
          <w:tcPr>
            <w:tcW w:w="0" w:type="auto"/>
            <w:shd w:val="clear" w:color="auto" w:fill="auto"/>
          </w:tcPr>
          <w:p w14:paraId="3704CFC9" w14:textId="77777777" w:rsidR="00CE592B" w:rsidRPr="00CE592B" w:rsidRDefault="00CE592B" w:rsidP="001A61B4">
            <w:pPr>
              <w:pStyle w:val="710TableheadTablesTableFigureBoxstyles"/>
            </w:pPr>
            <w:r w:rsidRPr="00CE592B">
              <w:t>Mechanism</w:t>
            </w:r>
          </w:p>
        </w:tc>
        <w:tc>
          <w:tcPr>
            <w:tcW w:w="0" w:type="auto"/>
            <w:shd w:val="clear" w:color="auto" w:fill="auto"/>
          </w:tcPr>
          <w:p w14:paraId="4EA42198" w14:textId="77777777" w:rsidR="00CE592B" w:rsidRPr="00CE592B" w:rsidRDefault="00CE592B" w:rsidP="001A61B4">
            <w:pPr>
              <w:pStyle w:val="710TableheadTablesTableFigureBoxstyles"/>
            </w:pPr>
            <w:r w:rsidRPr="00CE592B">
              <w:t>Outcome</w:t>
            </w:r>
          </w:p>
        </w:tc>
      </w:tr>
      <w:tr w:rsidR="00CE592B" w:rsidRPr="00CE592B" w14:paraId="54230B1E" w14:textId="77777777" w:rsidTr="001A61B4">
        <w:trPr>
          <w:cantSplit/>
        </w:trPr>
        <w:tc>
          <w:tcPr>
            <w:tcW w:w="0" w:type="auto"/>
            <w:gridSpan w:val="3"/>
            <w:shd w:val="clear" w:color="auto" w:fill="auto"/>
          </w:tcPr>
          <w:p w14:paraId="4A91BD96" w14:textId="6AD54F06" w:rsidR="00CE592B" w:rsidRPr="00CE592B" w:rsidRDefault="00CE592B" w:rsidP="001A61B4">
            <w:pPr>
              <w:pStyle w:val="711TablesubheadATablesTableFigureBoxstyles"/>
            </w:pPr>
            <w:r w:rsidRPr="00CE592B">
              <w:t>IPT 1</w:t>
            </w:r>
            <w:r w:rsidR="001A61B4">
              <w:t>:</w:t>
            </w:r>
            <w:r w:rsidRPr="00CE592B">
              <w:t xml:space="preserve"> </w:t>
            </w:r>
            <w:r w:rsidR="001A61B4">
              <w:t>c</w:t>
            </w:r>
            <w:r w:rsidRPr="00CE592B">
              <w:t>risis services can be accessed urgently</w:t>
            </w:r>
          </w:p>
        </w:tc>
      </w:tr>
      <w:tr w:rsidR="00DD48FA" w:rsidRPr="00CE592B" w14:paraId="2FB0B3C7" w14:textId="77777777" w:rsidTr="001A659C">
        <w:trPr>
          <w:cantSplit/>
          <w:trHeight w:val="487"/>
        </w:trPr>
        <w:tc>
          <w:tcPr>
            <w:tcW w:w="0" w:type="auto"/>
            <w:vMerge w:val="restart"/>
            <w:shd w:val="clear" w:color="auto" w:fill="auto"/>
          </w:tcPr>
          <w:p w14:paraId="5F6E5FC1" w14:textId="49851AA1" w:rsidR="001A659C" w:rsidRPr="00CE592B" w:rsidRDefault="001A659C" w:rsidP="001A61B4">
            <w:pPr>
              <w:pStyle w:val="72TabletextTablesTableFigureBoxstyles"/>
            </w:pPr>
            <w:r w:rsidRPr="00CE592B">
              <w:t xml:space="preserve">When community crisis services are adequately resourced, work together across agencies, are known to people and </w:t>
            </w:r>
            <w:r>
              <w:t xml:space="preserve">are </w:t>
            </w:r>
            <w:r w:rsidRPr="00CE592B">
              <w:t>easy to access</w:t>
            </w:r>
            <w:r>
              <w:t xml:space="preserve"> </w:t>
            </w:r>
            <w:r w:rsidRPr="00A61B7C">
              <w:rPr>
                <w:color w:val="00B0F0"/>
              </w:rPr>
              <w:t>. . .</w:t>
            </w:r>
          </w:p>
        </w:tc>
        <w:tc>
          <w:tcPr>
            <w:tcW w:w="0" w:type="auto"/>
            <w:shd w:val="clear" w:color="auto" w:fill="auto"/>
          </w:tcPr>
          <w:p w14:paraId="285C517F" w14:textId="3BDFC683" w:rsidR="001A659C" w:rsidRPr="00CE592B" w:rsidRDefault="001A659C" w:rsidP="001A61B4">
            <w:pPr>
              <w:pStyle w:val="722TablebulletlistTablesTableFigureBoxstyles"/>
            </w:pPr>
            <w:r w:rsidRPr="00CE592B">
              <w:t>People are more satisfied with the service and are more motivated to engage</w:t>
            </w:r>
            <w:r>
              <w:t xml:space="preserve"> . . .</w:t>
            </w:r>
          </w:p>
          <w:p w14:paraId="4210FF8E" w14:textId="4FE0430A" w:rsidR="001A659C" w:rsidRPr="00CE592B" w:rsidRDefault="001A659C" w:rsidP="001A659C">
            <w:pPr>
              <w:pStyle w:val="722TablebulletlistTablesTableFigureBoxstyles"/>
            </w:pPr>
            <w:r w:rsidRPr="00CE592B">
              <w:t>People believe</w:t>
            </w:r>
            <w:r>
              <w:t xml:space="preserve"> that</w:t>
            </w:r>
            <w:r w:rsidRPr="00CE592B">
              <w:t xml:space="preserve"> the service is ‘for them’</w:t>
            </w:r>
            <w:r>
              <w:t xml:space="preserve"> . . .</w:t>
            </w:r>
          </w:p>
        </w:tc>
        <w:tc>
          <w:tcPr>
            <w:tcW w:w="0" w:type="auto"/>
            <w:shd w:val="clear" w:color="auto" w:fill="auto"/>
          </w:tcPr>
          <w:p w14:paraId="3609C3FE" w14:textId="23D3B78E" w:rsidR="001A659C" w:rsidRPr="00CE592B" w:rsidRDefault="001A659C" w:rsidP="001A61B4">
            <w:pPr>
              <w:pStyle w:val="72TabletextTablesTableFigureBoxstyles"/>
            </w:pPr>
            <w:r>
              <w:t>W</w:t>
            </w:r>
            <w:r w:rsidRPr="00CE592B">
              <w:t>hich results in people seeking help earlier in the crisis. People understand what is on offer and make informed choices about where to seek help. Expectations for timely support are met</w:t>
            </w:r>
          </w:p>
        </w:tc>
      </w:tr>
      <w:tr w:rsidR="00DD48FA" w:rsidRPr="00CE592B" w14:paraId="61D9A184" w14:textId="77777777" w:rsidTr="001A61B4">
        <w:trPr>
          <w:cantSplit/>
          <w:trHeight w:val="486"/>
        </w:trPr>
        <w:tc>
          <w:tcPr>
            <w:tcW w:w="0" w:type="auto"/>
            <w:vMerge/>
            <w:shd w:val="clear" w:color="auto" w:fill="auto"/>
          </w:tcPr>
          <w:p w14:paraId="0E1E433B" w14:textId="77777777" w:rsidR="001A659C" w:rsidRPr="00CE592B" w:rsidRDefault="001A659C" w:rsidP="001A61B4">
            <w:pPr>
              <w:pStyle w:val="72TabletextTablesTableFigureBoxstyles"/>
            </w:pPr>
          </w:p>
        </w:tc>
        <w:tc>
          <w:tcPr>
            <w:tcW w:w="0" w:type="auto"/>
            <w:shd w:val="clear" w:color="auto" w:fill="auto"/>
          </w:tcPr>
          <w:p w14:paraId="3A05E37C" w14:textId="57218955" w:rsidR="001A659C" w:rsidRPr="00CE592B" w:rsidRDefault="001A659C" w:rsidP="001A659C">
            <w:pPr>
              <w:pStyle w:val="72TabletextTablesTableFigureBoxstyles"/>
            </w:pPr>
            <w:r w:rsidRPr="00CE592B">
              <w:t>Staff trust that they</w:t>
            </w:r>
            <w:r>
              <w:t xml:space="preserve"> have the resources to respond</w:t>
            </w:r>
          </w:p>
        </w:tc>
        <w:tc>
          <w:tcPr>
            <w:tcW w:w="0" w:type="auto"/>
            <w:shd w:val="clear" w:color="auto" w:fill="auto"/>
          </w:tcPr>
          <w:p w14:paraId="0EF4D69B" w14:textId="4C14456C" w:rsidR="001A659C" w:rsidRPr="00A61B7C" w:rsidRDefault="001A659C" w:rsidP="001A61B4">
            <w:pPr>
              <w:pStyle w:val="72TabletextTablesTableFigureBoxstyles"/>
              <w:rPr>
                <w:color w:val="00B0F0"/>
              </w:rPr>
            </w:pPr>
            <w:r>
              <w:t>S</w:t>
            </w:r>
            <w:r w:rsidRPr="00CE592B">
              <w:t>taff use resources to provide timely responses according to need</w:t>
            </w:r>
          </w:p>
        </w:tc>
      </w:tr>
      <w:tr w:rsidR="00CE592B" w:rsidRPr="00CE592B" w14:paraId="3EDBF51B" w14:textId="77777777" w:rsidTr="001A61B4">
        <w:trPr>
          <w:cantSplit/>
        </w:trPr>
        <w:tc>
          <w:tcPr>
            <w:tcW w:w="0" w:type="auto"/>
            <w:gridSpan w:val="3"/>
            <w:shd w:val="clear" w:color="auto" w:fill="auto"/>
          </w:tcPr>
          <w:p w14:paraId="28ED9E3B" w14:textId="55974058" w:rsidR="00CE592B" w:rsidRPr="00CE592B" w:rsidRDefault="00CE592B" w:rsidP="001A61B4">
            <w:pPr>
              <w:pStyle w:val="711TablesubheadATablesTableFigureBoxstyles"/>
            </w:pPr>
            <w:r w:rsidRPr="00CE592B">
              <w:t>IPT 2</w:t>
            </w:r>
            <w:r w:rsidR="001A61B4">
              <w:t>:</w:t>
            </w:r>
            <w:r w:rsidRPr="00CE592B">
              <w:t xml:space="preserve"> </w:t>
            </w:r>
            <w:r w:rsidR="001A61B4">
              <w:t>c</w:t>
            </w:r>
            <w:r w:rsidRPr="00CE592B">
              <w:t>are in a crisis is compassionate and therapeutic</w:t>
            </w:r>
          </w:p>
        </w:tc>
      </w:tr>
      <w:tr w:rsidR="00E44A55" w:rsidRPr="00CE592B" w14:paraId="1240AB37" w14:textId="77777777" w:rsidTr="00BE27C0">
        <w:trPr>
          <w:cantSplit/>
          <w:trHeight w:val="430"/>
        </w:trPr>
        <w:tc>
          <w:tcPr>
            <w:tcW w:w="0" w:type="auto"/>
            <w:vMerge w:val="restart"/>
            <w:shd w:val="clear" w:color="auto" w:fill="auto"/>
          </w:tcPr>
          <w:p w14:paraId="7B9EE2B0" w14:textId="0F02189D" w:rsidR="00BE27C0" w:rsidRPr="00CE592B" w:rsidRDefault="00BE27C0" w:rsidP="001A61B4">
            <w:pPr>
              <w:pStyle w:val="72TabletextTablesTableFigureBoxstyles"/>
            </w:pPr>
            <w:r w:rsidRPr="00CE592B">
              <w:t>When community crisis services provide compassionate and therapeutic care that is non-judgemental, dignified and safe</w:t>
            </w:r>
            <w:r>
              <w:t xml:space="preserve">, and such care is provided </w:t>
            </w:r>
            <w:r w:rsidRPr="00CE592B">
              <w:t>by staff who have relevant therapeutic skills</w:t>
            </w:r>
            <w:r>
              <w:t>,</w:t>
            </w:r>
            <w:r w:rsidRPr="00CE592B">
              <w:t xml:space="preserve"> knowledge and support</w:t>
            </w:r>
            <w:r>
              <w:t xml:space="preserve"> </w:t>
            </w:r>
            <w:r w:rsidRPr="00A61B7C">
              <w:rPr>
                <w:color w:val="00B0F0"/>
              </w:rPr>
              <w:t>. . .</w:t>
            </w:r>
          </w:p>
        </w:tc>
        <w:tc>
          <w:tcPr>
            <w:tcW w:w="0" w:type="auto"/>
            <w:shd w:val="clear" w:color="auto" w:fill="auto"/>
          </w:tcPr>
          <w:p w14:paraId="4CA0D895" w14:textId="45739475" w:rsidR="00BE27C0" w:rsidRPr="00CE592B" w:rsidRDefault="00BE27C0" w:rsidP="001A61B4">
            <w:pPr>
              <w:pStyle w:val="72TabletextTablesTableFigureBoxstyles"/>
            </w:pPr>
            <w:r>
              <w:t>P</w:t>
            </w:r>
            <w:r w:rsidRPr="00CE592B">
              <w:t>eople feel listened to and taken seriously</w:t>
            </w:r>
            <w:r>
              <w:t>,</w:t>
            </w:r>
            <w:r w:rsidRPr="00CE592B">
              <w:t xml:space="preserve"> and trust staff</w:t>
            </w:r>
            <w:r>
              <w:t xml:space="preserve"> . . .</w:t>
            </w:r>
          </w:p>
        </w:tc>
        <w:tc>
          <w:tcPr>
            <w:tcW w:w="0" w:type="auto"/>
            <w:shd w:val="clear" w:color="auto" w:fill="auto"/>
          </w:tcPr>
          <w:p w14:paraId="44A1E7A6" w14:textId="0C4614DE" w:rsidR="00BE27C0" w:rsidRPr="00CE592B" w:rsidRDefault="00BE27C0" w:rsidP="001A61B4">
            <w:pPr>
              <w:pStyle w:val="72TabletextTablesTableFigureBoxstyles"/>
            </w:pPr>
            <w:r>
              <w:t>W</w:t>
            </w:r>
            <w:r w:rsidRPr="00CE592B">
              <w:t>hich results in reduced distress (and duration of distress) and</w:t>
            </w:r>
            <w:r>
              <w:t xml:space="preserve"> in</w:t>
            </w:r>
            <w:r w:rsidRPr="00CE592B">
              <w:t xml:space="preserve"> therapeutic engagement</w:t>
            </w:r>
          </w:p>
        </w:tc>
      </w:tr>
      <w:tr w:rsidR="00E44A55" w:rsidRPr="00CE592B" w14:paraId="60C6F924" w14:textId="77777777" w:rsidTr="001A61B4">
        <w:trPr>
          <w:cantSplit/>
          <w:trHeight w:val="430"/>
        </w:trPr>
        <w:tc>
          <w:tcPr>
            <w:tcW w:w="0" w:type="auto"/>
            <w:vMerge/>
            <w:shd w:val="clear" w:color="auto" w:fill="auto"/>
          </w:tcPr>
          <w:p w14:paraId="16431650" w14:textId="77777777" w:rsidR="00BE27C0" w:rsidRPr="00CE592B" w:rsidRDefault="00BE27C0" w:rsidP="001A61B4">
            <w:pPr>
              <w:pStyle w:val="72TabletextTablesTableFigureBoxstyles"/>
            </w:pPr>
          </w:p>
        </w:tc>
        <w:tc>
          <w:tcPr>
            <w:tcW w:w="0" w:type="auto"/>
            <w:shd w:val="clear" w:color="auto" w:fill="auto"/>
          </w:tcPr>
          <w:p w14:paraId="26BBC744" w14:textId="360B8A89" w:rsidR="00BE27C0" w:rsidRPr="00A61B7C" w:rsidRDefault="00BE27C0" w:rsidP="001A61B4">
            <w:pPr>
              <w:pStyle w:val="72TabletextTablesTableFigureBoxstyles"/>
              <w:rPr>
                <w:color w:val="00B0F0"/>
              </w:rPr>
            </w:pPr>
            <w:r>
              <w:t>S</w:t>
            </w:r>
            <w:r w:rsidRPr="00CE592B">
              <w:t xml:space="preserve">taff trust the organisation and their peers and believe </w:t>
            </w:r>
            <w:r>
              <w:t xml:space="preserve">that </w:t>
            </w:r>
            <w:r w:rsidRPr="00CE592B">
              <w:t>they have the skills and resources needed for compassionate care</w:t>
            </w:r>
          </w:p>
        </w:tc>
        <w:tc>
          <w:tcPr>
            <w:tcW w:w="0" w:type="auto"/>
            <w:shd w:val="clear" w:color="auto" w:fill="auto"/>
          </w:tcPr>
          <w:p w14:paraId="0CD84B21" w14:textId="70E51B79" w:rsidR="00BE27C0" w:rsidRPr="00A61B7C" w:rsidRDefault="0022531B" w:rsidP="001A61B4">
            <w:pPr>
              <w:pStyle w:val="72TabletextTablesTableFigureBoxstyles"/>
              <w:rPr>
                <w:color w:val="00B0F0"/>
              </w:rPr>
            </w:pPr>
            <w:r>
              <w:t>S</w:t>
            </w:r>
            <w:r w:rsidR="00BE27C0" w:rsidRPr="00CE592B">
              <w:t>taff retain compassion, have confidence</w:t>
            </w:r>
          </w:p>
        </w:tc>
      </w:tr>
      <w:tr w:rsidR="00CE592B" w:rsidRPr="00CE592B" w14:paraId="38650912" w14:textId="77777777" w:rsidTr="001A61B4">
        <w:trPr>
          <w:cantSplit/>
        </w:trPr>
        <w:tc>
          <w:tcPr>
            <w:tcW w:w="0" w:type="auto"/>
            <w:gridSpan w:val="3"/>
            <w:shd w:val="clear" w:color="auto" w:fill="auto"/>
          </w:tcPr>
          <w:p w14:paraId="55F523A3" w14:textId="1BB578A7" w:rsidR="00CE592B" w:rsidRPr="00CE592B" w:rsidRDefault="00CE592B" w:rsidP="001A61B4">
            <w:pPr>
              <w:pStyle w:val="711TablesubheadATablesTableFigureBoxstyles"/>
            </w:pPr>
            <w:r w:rsidRPr="00CE592B">
              <w:t>IPT 3</w:t>
            </w:r>
            <w:r w:rsidR="001A61B4">
              <w:t>:</w:t>
            </w:r>
            <w:r w:rsidRPr="00CE592B">
              <w:t xml:space="preserve"> </w:t>
            </w:r>
            <w:r w:rsidR="001A61B4">
              <w:t>c</w:t>
            </w:r>
            <w:r w:rsidRPr="00CE592B">
              <w:t>ommunity crisis agencies work together</w:t>
            </w:r>
          </w:p>
        </w:tc>
      </w:tr>
      <w:tr w:rsidR="00DD48FA" w:rsidRPr="00CE592B" w14:paraId="1E204F83" w14:textId="77777777" w:rsidTr="001A61B4">
        <w:trPr>
          <w:cantSplit/>
        </w:trPr>
        <w:tc>
          <w:tcPr>
            <w:tcW w:w="0" w:type="auto"/>
            <w:shd w:val="clear" w:color="auto" w:fill="auto"/>
          </w:tcPr>
          <w:p w14:paraId="1719BDC0" w14:textId="205BDA89" w:rsidR="00CE592B" w:rsidRPr="00CE592B" w:rsidRDefault="00CE592B" w:rsidP="001A61B4">
            <w:pPr>
              <w:pStyle w:val="72TabletextTablesTableFigureBoxstyles"/>
            </w:pPr>
            <w:r w:rsidRPr="00CE592B">
              <w:t>When community crisis services work effectively and seamlessly together across agencies and providers</w:t>
            </w:r>
            <w:r w:rsidR="0022531B">
              <w:t xml:space="preserve"> </w:t>
            </w:r>
            <w:r w:rsidR="003F13EA" w:rsidRPr="00A61B7C">
              <w:rPr>
                <w:color w:val="00B0F0"/>
              </w:rPr>
              <w:t>. . .</w:t>
            </w:r>
          </w:p>
        </w:tc>
        <w:tc>
          <w:tcPr>
            <w:tcW w:w="0" w:type="auto"/>
            <w:shd w:val="clear" w:color="auto" w:fill="auto"/>
          </w:tcPr>
          <w:p w14:paraId="519129CB" w14:textId="68A01B53" w:rsidR="00CE592B" w:rsidRPr="00DD48FA" w:rsidRDefault="00DD48FA" w:rsidP="00DD48FA">
            <w:pPr>
              <w:pStyle w:val="722TablebulletlistTablesTableFigureBoxstyles"/>
              <w:rPr>
                <w:sz w:val="18"/>
                <w:szCs w:val="19"/>
              </w:rPr>
            </w:pPr>
            <w:r>
              <w:t>P</w:t>
            </w:r>
            <w:r w:rsidR="00CE592B" w:rsidRPr="00CE592B">
              <w:t>eople have a sense of connection that prompts trust. People in crisis and the staff experience a sense of ownership and affiliation</w:t>
            </w:r>
            <w:r>
              <w:t xml:space="preserve"> . . .</w:t>
            </w:r>
          </w:p>
          <w:p w14:paraId="341B055F" w14:textId="359343E8" w:rsidR="00CE592B" w:rsidRPr="00CE592B" w:rsidRDefault="00DD48FA" w:rsidP="00DD48FA">
            <w:pPr>
              <w:pStyle w:val="722TablebulletlistTablesTableFigureBoxstyles"/>
            </w:pPr>
            <w:r>
              <w:t>S</w:t>
            </w:r>
            <w:r w:rsidR="00CE592B" w:rsidRPr="00CE592B">
              <w:t>taff are prompted to have a wider systemic un</w:t>
            </w:r>
            <w:r w:rsidR="003F13EA">
              <w:t>derstanding and learn together</w:t>
            </w:r>
            <w:r>
              <w:t xml:space="preserve"> . . .</w:t>
            </w:r>
          </w:p>
        </w:tc>
        <w:tc>
          <w:tcPr>
            <w:tcW w:w="0" w:type="auto"/>
            <w:shd w:val="clear" w:color="auto" w:fill="auto"/>
          </w:tcPr>
          <w:p w14:paraId="0BA9DB37" w14:textId="4ABBB9F8" w:rsidR="00CE592B" w:rsidRPr="00CE592B" w:rsidRDefault="00DD48FA" w:rsidP="00DD48FA">
            <w:pPr>
              <w:pStyle w:val="722TablebulletlistTablesTableFigureBoxstyles"/>
            </w:pPr>
            <w:r w:rsidRPr="00CE592B">
              <w:t xml:space="preserve">Which </w:t>
            </w:r>
            <w:r w:rsidR="00CE592B" w:rsidRPr="00CE592B">
              <w:t>results in shared decision</w:t>
            </w:r>
            <w:r w:rsidR="0022531B">
              <w:t>-</w:t>
            </w:r>
            <w:r w:rsidR="00CE592B" w:rsidRPr="00CE592B">
              <w:t>making, improved communication between agencies, improved knowledge of services across the system</w:t>
            </w:r>
          </w:p>
          <w:p w14:paraId="0E4B8E52" w14:textId="1E1AB63B" w:rsidR="00CE592B" w:rsidRPr="00CE592B" w:rsidRDefault="00DD48FA" w:rsidP="00DD48FA">
            <w:pPr>
              <w:pStyle w:val="722TablebulletlistTablesTableFigureBoxstyles"/>
            </w:pPr>
            <w:r w:rsidRPr="00CE592B">
              <w:t xml:space="preserve">Which </w:t>
            </w:r>
            <w:r w:rsidR="00AA0E70" w:rsidRPr="00CE592B">
              <w:t xml:space="preserve">results in </w:t>
            </w:r>
            <w:r w:rsidR="00CE592B" w:rsidRPr="00CE592B">
              <w:t>reduced likelihood of traumatic repeat assessments</w:t>
            </w:r>
          </w:p>
          <w:p w14:paraId="039FA241" w14:textId="63CF5F13" w:rsidR="00CE592B" w:rsidRPr="00CE592B" w:rsidRDefault="00DD48FA" w:rsidP="00DD48FA">
            <w:pPr>
              <w:pStyle w:val="722TablebulletlistTablesTableFigureBoxstyles"/>
            </w:pPr>
            <w:r w:rsidRPr="00CE592B">
              <w:t xml:space="preserve">Which </w:t>
            </w:r>
            <w:r w:rsidR="00AA0E70" w:rsidRPr="00CE592B">
              <w:t xml:space="preserve">results in </w:t>
            </w:r>
            <w:r w:rsidR="00CE592B" w:rsidRPr="00CE592B">
              <w:t xml:space="preserve">transitions between services </w:t>
            </w:r>
            <w:r>
              <w:t xml:space="preserve">that </w:t>
            </w:r>
            <w:r w:rsidR="00CE592B" w:rsidRPr="00CE592B">
              <w:t>are seamless and timely</w:t>
            </w:r>
          </w:p>
        </w:tc>
      </w:tr>
      <w:tr w:rsidR="00CE592B" w:rsidRPr="00CE592B" w14:paraId="3802E47B" w14:textId="77777777" w:rsidTr="001A61B4">
        <w:trPr>
          <w:cantSplit/>
        </w:trPr>
        <w:tc>
          <w:tcPr>
            <w:tcW w:w="0" w:type="auto"/>
            <w:gridSpan w:val="3"/>
            <w:shd w:val="clear" w:color="auto" w:fill="auto"/>
          </w:tcPr>
          <w:p w14:paraId="58971B65" w14:textId="283C2C06" w:rsidR="00CE592B" w:rsidRPr="00CE592B" w:rsidRDefault="00CE592B" w:rsidP="001A61B4">
            <w:pPr>
              <w:pStyle w:val="711TablesubheadATablesTableFigureBoxstyles"/>
            </w:pPr>
            <w:r w:rsidRPr="00CE592B">
              <w:t>IPT 4</w:t>
            </w:r>
            <w:r w:rsidR="001A61B4">
              <w:t>:</w:t>
            </w:r>
            <w:r w:rsidRPr="00CE592B">
              <w:t xml:space="preserve"> </w:t>
            </w:r>
            <w:r w:rsidR="001A61B4">
              <w:t>c</w:t>
            </w:r>
            <w:r w:rsidRPr="00CE592B">
              <w:t>ommunity crisis services are culturally relevant</w:t>
            </w:r>
          </w:p>
        </w:tc>
      </w:tr>
      <w:tr w:rsidR="00E44A55" w:rsidRPr="00CE592B" w14:paraId="211D5BF7" w14:textId="77777777" w:rsidTr="00E44A55">
        <w:trPr>
          <w:cantSplit/>
          <w:trHeight w:val="487"/>
        </w:trPr>
        <w:tc>
          <w:tcPr>
            <w:tcW w:w="0" w:type="auto"/>
            <w:vMerge w:val="restart"/>
            <w:shd w:val="clear" w:color="auto" w:fill="auto"/>
          </w:tcPr>
          <w:p w14:paraId="62042703" w14:textId="737D06BD" w:rsidR="00E44A55" w:rsidRPr="00CE592B" w:rsidRDefault="00E44A55" w:rsidP="001A61B4">
            <w:pPr>
              <w:pStyle w:val="72TabletextTablesTableFigureBoxstyles"/>
            </w:pPr>
            <w:r w:rsidRPr="00CE592B">
              <w:t xml:space="preserve">When community crisis services are culturally relevant, by employing </w:t>
            </w:r>
            <w:r w:rsidRPr="00CE592B">
              <w:rPr>
                <w:color w:val="00B0F0"/>
              </w:rPr>
              <w:t>people who</w:t>
            </w:r>
            <w:r w:rsidRPr="00CE592B">
              <w:t xml:space="preserve"> share characteristics of the local population, </w:t>
            </w:r>
            <w:r>
              <w:t xml:space="preserve">and when they </w:t>
            </w:r>
            <w:r w:rsidRPr="00CE592B">
              <w:t>train staff in knowledge and appreciation of culture and ethnicity in relation to health and mental health</w:t>
            </w:r>
            <w:r>
              <w:t xml:space="preserve"> </w:t>
            </w:r>
            <w:r w:rsidRPr="00A61B7C">
              <w:rPr>
                <w:color w:val="00B0F0"/>
              </w:rPr>
              <w:t>. . .</w:t>
            </w:r>
          </w:p>
        </w:tc>
        <w:tc>
          <w:tcPr>
            <w:tcW w:w="0" w:type="auto"/>
            <w:shd w:val="clear" w:color="auto" w:fill="auto"/>
          </w:tcPr>
          <w:p w14:paraId="0899C8C8" w14:textId="035B85CC" w:rsidR="00E44A55" w:rsidRPr="00CE592B" w:rsidRDefault="00E44A55" w:rsidP="001A61B4">
            <w:pPr>
              <w:pStyle w:val="72TabletextTablesTableFigureBoxstyles"/>
            </w:pPr>
            <w:r>
              <w:t>P</w:t>
            </w:r>
            <w:r w:rsidRPr="00CE592B">
              <w:t>eople are less stigmatised and stereotyped</w:t>
            </w:r>
            <w:r>
              <w:t>,</w:t>
            </w:r>
            <w:r w:rsidRPr="00CE592B">
              <w:t xml:space="preserve"> prompting trust and willingness to engage</w:t>
            </w:r>
            <w:r>
              <w:t xml:space="preserve"> . . .</w:t>
            </w:r>
          </w:p>
        </w:tc>
        <w:tc>
          <w:tcPr>
            <w:tcW w:w="0" w:type="auto"/>
            <w:shd w:val="clear" w:color="auto" w:fill="auto"/>
          </w:tcPr>
          <w:p w14:paraId="50DF49C1" w14:textId="18BCC8DB" w:rsidR="00E44A55" w:rsidRPr="00CE592B" w:rsidRDefault="00E44A55" w:rsidP="001A61B4">
            <w:pPr>
              <w:pStyle w:val="72TabletextTablesTableFigureBoxstyles"/>
            </w:pPr>
            <w:r>
              <w:t>W</w:t>
            </w:r>
            <w:r w:rsidRPr="00CE592B">
              <w:t>hich results in people seeking crisis support sooner and being less likely to require hospitalisation or involvement from the criminal justice services</w:t>
            </w:r>
          </w:p>
        </w:tc>
      </w:tr>
      <w:tr w:rsidR="00E44A55" w:rsidRPr="00CE592B" w14:paraId="1F5A6DC4" w14:textId="77777777" w:rsidTr="001A61B4">
        <w:trPr>
          <w:cantSplit/>
          <w:trHeight w:val="486"/>
        </w:trPr>
        <w:tc>
          <w:tcPr>
            <w:tcW w:w="0" w:type="auto"/>
            <w:vMerge/>
            <w:shd w:val="clear" w:color="auto" w:fill="auto"/>
          </w:tcPr>
          <w:p w14:paraId="07819932" w14:textId="77777777" w:rsidR="00E44A55" w:rsidRPr="00CE592B" w:rsidRDefault="00E44A55" w:rsidP="001A61B4">
            <w:pPr>
              <w:pStyle w:val="72TabletextTablesTableFigureBoxstyles"/>
            </w:pPr>
          </w:p>
        </w:tc>
        <w:tc>
          <w:tcPr>
            <w:tcW w:w="0" w:type="auto"/>
            <w:shd w:val="clear" w:color="auto" w:fill="auto"/>
          </w:tcPr>
          <w:p w14:paraId="11DEC272" w14:textId="5C2A8586" w:rsidR="00E44A55" w:rsidRPr="00A61B7C" w:rsidRDefault="00E44A55" w:rsidP="001A61B4">
            <w:pPr>
              <w:pStyle w:val="72TabletextTablesTableFigureBoxstyles"/>
              <w:rPr>
                <w:color w:val="00B0F0"/>
              </w:rPr>
            </w:pPr>
            <w:r>
              <w:t>S</w:t>
            </w:r>
            <w:r w:rsidRPr="00CE592B">
              <w:t>taff are confident, aware and sensitive to issues of culture and ethnicity</w:t>
            </w:r>
          </w:p>
        </w:tc>
        <w:tc>
          <w:tcPr>
            <w:tcW w:w="0" w:type="auto"/>
            <w:shd w:val="clear" w:color="auto" w:fill="auto"/>
          </w:tcPr>
          <w:p w14:paraId="29D65A7E" w14:textId="4E90BEBE" w:rsidR="00E44A55" w:rsidRPr="00A61B7C" w:rsidRDefault="00E44A55" w:rsidP="001A61B4">
            <w:pPr>
              <w:pStyle w:val="72TabletextTablesTableFigureBoxstyles"/>
              <w:rPr>
                <w:color w:val="00B0F0"/>
              </w:rPr>
            </w:pPr>
            <w:r w:rsidRPr="00CE592B">
              <w:t>Staff have skills and knowledge that enable cultural sensitivity</w:t>
            </w:r>
            <w:r>
              <w:t>; they</w:t>
            </w:r>
            <w:r w:rsidRPr="00CE592B">
              <w:t xml:space="preserve"> adapt interventions and refer appropriately across the crisis care system</w:t>
            </w:r>
          </w:p>
        </w:tc>
      </w:tr>
      <w:tr w:rsidR="00CE592B" w:rsidRPr="00CE592B" w14:paraId="6EA66FA1" w14:textId="77777777" w:rsidTr="001A61B4">
        <w:trPr>
          <w:cantSplit/>
        </w:trPr>
        <w:tc>
          <w:tcPr>
            <w:tcW w:w="0" w:type="auto"/>
            <w:gridSpan w:val="3"/>
            <w:shd w:val="clear" w:color="auto" w:fill="auto"/>
          </w:tcPr>
          <w:p w14:paraId="7E5DC6F4" w14:textId="7B7E0437" w:rsidR="00CE592B" w:rsidRPr="00CE592B" w:rsidRDefault="00CE592B" w:rsidP="001A61B4">
            <w:pPr>
              <w:pStyle w:val="711TablesubheadATablesTableFigureBoxstyles"/>
            </w:pPr>
            <w:r w:rsidRPr="00CE592B">
              <w:t>IPT 5</w:t>
            </w:r>
            <w:r w:rsidR="001A61B4">
              <w:t>:</w:t>
            </w:r>
            <w:r w:rsidRPr="00CE592B">
              <w:t xml:space="preserve"> </w:t>
            </w:r>
            <w:r w:rsidR="001A61B4">
              <w:t>c</w:t>
            </w:r>
            <w:r w:rsidRPr="00CE592B">
              <w:t>ommunity crisis services are developed and delivered with involvement of service users</w:t>
            </w:r>
          </w:p>
        </w:tc>
      </w:tr>
      <w:tr w:rsidR="00153C42" w:rsidRPr="00CE592B" w14:paraId="6531EE88" w14:textId="77777777" w:rsidTr="00153C42">
        <w:trPr>
          <w:cantSplit/>
          <w:trHeight w:val="487"/>
        </w:trPr>
        <w:tc>
          <w:tcPr>
            <w:tcW w:w="0" w:type="auto"/>
            <w:vMerge w:val="restart"/>
            <w:shd w:val="clear" w:color="auto" w:fill="auto"/>
          </w:tcPr>
          <w:p w14:paraId="02157066" w14:textId="21F259EA" w:rsidR="00153C42" w:rsidRPr="00CE592B" w:rsidRDefault="00153C42" w:rsidP="001A61B4">
            <w:pPr>
              <w:pStyle w:val="72TabletextTablesTableFigureBoxstyles"/>
            </w:pPr>
            <w:r w:rsidRPr="00CE592B">
              <w:t>When there is meaningful involvement of people with lived experience of crises and their family and friends, that is recognised by those designing, leading and delivering services and is appropriately resourced</w:t>
            </w:r>
            <w:r>
              <w:t xml:space="preserve"> </w:t>
            </w:r>
            <w:r w:rsidRPr="00A61B7C">
              <w:rPr>
                <w:color w:val="00B0F0"/>
              </w:rPr>
              <w:t>. . .</w:t>
            </w:r>
            <w:r w:rsidRPr="00CE592B">
              <w:t xml:space="preserve"> </w:t>
            </w:r>
          </w:p>
        </w:tc>
        <w:tc>
          <w:tcPr>
            <w:tcW w:w="0" w:type="auto"/>
            <w:shd w:val="clear" w:color="auto" w:fill="auto"/>
          </w:tcPr>
          <w:p w14:paraId="210DBC88" w14:textId="577CBBF0" w:rsidR="00153C42" w:rsidRPr="00CE592B" w:rsidRDefault="00153C42" w:rsidP="001A61B4">
            <w:pPr>
              <w:pStyle w:val="72TabletextTablesTableFigureBoxstyles"/>
            </w:pPr>
            <w:r w:rsidRPr="00CE592B">
              <w:t xml:space="preserve">People recognise the service as </w:t>
            </w:r>
            <w:r>
              <w:t xml:space="preserve">being </w:t>
            </w:r>
            <w:r w:rsidRPr="00CE592B">
              <w:t>for them</w:t>
            </w:r>
            <w:r>
              <w:t>;</w:t>
            </w:r>
            <w:r w:rsidRPr="00CE592B">
              <w:t xml:space="preserve"> they trust services and believe that the service reflects their expectations</w:t>
            </w:r>
            <w:r>
              <w:t xml:space="preserve"> . . .</w:t>
            </w:r>
          </w:p>
        </w:tc>
        <w:tc>
          <w:tcPr>
            <w:tcW w:w="0" w:type="auto"/>
            <w:shd w:val="clear" w:color="auto" w:fill="auto"/>
          </w:tcPr>
          <w:p w14:paraId="3F1D617E" w14:textId="5F3DE3CD" w:rsidR="00153C42" w:rsidRPr="00CE592B" w:rsidRDefault="0044555D" w:rsidP="001A61B4">
            <w:pPr>
              <w:pStyle w:val="72TabletextTablesTableFigureBoxstyles"/>
            </w:pPr>
            <w:r>
              <w:rPr>
                <w:color w:val="00B0F0"/>
              </w:rPr>
              <w:t>W</w:t>
            </w:r>
            <w:r w:rsidR="00153C42">
              <w:rPr>
                <w:color w:val="00B0F0"/>
              </w:rPr>
              <w:t xml:space="preserve">hich </w:t>
            </w:r>
            <w:r w:rsidR="00153C42" w:rsidRPr="00CE592B">
              <w:t>results in increased engagement and community recognition and acceptance of the service</w:t>
            </w:r>
          </w:p>
        </w:tc>
      </w:tr>
      <w:tr w:rsidR="00153C42" w:rsidRPr="00CE592B" w14:paraId="19ED37F3" w14:textId="77777777" w:rsidTr="001A61B4">
        <w:trPr>
          <w:cantSplit/>
          <w:trHeight w:val="486"/>
        </w:trPr>
        <w:tc>
          <w:tcPr>
            <w:tcW w:w="0" w:type="auto"/>
            <w:vMerge/>
            <w:shd w:val="clear" w:color="auto" w:fill="auto"/>
          </w:tcPr>
          <w:p w14:paraId="03411ED4" w14:textId="77777777" w:rsidR="00153C42" w:rsidRPr="00CE592B" w:rsidRDefault="00153C42" w:rsidP="001A61B4">
            <w:pPr>
              <w:pStyle w:val="72TabletextTablesTableFigureBoxstyles"/>
            </w:pPr>
          </w:p>
        </w:tc>
        <w:tc>
          <w:tcPr>
            <w:tcW w:w="0" w:type="auto"/>
            <w:shd w:val="clear" w:color="auto" w:fill="auto"/>
          </w:tcPr>
          <w:p w14:paraId="744865FB" w14:textId="412CC3E8" w:rsidR="00153C42" w:rsidRPr="00CE592B" w:rsidRDefault="00153C42" w:rsidP="001A61B4">
            <w:pPr>
              <w:pStyle w:val="72TabletextTablesTableFigureBoxstyles"/>
            </w:pPr>
            <w:r w:rsidRPr="00CE592B">
              <w:t>There is ownership and affiliation. Equalising of power is facilitated</w:t>
            </w:r>
          </w:p>
        </w:tc>
        <w:tc>
          <w:tcPr>
            <w:tcW w:w="0" w:type="auto"/>
            <w:shd w:val="clear" w:color="auto" w:fill="auto"/>
          </w:tcPr>
          <w:p w14:paraId="187D4C85" w14:textId="7EA2D734" w:rsidR="00153C42" w:rsidRPr="00A61B7C" w:rsidRDefault="00153C42" w:rsidP="001A61B4">
            <w:pPr>
              <w:pStyle w:val="72TabletextTablesTableFigureBoxstyles"/>
              <w:rPr>
                <w:color w:val="00B0F0"/>
              </w:rPr>
            </w:pPr>
            <w:r>
              <w:t>P</w:t>
            </w:r>
            <w:r w:rsidRPr="00CE592B">
              <w:t>eople have an increased sense of personal control (agency)</w:t>
            </w:r>
          </w:p>
        </w:tc>
      </w:tr>
    </w:tbl>
    <w:p w14:paraId="4CC276C9" w14:textId="7F0CD7F2" w:rsidR="00CE592B" w:rsidRPr="00CE592B" w:rsidRDefault="00CE592B" w:rsidP="003F13EA">
      <w:pPr>
        <w:pStyle w:val="53BheadHeadingsHeadingstyles"/>
      </w:pPr>
      <w:bookmarkStart w:id="127" w:name="_Toc104802678"/>
      <w:r w:rsidRPr="00CE592B">
        <w:t>Defining the scope for the focused review</w:t>
      </w:r>
      <w:bookmarkEnd w:id="127"/>
    </w:p>
    <w:p w14:paraId="5B53D057" w14:textId="3A6B71CA" w:rsidR="00CE592B" w:rsidRPr="00CE592B" w:rsidRDefault="00CE592B" w:rsidP="003F13EA">
      <w:pPr>
        <w:pStyle w:val="602TextfoTextstylesTextstyles"/>
      </w:pPr>
      <w:r w:rsidRPr="00CE592B">
        <w:t>Following the RAMESES guidance on defining and refining the study scope</w:t>
      </w:r>
      <w:r w:rsidR="008875B7">
        <w:t>,</w:t>
      </w:r>
      <w:r w:rsidRPr="00CE592B">
        <w:rPr>
          <w:noProof/>
          <w:vertAlign w:val="superscript"/>
        </w:rPr>
        <w:t>46,52</w:t>
      </w:r>
      <w:r w:rsidRPr="00CE592B">
        <w:t xml:space="preserve"> the ESG and research team jointly discussed the scope of the review and the selection of IPTs for focused review. First</w:t>
      </w:r>
      <w:r w:rsidR="0044555D">
        <w:t>,</w:t>
      </w:r>
      <w:r w:rsidRPr="00CE592B">
        <w:t xml:space="preserve"> an overarching focus on the initial stages of a person in crisis seeking help and securing support and the quality of the support provided </w:t>
      </w:r>
      <w:r w:rsidR="001E52EE">
        <w:t>(</w:t>
      </w:r>
      <w:r w:rsidRPr="00CE592B">
        <w:t xml:space="preserve">key intervention points in the architecture of crisis services as </w:t>
      </w:r>
      <w:r w:rsidRPr="00CE592B">
        <w:lastRenderedPageBreak/>
        <w:t>identified in the Crisis Care Concordat</w:t>
      </w:r>
      <w:r w:rsidRPr="00CE592B">
        <w:rPr>
          <w:noProof/>
          <w:vertAlign w:val="superscript"/>
        </w:rPr>
        <w:t>27,28</w:t>
      </w:r>
      <w:r w:rsidR="001E52EE" w:rsidRPr="001E52EE">
        <w:rPr>
          <w:noProof/>
        </w:rPr>
        <w:t xml:space="preserve">) </w:t>
      </w:r>
      <w:r w:rsidRPr="00CE592B">
        <w:t xml:space="preserve">was agreed. Although the term </w:t>
      </w:r>
      <w:r w:rsidR="001E52EE">
        <w:t>‘</w:t>
      </w:r>
      <w:r w:rsidRPr="00CE592B">
        <w:t>multiagency</w:t>
      </w:r>
      <w:r w:rsidR="001E52EE">
        <w:t>’</w:t>
      </w:r>
      <w:r w:rsidRPr="00CE592B">
        <w:t xml:space="preserve"> was initially adopted, it was replaced by ‘interagency’ in the course of the team discussions because of the perceived synergy between agencies that work together effectively in crisis care. The two terms can be interpreted as broadly synonymous</w:t>
      </w:r>
      <w:r w:rsidR="008875B7">
        <w:t>.</w:t>
      </w:r>
      <w:r w:rsidRPr="00CE592B">
        <w:rPr>
          <w:noProof/>
          <w:vertAlign w:val="superscript"/>
        </w:rPr>
        <w:t>65</w:t>
      </w:r>
    </w:p>
    <w:p w14:paraId="396C72D9" w14:textId="1AC3C95C" w:rsidR="00CE592B" w:rsidRDefault="00CE592B" w:rsidP="003F13EA">
      <w:pPr>
        <w:pStyle w:val="602TextfoTextstylesTextstyles"/>
      </w:pPr>
      <w:r w:rsidRPr="00CE592B">
        <w:rPr>
          <w:i/>
          <w:color w:val="FF0000"/>
        </w:rPr>
        <w:t xml:space="preserve">Figure </w:t>
      </w:r>
      <w:r w:rsidR="00EB04DA">
        <w:rPr>
          <w:i/>
          <w:color w:val="FF0000"/>
        </w:rPr>
        <w:t>6</w:t>
      </w:r>
      <w:r w:rsidRPr="00CE592B">
        <w:t xml:space="preserve"> illustrates the process used to refine the scope of the study and identify the IPTs for focused review</w:t>
      </w:r>
      <w:r w:rsidR="00E17347">
        <w:t>:</w:t>
      </w:r>
      <w:r w:rsidRPr="00CE592B">
        <w:t xml:space="preserve"> from </w:t>
      </w:r>
      <w:r w:rsidR="009B7D17">
        <w:t>11</w:t>
      </w:r>
      <w:r w:rsidRPr="00CE592B">
        <w:t xml:space="preserve"> embryonic </w:t>
      </w:r>
      <w:r w:rsidR="007F459D">
        <w:t>IPT</w:t>
      </w:r>
      <w:r w:rsidR="007F459D" w:rsidRPr="00CE592B">
        <w:t xml:space="preserve"> </w:t>
      </w:r>
      <w:r w:rsidRPr="00CE592B">
        <w:t>areas (</w:t>
      </w:r>
      <w:r w:rsidR="009B7D17">
        <w:t xml:space="preserve">see </w:t>
      </w:r>
      <w:r w:rsidRPr="009B7D17">
        <w:rPr>
          <w:i/>
          <w:color w:val="auto"/>
        </w:rPr>
        <w:t>Box 3</w:t>
      </w:r>
      <w:r w:rsidRPr="009B7D17">
        <w:rPr>
          <w:color w:val="auto"/>
        </w:rPr>
        <w:t>) t</w:t>
      </w:r>
      <w:r w:rsidRPr="00CE592B">
        <w:t xml:space="preserve">o five </w:t>
      </w:r>
      <w:r w:rsidR="007F459D">
        <w:t>IPTs</w:t>
      </w:r>
      <w:r w:rsidR="007F459D" w:rsidRPr="00CE592B">
        <w:t xml:space="preserve"> </w:t>
      </w:r>
      <w:r w:rsidRPr="00CE592B">
        <w:t>(</w:t>
      </w:r>
      <w:r w:rsidR="009B7D17">
        <w:t xml:space="preserve">see </w:t>
      </w:r>
      <w:r w:rsidRPr="009B7D17">
        <w:rPr>
          <w:i/>
          <w:color w:val="auto"/>
        </w:rPr>
        <w:t>Table 2</w:t>
      </w:r>
      <w:r w:rsidRPr="009B7D17">
        <w:rPr>
          <w:color w:val="auto"/>
        </w:rPr>
        <w:t>) and</w:t>
      </w:r>
      <w:r w:rsidR="00E17347">
        <w:rPr>
          <w:color w:val="auto"/>
        </w:rPr>
        <w:t>,</w:t>
      </w:r>
      <w:r w:rsidRPr="009B7D17">
        <w:rPr>
          <w:color w:val="auto"/>
        </w:rPr>
        <w:t xml:space="preserve"> </w:t>
      </w:r>
      <w:r w:rsidRPr="00CE592B">
        <w:t>finally</w:t>
      </w:r>
      <w:r w:rsidR="00E17347">
        <w:t>,</w:t>
      </w:r>
      <w:r w:rsidRPr="00CE592B">
        <w:t xml:space="preserve"> resulting in three IPTs retained for focused review. The deliberations between the ESG and the research team resulted in amalgamation of </w:t>
      </w:r>
      <w:r w:rsidR="00E17347">
        <w:t>‘</w:t>
      </w:r>
      <w:r w:rsidRPr="00CE592B">
        <w:t>urgency of response</w:t>
      </w:r>
      <w:r w:rsidR="00E17347">
        <w:t>’</w:t>
      </w:r>
      <w:r w:rsidRPr="00CE592B">
        <w:t xml:space="preserve"> and </w:t>
      </w:r>
      <w:r w:rsidR="00E17347">
        <w:t>‘</w:t>
      </w:r>
      <w:r w:rsidRPr="00CE592B">
        <w:t>access to crisis care</w:t>
      </w:r>
      <w:r w:rsidR="00E17347">
        <w:t>’,</w:t>
      </w:r>
      <w:r w:rsidRPr="00CE592B">
        <w:t xml:space="preserve"> as one was felt to be inherently linked to the other, this is IPT</w:t>
      </w:r>
      <w:r w:rsidR="000E5C2D">
        <w:t xml:space="preserve"> </w:t>
      </w:r>
      <w:r w:rsidRPr="00CE592B">
        <w:t>1</w:t>
      </w:r>
      <w:r w:rsidR="00E17347">
        <w:t>:</w:t>
      </w:r>
      <w:r w:rsidRPr="00CE592B">
        <w:t xml:space="preserve"> </w:t>
      </w:r>
      <w:r w:rsidR="00E17347">
        <w:t>c</w:t>
      </w:r>
      <w:r w:rsidRPr="00CE592B">
        <w:t>risis services can be accessed urgently. The ESG and research team combined compassionate and therapeutic care</w:t>
      </w:r>
      <w:r w:rsidR="000E5C2D">
        <w:t xml:space="preserve"> in</w:t>
      </w:r>
      <w:r w:rsidRPr="00CE592B">
        <w:t xml:space="preserve"> IPT 2</w:t>
      </w:r>
      <w:r w:rsidR="000E5C2D">
        <w:t>:</w:t>
      </w:r>
      <w:r w:rsidRPr="00CE592B">
        <w:t xml:space="preserve"> </w:t>
      </w:r>
      <w:r w:rsidR="000E5C2D">
        <w:t>c</w:t>
      </w:r>
      <w:r w:rsidRPr="00CE592B">
        <w:t>are in a crisis is compassionate and therapeutic. The third and final programme theory combined multiagency working and joint commissioning</w:t>
      </w:r>
      <w:r w:rsidR="000E5C2D">
        <w:t>,</w:t>
      </w:r>
      <w:r w:rsidRPr="00CE592B">
        <w:t xml:space="preserve"> amalgamated to IPT 3</w:t>
      </w:r>
      <w:r w:rsidR="000E5C2D">
        <w:t>:</w:t>
      </w:r>
      <w:r w:rsidRPr="00CE592B">
        <w:t xml:space="preserve"> interagency working.</w:t>
      </w:r>
    </w:p>
    <w:p w14:paraId="05141231" w14:textId="551616A8" w:rsidR="008C6EB7" w:rsidRPr="00CE592B" w:rsidRDefault="008C6EB7" w:rsidP="008C6EB7">
      <w:pPr>
        <w:pStyle w:val="81FigurelegendTableFigureBoxstyles"/>
        <w:rPr>
          <w:rFonts w:eastAsia="Calibri"/>
        </w:rPr>
      </w:pPr>
      <w:bookmarkStart w:id="128" w:name="_Toc104801138"/>
      <w:r w:rsidRPr="003F13EA">
        <w:rPr>
          <w:rFonts w:eastAsia="Calibri"/>
          <w:b/>
        </w:rPr>
        <w:t xml:space="preserve">FIGURE </w:t>
      </w:r>
      <w:r w:rsidR="00155183">
        <w:rPr>
          <w:rFonts w:eastAsia="Calibri"/>
          <w:b/>
        </w:rPr>
        <w:t>6</w:t>
      </w:r>
      <w:r w:rsidRPr="003F13EA">
        <w:rPr>
          <w:rFonts w:eastAsia="Calibri"/>
          <w:b/>
        </w:rPr>
        <w:t> </w:t>
      </w:r>
      <w:r w:rsidRPr="00CE592B">
        <w:rPr>
          <w:rFonts w:eastAsia="Calibri"/>
        </w:rPr>
        <w:t>Figurative illustration of the decision-making process to prioritise and refine the scope of the review</w:t>
      </w:r>
      <w:bookmarkEnd w:id="128"/>
      <w:r w:rsidR="000E5C2D">
        <w:rPr>
          <w:rFonts w:eastAsia="Calibri"/>
        </w:rPr>
        <w:t>.</w:t>
      </w:r>
    </w:p>
    <w:p w14:paraId="107EAF20" w14:textId="42D2F681" w:rsidR="00CE592B" w:rsidRPr="00CE592B" w:rsidRDefault="00CE592B" w:rsidP="003F13EA">
      <w:pPr>
        <w:pStyle w:val="602TextfoTextstylesTextstyles"/>
      </w:pPr>
      <w:r w:rsidRPr="00CE592B">
        <w:t>I</w:t>
      </w:r>
      <w:r w:rsidR="000F53E6">
        <w:t xml:space="preserve">nitial programme theory </w:t>
      </w:r>
      <w:r w:rsidRPr="00CE592B">
        <w:t xml:space="preserve">4, culturally relevant care (although highly relevant) was acknowledged to require consideration beyond the scope of the current study. Our initial searches revealed little published evidence focused on culturally relevant crisis care at a granular enough level in crisis care to provide adequate explanation. It was </w:t>
      </w:r>
      <w:r w:rsidRPr="00EE2BEA">
        <w:t>decided that IPT4 would benefit from a future primary realist evaluation to generate new explanatory evidence. Data pertaining to cultural relevance, when identified as relevant to causal explanations, ha</w:t>
      </w:r>
      <w:r w:rsidR="00235A78" w:rsidRPr="00EE2BEA">
        <w:t>ve</w:t>
      </w:r>
      <w:r w:rsidRPr="00EE2BEA">
        <w:t xml:space="preserve"> been included</w:t>
      </w:r>
      <w:r w:rsidR="00235A78" w:rsidRPr="00EE2BEA">
        <w:t xml:space="preserve"> in</w:t>
      </w:r>
      <w:r w:rsidRPr="00EE2BEA">
        <w:t xml:space="preserve"> IPTs 1</w:t>
      </w:r>
      <w:r w:rsidRPr="00EE2BEA">
        <w:rPr>
          <w:color w:val="00B0F0"/>
        </w:rPr>
        <w:t>–3</w:t>
      </w:r>
      <w:r w:rsidRPr="00EE2BEA">
        <w:t>. IPT 5</w:t>
      </w:r>
      <w:r w:rsidR="00235A78" w:rsidRPr="00EE2BEA">
        <w:t>,</w:t>
      </w:r>
      <w:r w:rsidRPr="00EE2BEA">
        <w:t xml:space="preserve"> </w:t>
      </w:r>
      <w:r w:rsidR="00235A78" w:rsidRPr="00EE2BEA">
        <w:t>i</w:t>
      </w:r>
      <w:r w:rsidRPr="00EE2BEA">
        <w:t>nvolvement, was felt to be cross</w:t>
      </w:r>
      <w:r w:rsidR="00235A78" w:rsidRPr="00EE2BEA">
        <w:t>-</w:t>
      </w:r>
      <w:r w:rsidRPr="00EE2BEA">
        <w:t xml:space="preserve">cutting and has been reported when causally linked to concepts in focused reviews </w:t>
      </w:r>
      <w:r w:rsidR="00EE2BEA" w:rsidRPr="00EE2BEA">
        <w:t xml:space="preserve">for </w:t>
      </w:r>
      <w:r w:rsidRPr="00EE2BEA">
        <w:t>IPT</w:t>
      </w:r>
      <w:r w:rsidR="00EE2BEA" w:rsidRPr="00EE2BEA">
        <w:t>s</w:t>
      </w:r>
      <w:r w:rsidRPr="00EE2BEA">
        <w:t xml:space="preserve"> 1</w:t>
      </w:r>
      <w:r w:rsidRPr="00EE2BEA">
        <w:rPr>
          <w:color w:val="00B0F0"/>
        </w:rPr>
        <w:t>–3</w:t>
      </w:r>
      <w:r w:rsidRPr="00EE2BEA">
        <w:t>.</w:t>
      </w:r>
    </w:p>
    <w:p w14:paraId="14100B35" w14:textId="5644CF81" w:rsidR="00CE592B" w:rsidRPr="00CE592B" w:rsidRDefault="00CE592B" w:rsidP="003F13EA">
      <w:pPr>
        <w:pStyle w:val="53BheadHeadingsHeadingstyles"/>
      </w:pPr>
      <w:bookmarkStart w:id="129" w:name="_Toc104802679"/>
      <w:r w:rsidRPr="00CE592B">
        <w:t>Pen portraits</w:t>
      </w:r>
      <w:bookmarkEnd w:id="129"/>
    </w:p>
    <w:p w14:paraId="468AB1D1" w14:textId="3B72E759" w:rsidR="00CE592B" w:rsidRPr="00CE592B" w:rsidRDefault="00CE592B" w:rsidP="003F13EA">
      <w:pPr>
        <w:pStyle w:val="602TextfoTextstylesTextstyles"/>
      </w:pPr>
      <w:r w:rsidRPr="00EE2BEA">
        <w:t>At the fourth and final ESG meeting, a pen portrait method was used to support theory development. Pen portraits offer an analytic method to focus large volumes of qualitative data while maintaining richness</w:t>
      </w:r>
      <w:r w:rsidR="008875B7" w:rsidRPr="00EE2BEA">
        <w:t>.</w:t>
      </w:r>
      <w:r w:rsidRPr="00EE2BEA">
        <w:rPr>
          <w:noProof/>
          <w:vertAlign w:val="superscript"/>
        </w:rPr>
        <w:t>66</w:t>
      </w:r>
      <w:r w:rsidRPr="00EE2BEA">
        <w:t xml:space="preserve"> In ESG meetings</w:t>
      </w:r>
      <w:r w:rsidR="00EE2BEA" w:rsidRPr="00EE2BEA">
        <w:t>,</w:t>
      </w:r>
      <w:r w:rsidRPr="00EE2BEA">
        <w:t xml:space="preserve"> brief vignettes (see example in </w:t>
      </w:r>
      <w:r w:rsidR="00D707E3" w:rsidRPr="00EE2BEA">
        <w:rPr>
          <w:i/>
          <w:iCs/>
        </w:rPr>
        <w:t>Report Supplementary Material</w:t>
      </w:r>
      <w:r w:rsidRPr="00EE2BEA">
        <w:rPr>
          <w:i/>
          <w:iCs/>
        </w:rPr>
        <w:t xml:space="preserve"> 2</w:t>
      </w:r>
      <w:r w:rsidRPr="00EE2BEA">
        <w:t>) were used to structure discussions. These vignettes enabled the ESG members to use their expertise to relate the evidence</w:t>
      </w:r>
      <w:r w:rsidRPr="00CE592B">
        <w:t xml:space="preserve"> from the included documents to </w:t>
      </w:r>
      <w:r w:rsidR="001A38A6">
        <w:t>real-world</w:t>
      </w:r>
      <w:r w:rsidRPr="00CE592B">
        <w:t xml:space="preserve"> experiences. Discussions took a realist perspective that sought to explain and identify causal links.</w:t>
      </w:r>
    </w:p>
    <w:p w14:paraId="51D4764B" w14:textId="79F07141" w:rsidR="00CE592B" w:rsidRPr="00CE592B" w:rsidRDefault="00CE592B" w:rsidP="003F13EA">
      <w:pPr>
        <w:pStyle w:val="602TextfoTextstylesTextstyles"/>
      </w:pPr>
      <w:r w:rsidRPr="00CE592B">
        <w:t>Pen portraits were developed once the focused reviews were more fully developed</w:t>
      </w:r>
      <w:r w:rsidR="00EE2BEA">
        <w:t>,</w:t>
      </w:r>
      <w:r w:rsidRPr="00CE592B">
        <w:t xml:space="preserve"> and provided an illustration from a real-</w:t>
      </w:r>
      <w:r w:rsidRPr="0094626D">
        <w:t xml:space="preserve">world perspective of the causal link between mechanism and outcomes. They were constructed using synthesised data to map components of crisis interventions structured around the </w:t>
      </w:r>
      <w:r w:rsidR="000870FB" w:rsidRPr="0094626D">
        <w:t>Template for Intervention Description and Replication (</w:t>
      </w:r>
      <w:r w:rsidRPr="0094626D">
        <w:t>TIDieR</w:t>
      </w:r>
      <w:r w:rsidR="000870FB" w:rsidRPr="0094626D">
        <w:t>)</w:t>
      </w:r>
      <w:r w:rsidRPr="0094626D">
        <w:rPr>
          <w:noProof/>
          <w:vertAlign w:val="superscript"/>
        </w:rPr>
        <w:t>67</w:t>
      </w:r>
      <w:r w:rsidRPr="0094626D">
        <w:t xml:space="preserve"> (</w:t>
      </w:r>
      <w:r w:rsidRPr="0094626D">
        <w:rPr>
          <w:color w:val="auto"/>
        </w:rPr>
        <w:t xml:space="preserve">see </w:t>
      </w:r>
      <w:r w:rsidR="00EB04DA">
        <w:rPr>
          <w:i/>
          <w:color w:val="auto"/>
        </w:rPr>
        <w:t>Box 10</w:t>
      </w:r>
      <w:r w:rsidRPr="0094626D">
        <w:rPr>
          <w:color w:val="auto"/>
        </w:rPr>
        <w:t xml:space="preserve"> </w:t>
      </w:r>
      <w:r w:rsidR="00EE2BEA" w:rsidRPr="0094626D">
        <w:rPr>
          <w:color w:val="auto"/>
        </w:rPr>
        <w:t>and</w:t>
      </w:r>
      <w:r w:rsidRPr="0094626D">
        <w:rPr>
          <w:color w:val="auto"/>
        </w:rPr>
        <w:t xml:space="preserve"> </w:t>
      </w:r>
      <w:r w:rsidRPr="0094626D">
        <w:rPr>
          <w:i/>
          <w:iCs/>
          <w:color w:val="auto"/>
        </w:rPr>
        <w:t xml:space="preserve">Appendix </w:t>
      </w:r>
      <w:r w:rsidRPr="0094626D">
        <w:rPr>
          <w:i/>
          <w:iCs/>
        </w:rPr>
        <w:t>2</w:t>
      </w:r>
      <w:r w:rsidRPr="0094626D">
        <w:t>), together with context, mechanisms and outcomes, and to inform future empirical testing of the programme theory. The use of vignettes and pen</w:t>
      </w:r>
      <w:r w:rsidRPr="00CE592B">
        <w:t xml:space="preserve"> portraits facilitated discussions with ESG members throughout the research, enabling theory to be presented to stakeholders in an accessible way, </w:t>
      </w:r>
      <w:r w:rsidR="00AA4FEB">
        <w:t xml:space="preserve">and </w:t>
      </w:r>
      <w:r w:rsidRPr="00CE592B">
        <w:t>to test and refine the understanding of CIMO in crisis services.</w:t>
      </w:r>
    </w:p>
    <w:p w14:paraId="5ECAED24" w14:textId="5A7A95B1" w:rsidR="00CE592B" w:rsidRPr="00CE592B" w:rsidRDefault="00CE592B" w:rsidP="003F13EA">
      <w:pPr>
        <w:pStyle w:val="602TextfoTextstylesTextstyles"/>
      </w:pPr>
      <w:r w:rsidRPr="00CE592B">
        <w:t xml:space="preserve">Rather than a description of any individual experience, the pen portraits provide examples of people experiencing crises, their circumstances and the crisis responses. Three pen portraits were developed </w:t>
      </w:r>
      <w:r w:rsidR="0094626D">
        <w:t>(</w:t>
      </w:r>
      <w:r w:rsidRPr="00CE592B">
        <w:t xml:space="preserve">i.e. one drawn </w:t>
      </w:r>
      <w:r w:rsidR="0094626D" w:rsidRPr="00CE592B">
        <w:t xml:space="preserve">primarily </w:t>
      </w:r>
      <w:r w:rsidRPr="00CE592B">
        <w:t>from each focused review</w:t>
      </w:r>
      <w:r w:rsidR="0094626D">
        <w:t>)</w:t>
      </w:r>
      <w:r w:rsidRPr="00CE592B">
        <w:t xml:space="preserve"> to illustrate real-world example</w:t>
      </w:r>
      <w:r w:rsidR="0094626D">
        <w:t>s</w:t>
      </w:r>
      <w:r w:rsidRPr="00CE592B">
        <w:t xml:space="preserve"> of the theories in action</w:t>
      </w:r>
      <w:r w:rsidR="0094626D">
        <w:t>; they were</w:t>
      </w:r>
      <w:r w:rsidRPr="00CE592B">
        <w:t xml:space="preserve"> subsequently refined following ESG consultation and through the process of synthesis across focused reviews and mid-range theory. The draft pen portraits were discussed between research team </w:t>
      </w:r>
      <w:r w:rsidRPr="00B32515">
        <w:t xml:space="preserve">members to ensure </w:t>
      </w:r>
      <w:r w:rsidR="0094626D" w:rsidRPr="00B32515">
        <w:t xml:space="preserve">that </w:t>
      </w:r>
      <w:r w:rsidRPr="00B32515">
        <w:t>the stories effectively linked to IPTs 1</w:t>
      </w:r>
      <w:r w:rsidRPr="00B32515">
        <w:rPr>
          <w:color w:val="00B0F0"/>
        </w:rPr>
        <w:t>–3</w:t>
      </w:r>
      <w:r w:rsidRPr="00B32515">
        <w:t xml:space="preserve"> (</w:t>
      </w:r>
      <w:r w:rsidR="0094626D" w:rsidRPr="00B32515">
        <w:t xml:space="preserve">see </w:t>
      </w:r>
      <w:r w:rsidRPr="00B32515">
        <w:rPr>
          <w:i/>
          <w:color w:val="auto"/>
        </w:rPr>
        <w:t>Table 2</w:t>
      </w:r>
      <w:r w:rsidRPr="00B32515">
        <w:rPr>
          <w:color w:val="auto"/>
        </w:rPr>
        <w:t xml:space="preserve">) </w:t>
      </w:r>
      <w:r w:rsidRPr="00B32515">
        <w:t xml:space="preserve">and interventions described in TIDieR </w:t>
      </w:r>
      <w:r w:rsidRPr="00B32515">
        <w:rPr>
          <w:color w:val="auto"/>
        </w:rPr>
        <w:t>Lite (</w:t>
      </w:r>
      <w:r w:rsidR="00976247" w:rsidRPr="00B32515">
        <w:rPr>
          <w:color w:val="auto"/>
        </w:rPr>
        <w:t xml:space="preserve">see </w:t>
      </w:r>
      <w:r w:rsidR="00EB04DA">
        <w:rPr>
          <w:i/>
          <w:color w:val="auto"/>
        </w:rPr>
        <w:t>Box 10</w:t>
      </w:r>
      <w:r w:rsidRPr="00B32515">
        <w:rPr>
          <w:color w:val="auto"/>
        </w:rPr>
        <w:t xml:space="preserve"> </w:t>
      </w:r>
      <w:r w:rsidR="00976247" w:rsidRPr="00B32515">
        <w:t>and</w:t>
      </w:r>
      <w:r w:rsidRPr="00B32515">
        <w:t xml:space="preserve"> </w:t>
      </w:r>
      <w:r w:rsidRPr="00B32515">
        <w:rPr>
          <w:i/>
          <w:iCs/>
        </w:rPr>
        <w:t>Appendix 2</w:t>
      </w:r>
      <w:r w:rsidRPr="00B32515">
        <w:t>) before presenting them to ESG members. At the fourth and final online meeting between the ESG and</w:t>
      </w:r>
      <w:r w:rsidR="00B32515" w:rsidRPr="00B32515">
        <w:t xml:space="preserve"> the</w:t>
      </w:r>
      <w:r w:rsidRPr="00B32515">
        <w:t xml:space="preserve"> research team, ESG members were asked to sense-check three draft pen portraits, by moving between three subgroups. Discussions were recorded and reviewed by members of the research team (NC, KB</w:t>
      </w:r>
      <w:r w:rsidR="00B32515" w:rsidRPr="00B32515">
        <w:t xml:space="preserve"> and</w:t>
      </w:r>
      <w:r w:rsidRPr="00B32515">
        <w:t xml:space="preserve"> LS) and used to refine the pen portraits.</w:t>
      </w:r>
    </w:p>
    <w:p w14:paraId="29F86C60" w14:textId="2CA19C26" w:rsidR="00CE592B" w:rsidRPr="00CE592B" w:rsidRDefault="00CE592B" w:rsidP="003F13EA">
      <w:pPr>
        <w:pStyle w:val="602TextfoTextstylesTextstyles"/>
      </w:pPr>
      <w:r w:rsidRPr="00CE592B">
        <w:lastRenderedPageBreak/>
        <w:t xml:space="preserve">The discussions told us that the pen portraits were recognisable to ESG members, who endorsed them as exemplars of good crisis care. Some found them somewhat idealistic and were not convinced that the system could respond as the pen portraits described. </w:t>
      </w:r>
      <w:commentRangeStart w:id="130"/>
      <w:commentRangeStart w:id="131"/>
      <w:r w:rsidRPr="00CE592B">
        <w:t>Discussion of the final pen portrait versions is included in the three focused review</w:t>
      </w:r>
      <w:r w:rsidR="00744A06">
        <w:t xml:space="preserve"> </w:t>
      </w:r>
      <w:r w:rsidR="002078A3">
        <w:t>chapters</w:t>
      </w:r>
      <w:r w:rsidR="00744A06">
        <w:t>:</w:t>
      </w:r>
      <w:r w:rsidRPr="00CE592B">
        <w:t xml:space="preserve"> </w:t>
      </w:r>
      <w:r w:rsidR="00744A06" w:rsidRPr="00515A5E">
        <w:rPr>
          <w:i/>
          <w:iCs/>
        </w:rPr>
        <w:t xml:space="preserve">Chapter </w:t>
      </w:r>
      <w:r w:rsidRPr="00515A5E">
        <w:rPr>
          <w:i/>
          <w:iCs/>
        </w:rPr>
        <w:t>3</w:t>
      </w:r>
      <w:r w:rsidR="000F4226">
        <w:t xml:space="preserve">, </w:t>
      </w:r>
      <w:r w:rsidR="000F4226" w:rsidRPr="000F4226">
        <w:rPr>
          <w:rFonts w:eastAsia="Calibri"/>
          <w:i/>
          <w:iCs/>
        </w:rPr>
        <w:t>Initial programme theory</w:t>
      </w:r>
      <w:r w:rsidR="000F4226" w:rsidRPr="000F4226">
        <w:rPr>
          <w:i/>
          <w:iCs/>
        </w:rPr>
        <w:t xml:space="preserve"> 1 pen portrait: urgent and accessible crisis services</w:t>
      </w:r>
      <w:r w:rsidR="000F4226" w:rsidRPr="000F4226">
        <w:t>;</w:t>
      </w:r>
      <w:r w:rsidRPr="00CE592B">
        <w:t xml:space="preserve"> </w:t>
      </w:r>
      <w:r w:rsidR="00744A06" w:rsidRPr="00515A5E">
        <w:rPr>
          <w:i/>
          <w:iCs/>
        </w:rPr>
        <w:t xml:space="preserve">Chapter </w:t>
      </w:r>
      <w:r w:rsidRPr="00515A5E">
        <w:rPr>
          <w:i/>
          <w:iCs/>
        </w:rPr>
        <w:t>4</w:t>
      </w:r>
      <w:r w:rsidR="00A32ED0">
        <w:t xml:space="preserve">, </w:t>
      </w:r>
      <w:r w:rsidR="00A32ED0" w:rsidRPr="00A32ED0">
        <w:rPr>
          <w:rFonts w:eastAsia="Calibri"/>
          <w:i/>
          <w:iCs/>
        </w:rPr>
        <w:t>Initial programme theory</w:t>
      </w:r>
      <w:r w:rsidR="00A32ED0" w:rsidRPr="00A32ED0">
        <w:rPr>
          <w:i/>
          <w:iCs/>
        </w:rPr>
        <w:t xml:space="preserve"> 2 pen portrait: compassionate and therapeutic crisis services</w:t>
      </w:r>
      <w:r w:rsidR="00A32ED0">
        <w:t>;</w:t>
      </w:r>
      <w:r w:rsidRPr="00CE592B">
        <w:t xml:space="preserve"> and </w:t>
      </w:r>
      <w:r w:rsidR="00744A06" w:rsidRPr="00515A5E">
        <w:rPr>
          <w:i/>
          <w:iCs/>
        </w:rPr>
        <w:t xml:space="preserve">Chapter </w:t>
      </w:r>
      <w:r w:rsidRPr="00515A5E">
        <w:rPr>
          <w:i/>
          <w:iCs/>
        </w:rPr>
        <w:t>5</w:t>
      </w:r>
      <w:r w:rsidR="00390BC8">
        <w:t xml:space="preserve">, </w:t>
      </w:r>
      <w:r w:rsidR="00390BC8" w:rsidRPr="00390BC8">
        <w:rPr>
          <w:i/>
          <w:iCs/>
        </w:rPr>
        <w:t>Initial programme theory 3 pen portrait: community crisis agencies work together</w:t>
      </w:r>
      <w:r w:rsidRPr="00CE592B">
        <w:t>.</w:t>
      </w:r>
      <w:commentRangeEnd w:id="130"/>
      <w:r w:rsidR="00515A5E">
        <w:commentReference w:id="130"/>
      </w:r>
      <w:commentRangeEnd w:id="131"/>
      <w:r>
        <w:commentReference w:id="131"/>
      </w:r>
    </w:p>
    <w:p w14:paraId="3A6260BD" w14:textId="4D337985" w:rsidR="00CE592B" w:rsidRPr="00CE592B" w:rsidRDefault="00CE592B" w:rsidP="003F13EA">
      <w:pPr>
        <w:pStyle w:val="602TextfoTextstylesTextstyles"/>
      </w:pPr>
      <w:r w:rsidRPr="00CE592B">
        <w:t>At this final meeting, ESG members were invited to complete an ESG evaluation</w:t>
      </w:r>
      <w:r w:rsidR="00F15FAE">
        <w:t>;</w:t>
      </w:r>
      <w:r w:rsidRPr="00CE592B">
        <w:t xml:space="preserve"> the template for feedback and a summary of the evaluation results are in </w:t>
      </w:r>
      <w:r w:rsidR="00D707E3" w:rsidRPr="00D707E3">
        <w:rPr>
          <w:i/>
          <w:iCs/>
        </w:rPr>
        <w:t>Report Supplementary Material</w:t>
      </w:r>
      <w:r w:rsidRPr="00F15FAE">
        <w:rPr>
          <w:i/>
          <w:iCs/>
        </w:rPr>
        <w:t xml:space="preserve"> 2</w:t>
      </w:r>
      <w:r w:rsidR="00F15FAE">
        <w:t>,</w:t>
      </w:r>
      <w:r w:rsidRPr="00CE592B">
        <w:t xml:space="preserve"> with a blog providing a personal account of participating in the ESG.</w:t>
      </w:r>
    </w:p>
    <w:p w14:paraId="6B25FF89" w14:textId="28D969F2" w:rsidR="00CE592B" w:rsidRPr="00CE592B" w:rsidRDefault="00CE592B" w:rsidP="003F13EA">
      <w:pPr>
        <w:pStyle w:val="52AheadHeadingsHeadingstyles"/>
      </w:pPr>
      <w:bookmarkStart w:id="132" w:name="_Toc102822638"/>
      <w:bookmarkStart w:id="133" w:name="_Toc102822842"/>
      <w:bookmarkStart w:id="134" w:name="_Toc102822639"/>
      <w:bookmarkStart w:id="135" w:name="_Toc102822843"/>
      <w:bookmarkStart w:id="136" w:name="_Toc102822640"/>
      <w:bookmarkStart w:id="137" w:name="_Toc102822844"/>
      <w:bookmarkStart w:id="138" w:name="_Toc102822641"/>
      <w:bookmarkStart w:id="139" w:name="_Toc102822845"/>
      <w:bookmarkStart w:id="140" w:name="_Toc102822642"/>
      <w:bookmarkStart w:id="141" w:name="_Toc102822846"/>
      <w:bookmarkStart w:id="142" w:name="_Toc102822643"/>
      <w:bookmarkStart w:id="143" w:name="_Toc102822847"/>
      <w:bookmarkStart w:id="144" w:name="_Toc102822644"/>
      <w:bookmarkStart w:id="145" w:name="_Toc102822848"/>
      <w:bookmarkStart w:id="146" w:name="_Toc102822645"/>
      <w:bookmarkStart w:id="147" w:name="_Toc102822849"/>
      <w:bookmarkStart w:id="148" w:name="_Toc10480268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CE592B">
        <w:t>Testing and refining the initial programme theory via focused review</w:t>
      </w:r>
      <w:bookmarkEnd w:id="148"/>
    </w:p>
    <w:p w14:paraId="2BC9128C" w14:textId="7B6BEDC9" w:rsidR="00CE592B" w:rsidRPr="00CE592B" w:rsidRDefault="00CE592B" w:rsidP="003F13EA">
      <w:pPr>
        <w:pStyle w:val="602TextfoTextstylesTextstyles"/>
      </w:pPr>
      <w:r w:rsidRPr="00CE592B">
        <w:t xml:space="preserve">Focused searches were conducted to identify literature to test the </w:t>
      </w:r>
      <w:r w:rsidR="007F459D">
        <w:t>IPT</w:t>
      </w:r>
      <w:r w:rsidRPr="00CE592B">
        <w:t>s</w:t>
      </w:r>
      <w:r w:rsidRPr="00CE592B">
        <w:rPr>
          <w:noProof/>
          <w:vertAlign w:val="superscript"/>
        </w:rPr>
        <w:t>60</w:t>
      </w:r>
      <w:r w:rsidRPr="00CE592B">
        <w:t xml:space="preserve"> between January and July 2020 by an information specialist (R</w:t>
      </w:r>
      <w:r w:rsidR="00F15FAE">
        <w:t xml:space="preserve">uth </w:t>
      </w:r>
      <w:r w:rsidRPr="00CE592B">
        <w:t>W</w:t>
      </w:r>
      <w:r w:rsidR="00F15FAE">
        <w:t>ong</w:t>
      </w:r>
      <w:r w:rsidRPr="00CE592B">
        <w:t>). Iterative cluster searching was carried out by the researcher in each focused review up to March 2021 (NC, KB, LS). Included documents were published between 2000, when community crisis services were first mandated by the UK government</w:t>
      </w:r>
      <w:r w:rsidR="008875B7">
        <w:t>,</w:t>
      </w:r>
      <w:r w:rsidRPr="00CE592B">
        <w:rPr>
          <w:noProof/>
          <w:vertAlign w:val="superscript"/>
        </w:rPr>
        <w:t>9</w:t>
      </w:r>
      <w:r w:rsidRPr="00CE592B">
        <w:t xml:space="preserve"> and March 2021.</w:t>
      </w:r>
    </w:p>
    <w:p w14:paraId="5BD94E5D" w14:textId="37C239D6" w:rsidR="00CE592B" w:rsidRPr="00FA4583" w:rsidRDefault="00CE592B" w:rsidP="003F13EA">
      <w:pPr>
        <w:pStyle w:val="53BheadHeadingsHeadingstyles"/>
      </w:pPr>
      <w:bookmarkStart w:id="149" w:name="_Toc102822647"/>
      <w:bookmarkStart w:id="150" w:name="_Toc102822851"/>
      <w:bookmarkStart w:id="151" w:name="_Toc102822648"/>
      <w:bookmarkStart w:id="152" w:name="_Toc102822852"/>
      <w:bookmarkStart w:id="153" w:name="_Toc102822649"/>
      <w:bookmarkStart w:id="154" w:name="_Toc102822853"/>
      <w:bookmarkStart w:id="155" w:name="_Toc104802681"/>
      <w:bookmarkEnd w:id="149"/>
      <w:bookmarkEnd w:id="150"/>
      <w:bookmarkEnd w:id="151"/>
      <w:bookmarkEnd w:id="152"/>
      <w:bookmarkEnd w:id="153"/>
      <w:bookmarkEnd w:id="154"/>
      <w:r w:rsidRPr="00CE592B">
        <w:t xml:space="preserve">Sources for empirical </w:t>
      </w:r>
      <w:r w:rsidRPr="00FA4583">
        <w:t>testing</w:t>
      </w:r>
      <w:bookmarkEnd w:id="155"/>
    </w:p>
    <w:p w14:paraId="3AA026E5" w14:textId="48E92670" w:rsidR="00CE592B" w:rsidRPr="00CE592B" w:rsidRDefault="00CE592B" w:rsidP="003F13EA">
      <w:pPr>
        <w:pStyle w:val="602TextfoTextstylesTextstyles"/>
      </w:pPr>
      <w:r w:rsidRPr="00FA4583">
        <w:t>Ten academic databases were searched: MEDLINE</w:t>
      </w:r>
      <w:r w:rsidR="00FA4583">
        <w:t>,</w:t>
      </w:r>
      <w:r w:rsidRPr="00FA4583">
        <w:t xml:space="preserve"> </w:t>
      </w:r>
      <w:r w:rsidRPr="00FA4583">
        <w:rPr>
          <w:color w:val="00B0F0"/>
        </w:rPr>
        <w:t>EMBASE</w:t>
      </w:r>
      <w:r w:rsidRPr="00FA4583">
        <w:t>, Web of Science Core Collection (Science Citation Index</w:t>
      </w:r>
      <w:r w:rsidR="007F2394">
        <w:t>,</w:t>
      </w:r>
      <w:r w:rsidRPr="00FA4583">
        <w:t xml:space="preserve"> Social Sciences Citation Index</w:t>
      </w:r>
      <w:r w:rsidR="007F2394">
        <w:t>,</w:t>
      </w:r>
      <w:r w:rsidRPr="00FA4583">
        <w:t xml:space="preserve"> Conference Proceedings Citation Index – Science and </w:t>
      </w:r>
      <w:r w:rsidR="007F2394" w:rsidRPr="00FA4583">
        <w:t xml:space="preserve">Conference Proceedings Citation Index – </w:t>
      </w:r>
      <w:r w:rsidRPr="00FA4583">
        <w:t>Social Science &amp; Humanities)</w:t>
      </w:r>
      <w:r w:rsidR="007F2394">
        <w:t>,</w:t>
      </w:r>
      <w:r w:rsidRPr="00CE592B">
        <w:t xml:space="preserve"> Cochrane Database of Systematic Reviews</w:t>
      </w:r>
      <w:r w:rsidR="00DE2D14">
        <w:t>,</w:t>
      </w:r>
      <w:r w:rsidRPr="00CE592B">
        <w:t xml:space="preserve"> Cochrane Central Register of Controlled Trials</w:t>
      </w:r>
      <w:r w:rsidR="00DE2D14">
        <w:t>,</w:t>
      </w:r>
      <w:r w:rsidRPr="00CE592B">
        <w:t xml:space="preserve"> Cumulative Index to Nursing </w:t>
      </w:r>
      <w:r w:rsidR="00DE2D14">
        <w:t>and</w:t>
      </w:r>
      <w:r w:rsidRPr="00CE592B">
        <w:t xml:space="preserve"> Allied Health</w:t>
      </w:r>
      <w:r w:rsidR="00DE2D14">
        <w:t xml:space="preserve"> Literature,</w:t>
      </w:r>
      <w:r w:rsidRPr="00CE592B">
        <w:t xml:space="preserve"> PsycINFO</w:t>
      </w:r>
      <w:r w:rsidR="006F3136">
        <w:t>,</w:t>
      </w:r>
      <w:r w:rsidRPr="00CE592B">
        <w:t xml:space="preserve"> Applied Social Science</w:t>
      </w:r>
      <w:r w:rsidR="00D57AB9">
        <w:t>s</w:t>
      </w:r>
      <w:r w:rsidRPr="00CE592B">
        <w:t xml:space="preserve"> Index</w:t>
      </w:r>
      <w:r w:rsidR="00D57AB9">
        <w:t xml:space="preserve"> and Abstracts (ASSIA)</w:t>
      </w:r>
      <w:r w:rsidR="006F3136">
        <w:t>,</w:t>
      </w:r>
      <w:r w:rsidRPr="00CE592B">
        <w:t xml:space="preserve"> ProQuest Dissertations &amp; Theses </w:t>
      </w:r>
      <w:r w:rsidR="00A75BDA">
        <w:t>Abstracts and Indexes</w:t>
      </w:r>
      <w:r w:rsidR="00D57AB9">
        <w:t xml:space="preserve"> (A&amp;I)</w:t>
      </w:r>
      <w:r w:rsidR="006F3136">
        <w:t>,</w:t>
      </w:r>
      <w:r w:rsidRPr="00CE592B">
        <w:t xml:space="preserve"> and </w:t>
      </w:r>
      <w:r w:rsidR="00D57AB9" w:rsidRPr="00D57AB9">
        <w:t>Health Management Information Consortium</w:t>
      </w:r>
      <w:r w:rsidR="00D57AB9">
        <w:t xml:space="preserve"> (HMIC)</w:t>
      </w:r>
      <w:r w:rsidRPr="00CE592B">
        <w:t>.</w:t>
      </w:r>
    </w:p>
    <w:p w14:paraId="2D00E241" w14:textId="574AE910" w:rsidR="00CE592B" w:rsidRPr="00CE592B" w:rsidRDefault="00CE592B" w:rsidP="003F13EA">
      <w:pPr>
        <w:pStyle w:val="602TextfoTextstylesTextstyles"/>
      </w:pPr>
      <w:r w:rsidRPr="00CE592B">
        <w:t>Search strategies combined mental health keywords with keywords for crisis and keywords for each programme theory, together with a highly sensitive and published geographical UK filter</w:t>
      </w:r>
      <w:r w:rsidR="008875B7">
        <w:t>,</w:t>
      </w:r>
      <w:r w:rsidRPr="00CE592B">
        <w:rPr>
          <w:noProof/>
          <w:vertAlign w:val="superscript"/>
        </w:rPr>
        <w:t>68</w:t>
      </w:r>
      <w:r w:rsidRPr="00CE592B">
        <w:t xml:space="preserve"> using the AND Boolean operator. The filter was applied to all database searches except ASSIA, ProQuest Dissertations &amp; Thesis A&amp;I and HMIC. All searches were restricted to English</w:t>
      </w:r>
      <w:r w:rsidR="00D57AB9">
        <w:t>-l</w:t>
      </w:r>
      <w:r w:rsidRPr="00CE592B">
        <w:t>anguage studies. The search results were managed using End</w:t>
      </w:r>
      <w:r w:rsidR="00D57AB9">
        <w:t>N</w:t>
      </w:r>
      <w:r w:rsidRPr="00CE592B">
        <w:t xml:space="preserve">ote (X9 version 3.3) </w:t>
      </w:r>
      <w:r w:rsidR="00614F3A">
        <w:t>[</w:t>
      </w:r>
      <w:r w:rsidR="00614F3A" w:rsidRPr="00614F3A">
        <w:t>Clarivate Analytics (formerly Thomson Reuters), Philadelphia, PA, USA</w:t>
      </w:r>
      <w:r w:rsidR="00614F3A">
        <w:t>]</w:t>
      </w:r>
      <w:r w:rsidRPr="00CE592B">
        <w:rPr>
          <w:noProof/>
          <w:vertAlign w:val="superscript"/>
        </w:rPr>
        <w:t>69</w:t>
      </w:r>
      <w:r w:rsidRPr="00CE592B">
        <w:t xml:space="preserve"> (</w:t>
      </w:r>
      <w:r w:rsidR="00D57AB9">
        <w:t>s</w:t>
      </w:r>
      <w:r w:rsidRPr="00CE592B">
        <w:t xml:space="preserve">ee </w:t>
      </w:r>
      <w:r w:rsidRPr="00D57AB9">
        <w:rPr>
          <w:i/>
          <w:iCs/>
        </w:rPr>
        <w:t>Appendix 3</w:t>
      </w:r>
      <w:r w:rsidRPr="00CE592B">
        <w:t xml:space="preserve"> for a summary </w:t>
      </w:r>
      <w:r w:rsidR="00031C16">
        <w:t xml:space="preserve">of </w:t>
      </w:r>
      <w:r w:rsidRPr="00CE592B">
        <w:t>search strateg</w:t>
      </w:r>
      <w:r w:rsidR="00031C16">
        <w:t>ies</w:t>
      </w:r>
      <w:r w:rsidRPr="00CE592B">
        <w:t xml:space="preserve"> </w:t>
      </w:r>
      <w:r w:rsidR="00D57AB9">
        <w:t>and see</w:t>
      </w:r>
      <w:r w:rsidRPr="00CE592B">
        <w:t xml:space="preserve"> </w:t>
      </w:r>
      <w:r w:rsidR="00D707E3" w:rsidRPr="00D707E3">
        <w:rPr>
          <w:i/>
          <w:iCs/>
        </w:rPr>
        <w:t>Report Supplementary Material</w:t>
      </w:r>
      <w:r w:rsidRPr="00D57AB9">
        <w:rPr>
          <w:i/>
          <w:iCs/>
        </w:rPr>
        <w:t xml:space="preserve"> 1</w:t>
      </w:r>
      <w:r w:rsidRPr="00CE592B">
        <w:t xml:space="preserve"> for </w:t>
      </w:r>
      <w:r w:rsidR="00D57AB9">
        <w:t xml:space="preserve">the </w:t>
      </w:r>
      <w:r w:rsidRPr="00CE592B">
        <w:t>full search strateg</w:t>
      </w:r>
      <w:r w:rsidR="00894A61">
        <w:t>ies</w:t>
      </w:r>
      <w:r w:rsidRPr="00CE592B">
        <w:t>).</w:t>
      </w:r>
    </w:p>
    <w:p w14:paraId="15F4A0E5" w14:textId="58CBB03A" w:rsidR="00CE592B" w:rsidRPr="00CE592B" w:rsidRDefault="00CE592B" w:rsidP="003F13EA">
      <w:pPr>
        <w:pStyle w:val="53BheadHeadingsHeadingstyles"/>
      </w:pPr>
      <w:bookmarkStart w:id="156" w:name="_Toc104802682"/>
      <w:r w:rsidRPr="00CE592B">
        <w:t>Theory</w:t>
      </w:r>
      <w:r w:rsidR="008875B7">
        <w:t>-</w:t>
      </w:r>
      <w:r w:rsidRPr="00CE592B">
        <w:t>orientated searches</w:t>
      </w:r>
      <w:bookmarkEnd w:id="156"/>
    </w:p>
    <w:p w14:paraId="64CD3D64" w14:textId="226E4E34" w:rsidR="00CE592B" w:rsidRPr="00CE592B" w:rsidRDefault="00CE592B" w:rsidP="003F13EA">
      <w:pPr>
        <w:pStyle w:val="602TextfoTextstylesTextstyles"/>
      </w:pPr>
      <w:r w:rsidRPr="00CE592B">
        <w:t xml:space="preserve">Theory-orientated, focused review searches were conducted </w:t>
      </w:r>
      <w:r w:rsidR="005A1C06">
        <w:t xml:space="preserve">from </w:t>
      </w:r>
      <w:r w:rsidRPr="00CE592B">
        <w:t>February</w:t>
      </w:r>
      <w:r w:rsidR="005A1C06">
        <w:t xml:space="preserve"> to </w:t>
      </w:r>
      <w:r w:rsidRPr="00CE592B">
        <w:t>March 2020</w:t>
      </w:r>
      <w:r w:rsidR="005A1C06">
        <w:t>,</w:t>
      </w:r>
      <w:r w:rsidRPr="00CE592B">
        <w:t xml:space="preserve"> with supplementary searches </w:t>
      </w:r>
      <w:r w:rsidR="005A1C06">
        <w:t xml:space="preserve">conducted in </w:t>
      </w:r>
      <w:r w:rsidRPr="00CE592B">
        <w:t>July 2020. The intention was to sample, rather than to identify an exhaustive body of literature</w:t>
      </w:r>
      <w:r w:rsidR="008875B7">
        <w:t>.</w:t>
      </w:r>
      <w:r w:rsidRPr="00CE592B">
        <w:rPr>
          <w:noProof/>
          <w:vertAlign w:val="superscript"/>
        </w:rPr>
        <w:t>70</w:t>
      </w:r>
      <w:r w:rsidRPr="00CE592B">
        <w:t xml:space="preserve"> A Google Custom Search</w:t>
      </w:r>
      <w:r w:rsidR="008F2746">
        <w:t xml:space="preserve"> (</w:t>
      </w:r>
      <w:r w:rsidR="008F2746" w:rsidRPr="00D707E3">
        <w:t>Google Inc</w:t>
      </w:r>
      <w:r w:rsidR="008F2746">
        <w:t>.)</w:t>
      </w:r>
      <w:r w:rsidRPr="00CE592B">
        <w:t xml:space="preserve"> was created to facilitate supplementary searching of grey literature sources </w:t>
      </w:r>
      <w:r w:rsidR="008F2746">
        <w:t>across</w:t>
      </w:r>
      <w:r w:rsidRPr="00CE592B">
        <w:t xml:space="preserve"> 32 UK websites (January</w:t>
      </w:r>
      <w:r w:rsidR="008F2746">
        <w:t>–</w:t>
      </w:r>
      <w:r w:rsidRPr="00CE592B">
        <w:t>April 2020)</w:t>
      </w:r>
      <w:r w:rsidR="008F2746">
        <w:t>,</w:t>
      </w:r>
      <w:r w:rsidRPr="00CE592B">
        <w:t xml:space="preserve"> with particular attention paid to NHS England publications</w:t>
      </w:r>
      <w:r w:rsidR="00361EE0">
        <w:t>, the</w:t>
      </w:r>
      <w:r w:rsidRPr="00CE592B">
        <w:t xml:space="preserve"> Royal College of Psychiatrists and the Centre for Mental Health (</w:t>
      </w:r>
      <w:r w:rsidR="00361EE0">
        <w:t>s</w:t>
      </w:r>
      <w:r w:rsidRPr="00CE592B">
        <w:t xml:space="preserve">ee </w:t>
      </w:r>
      <w:r w:rsidRPr="00361EE0">
        <w:rPr>
          <w:i/>
          <w:iCs/>
        </w:rPr>
        <w:t>Appendix 3</w:t>
      </w:r>
      <w:r w:rsidRPr="00CE592B">
        <w:t xml:space="preserve"> for a summary of grey literature searches).</w:t>
      </w:r>
    </w:p>
    <w:p w14:paraId="30B91B1E" w14:textId="55FD22FC" w:rsidR="00CE592B" w:rsidRPr="00CE592B" w:rsidRDefault="00CE592B" w:rsidP="009824DE">
      <w:pPr>
        <w:pStyle w:val="53BheadHeadingsHeadingstyles"/>
      </w:pPr>
      <w:bookmarkStart w:id="157" w:name="_Toc104802683"/>
      <w:r w:rsidRPr="00CE592B">
        <w:t>Cluster searching</w:t>
      </w:r>
      <w:bookmarkEnd w:id="157"/>
    </w:p>
    <w:p w14:paraId="4852160E" w14:textId="0BA7033E" w:rsidR="00CE592B" w:rsidRPr="00CE592B" w:rsidRDefault="00CE592B" w:rsidP="009824DE">
      <w:pPr>
        <w:pStyle w:val="602TextfoTextstylesTextstyles"/>
      </w:pPr>
      <w:r w:rsidRPr="00CE592B">
        <w:t>The search strategy was developed iteratively and revisited at predetermined milestones, using different permutations and additional concepts</w:t>
      </w:r>
      <w:r w:rsidR="008875B7">
        <w:t>.</w:t>
      </w:r>
      <w:r w:rsidRPr="00CE592B">
        <w:rPr>
          <w:noProof/>
          <w:vertAlign w:val="superscript"/>
        </w:rPr>
        <w:t>70</w:t>
      </w:r>
      <w:r w:rsidRPr="00CE592B">
        <w:t xml:space="preserve"> As </w:t>
      </w:r>
      <w:r w:rsidRPr="005C0CFD">
        <w:t>each focused review progressed</w:t>
      </w:r>
      <w:r w:rsidR="00D82457" w:rsidRPr="005C0CFD">
        <w:t>,</w:t>
      </w:r>
      <w:r w:rsidRPr="005C0CFD">
        <w:t xml:space="preserve"> the lead author considered how each document contributed to the aims and objectives of the realist synthesis and to theory development. Whe</w:t>
      </w:r>
      <w:r w:rsidR="00D82457" w:rsidRPr="005C0CFD">
        <w:t>n</w:t>
      </w:r>
      <w:r w:rsidRPr="005C0CFD">
        <w:t xml:space="preserve"> relevant</w:t>
      </w:r>
      <w:r w:rsidR="00D82457" w:rsidRPr="005C0CFD">
        <w:t>,</w:t>
      </w:r>
      <w:r w:rsidRPr="005C0CFD">
        <w:t xml:space="preserve"> lead authors deployed ‘cluster searching’, an innovative purposive sampling approach, to identify ‘clusters’ of related</w:t>
      </w:r>
      <w:r w:rsidRPr="00CE592B">
        <w:t xml:space="preserve"> publications. This approach added to the conceptual richness and contextual thickness of the studies identified through topic-based searching</w:t>
      </w:r>
      <w:r w:rsidR="008875B7">
        <w:t>.</w:t>
      </w:r>
      <w:r w:rsidRPr="00CE592B">
        <w:rPr>
          <w:noProof/>
          <w:vertAlign w:val="superscript"/>
        </w:rPr>
        <w:t>70</w:t>
      </w:r>
      <w:r w:rsidRPr="00CE592B">
        <w:t xml:space="preserve"> Sibling (i.e. outputs directly linked to a single study) and kinship (i.e. papers sharing a common </w:t>
      </w:r>
      <w:r w:rsidRPr="00CE592B">
        <w:lastRenderedPageBreak/>
        <w:t>contextual/conceptual legacy) reports were sought to add richness while preserving rigour and relevance</w:t>
      </w:r>
      <w:r w:rsidR="008875B7">
        <w:t>.</w:t>
      </w:r>
      <w:r w:rsidRPr="00CE592B">
        <w:rPr>
          <w:noProof/>
          <w:vertAlign w:val="superscript"/>
        </w:rPr>
        <w:t>70</w:t>
      </w:r>
      <w:r w:rsidRPr="00CE592B">
        <w:t xml:space="preserve"> The research team pursued citation networks, using Google Scholar and Web of Science. The iterative approach enabled the </w:t>
      </w:r>
      <w:r w:rsidRPr="005C0CFD">
        <w:t>research team to search for data beyond the literature particular to community crisis services</w:t>
      </w:r>
      <w:r w:rsidR="005C0CFD" w:rsidRPr="005C0CFD">
        <w:t>,</w:t>
      </w:r>
      <w:r w:rsidRPr="005C0CFD">
        <w:t xml:space="preserve"> but also to test veracity in the context of UK community crisis interventions. The theory was continually tested and refined through expert consultation and individual interviews. The </w:t>
      </w:r>
      <w:r w:rsidR="00ED3C03" w:rsidRPr="005C0CFD">
        <w:t>ESG</w:t>
      </w:r>
      <w:r w:rsidRPr="005C0CFD">
        <w:t xml:space="preserve"> also recommended records, based on </w:t>
      </w:r>
      <w:r w:rsidR="005C0CFD" w:rsidRPr="005C0CFD">
        <w:t>its</w:t>
      </w:r>
      <w:r w:rsidRPr="005C0CFD">
        <w:t xml:space="preserve"> expertise. Searching continued until sufficient data were found (‘theoretical saturation’) to c</w:t>
      </w:r>
      <w:r w:rsidRPr="00CE592B">
        <w:t>onclude that the programme theory components were coherent and plausible</w:t>
      </w:r>
      <w:r w:rsidR="008875B7">
        <w:t>.</w:t>
      </w:r>
      <w:r w:rsidRPr="00CE592B">
        <w:rPr>
          <w:noProof/>
          <w:vertAlign w:val="superscript"/>
        </w:rPr>
        <w:t>52,71</w:t>
      </w:r>
    </w:p>
    <w:p w14:paraId="1024EDDB" w14:textId="6B33F5BC" w:rsidR="00CE592B" w:rsidRPr="00CE592B" w:rsidRDefault="00CE592B" w:rsidP="009824DE">
      <w:pPr>
        <w:pStyle w:val="53BheadHeadingsHeadingstyles"/>
      </w:pPr>
      <w:bookmarkStart w:id="158" w:name="_Toc104802684"/>
      <w:r w:rsidRPr="00CE592B">
        <w:t>Screening</w:t>
      </w:r>
      <w:bookmarkEnd w:id="158"/>
    </w:p>
    <w:p w14:paraId="73C5AB12" w14:textId="50F120E4" w:rsidR="00CE592B" w:rsidRDefault="00CE592B" w:rsidP="009824DE">
      <w:pPr>
        <w:pStyle w:val="602TextfoTextstylesTextstyles"/>
      </w:pPr>
      <w:r w:rsidRPr="00CE592B">
        <w:t xml:space="preserve">Retained records included primary research, reports, policy documents and expert opinion. Using </w:t>
      </w:r>
      <w:r w:rsidR="005C0CFD">
        <w:t>EndNote</w:t>
      </w:r>
      <w:r w:rsidRPr="00CE592B">
        <w:t xml:space="preserve"> (X9), retrieved records were screened for relevance by three members of the research team (LS, KB</w:t>
      </w:r>
      <w:r w:rsidR="005C0CFD">
        <w:t xml:space="preserve"> and</w:t>
      </w:r>
      <w:r w:rsidRPr="00CE592B">
        <w:t xml:space="preserve"> NC). Full texts of the selected records were obtained and screened (</w:t>
      </w:r>
      <w:r w:rsidRPr="009562FE">
        <w:rPr>
          <w:color w:val="auto"/>
        </w:rPr>
        <w:t xml:space="preserve">see </w:t>
      </w:r>
      <w:r w:rsidRPr="009562FE">
        <w:rPr>
          <w:i/>
          <w:color w:val="auto"/>
        </w:rPr>
        <w:t xml:space="preserve">Figures </w:t>
      </w:r>
      <w:r w:rsidR="00EB04DA">
        <w:rPr>
          <w:i/>
          <w:color w:val="auto"/>
        </w:rPr>
        <w:t>7</w:t>
      </w:r>
      <w:r w:rsidR="009562FE" w:rsidRPr="009562FE">
        <w:rPr>
          <w:iCs/>
          <w:color w:val="auto"/>
        </w:rPr>
        <w:t>–</w:t>
      </w:r>
      <w:r w:rsidR="00EB04DA">
        <w:rPr>
          <w:i/>
          <w:color w:val="auto"/>
        </w:rPr>
        <w:t>9</w:t>
      </w:r>
      <w:r w:rsidRPr="00CE592B">
        <w:t xml:space="preserve">). A list of the retained records from the searches for initial theory is provided in the </w:t>
      </w:r>
      <w:r w:rsidRPr="003865C4">
        <w:rPr>
          <w:i/>
          <w:iCs/>
        </w:rPr>
        <w:t>Appendix 4</w:t>
      </w:r>
      <w:r w:rsidRPr="00CE592B">
        <w:t>.</w:t>
      </w:r>
    </w:p>
    <w:p w14:paraId="0140BA71" w14:textId="4367257B" w:rsidR="00CE592B" w:rsidRPr="00CE592B" w:rsidRDefault="00CE592B" w:rsidP="009824DE">
      <w:pPr>
        <w:pStyle w:val="53BheadHeadingsHeadingstyles"/>
      </w:pPr>
      <w:bookmarkStart w:id="159" w:name="_Toc104802685"/>
      <w:r w:rsidRPr="00CE592B">
        <w:t>Appraisal of relevance and rigour</w:t>
      </w:r>
      <w:bookmarkEnd w:id="159"/>
    </w:p>
    <w:p w14:paraId="2B3D3FEB" w14:textId="3713ED86" w:rsidR="00CE592B" w:rsidRPr="00BD4BE7" w:rsidRDefault="00CE592B" w:rsidP="009824DE">
      <w:pPr>
        <w:pStyle w:val="602TextfoTextstylesTextstyles"/>
      </w:pPr>
      <w:commentRangeStart w:id="160"/>
      <w:commentRangeStart w:id="161"/>
      <w:r w:rsidRPr="00CE592B">
        <w:t>A modified realist appraisal tool</w:t>
      </w:r>
      <w:r w:rsidRPr="00CE592B">
        <w:rPr>
          <w:noProof/>
          <w:vertAlign w:val="superscript"/>
        </w:rPr>
        <w:t>72</w:t>
      </w:r>
      <w:r w:rsidRPr="00CE592B">
        <w:t xml:space="preserve"> </w:t>
      </w:r>
      <w:r w:rsidR="00367FB3">
        <w:t>(</w:t>
      </w:r>
      <w:r w:rsidR="00390BC8">
        <w:t xml:space="preserve">Dr </w:t>
      </w:r>
      <w:r w:rsidR="00367FB3">
        <w:t>J</w:t>
      </w:r>
      <w:r w:rsidR="00390BC8">
        <w:t>ustin</w:t>
      </w:r>
      <w:r w:rsidR="00367FB3">
        <w:t xml:space="preserve"> </w:t>
      </w:r>
      <w:r w:rsidR="00367FB3" w:rsidRPr="008C4A39">
        <w:t>Jagosh</w:t>
      </w:r>
      <w:r w:rsidR="00367FB3">
        <w:t>,</w:t>
      </w:r>
      <w:r w:rsidR="00367FB3" w:rsidRPr="008C4A39">
        <w:t xml:space="preserve"> </w:t>
      </w:r>
      <w:r w:rsidR="00DF7D9F">
        <w:t>director of</w:t>
      </w:r>
      <w:r w:rsidR="00390BC8" w:rsidRPr="00390BC8">
        <w:t xml:space="preserve"> the Centre for the Advancement of Realist Evaluation and Synthesis</w:t>
      </w:r>
      <w:r w:rsidR="00390BC8">
        <w:t>,</w:t>
      </w:r>
      <w:r w:rsidR="00390BC8" w:rsidRPr="00390BC8">
        <w:t xml:space="preserve"> visiting professor at the University of the West of England</w:t>
      </w:r>
      <w:r w:rsidR="00DF7D9F">
        <w:t>, Bristol,</w:t>
      </w:r>
      <w:r w:rsidR="00390BC8" w:rsidRPr="00390BC8">
        <w:t xml:space="preserve"> and a research fellow at the University of Surrey</w:t>
      </w:r>
      <w:r w:rsidR="00390BC8">
        <w:t>,</w:t>
      </w:r>
      <w:r w:rsidR="00390BC8" w:rsidRPr="00390BC8">
        <w:t xml:space="preserve"> </w:t>
      </w:r>
      <w:r w:rsidR="00367FB3" w:rsidRPr="008C4A39">
        <w:t>personal communication</w:t>
      </w:r>
      <w:r w:rsidR="00367FB3">
        <w:t xml:space="preserve">, </w:t>
      </w:r>
      <w:r w:rsidR="00367FB3" w:rsidRPr="008C4A39">
        <w:t>2021</w:t>
      </w:r>
      <w:r w:rsidR="00367FB3">
        <w:t xml:space="preserve">) </w:t>
      </w:r>
      <w:commentRangeEnd w:id="160"/>
      <w:r w:rsidR="00A806B4">
        <w:commentReference w:id="160"/>
      </w:r>
      <w:commentRangeEnd w:id="161"/>
      <w:r>
        <w:commentReference w:id="161"/>
      </w:r>
      <w:r w:rsidRPr="00CE592B">
        <w:t>was used to appraise relevance and rigour across all the retained records</w:t>
      </w:r>
      <w:r w:rsidRPr="00CE592B">
        <w:rPr>
          <w:noProof/>
          <w:vertAlign w:val="superscript"/>
        </w:rPr>
        <w:t>69</w:t>
      </w:r>
      <w:r w:rsidRPr="00CE592B">
        <w:t xml:space="preserve"> (</w:t>
      </w:r>
      <w:r w:rsidR="00D707E3">
        <w:t xml:space="preserve">see </w:t>
      </w:r>
      <w:r w:rsidR="00D707E3" w:rsidRPr="00D707E3">
        <w:rPr>
          <w:i/>
          <w:iCs/>
        </w:rPr>
        <w:t>Report Supplementary Material</w:t>
      </w:r>
      <w:r w:rsidRPr="00D707E3">
        <w:rPr>
          <w:i/>
          <w:iCs/>
        </w:rPr>
        <w:t xml:space="preserve"> 3</w:t>
      </w:r>
      <w:r w:rsidRPr="00CE592B">
        <w:t xml:space="preserve">). Relevance was determined to be less substantial, medium or high. A document was considered highly relevant when the framing of the research and the research questions closely matched the review questions. Rigour was assessed by quality appraisal of the </w:t>
      </w:r>
      <w:r w:rsidRPr="00BD4BE7">
        <w:t>study methods</w:t>
      </w:r>
      <w:r w:rsidR="0071738D" w:rsidRPr="00BD4BE7">
        <w:t>,</w:t>
      </w:r>
      <w:r w:rsidRPr="00BD4BE7">
        <w:t xml:space="preserve"> using </w:t>
      </w:r>
      <w:r w:rsidR="0071738D" w:rsidRPr="00BD4BE7">
        <w:t>the</w:t>
      </w:r>
      <w:r w:rsidRPr="00BD4BE7">
        <w:t xml:space="preserve"> </w:t>
      </w:r>
      <w:r w:rsidR="008E3435" w:rsidRPr="00BD4BE7">
        <w:rPr>
          <w:noProof/>
        </w:rPr>
        <w:t>Mixed Methods Appraisal Tool</w:t>
      </w:r>
      <w:r w:rsidR="008E3435" w:rsidRPr="00BD4BE7">
        <w:t xml:space="preserve"> </w:t>
      </w:r>
      <w:r w:rsidRPr="00BD4BE7">
        <w:t>(MMAT)</w:t>
      </w:r>
      <w:r w:rsidRPr="00BD4BE7">
        <w:rPr>
          <w:noProof/>
          <w:vertAlign w:val="superscript"/>
        </w:rPr>
        <w:t>73</w:t>
      </w:r>
      <w:r w:rsidRPr="00BD4BE7">
        <w:t xml:space="preserve"> (</w:t>
      </w:r>
      <w:r w:rsidR="00D707E3" w:rsidRPr="00BD4BE7">
        <w:t xml:space="preserve">see </w:t>
      </w:r>
      <w:r w:rsidR="00D707E3" w:rsidRPr="00BD4BE7">
        <w:rPr>
          <w:i/>
          <w:iCs/>
        </w:rPr>
        <w:t>Report Supplementary Material</w:t>
      </w:r>
      <w:r w:rsidRPr="00BD4BE7">
        <w:rPr>
          <w:i/>
          <w:iCs/>
        </w:rPr>
        <w:t xml:space="preserve"> 3</w:t>
      </w:r>
      <w:r w:rsidRPr="00BD4BE7">
        <w:t>)</w:t>
      </w:r>
      <w:r w:rsidR="0071738D" w:rsidRPr="00BD4BE7">
        <w:t>,</w:t>
      </w:r>
      <w:r w:rsidRPr="00BD4BE7">
        <w:t xml:space="preserve"> in all documents where a methodology was available for assessment</w:t>
      </w:r>
      <w:r w:rsidR="00A806B4">
        <w:t xml:space="preserve"> (J Jagosh, personal communication)</w:t>
      </w:r>
      <w:r w:rsidR="008875B7" w:rsidRPr="00BD4BE7">
        <w:t>.</w:t>
      </w:r>
      <w:r w:rsidRPr="00BD4BE7">
        <w:rPr>
          <w:noProof/>
          <w:vertAlign w:val="superscript"/>
        </w:rPr>
        <w:t>52,72</w:t>
      </w:r>
    </w:p>
    <w:p w14:paraId="67C9DD0E" w14:textId="6715C702" w:rsidR="00CE592B" w:rsidRPr="00BD4BE7" w:rsidRDefault="00CE592B" w:rsidP="009824DE">
      <w:pPr>
        <w:pStyle w:val="53BheadHeadingsHeadingstyles"/>
      </w:pPr>
      <w:bookmarkStart w:id="162" w:name="_Toc104802686"/>
      <w:r w:rsidRPr="00BD4BE7">
        <w:t>Data extraction</w:t>
      </w:r>
      <w:bookmarkEnd w:id="162"/>
    </w:p>
    <w:p w14:paraId="463260C1" w14:textId="445D05CF" w:rsidR="00CE592B" w:rsidRPr="00CE592B" w:rsidRDefault="00CE592B" w:rsidP="009824DE">
      <w:pPr>
        <w:pStyle w:val="602TextfoTextstylesTextstyles"/>
      </w:pPr>
      <w:r w:rsidRPr="00BD4BE7">
        <w:t>An analytical framework was created by the research team</w:t>
      </w:r>
      <w:r w:rsidR="00AD65EE" w:rsidRPr="00BD4BE7">
        <w:t>; the</w:t>
      </w:r>
      <w:r w:rsidRPr="00BD4BE7">
        <w:t xml:space="preserve"> data extracted included the publication type, origin, type of service or intervention, and influencing factors </w:t>
      </w:r>
      <w:r w:rsidR="00BD4BE7" w:rsidRPr="00BD4BE7">
        <w:t>(</w:t>
      </w:r>
      <w:r w:rsidRPr="00BD4BE7">
        <w:t>i.e. theoretical perspective</w:t>
      </w:r>
      <w:r w:rsidR="00BD4BE7" w:rsidRPr="00BD4BE7">
        <w:t>)</w:t>
      </w:r>
      <w:r w:rsidRPr="00BD4BE7">
        <w:t>. Whe</w:t>
      </w:r>
      <w:r w:rsidR="00BD4BE7">
        <w:t>n</w:t>
      </w:r>
      <w:r w:rsidRPr="00BD4BE7">
        <w:t xml:space="preserve"> it was possible to make inferences, the data extracted </w:t>
      </w:r>
      <w:r w:rsidRPr="0077453C">
        <w:t>were attributed to context, mechanism or outcome. Data suggesting explanatory links between context</w:t>
      </w:r>
      <w:r w:rsidR="00BD4BE7" w:rsidRPr="0077453C">
        <w:t xml:space="preserve"> and </w:t>
      </w:r>
      <w:r w:rsidRPr="0077453C">
        <w:t xml:space="preserve">mechanism, </w:t>
      </w:r>
      <w:r w:rsidR="00BD4BE7" w:rsidRPr="0077453C">
        <w:t xml:space="preserve">between </w:t>
      </w:r>
      <w:r w:rsidRPr="0077453C">
        <w:t>mechanism</w:t>
      </w:r>
      <w:r w:rsidR="00BD4BE7" w:rsidRPr="0077453C">
        <w:t xml:space="preserve"> and </w:t>
      </w:r>
      <w:r w:rsidRPr="0077453C">
        <w:t xml:space="preserve">outcome or </w:t>
      </w:r>
      <w:r w:rsidR="00BD4BE7" w:rsidRPr="0077453C">
        <w:t xml:space="preserve">between </w:t>
      </w:r>
      <w:r w:rsidRPr="0077453C">
        <w:t>context</w:t>
      </w:r>
      <w:r w:rsidR="00BD4BE7" w:rsidRPr="0077453C">
        <w:t xml:space="preserve"> and </w:t>
      </w:r>
      <w:r w:rsidRPr="0077453C">
        <w:t xml:space="preserve">outcome </w:t>
      </w:r>
      <w:r w:rsidR="00BD4BE7" w:rsidRPr="0077453C">
        <w:t>were</w:t>
      </w:r>
      <w:r w:rsidRPr="0077453C">
        <w:t xml:space="preserve"> also extracted. Relevant data from the retained records were coded against the analytical framework (</w:t>
      </w:r>
      <w:r w:rsidR="00BD4BE7" w:rsidRPr="0077453C">
        <w:t>i.e.</w:t>
      </w:r>
      <w:r w:rsidRPr="0077453C">
        <w:t xml:space="preserve"> deductive coding) or by identifying new codes (</w:t>
      </w:r>
      <w:r w:rsidR="00BD4BE7" w:rsidRPr="0077453C">
        <w:t>i.e.</w:t>
      </w:r>
      <w:r w:rsidRPr="0077453C">
        <w:t xml:space="preserve"> inductive coding)</w:t>
      </w:r>
      <w:r w:rsidR="008875B7" w:rsidRPr="0077453C">
        <w:t>.</w:t>
      </w:r>
      <w:r w:rsidRPr="0077453C">
        <w:rPr>
          <w:noProof/>
          <w:vertAlign w:val="superscript"/>
        </w:rPr>
        <w:t>46,48,52</w:t>
      </w:r>
      <w:r w:rsidRPr="0077453C">
        <w:t xml:space="preserve"> Data were extracted into a Microsoft Excel spreadsheet</w:t>
      </w:r>
      <w:r w:rsidRPr="0077453C">
        <w:rPr>
          <w:noProof/>
          <w:vertAlign w:val="superscript"/>
        </w:rPr>
        <w:t>74</w:t>
      </w:r>
      <w:r w:rsidRPr="0077453C">
        <w:t xml:space="preserve"> (</w:t>
      </w:r>
      <w:r w:rsidR="002001DC" w:rsidRPr="0077453C">
        <w:t xml:space="preserve">see </w:t>
      </w:r>
      <w:r w:rsidRPr="0077453C">
        <w:rPr>
          <w:i/>
          <w:iCs/>
        </w:rPr>
        <w:t>Appendix 1</w:t>
      </w:r>
      <w:r w:rsidRPr="0077453C">
        <w:t xml:space="preserve">) and coded in NVivo </w:t>
      </w:r>
      <w:r w:rsidR="0077453C" w:rsidRPr="0077453C">
        <w:t>v</w:t>
      </w:r>
      <w:r w:rsidRPr="0077453C">
        <w:t>ersion 12</w:t>
      </w:r>
      <w:r w:rsidR="0077453C" w:rsidRPr="0077453C">
        <w:t xml:space="preserve"> (QSR International, Warrington, UK</w:t>
      </w:r>
      <w:r w:rsidR="0077453C">
        <w:t>)</w:t>
      </w:r>
      <w:r w:rsidR="008875B7">
        <w:t>.</w:t>
      </w:r>
      <w:r w:rsidRPr="00CE592B">
        <w:rPr>
          <w:noProof/>
          <w:vertAlign w:val="superscript"/>
        </w:rPr>
        <w:t>75</w:t>
      </w:r>
    </w:p>
    <w:p w14:paraId="15B6953F" w14:textId="1916AD83" w:rsidR="00CE592B" w:rsidRPr="00CE592B" w:rsidRDefault="00CE592B" w:rsidP="009824DE">
      <w:pPr>
        <w:pStyle w:val="52AheadHeadingsHeadingstyles"/>
      </w:pPr>
      <w:bookmarkStart w:id="163" w:name="_Toc102822656"/>
      <w:bookmarkStart w:id="164" w:name="_Toc102822860"/>
      <w:bookmarkStart w:id="165" w:name="_Toc102822657"/>
      <w:bookmarkStart w:id="166" w:name="_Toc102822861"/>
      <w:bookmarkStart w:id="167" w:name="_Toc104802687"/>
      <w:bookmarkEnd w:id="163"/>
      <w:bookmarkEnd w:id="164"/>
      <w:bookmarkEnd w:id="165"/>
      <w:bookmarkEnd w:id="166"/>
      <w:r w:rsidRPr="00CE592B">
        <w:t xml:space="preserve">Individual </w:t>
      </w:r>
      <w:r w:rsidR="008875B7" w:rsidRPr="00CE592B">
        <w:t>realist interviews</w:t>
      </w:r>
      <w:bookmarkEnd w:id="167"/>
    </w:p>
    <w:p w14:paraId="18885028" w14:textId="5F124E9D" w:rsidR="00CE592B" w:rsidRPr="00CE592B" w:rsidRDefault="00CE592B" w:rsidP="009824DE">
      <w:pPr>
        <w:pStyle w:val="602TextfoTextstylesTextstyles"/>
      </w:pPr>
      <w:r w:rsidRPr="00CE592B">
        <w:t>The realist interviews were theory</w:t>
      </w:r>
      <w:r w:rsidR="0077453C">
        <w:t xml:space="preserve"> </w:t>
      </w:r>
      <w:r w:rsidRPr="00CE592B">
        <w:t>driven, and used conversation to explore participant views, with the specific aim of investigating ‘how, where when and why programmes are and are not effective’</w:t>
      </w:r>
      <w:r w:rsidR="008875B7">
        <w:t>.</w:t>
      </w:r>
      <w:r w:rsidRPr="00CE592B">
        <w:rPr>
          <w:noProof/>
          <w:vertAlign w:val="superscript"/>
        </w:rPr>
        <w:t>58</w:t>
      </w:r>
      <w:r w:rsidRPr="00CE592B">
        <w:t xml:space="preserve"> Ethic</w:t>
      </w:r>
      <w:r w:rsidR="0077453C">
        <w:t>s</w:t>
      </w:r>
      <w:r w:rsidRPr="00CE592B">
        <w:t xml:space="preserve"> approval was obtained for individual interviews</w:t>
      </w:r>
      <w:r w:rsidR="0077453C">
        <w:t>,</w:t>
      </w:r>
      <w:r w:rsidRPr="00CE592B">
        <w:t xml:space="preserve"> as outlined in </w:t>
      </w:r>
      <w:r w:rsidR="00AE57D3" w:rsidRPr="00AE57D3">
        <w:rPr>
          <w:i/>
          <w:iCs/>
        </w:rPr>
        <w:t>Study design and rationale</w:t>
      </w:r>
      <w:r w:rsidRPr="00CE592B">
        <w:t xml:space="preserve"> (</w:t>
      </w:r>
      <w:r w:rsidR="0077453C" w:rsidRPr="00AF24B0">
        <w:t>s</w:t>
      </w:r>
      <w:r w:rsidRPr="00AF24B0">
        <w:t xml:space="preserve">ee </w:t>
      </w:r>
      <w:r w:rsidR="00AF24B0" w:rsidRPr="00AF24B0">
        <w:t>project web page: www.journalslibrary.nihr.ac.uk/hsdr/[DOI]</w:t>
      </w:r>
      <w:r w:rsidRPr="00CE592B">
        <w:t>).</w:t>
      </w:r>
    </w:p>
    <w:p w14:paraId="4077BFD6" w14:textId="62579967" w:rsidR="00CE592B" w:rsidRPr="00CE592B" w:rsidRDefault="00CE592B" w:rsidP="009824DE">
      <w:pPr>
        <w:pStyle w:val="53BheadHeadingsHeadingstyles"/>
      </w:pPr>
      <w:bookmarkStart w:id="168" w:name="_Toc104802688"/>
      <w:r w:rsidRPr="00CE592B">
        <w:t>Recruitment</w:t>
      </w:r>
      <w:bookmarkEnd w:id="168"/>
    </w:p>
    <w:p w14:paraId="4D073C26" w14:textId="4D7C295E" w:rsidR="00CE592B" w:rsidRPr="00CE592B" w:rsidRDefault="00CE592B" w:rsidP="009824DE">
      <w:pPr>
        <w:pStyle w:val="602TextfoTextstylesTextstyles"/>
      </w:pPr>
      <w:r w:rsidRPr="00CE592B">
        <w:t xml:space="preserve">Purposive strategies were used to identify mental health service users, carers and professionals from diverse organisations including </w:t>
      </w:r>
      <w:r w:rsidR="00FA106A">
        <w:t xml:space="preserve">the </w:t>
      </w:r>
      <w:r w:rsidRPr="00CE592B">
        <w:t>NHS, local authorit</w:t>
      </w:r>
      <w:r w:rsidR="00FA106A">
        <w:t>ies</w:t>
      </w:r>
      <w:r w:rsidRPr="00CE592B">
        <w:t>, universit</w:t>
      </w:r>
      <w:r w:rsidR="00FA106A">
        <w:t>ies</w:t>
      </w:r>
      <w:r w:rsidRPr="00CE592B">
        <w:t xml:space="preserve"> and </w:t>
      </w:r>
      <w:r w:rsidR="00FA106A">
        <w:t xml:space="preserve">the </w:t>
      </w:r>
      <w:r w:rsidRPr="00CE592B">
        <w:t xml:space="preserve">voluntary sector. Expertise not represented in the research team or the ESG was prioritised. Representation was sought from urban and rural areas, as well as mental health trusts, ambulance trusts and the police force. Study information was distributed to potentially eligible participants, who could contact the research team if they </w:t>
      </w:r>
      <w:r w:rsidR="00FA106A">
        <w:t>wanted</w:t>
      </w:r>
      <w:r w:rsidRPr="00CE592B">
        <w:t xml:space="preserve"> to participate.</w:t>
      </w:r>
    </w:p>
    <w:p w14:paraId="299B5B9E" w14:textId="55A4EFB7" w:rsidR="00CE592B" w:rsidRPr="00CE592B" w:rsidRDefault="00CE592B" w:rsidP="009824DE">
      <w:pPr>
        <w:pStyle w:val="53BheadHeadingsHeadingstyles"/>
      </w:pPr>
      <w:bookmarkStart w:id="169" w:name="_Toc104802689"/>
      <w:r w:rsidRPr="00CE592B">
        <w:t>Sample</w:t>
      </w:r>
      <w:bookmarkEnd w:id="169"/>
    </w:p>
    <w:p w14:paraId="48167FC2" w14:textId="1B65F978" w:rsidR="00CE592B" w:rsidRPr="00CE592B" w:rsidRDefault="00CE592B" w:rsidP="009824DE">
      <w:pPr>
        <w:pStyle w:val="602TextfoTextstylesTextstyles"/>
      </w:pPr>
      <w:r w:rsidRPr="00CE592B">
        <w:t xml:space="preserve">Following revision of the size and scope of the sample frame, in view of the 2020 </w:t>
      </w:r>
      <w:r w:rsidR="00D25BDE">
        <w:t>COVID-19</w:t>
      </w:r>
      <w:r w:rsidRPr="00CE592B">
        <w:t xml:space="preserve"> </w:t>
      </w:r>
      <w:r w:rsidRPr="00CE592B">
        <w:lastRenderedPageBreak/>
        <w:t xml:space="preserve">pandemic, study recruitment targeted an updated intended sample size of 25. The final sample comprised 20 interviews, with 19 expert interviewees (one participant took part in two interviews). </w:t>
      </w:r>
      <w:r w:rsidRPr="00CE592B">
        <w:rPr>
          <w:i/>
          <w:color w:val="FF0000"/>
        </w:rPr>
        <w:t>Table 3</w:t>
      </w:r>
      <w:r w:rsidRPr="00CE592B">
        <w:t xml:space="preserve"> details the sample profile, along with the corresponding interviewee codes.</w:t>
      </w:r>
    </w:p>
    <w:p w14:paraId="22301AA2" w14:textId="5936BAFE" w:rsidR="00CE592B" w:rsidRPr="00CE592B" w:rsidRDefault="009824DE" w:rsidP="00CE592B">
      <w:pPr>
        <w:pStyle w:val="70TablelegendTablesTableFigureBoxstyles"/>
        <w:rPr>
          <w:rFonts w:eastAsia="Calibri"/>
        </w:rPr>
      </w:pPr>
      <w:bookmarkStart w:id="170" w:name="_Toc104801124"/>
      <w:r w:rsidRPr="009824DE">
        <w:rPr>
          <w:rFonts w:eastAsia="Calibri"/>
          <w:b/>
        </w:rPr>
        <w:t>TABLE 3</w:t>
      </w:r>
      <w:r w:rsidRPr="009824DE">
        <w:rPr>
          <w:rFonts w:eastAsia="Calibri"/>
          <w:b/>
        </w:rPr>
        <w:t> </w:t>
      </w:r>
      <w:r w:rsidR="00CE592B" w:rsidRPr="00CE592B">
        <w:rPr>
          <w:rFonts w:eastAsia="Calibri"/>
        </w:rPr>
        <w:t>Background of individual interview participants</w:t>
      </w:r>
      <w:bookmarkEnd w:id="170"/>
    </w:p>
    <w:tbl>
      <w:tblPr>
        <w:tblW w:w="0" w:type="auto"/>
        <w:tblCellMar>
          <w:top w:w="40" w:type="dxa"/>
          <w:left w:w="60" w:type="dxa"/>
          <w:bottom w:w="40" w:type="dxa"/>
          <w:right w:w="60" w:type="dxa"/>
        </w:tblCellMar>
        <w:tblLook w:val="06A0" w:firstRow="1" w:lastRow="0" w:firstColumn="1" w:lastColumn="0" w:noHBand="1" w:noVBand="1"/>
      </w:tblPr>
      <w:tblGrid>
        <w:gridCol w:w="1113"/>
        <w:gridCol w:w="1554"/>
        <w:gridCol w:w="3163"/>
        <w:gridCol w:w="1417"/>
        <w:gridCol w:w="1779"/>
      </w:tblGrid>
      <w:tr w:rsidR="00BC2215" w:rsidRPr="00CE592B" w14:paraId="7875507B" w14:textId="77777777" w:rsidTr="00906704">
        <w:trPr>
          <w:cantSplit/>
        </w:trPr>
        <w:tc>
          <w:tcPr>
            <w:tcW w:w="0" w:type="auto"/>
            <w:gridSpan w:val="2"/>
            <w:shd w:val="clear" w:color="auto" w:fill="auto"/>
          </w:tcPr>
          <w:p w14:paraId="0D02D6CE" w14:textId="1072EEB4" w:rsidR="00C02E0C" w:rsidRPr="00CE592B" w:rsidRDefault="00C02E0C" w:rsidP="00906704">
            <w:pPr>
              <w:pStyle w:val="710TableheadTablesTableFigureBoxstyles"/>
              <w:rPr>
                <w:rFonts w:eastAsia="Calibri"/>
              </w:rPr>
            </w:pPr>
            <w:r w:rsidRPr="00CE592B">
              <w:rPr>
                <w:rFonts w:eastAsia="Calibri"/>
              </w:rPr>
              <w:t>Interviewee</w:t>
            </w:r>
            <w:r>
              <w:rPr>
                <w:rFonts w:eastAsia="Calibri"/>
              </w:rPr>
              <w:t xml:space="preserve"> b</w:t>
            </w:r>
            <w:r w:rsidRPr="00CE592B">
              <w:rPr>
                <w:rFonts w:eastAsia="Calibri"/>
              </w:rPr>
              <w:t>ackground</w:t>
            </w:r>
          </w:p>
        </w:tc>
        <w:tc>
          <w:tcPr>
            <w:tcW w:w="0" w:type="auto"/>
            <w:vMerge w:val="restart"/>
            <w:shd w:val="clear" w:color="auto" w:fill="auto"/>
          </w:tcPr>
          <w:p w14:paraId="40F75183" w14:textId="0DDEB499" w:rsidR="00C02E0C" w:rsidRPr="00CE592B" w:rsidRDefault="00C02E0C" w:rsidP="00906704">
            <w:pPr>
              <w:pStyle w:val="710TableheadTablesTableFigureBoxstyles"/>
              <w:rPr>
                <w:rFonts w:eastAsia="Calibri"/>
              </w:rPr>
            </w:pPr>
            <w:r w:rsidRPr="00CE592B">
              <w:rPr>
                <w:rFonts w:eastAsia="Calibri"/>
              </w:rPr>
              <w:t>Interviewee context</w:t>
            </w:r>
          </w:p>
        </w:tc>
        <w:tc>
          <w:tcPr>
            <w:tcW w:w="0" w:type="auto"/>
            <w:vMerge w:val="restart"/>
            <w:shd w:val="clear" w:color="auto" w:fill="auto"/>
          </w:tcPr>
          <w:p w14:paraId="6AFEDCAA" w14:textId="552DA67C" w:rsidR="00C02E0C" w:rsidRPr="00CE592B" w:rsidRDefault="00C02E0C" w:rsidP="00906704">
            <w:pPr>
              <w:pStyle w:val="710TableheadTablesTableFigureBoxstyles"/>
              <w:rPr>
                <w:rFonts w:eastAsia="Calibri"/>
              </w:rPr>
            </w:pPr>
            <w:r w:rsidRPr="00CE592B">
              <w:rPr>
                <w:rFonts w:eastAsia="Calibri"/>
              </w:rPr>
              <w:t>Code</w:t>
            </w:r>
          </w:p>
        </w:tc>
        <w:tc>
          <w:tcPr>
            <w:tcW w:w="0" w:type="auto"/>
            <w:vMerge w:val="restart"/>
            <w:shd w:val="clear" w:color="auto" w:fill="auto"/>
          </w:tcPr>
          <w:p w14:paraId="4E6449F0" w14:textId="32E09E97" w:rsidR="00C02E0C" w:rsidRPr="00CE592B" w:rsidRDefault="00C02E0C" w:rsidP="00906704">
            <w:pPr>
              <w:pStyle w:val="710TableheadTablesTableFigureBoxstyles"/>
              <w:rPr>
                <w:rFonts w:eastAsia="Calibri"/>
              </w:rPr>
            </w:pPr>
            <w:r>
              <w:rPr>
                <w:rFonts w:eastAsia="Calibri"/>
              </w:rPr>
              <w:t>P</w:t>
            </w:r>
            <w:r w:rsidRPr="00CE592B">
              <w:rPr>
                <w:rFonts w:eastAsia="Calibri"/>
              </w:rPr>
              <w:t>articipants</w:t>
            </w:r>
            <w:r>
              <w:rPr>
                <w:rFonts w:eastAsia="Calibri"/>
              </w:rPr>
              <w:t xml:space="preserve"> </w:t>
            </w:r>
            <w:r w:rsidRPr="00CE592B">
              <w:rPr>
                <w:rFonts w:eastAsia="Calibri"/>
              </w:rPr>
              <w:t>(</w:t>
            </w:r>
            <w:r w:rsidR="008258BC">
              <w:rPr>
                <w:rFonts w:eastAsia="Calibri"/>
                <w:i/>
                <w:color w:val="00B0F0"/>
              </w:rPr>
              <w:t>N</w:t>
            </w:r>
            <w:r w:rsidR="008258BC">
              <w:rPr>
                <w:rFonts w:eastAsia="Calibri"/>
                <w:iCs/>
                <w:color w:val="00B0F0"/>
              </w:rPr>
              <w:t> </w:t>
            </w:r>
            <w:r w:rsidRPr="00C02E0C">
              <w:rPr>
                <w:rFonts w:eastAsia="Calibri"/>
                <w:iCs/>
                <w:color w:val="00B0F0"/>
              </w:rPr>
              <w:t>=</w:t>
            </w:r>
            <w:r w:rsidR="008258BC">
              <w:rPr>
                <w:rFonts w:eastAsia="Calibri"/>
                <w:iCs/>
                <w:color w:val="00B0F0"/>
              </w:rPr>
              <w:t> </w:t>
            </w:r>
            <w:r w:rsidRPr="00CE592B">
              <w:rPr>
                <w:rFonts w:eastAsia="Calibri"/>
              </w:rPr>
              <w:t>19)</w:t>
            </w:r>
            <w:r w:rsidR="008258BC">
              <w:rPr>
                <w:rFonts w:eastAsia="Calibri"/>
              </w:rPr>
              <w:t xml:space="preserve"> (</w:t>
            </w:r>
            <w:r w:rsidR="008258BC">
              <w:rPr>
                <w:rFonts w:eastAsia="Calibri"/>
                <w:i/>
                <w:iCs/>
              </w:rPr>
              <w:t>n</w:t>
            </w:r>
            <w:r w:rsidR="008258BC">
              <w:rPr>
                <w:rFonts w:eastAsia="Calibri"/>
              </w:rPr>
              <w:t>)</w:t>
            </w:r>
          </w:p>
        </w:tc>
      </w:tr>
      <w:tr w:rsidR="00BC2215" w:rsidRPr="00CE592B" w14:paraId="39FEA372" w14:textId="77777777" w:rsidTr="00906704">
        <w:trPr>
          <w:cantSplit/>
        </w:trPr>
        <w:tc>
          <w:tcPr>
            <w:tcW w:w="0" w:type="auto"/>
            <w:shd w:val="clear" w:color="auto" w:fill="auto"/>
          </w:tcPr>
          <w:p w14:paraId="36D6D5F6" w14:textId="535E2DF5" w:rsidR="00C02E0C" w:rsidRPr="00CE592B" w:rsidRDefault="00C02E0C" w:rsidP="00906704">
            <w:pPr>
              <w:pStyle w:val="710TableheadTablesTableFigureBoxstyles"/>
              <w:rPr>
                <w:rFonts w:eastAsia="Calibri"/>
              </w:rPr>
            </w:pPr>
            <w:r w:rsidRPr="00CE592B">
              <w:rPr>
                <w:rFonts w:eastAsia="Calibri"/>
              </w:rPr>
              <w:t>1</w:t>
            </w:r>
          </w:p>
        </w:tc>
        <w:tc>
          <w:tcPr>
            <w:tcW w:w="0" w:type="auto"/>
            <w:shd w:val="clear" w:color="auto" w:fill="auto"/>
          </w:tcPr>
          <w:p w14:paraId="7D791603" w14:textId="254745D8" w:rsidR="00C02E0C" w:rsidRPr="00CE592B" w:rsidRDefault="00C02E0C" w:rsidP="00906704">
            <w:pPr>
              <w:pStyle w:val="710TableheadTablesTableFigureBoxstyles"/>
              <w:rPr>
                <w:rFonts w:eastAsia="Calibri"/>
              </w:rPr>
            </w:pPr>
            <w:r w:rsidRPr="00CE592B">
              <w:rPr>
                <w:rFonts w:eastAsia="Calibri"/>
              </w:rPr>
              <w:t>2</w:t>
            </w:r>
            <w:r>
              <w:rPr>
                <w:rFonts w:eastAsia="Calibri"/>
              </w:rPr>
              <w:t xml:space="preserve"> </w:t>
            </w:r>
            <w:r w:rsidRPr="00CE592B">
              <w:rPr>
                <w:rFonts w:eastAsia="Calibri"/>
              </w:rPr>
              <w:t>(</w:t>
            </w:r>
            <w:r>
              <w:rPr>
                <w:rFonts w:eastAsia="Calibri"/>
              </w:rPr>
              <w:t>w</w:t>
            </w:r>
            <w:r w:rsidRPr="00CE592B">
              <w:rPr>
                <w:rFonts w:eastAsia="Calibri"/>
              </w:rPr>
              <w:t>here relevant)</w:t>
            </w:r>
          </w:p>
        </w:tc>
        <w:tc>
          <w:tcPr>
            <w:tcW w:w="0" w:type="auto"/>
            <w:vMerge/>
            <w:shd w:val="clear" w:color="auto" w:fill="auto"/>
          </w:tcPr>
          <w:p w14:paraId="294E6E4C" w14:textId="784B5B09" w:rsidR="00C02E0C" w:rsidRPr="00CE592B" w:rsidRDefault="00C02E0C" w:rsidP="00906704">
            <w:pPr>
              <w:pStyle w:val="710TableheadTablesTableFigureBoxstyles"/>
              <w:rPr>
                <w:rFonts w:eastAsia="Calibri"/>
              </w:rPr>
            </w:pPr>
          </w:p>
        </w:tc>
        <w:tc>
          <w:tcPr>
            <w:tcW w:w="0" w:type="auto"/>
            <w:vMerge/>
            <w:shd w:val="clear" w:color="auto" w:fill="auto"/>
          </w:tcPr>
          <w:p w14:paraId="40EA212B" w14:textId="2AD59E13" w:rsidR="00C02E0C" w:rsidRPr="00CE592B" w:rsidRDefault="00C02E0C" w:rsidP="00906704">
            <w:pPr>
              <w:pStyle w:val="710TableheadTablesTableFigureBoxstyles"/>
              <w:rPr>
                <w:rFonts w:eastAsia="Calibri"/>
              </w:rPr>
            </w:pPr>
          </w:p>
        </w:tc>
        <w:tc>
          <w:tcPr>
            <w:tcW w:w="0" w:type="auto"/>
            <w:vMerge/>
            <w:shd w:val="clear" w:color="auto" w:fill="auto"/>
          </w:tcPr>
          <w:p w14:paraId="3C62EBD8" w14:textId="796267AC" w:rsidR="00C02E0C" w:rsidRPr="00CE592B" w:rsidRDefault="00C02E0C" w:rsidP="00906704">
            <w:pPr>
              <w:pStyle w:val="710TableheadTablesTableFigureBoxstyles"/>
              <w:rPr>
                <w:rFonts w:eastAsia="Calibri"/>
              </w:rPr>
            </w:pPr>
          </w:p>
        </w:tc>
      </w:tr>
      <w:tr w:rsidR="00BC2215" w:rsidRPr="00CE592B" w14:paraId="2ADACDE1" w14:textId="77777777" w:rsidTr="00906704">
        <w:trPr>
          <w:cantSplit/>
        </w:trPr>
        <w:tc>
          <w:tcPr>
            <w:tcW w:w="0" w:type="auto"/>
            <w:gridSpan w:val="2"/>
            <w:shd w:val="clear" w:color="auto" w:fill="auto"/>
          </w:tcPr>
          <w:p w14:paraId="78D12E6B" w14:textId="77777777" w:rsidR="00CE592B" w:rsidRPr="00CE592B" w:rsidRDefault="00CE592B" w:rsidP="00906704">
            <w:pPr>
              <w:pStyle w:val="72TabletextTablesTableFigureBoxstyles"/>
              <w:rPr>
                <w:rFonts w:eastAsia="Calibri"/>
              </w:rPr>
            </w:pPr>
            <w:r w:rsidRPr="00CE592B">
              <w:rPr>
                <w:rFonts w:eastAsia="Calibri"/>
              </w:rPr>
              <w:t>Academic</w:t>
            </w:r>
          </w:p>
        </w:tc>
        <w:tc>
          <w:tcPr>
            <w:tcW w:w="0" w:type="auto"/>
            <w:shd w:val="clear" w:color="auto" w:fill="auto"/>
          </w:tcPr>
          <w:p w14:paraId="0BEEAF31" w14:textId="77777777" w:rsidR="00CE592B" w:rsidRPr="00CE592B" w:rsidRDefault="00CE592B" w:rsidP="00906704">
            <w:pPr>
              <w:pStyle w:val="72TabletextTablesTableFigureBoxstyles"/>
              <w:rPr>
                <w:rFonts w:eastAsia="Calibri"/>
              </w:rPr>
            </w:pPr>
            <w:r w:rsidRPr="00CE592B">
              <w:rPr>
                <w:rFonts w:eastAsia="Calibri"/>
              </w:rPr>
              <w:t>Voluntary sector</w:t>
            </w:r>
          </w:p>
        </w:tc>
        <w:tc>
          <w:tcPr>
            <w:tcW w:w="0" w:type="auto"/>
            <w:shd w:val="clear" w:color="auto" w:fill="auto"/>
          </w:tcPr>
          <w:p w14:paraId="5EC3A911" w14:textId="77777777" w:rsidR="00CE592B" w:rsidRPr="00CE592B" w:rsidRDefault="00CE592B" w:rsidP="00906704">
            <w:pPr>
              <w:pStyle w:val="72TabletextTablesTableFigureBoxstyles"/>
              <w:rPr>
                <w:rFonts w:eastAsia="Calibri"/>
              </w:rPr>
            </w:pPr>
            <w:r w:rsidRPr="00CE592B">
              <w:rPr>
                <w:rFonts w:eastAsia="Calibri"/>
              </w:rPr>
              <w:t>KB4</w:t>
            </w:r>
          </w:p>
        </w:tc>
        <w:tc>
          <w:tcPr>
            <w:tcW w:w="0" w:type="auto"/>
            <w:shd w:val="clear" w:color="auto" w:fill="auto"/>
          </w:tcPr>
          <w:p w14:paraId="1339C8D8" w14:textId="77777777" w:rsidR="00CE592B" w:rsidRPr="00CE592B" w:rsidRDefault="00CE592B" w:rsidP="00906704">
            <w:pPr>
              <w:pStyle w:val="72TabletextTablesTableFigureBoxstyles"/>
              <w:rPr>
                <w:rFonts w:eastAsia="Calibri"/>
              </w:rPr>
            </w:pPr>
            <w:r w:rsidRPr="00CE592B">
              <w:rPr>
                <w:rFonts w:eastAsia="Calibri"/>
              </w:rPr>
              <w:t>1</w:t>
            </w:r>
          </w:p>
        </w:tc>
      </w:tr>
      <w:tr w:rsidR="00BC2215" w:rsidRPr="00CE592B" w14:paraId="392562A9" w14:textId="77777777" w:rsidTr="00906704">
        <w:trPr>
          <w:cantSplit/>
        </w:trPr>
        <w:tc>
          <w:tcPr>
            <w:tcW w:w="0" w:type="auto"/>
            <w:gridSpan w:val="2"/>
            <w:shd w:val="clear" w:color="auto" w:fill="auto"/>
          </w:tcPr>
          <w:p w14:paraId="2718E830" w14:textId="77777777" w:rsidR="00CE592B" w:rsidRPr="00CE592B" w:rsidRDefault="00CE592B" w:rsidP="00906704">
            <w:pPr>
              <w:pStyle w:val="72TabletextTablesTableFigureBoxstyles"/>
              <w:rPr>
                <w:rFonts w:eastAsia="Calibri"/>
              </w:rPr>
            </w:pPr>
            <w:r w:rsidRPr="00CE592B">
              <w:rPr>
                <w:rFonts w:eastAsia="Calibri"/>
              </w:rPr>
              <w:t>Ambulance emergency care assistant</w:t>
            </w:r>
          </w:p>
        </w:tc>
        <w:tc>
          <w:tcPr>
            <w:tcW w:w="0" w:type="auto"/>
            <w:shd w:val="clear" w:color="auto" w:fill="auto"/>
          </w:tcPr>
          <w:p w14:paraId="01903CCD" w14:textId="5EE13764" w:rsidR="00CE592B" w:rsidRPr="00CE592B" w:rsidRDefault="00CE592B" w:rsidP="00906704">
            <w:pPr>
              <w:pStyle w:val="72TabletextTablesTableFigureBoxstyles"/>
              <w:rPr>
                <w:rFonts w:eastAsia="Calibri"/>
              </w:rPr>
            </w:pPr>
            <w:r w:rsidRPr="00CE592B">
              <w:rPr>
                <w:rFonts w:eastAsia="Calibri"/>
              </w:rPr>
              <w:t xml:space="preserve">Ambulance </w:t>
            </w:r>
            <w:r w:rsidR="00AD372E">
              <w:rPr>
                <w:rFonts w:eastAsia="Calibri"/>
              </w:rPr>
              <w:t>t</w:t>
            </w:r>
            <w:r w:rsidRPr="00CE592B">
              <w:rPr>
                <w:rFonts w:eastAsia="Calibri"/>
              </w:rPr>
              <w:t>rust</w:t>
            </w:r>
          </w:p>
        </w:tc>
        <w:tc>
          <w:tcPr>
            <w:tcW w:w="0" w:type="auto"/>
            <w:shd w:val="clear" w:color="auto" w:fill="auto"/>
          </w:tcPr>
          <w:p w14:paraId="15794344" w14:textId="77777777" w:rsidR="00CE592B" w:rsidRPr="00CE592B" w:rsidRDefault="00CE592B" w:rsidP="00906704">
            <w:pPr>
              <w:pStyle w:val="72TabletextTablesTableFigureBoxstyles"/>
              <w:rPr>
                <w:rFonts w:eastAsia="Calibri"/>
              </w:rPr>
            </w:pPr>
            <w:r w:rsidRPr="00CE592B">
              <w:rPr>
                <w:rFonts w:eastAsia="Calibri"/>
              </w:rPr>
              <w:t>LS3, LS4, LS5</w:t>
            </w:r>
          </w:p>
        </w:tc>
        <w:tc>
          <w:tcPr>
            <w:tcW w:w="0" w:type="auto"/>
            <w:shd w:val="clear" w:color="auto" w:fill="auto"/>
          </w:tcPr>
          <w:p w14:paraId="6816436C" w14:textId="77777777" w:rsidR="00CE592B" w:rsidRPr="00CE592B" w:rsidRDefault="00CE592B" w:rsidP="00906704">
            <w:pPr>
              <w:pStyle w:val="72TabletextTablesTableFigureBoxstyles"/>
              <w:rPr>
                <w:rFonts w:eastAsia="Calibri"/>
              </w:rPr>
            </w:pPr>
            <w:r w:rsidRPr="00CE592B">
              <w:rPr>
                <w:rFonts w:eastAsia="Calibri"/>
              </w:rPr>
              <w:t>3</w:t>
            </w:r>
          </w:p>
        </w:tc>
      </w:tr>
      <w:tr w:rsidR="00AA550A" w:rsidRPr="00CE592B" w14:paraId="1E809DFB" w14:textId="77777777" w:rsidTr="00906704">
        <w:trPr>
          <w:cantSplit/>
        </w:trPr>
        <w:tc>
          <w:tcPr>
            <w:tcW w:w="0" w:type="auto"/>
            <w:shd w:val="clear" w:color="auto" w:fill="auto"/>
          </w:tcPr>
          <w:p w14:paraId="6A46B613" w14:textId="77777777" w:rsidR="00CE592B" w:rsidRPr="00CE592B" w:rsidRDefault="00CE592B" w:rsidP="00906704">
            <w:pPr>
              <w:pStyle w:val="72TabletextTablesTableFigureBoxstyles"/>
              <w:rPr>
                <w:rFonts w:eastAsia="Calibri"/>
              </w:rPr>
            </w:pPr>
            <w:r w:rsidRPr="00CE592B">
              <w:rPr>
                <w:rFonts w:eastAsia="Calibri"/>
              </w:rPr>
              <w:t>Carer</w:t>
            </w:r>
          </w:p>
        </w:tc>
        <w:tc>
          <w:tcPr>
            <w:tcW w:w="0" w:type="auto"/>
            <w:shd w:val="clear" w:color="auto" w:fill="auto"/>
          </w:tcPr>
          <w:p w14:paraId="35C3D816" w14:textId="77777777" w:rsidR="00CE592B" w:rsidRPr="00CE592B" w:rsidRDefault="00CE592B" w:rsidP="00906704">
            <w:pPr>
              <w:pStyle w:val="72TabletextTablesTableFigureBoxstyles"/>
              <w:rPr>
                <w:rFonts w:eastAsia="Calibri"/>
              </w:rPr>
            </w:pPr>
            <w:r w:rsidRPr="00CE592B">
              <w:rPr>
                <w:rFonts w:eastAsia="Calibri"/>
              </w:rPr>
              <w:t>Paramedic</w:t>
            </w:r>
          </w:p>
        </w:tc>
        <w:tc>
          <w:tcPr>
            <w:tcW w:w="0" w:type="auto"/>
            <w:shd w:val="clear" w:color="auto" w:fill="auto"/>
          </w:tcPr>
          <w:p w14:paraId="35458E06" w14:textId="77777777" w:rsidR="00CE592B" w:rsidRPr="00CE592B" w:rsidRDefault="00CE592B" w:rsidP="00906704">
            <w:pPr>
              <w:pStyle w:val="72TabletextTablesTableFigureBoxstyles"/>
              <w:rPr>
                <w:rFonts w:eastAsia="Calibri"/>
              </w:rPr>
            </w:pPr>
            <w:r w:rsidRPr="00CE592B">
              <w:rPr>
                <w:rFonts w:eastAsia="Calibri"/>
              </w:rPr>
              <w:t>Carer accessing crisis care and ambulance trust</w:t>
            </w:r>
          </w:p>
        </w:tc>
        <w:tc>
          <w:tcPr>
            <w:tcW w:w="0" w:type="auto"/>
            <w:shd w:val="clear" w:color="auto" w:fill="auto"/>
          </w:tcPr>
          <w:p w14:paraId="48664157" w14:textId="77777777" w:rsidR="00CE592B" w:rsidRPr="00CE592B" w:rsidRDefault="00CE592B" w:rsidP="00906704">
            <w:pPr>
              <w:pStyle w:val="72TabletextTablesTableFigureBoxstyles"/>
              <w:rPr>
                <w:rFonts w:eastAsia="Calibri"/>
              </w:rPr>
            </w:pPr>
            <w:r w:rsidRPr="00CE592B">
              <w:rPr>
                <w:rFonts w:eastAsia="Calibri"/>
              </w:rPr>
              <w:t>NC3</w:t>
            </w:r>
          </w:p>
        </w:tc>
        <w:tc>
          <w:tcPr>
            <w:tcW w:w="0" w:type="auto"/>
            <w:shd w:val="clear" w:color="auto" w:fill="auto"/>
          </w:tcPr>
          <w:p w14:paraId="15E5732F" w14:textId="77777777" w:rsidR="00CE592B" w:rsidRPr="00CE592B" w:rsidRDefault="00CE592B" w:rsidP="00906704">
            <w:pPr>
              <w:pStyle w:val="72TabletextTablesTableFigureBoxstyles"/>
              <w:rPr>
                <w:rFonts w:eastAsia="Calibri"/>
              </w:rPr>
            </w:pPr>
            <w:r w:rsidRPr="00CE592B">
              <w:rPr>
                <w:rFonts w:eastAsia="Calibri"/>
              </w:rPr>
              <w:t>1</w:t>
            </w:r>
          </w:p>
        </w:tc>
      </w:tr>
      <w:tr w:rsidR="00BC2215" w:rsidRPr="00CE592B" w14:paraId="418017C8" w14:textId="77777777" w:rsidTr="00906704">
        <w:trPr>
          <w:cantSplit/>
        </w:trPr>
        <w:tc>
          <w:tcPr>
            <w:tcW w:w="0" w:type="auto"/>
            <w:gridSpan w:val="2"/>
            <w:shd w:val="clear" w:color="auto" w:fill="auto"/>
          </w:tcPr>
          <w:p w14:paraId="473959BC" w14:textId="77777777" w:rsidR="00CE592B" w:rsidRPr="00CE592B" w:rsidRDefault="00CE592B" w:rsidP="00906704">
            <w:pPr>
              <w:pStyle w:val="72TabletextTablesTableFigureBoxstyles"/>
              <w:rPr>
                <w:rFonts w:eastAsia="Calibri"/>
              </w:rPr>
            </w:pPr>
            <w:r w:rsidRPr="00CE592B">
              <w:rPr>
                <w:rFonts w:eastAsia="Calibri"/>
              </w:rPr>
              <w:t>Manager</w:t>
            </w:r>
          </w:p>
        </w:tc>
        <w:tc>
          <w:tcPr>
            <w:tcW w:w="0" w:type="auto"/>
            <w:shd w:val="clear" w:color="auto" w:fill="auto"/>
          </w:tcPr>
          <w:p w14:paraId="7E3459EF" w14:textId="77777777" w:rsidR="00CE592B" w:rsidRPr="00CE592B" w:rsidRDefault="00CE592B" w:rsidP="00906704">
            <w:pPr>
              <w:pStyle w:val="72TabletextTablesTableFigureBoxstyles"/>
              <w:rPr>
                <w:rFonts w:eastAsia="Calibri"/>
              </w:rPr>
            </w:pPr>
            <w:r w:rsidRPr="00CE592B">
              <w:rPr>
                <w:rFonts w:eastAsia="Calibri"/>
              </w:rPr>
              <w:t>CRT manager</w:t>
            </w:r>
          </w:p>
        </w:tc>
        <w:tc>
          <w:tcPr>
            <w:tcW w:w="0" w:type="auto"/>
            <w:shd w:val="clear" w:color="auto" w:fill="auto"/>
          </w:tcPr>
          <w:p w14:paraId="396B2175" w14:textId="77777777" w:rsidR="00CE592B" w:rsidRPr="00CE592B" w:rsidRDefault="00CE592B" w:rsidP="00906704">
            <w:pPr>
              <w:pStyle w:val="72TabletextTablesTableFigureBoxstyles"/>
              <w:rPr>
                <w:rFonts w:eastAsia="Calibri"/>
              </w:rPr>
            </w:pPr>
            <w:r w:rsidRPr="00CE592B">
              <w:rPr>
                <w:rFonts w:eastAsia="Calibri"/>
              </w:rPr>
              <w:t>KB6, LS1</w:t>
            </w:r>
          </w:p>
        </w:tc>
        <w:tc>
          <w:tcPr>
            <w:tcW w:w="0" w:type="auto"/>
            <w:shd w:val="clear" w:color="auto" w:fill="auto"/>
          </w:tcPr>
          <w:p w14:paraId="5DEF5441" w14:textId="77777777" w:rsidR="00CE592B" w:rsidRPr="00CE592B" w:rsidRDefault="00CE592B" w:rsidP="00906704">
            <w:pPr>
              <w:pStyle w:val="72TabletextTablesTableFigureBoxstyles"/>
              <w:rPr>
                <w:rFonts w:eastAsia="Calibri"/>
              </w:rPr>
            </w:pPr>
            <w:r w:rsidRPr="00CE592B">
              <w:rPr>
                <w:rFonts w:eastAsia="Calibri"/>
              </w:rPr>
              <w:t>2</w:t>
            </w:r>
          </w:p>
        </w:tc>
      </w:tr>
      <w:tr w:rsidR="00BC2215" w:rsidRPr="00CE592B" w14:paraId="5666A0D9" w14:textId="77777777" w:rsidTr="00906704">
        <w:trPr>
          <w:cantSplit/>
        </w:trPr>
        <w:tc>
          <w:tcPr>
            <w:tcW w:w="0" w:type="auto"/>
            <w:gridSpan w:val="2"/>
            <w:shd w:val="clear" w:color="auto" w:fill="auto"/>
          </w:tcPr>
          <w:p w14:paraId="6A1D2926" w14:textId="77777777" w:rsidR="00CE592B" w:rsidRPr="00CE592B" w:rsidRDefault="00CE592B" w:rsidP="00906704">
            <w:pPr>
              <w:pStyle w:val="72TabletextTablesTableFigureBoxstyles"/>
              <w:rPr>
                <w:rFonts w:eastAsia="Calibri"/>
              </w:rPr>
            </w:pPr>
            <w:r w:rsidRPr="00CE592B">
              <w:rPr>
                <w:rFonts w:eastAsia="Calibri"/>
              </w:rPr>
              <w:t>Mental health nurse</w:t>
            </w:r>
          </w:p>
        </w:tc>
        <w:tc>
          <w:tcPr>
            <w:tcW w:w="0" w:type="auto"/>
            <w:shd w:val="clear" w:color="auto" w:fill="auto"/>
          </w:tcPr>
          <w:p w14:paraId="7BC07A4E" w14:textId="77777777" w:rsidR="00CE592B" w:rsidRPr="00CE592B" w:rsidRDefault="00CE592B" w:rsidP="00906704">
            <w:pPr>
              <w:pStyle w:val="72TabletextTablesTableFigureBoxstyles"/>
              <w:rPr>
                <w:rFonts w:eastAsia="Calibri"/>
                <w:lang w:val="fr-FR"/>
              </w:rPr>
            </w:pPr>
            <w:r w:rsidRPr="00CE592B">
              <w:rPr>
                <w:rFonts w:eastAsia="Calibri"/>
                <w:lang w:val="fr-FR"/>
              </w:rPr>
              <w:t>SPA, CRT, A&amp;E liaison</w:t>
            </w:r>
          </w:p>
        </w:tc>
        <w:tc>
          <w:tcPr>
            <w:tcW w:w="0" w:type="auto"/>
            <w:shd w:val="clear" w:color="auto" w:fill="auto"/>
          </w:tcPr>
          <w:p w14:paraId="22210AEF" w14:textId="77777777" w:rsidR="00CE592B" w:rsidRPr="00CE592B" w:rsidRDefault="00CE592B" w:rsidP="00906704">
            <w:pPr>
              <w:pStyle w:val="72TabletextTablesTableFigureBoxstyles"/>
              <w:rPr>
                <w:rFonts w:eastAsia="Calibri"/>
              </w:rPr>
            </w:pPr>
            <w:r w:rsidRPr="00CE592B">
              <w:rPr>
                <w:rFonts w:eastAsia="Calibri"/>
              </w:rPr>
              <w:t>LS2, LS6, NC1, NC2</w:t>
            </w:r>
          </w:p>
        </w:tc>
        <w:tc>
          <w:tcPr>
            <w:tcW w:w="0" w:type="auto"/>
            <w:shd w:val="clear" w:color="auto" w:fill="auto"/>
          </w:tcPr>
          <w:p w14:paraId="68AD2B65" w14:textId="77777777" w:rsidR="00CE592B" w:rsidRPr="00CE592B" w:rsidRDefault="00CE592B" w:rsidP="00906704">
            <w:pPr>
              <w:pStyle w:val="72TabletextTablesTableFigureBoxstyles"/>
              <w:rPr>
                <w:rFonts w:eastAsia="Calibri"/>
              </w:rPr>
            </w:pPr>
            <w:r w:rsidRPr="00CE592B">
              <w:rPr>
                <w:rFonts w:eastAsia="Calibri"/>
              </w:rPr>
              <w:t>3</w:t>
            </w:r>
          </w:p>
        </w:tc>
      </w:tr>
      <w:tr w:rsidR="00BC2215" w:rsidRPr="00CE592B" w14:paraId="075E6046" w14:textId="77777777" w:rsidTr="00906704">
        <w:trPr>
          <w:cantSplit/>
        </w:trPr>
        <w:tc>
          <w:tcPr>
            <w:tcW w:w="0" w:type="auto"/>
            <w:gridSpan w:val="2"/>
            <w:shd w:val="clear" w:color="auto" w:fill="auto"/>
          </w:tcPr>
          <w:p w14:paraId="3A3598E6" w14:textId="77777777" w:rsidR="00CE592B" w:rsidRPr="00CE592B" w:rsidRDefault="00CE592B" w:rsidP="00906704">
            <w:pPr>
              <w:pStyle w:val="72TabletextTablesTableFigureBoxstyles"/>
              <w:rPr>
                <w:rFonts w:eastAsia="Calibri"/>
              </w:rPr>
            </w:pPr>
            <w:r w:rsidRPr="00CE592B">
              <w:rPr>
                <w:rFonts w:eastAsia="Calibri"/>
              </w:rPr>
              <w:t>Paramedic</w:t>
            </w:r>
          </w:p>
        </w:tc>
        <w:tc>
          <w:tcPr>
            <w:tcW w:w="0" w:type="auto"/>
            <w:shd w:val="clear" w:color="auto" w:fill="auto"/>
          </w:tcPr>
          <w:p w14:paraId="353770E5" w14:textId="77777777" w:rsidR="00CE592B" w:rsidRPr="00CE592B" w:rsidRDefault="00CE592B" w:rsidP="00906704">
            <w:pPr>
              <w:pStyle w:val="72TabletextTablesTableFigureBoxstyles"/>
              <w:rPr>
                <w:rFonts w:eastAsia="Calibri"/>
              </w:rPr>
            </w:pPr>
            <w:r w:rsidRPr="00CE592B">
              <w:rPr>
                <w:rFonts w:eastAsia="Calibri"/>
              </w:rPr>
              <w:t>Ambulance trust</w:t>
            </w:r>
          </w:p>
        </w:tc>
        <w:tc>
          <w:tcPr>
            <w:tcW w:w="0" w:type="auto"/>
            <w:shd w:val="clear" w:color="auto" w:fill="auto"/>
          </w:tcPr>
          <w:p w14:paraId="2AF2C3A8" w14:textId="77777777" w:rsidR="00CE592B" w:rsidRPr="00CE592B" w:rsidRDefault="00CE592B" w:rsidP="00906704">
            <w:pPr>
              <w:pStyle w:val="72TabletextTablesTableFigureBoxstyles"/>
              <w:rPr>
                <w:rFonts w:eastAsia="Calibri"/>
              </w:rPr>
            </w:pPr>
            <w:r w:rsidRPr="00CE592B">
              <w:rPr>
                <w:rFonts w:eastAsia="Calibri"/>
              </w:rPr>
              <w:t>KB2, NC4</w:t>
            </w:r>
          </w:p>
        </w:tc>
        <w:tc>
          <w:tcPr>
            <w:tcW w:w="0" w:type="auto"/>
            <w:shd w:val="clear" w:color="auto" w:fill="auto"/>
          </w:tcPr>
          <w:p w14:paraId="3E48BBEE" w14:textId="77777777" w:rsidR="00CE592B" w:rsidRPr="00CE592B" w:rsidRDefault="00CE592B" w:rsidP="00906704">
            <w:pPr>
              <w:pStyle w:val="72TabletextTablesTableFigureBoxstyles"/>
              <w:rPr>
                <w:rFonts w:eastAsia="Calibri"/>
              </w:rPr>
            </w:pPr>
            <w:r w:rsidRPr="00CE592B">
              <w:rPr>
                <w:rFonts w:eastAsia="Calibri"/>
              </w:rPr>
              <w:t>2</w:t>
            </w:r>
          </w:p>
        </w:tc>
      </w:tr>
      <w:tr w:rsidR="00BC2215" w:rsidRPr="00CE592B" w14:paraId="225E9CCC" w14:textId="77777777" w:rsidTr="00906704">
        <w:trPr>
          <w:cantSplit/>
        </w:trPr>
        <w:tc>
          <w:tcPr>
            <w:tcW w:w="0" w:type="auto"/>
            <w:gridSpan w:val="2"/>
            <w:shd w:val="clear" w:color="auto" w:fill="auto"/>
          </w:tcPr>
          <w:p w14:paraId="4AA0037E" w14:textId="77777777" w:rsidR="00CE592B" w:rsidRPr="00CE592B" w:rsidRDefault="00CE592B" w:rsidP="00906704">
            <w:pPr>
              <w:pStyle w:val="72TabletextTablesTableFigureBoxstyles"/>
              <w:rPr>
                <w:rFonts w:eastAsia="Calibri"/>
              </w:rPr>
            </w:pPr>
            <w:r w:rsidRPr="00CE592B">
              <w:rPr>
                <w:rFonts w:eastAsia="Calibri"/>
              </w:rPr>
              <w:t>Police</w:t>
            </w:r>
          </w:p>
        </w:tc>
        <w:tc>
          <w:tcPr>
            <w:tcW w:w="0" w:type="auto"/>
            <w:shd w:val="clear" w:color="auto" w:fill="auto"/>
          </w:tcPr>
          <w:p w14:paraId="77B2DD19" w14:textId="77777777" w:rsidR="00CE592B" w:rsidRPr="00CE592B" w:rsidRDefault="00CE592B" w:rsidP="00906704">
            <w:pPr>
              <w:pStyle w:val="72TabletextTablesTableFigureBoxstyles"/>
              <w:rPr>
                <w:rFonts w:eastAsia="Calibri"/>
              </w:rPr>
            </w:pPr>
            <w:r w:rsidRPr="00CE592B">
              <w:rPr>
                <w:rFonts w:eastAsia="Calibri"/>
              </w:rPr>
              <w:t>Street triage</w:t>
            </w:r>
          </w:p>
        </w:tc>
        <w:tc>
          <w:tcPr>
            <w:tcW w:w="0" w:type="auto"/>
            <w:shd w:val="clear" w:color="auto" w:fill="auto"/>
          </w:tcPr>
          <w:p w14:paraId="23D9109A" w14:textId="77777777" w:rsidR="00CE592B" w:rsidRPr="00CE592B" w:rsidRDefault="00CE592B" w:rsidP="00906704">
            <w:pPr>
              <w:pStyle w:val="72TabletextTablesTableFigureBoxstyles"/>
              <w:rPr>
                <w:rFonts w:eastAsia="Calibri"/>
              </w:rPr>
            </w:pPr>
            <w:r w:rsidRPr="00CE592B">
              <w:rPr>
                <w:rFonts w:eastAsia="Calibri"/>
              </w:rPr>
              <w:t>KB1</w:t>
            </w:r>
          </w:p>
        </w:tc>
        <w:tc>
          <w:tcPr>
            <w:tcW w:w="0" w:type="auto"/>
            <w:shd w:val="clear" w:color="auto" w:fill="auto"/>
          </w:tcPr>
          <w:p w14:paraId="595EBBFC" w14:textId="77777777" w:rsidR="00CE592B" w:rsidRPr="00CE592B" w:rsidRDefault="00CE592B" w:rsidP="00906704">
            <w:pPr>
              <w:pStyle w:val="72TabletextTablesTableFigureBoxstyles"/>
              <w:rPr>
                <w:rFonts w:eastAsia="Calibri"/>
              </w:rPr>
            </w:pPr>
            <w:r w:rsidRPr="00CE592B">
              <w:rPr>
                <w:rFonts w:eastAsia="Calibri"/>
              </w:rPr>
              <w:t>1</w:t>
            </w:r>
          </w:p>
        </w:tc>
      </w:tr>
      <w:tr w:rsidR="00AA550A" w:rsidRPr="00CE592B" w14:paraId="774E8FD0" w14:textId="77777777" w:rsidTr="00906704">
        <w:trPr>
          <w:cantSplit/>
        </w:trPr>
        <w:tc>
          <w:tcPr>
            <w:tcW w:w="0" w:type="auto"/>
            <w:shd w:val="clear" w:color="auto" w:fill="auto"/>
          </w:tcPr>
          <w:p w14:paraId="22B20751" w14:textId="77777777" w:rsidR="00CE592B" w:rsidRPr="00CE592B" w:rsidRDefault="00CE592B" w:rsidP="00906704">
            <w:pPr>
              <w:pStyle w:val="72TabletextTablesTableFigureBoxstyles"/>
              <w:rPr>
                <w:rFonts w:eastAsia="Calibri"/>
              </w:rPr>
            </w:pPr>
            <w:r w:rsidRPr="00CE592B">
              <w:rPr>
                <w:rFonts w:eastAsia="Calibri"/>
              </w:rPr>
              <w:t>Policy expert</w:t>
            </w:r>
          </w:p>
        </w:tc>
        <w:tc>
          <w:tcPr>
            <w:tcW w:w="0" w:type="auto"/>
            <w:shd w:val="clear" w:color="auto" w:fill="auto"/>
          </w:tcPr>
          <w:p w14:paraId="22CF73A9" w14:textId="77777777" w:rsidR="00CE592B" w:rsidRPr="00CE592B" w:rsidRDefault="00CE592B" w:rsidP="00906704">
            <w:pPr>
              <w:pStyle w:val="72TabletextTablesTableFigureBoxstyles"/>
              <w:rPr>
                <w:rFonts w:eastAsia="Calibri"/>
              </w:rPr>
            </w:pPr>
            <w:r w:rsidRPr="00CE592B">
              <w:rPr>
                <w:rFonts w:eastAsia="Calibri"/>
              </w:rPr>
              <w:t>Social worker</w:t>
            </w:r>
          </w:p>
        </w:tc>
        <w:tc>
          <w:tcPr>
            <w:tcW w:w="0" w:type="auto"/>
            <w:shd w:val="clear" w:color="auto" w:fill="auto"/>
          </w:tcPr>
          <w:p w14:paraId="0B94EDF1" w14:textId="77777777" w:rsidR="00CE592B" w:rsidRPr="00CE592B" w:rsidRDefault="00CE592B" w:rsidP="00906704">
            <w:pPr>
              <w:pStyle w:val="72TabletextTablesTableFigureBoxstyles"/>
              <w:rPr>
                <w:rFonts w:eastAsia="Calibri"/>
              </w:rPr>
            </w:pPr>
            <w:r w:rsidRPr="00CE592B">
              <w:rPr>
                <w:rFonts w:eastAsia="Calibri"/>
              </w:rPr>
              <w:t>CMHT, AMHP</w:t>
            </w:r>
          </w:p>
        </w:tc>
        <w:tc>
          <w:tcPr>
            <w:tcW w:w="0" w:type="auto"/>
            <w:shd w:val="clear" w:color="auto" w:fill="auto"/>
          </w:tcPr>
          <w:p w14:paraId="6B78FE54" w14:textId="77777777" w:rsidR="00CE592B" w:rsidRPr="00CE592B" w:rsidRDefault="00CE592B" w:rsidP="00906704">
            <w:pPr>
              <w:pStyle w:val="72TabletextTablesTableFigureBoxstyles"/>
              <w:rPr>
                <w:rFonts w:eastAsia="Calibri"/>
              </w:rPr>
            </w:pPr>
            <w:r w:rsidRPr="00CE592B">
              <w:rPr>
                <w:rFonts w:eastAsia="Calibri"/>
              </w:rPr>
              <w:t>KB3</w:t>
            </w:r>
          </w:p>
        </w:tc>
        <w:tc>
          <w:tcPr>
            <w:tcW w:w="0" w:type="auto"/>
            <w:shd w:val="clear" w:color="auto" w:fill="auto"/>
          </w:tcPr>
          <w:p w14:paraId="1BC1DD2C" w14:textId="77777777" w:rsidR="00CE592B" w:rsidRPr="00CE592B" w:rsidRDefault="00CE592B" w:rsidP="00906704">
            <w:pPr>
              <w:pStyle w:val="72TabletextTablesTableFigureBoxstyles"/>
              <w:rPr>
                <w:rFonts w:eastAsia="Calibri"/>
              </w:rPr>
            </w:pPr>
            <w:r w:rsidRPr="00CE592B">
              <w:rPr>
                <w:rFonts w:eastAsia="Calibri"/>
              </w:rPr>
              <w:t>1</w:t>
            </w:r>
          </w:p>
        </w:tc>
      </w:tr>
      <w:tr w:rsidR="00BC2215" w:rsidRPr="00CE592B" w14:paraId="5B91DA0C" w14:textId="77777777" w:rsidTr="00906704">
        <w:trPr>
          <w:cantSplit/>
        </w:trPr>
        <w:tc>
          <w:tcPr>
            <w:tcW w:w="0" w:type="auto"/>
            <w:gridSpan w:val="2"/>
            <w:shd w:val="clear" w:color="auto" w:fill="auto"/>
          </w:tcPr>
          <w:p w14:paraId="1BF00C8F" w14:textId="77777777" w:rsidR="00CE592B" w:rsidRPr="00CE592B" w:rsidRDefault="00CE592B" w:rsidP="00906704">
            <w:pPr>
              <w:pStyle w:val="72TabletextTablesTableFigureBoxstyles"/>
              <w:rPr>
                <w:rFonts w:eastAsia="Calibri"/>
              </w:rPr>
            </w:pPr>
            <w:r w:rsidRPr="00CE592B">
              <w:rPr>
                <w:rFonts w:eastAsia="Calibri"/>
              </w:rPr>
              <w:t>Psychiatrist</w:t>
            </w:r>
          </w:p>
        </w:tc>
        <w:tc>
          <w:tcPr>
            <w:tcW w:w="0" w:type="auto"/>
            <w:shd w:val="clear" w:color="auto" w:fill="auto"/>
          </w:tcPr>
          <w:p w14:paraId="631E964D" w14:textId="77777777" w:rsidR="00CE592B" w:rsidRPr="00CE592B" w:rsidRDefault="00CE592B" w:rsidP="00906704">
            <w:pPr>
              <w:pStyle w:val="72TabletextTablesTableFigureBoxstyles"/>
              <w:rPr>
                <w:rFonts w:eastAsia="Calibri"/>
              </w:rPr>
            </w:pPr>
            <w:r w:rsidRPr="00CE592B">
              <w:rPr>
                <w:rFonts w:eastAsia="Calibri"/>
              </w:rPr>
              <w:t>CRT</w:t>
            </w:r>
          </w:p>
        </w:tc>
        <w:tc>
          <w:tcPr>
            <w:tcW w:w="0" w:type="auto"/>
            <w:shd w:val="clear" w:color="auto" w:fill="auto"/>
          </w:tcPr>
          <w:p w14:paraId="2778E556" w14:textId="77777777" w:rsidR="00CE592B" w:rsidRPr="00CE592B" w:rsidRDefault="00CE592B" w:rsidP="00906704">
            <w:pPr>
              <w:pStyle w:val="72TabletextTablesTableFigureBoxstyles"/>
              <w:rPr>
                <w:rFonts w:eastAsia="Calibri"/>
              </w:rPr>
            </w:pPr>
            <w:r w:rsidRPr="00CE592B">
              <w:rPr>
                <w:rFonts w:eastAsia="Calibri"/>
              </w:rPr>
              <w:t>KB5, LS7</w:t>
            </w:r>
          </w:p>
        </w:tc>
        <w:tc>
          <w:tcPr>
            <w:tcW w:w="0" w:type="auto"/>
            <w:shd w:val="clear" w:color="auto" w:fill="auto"/>
          </w:tcPr>
          <w:p w14:paraId="6402D427" w14:textId="77777777" w:rsidR="00CE592B" w:rsidRPr="00CE592B" w:rsidRDefault="00CE592B" w:rsidP="00906704">
            <w:pPr>
              <w:pStyle w:val="72TabletextTablesTableFigureBoxstyles"/>
              <w:rPr>
                <w:rFonts w:eastAsia="Calibri"/>
              </w:rPr>
            </w:pPr>
            <w:r w:rsidRPr="00CE592B">
              <w:rPr>
                <w:rFonts w:eastAsia="Calibri"/>
              </w:rPr>
              <w:t>2</w:t>
            </w:r>
          </w:p>
        </w:tc>
      </w:tr>
      <w:tr w:rsidR="00BC2215" w:rsidRPr="00CE592B" w14:paraId="646AA2DA" w14:textId="77777777" w:rsidTr="00906704">
        <w:trPr>
          <w:cantSplit/>
        </w:trPr>
        <w:tc>
          <w:tcPr>
            <w:tcW w:w="0" w:type="auto"/>
            <w:gridSpan w:val="2"/>
            <w:shd w:val="clear" w:color="auto" w:fill="auto"/>
          </w:tcPr>
          <w:p w14:paraId="0566DE32" w14:textId="77777777" w:rsidR="00CE592B" w:rsidRPr="00CE592B" w:rsidRDefault="00CE592B" w:rsidP="00906704">
            <w:pPr>
              <w:pStyle w:val="72TabletextTablesTableFigureBoxstyles"/>
              <w:rPr>
                <w:rFonts w:eastAsia="Calibri"/>
              </w:rPr>
            </w:pPr>
            <w:r w:rsidRPr="00CE592B">
              <w:rPr>
                <w:rFonts w:eastAsia="Calibri"/>
              </w:rPr>
              <w:t>Service user</w:t>
            </w:r>
          </w:p>
        </w:tc>
        <w:tc>
          <w:tcPr>
            <w:tcW w:w="0" w:type="auto"/>
            <w:shd w:val="clear" w:color="auto" w:fill="auto"/>
          </w:tcPr>
          <w:p w14:paraId="5666E3DA" w14:textId="77777777" w:rsidR="00CE592B" w:rsidRPr="00CE592B" w:rsidRDefault="00CE592B" w:rsidP="00906704">
            <w:pPr>
              <w:pStyle w:val="72TabletextTablesTableFigureBoxstyles"/>
              <w:rPr>
                <w:rFonts w:eastAsia="Calibri"/>
              </w:rPr>
            </w:pPr>
            <w:r w:rsidRPr="00CE592B">
              <w:rPr>
                <w:rFonts w:eastAsia="Calibri"/>
              </w:rPr>
              <w:t>Crisis services</w:t>
            </w:r>
          </w:p>
        </w:tc>
        <w:tc>
          <w:tcPr>
            <w:tcW w:w="0" w:type="auto"/>
            <w:shd w:val="clear" w:color="auto" w:fill="auto"/>
          </w:tcPr>
          <w:p w14:paraId="44400B2B" w14:textId="77777777" w:rsidR="00CE592B" w:rsidRPr="00CE592B" w:rsidRDefault="00CE592B" w:rsidP="00906704">
            <w:pPr>
              <w:pStyle w:val="72TabletextTablesTableFigureBoxstyles"/>
              <w:rPr>
                <w:rFonts w:eastAsia="Calibri"/>
              </w:rPr>
            </w:pPr>
            <w:r w:rsidRPr="00CE592B">
              <w:rPr>
                <w:rFonts w:eastAsia="Calibri"/>
              </w:rPr>
              <w:t>JT1, JT2, JT3</w:t>
            </w:r>
          </w:p>
        </w:tc>
        <w:tc>
          <w:tcPr>
            <w:tcW w:w="0" w:type="auto"/>
            <w:shd w:val="clear" w:color="auto" w:fill="auto"/>
          </w:tcPr>
          <w:p w14:paraId="67F95CD1" w14:textId="77777777" w:rsidR="00CE592B" w:rsidRPr="00CE592B" w:rsidRDefault="00CE592B" w:rsidP="00906704">
            <w:pPr>
              <w:pStyle w:val="72TabletextTablesTableFigureBoxstyles"/>
              <w:rPr>
                <w:rFonts w:eastAsia="Calibri"/>
              </w:rPr>
            </w:pPr>
            <w:r w:rsidRPr="00CE592B">
              <w:rPr>
                <w:rFonts w:eastAsia="Calibri"/>
              </w:rPr>
              <w:t>3</w:t>
            </w:r>
          </w:p>
        </w:tc>
      </w:tr>
      <w:tr w:rsidR="004E20C1" w:rsidRPr="00CE592B" w14:paraId="5AA5E702" w14:textId="77777777" w:rsidTr="00906704">
        <w:trPr>
          <w:cantSplit/>
        </w:trPr>
        <w:tc>
          <w:tcPr>
            <w:tcW w:w="0" w:type="auto"/>
            <w:gridSpan w:val="5"/>
            <w:shd w:val="clear" w:color="auto" w:fill="auto"/>
          </w:tcPr>
          <w:p w14:paraId="3556B68C" w14:textId="57A8BE13" w:rsidR="004E20C1" w:rsidRPr="00CE592B" w:rsidRDefault="004E20C1" w:rsidP="00906704">
            <w:pPr>
              <w:pStyle w:val="75TablenotesTablesTableFigureBoxstyles"/>
              <w:rPr>
                <w:rFonts w:eastAsia="Calibri"/>
              </w:rPr>
            </w:pPr>
            <w:r>
              <w:rPr>
                <w:rFonts w:eastAsia="Calibri"/>
              </w:rPr>
              <w:t xml:space="preserve">CMHT, </w:t>
            </w:r>
            <w:r w:rsidR="00251B7F" w:rsidRPr="00251B7F">
              <w:rPr>
                <w:rFonts w:eastAsia="Calibri"/>
              </w:rPr>
              <w:t>Community Mental Health Team</w:t>
            </w:r>
            <w:r w:rsidR="00BE47B1">
              <w:rPr>
                <w:rFonts w:eastAsia="Calibri"/>
              </w:rPr>
              <w:t>; JT, Jill Thompson; KB, Kathryn Berzins</w:t>
            </w:r>
            <w:r w:rsidR="00BC2215">
              <w:rPr>
                <w:rFonts w:eastAsia="Calibri"/>
              </w:rPr>
              <w:t>; LS, Leila Sharda; NC, Nicola Clibbens</w:t>
            </w:r>
            <w:r w:rsidR="00BE47B1">
              <w:rPr>
                <w:rFonts w:eastAsia="Calibri"/>
              </w:rPr>
              <w:t>.</w:t>
            </w:r>
          </w:p>
        </w:tc>
      </w:tr>
    </w:tbl>
    <w:p w14:paraId="2F82A195" w14:textId="23B08C00" w:rsidR="00CE592B" w:rsidRPr="00CE592B" w:rsidRDefault="00CE592B" w:rsidP="009824DE">
      <w:pPr>
        <w:pStyle w:val="53BheadHeadingsHeadingstyles"/>
      </w:pPr>
      <w:bookmarkStart w:id="171" w:name="_Toc104802690"/>
      <w:r w:rsidRPr="00CE592B">
        <w:t>Strategy for realist interviews</w:t>
      </w:r>
      <w:bookmarkEnd w:id="171"/>
    </w:p>
    <w:p w14:paraId="417DB070" w14:textId="2D83DF5C" w:rsidR="00CE592B" w:rsidRPr="00CE592B" w:rsidRDefault="00CE592B" w:rsidP="009824DE">
      <w:pPr>
        <w:pStyle w:val="602TextfoTextstylesTextstyles"/>
      </w:pPr>
      <w:r w:rsidRPr="00CE592B">
        <w:t>A bank of semistructured interview questions</w:t>
      </w:r>
      <w:r w:rsidR="00906704">
        <w:t>,</w:t>
      </w:r>
      <w:r w:rsidRPr="00CE592B">
        <w:t xml:space="preserve"> formulated according to a realist interviewing approach</w:t>
      </w:r>
      <w:r w:rsidR="008875B7">
        <w:t>,</w:t>
      </w:r>
      <w:r w:rsidRPr="00CE592B">
        <w:rPr>
          <w:noProof/>
          <w:vertAlign w:val="superscript"/>
        </w:rPr>
        <w:t>76</w:t>
      </w:r>
      <w:r w:rsidRPr="00CE592B">
        <w:t xml:space="preserve"> was agreed within the research team (</w:t>
      </w:r>
      <w:r w:rsidR="00D707E3">
        <w:t xml:space="preserve">see </w:t>
      </w:r>
      <w:r w:rsidR="00D707E3" w:rsidRPr="00D707E3">
        <w:rPr>
          <w:i/>
          <w:iCs/>
        </w:rPr>
        <w:t>Report Supplementary Material</w:t>
      </w:r>
      <w:r w:rsidRPr="00D707E3">
        <w:rPr>
          <w:i/>
          <w:iCs/>
        </w:rPr>
        <w:t xml:space="preserve"> 4</w:t>
      </w:r>
      <w:r w:rsidRPr="00CE592B">
        <w:t>). Interview participants were asked to comment on the evidence and</w:t>
      </w:r>
      <w:r w:rsidR="00906704">
        <w:t xml:space="preserve"> on</w:t>
      </w:r>
      <w:r w:rsidRPr="00CE592B">
        <w:t xml:space="preserve"> how thinking in the research team was developing. Participants were selected for interview based on their expertise in one or more programme theories. All interviewers had access to all interview questions and could opt for relevant questions as the interview progressed (</w:t>
      </w:r>
      <w:r w:rsidR="00D707E3">
        <w:t xml:space="preserve">see </w:t>
      </w:r>
      <w:r w:rsidR="00D707E3" w:rsidRPr="00D707E3">
        <w:rPr>
          <w:i/>
          <w:iCs/>
        </w:rPr>
        <w:t>Report Supplementary Material</w:t>
      </w:r>
      <w:r w:rsidRPr="00D707E3">
        <w:rPr>
          <w:i/>
          <w:iCs/>
        </w:rPr>
        <w:t xml:space="preserve"> 4</w:t>
      </w:r>
      <w:r w:rsidRPr="00CE592B">
        <w:t>).</w:t>
      </w:r>
    </w:p>
    <w:p w14:paraId="0DE69454" w14:textId="2A4BF0EF" w:rsidR="00CE592B" w:rsidRPr="00CE592B" w:rsidRDefault="00CE592B" w:rsidP="009824DE">
      <w:pPr>
        <w:pStyle w:val="602TextfoTextstylesTextstyles"/>
      </w:pPr>
      <w:r w:rsidRPr="00CE592B">
        <w:t>Participants were invited to take part via Microsoft Teams</w:t>
      </w:r>
      <w:r w:rsidR="00915779">
        <w:t xml:space="preserve"> (Microsoft Corporation)</w:t>
      </w:r>
      <w:r w:rsidR="008875B7">
        <w:t>,</w:t>
      </w:r>
      <w:r w:rsidRPr="00CE592B">
        <w:rPr>
          <w:noProof/>
          <w:vertAlign w:val="superscript"/>
        </w:rPr>
        <w:t>77</w:t>
      </w:r>
      <w:r w:rsidRPr="00CE592B">
        <w:t xml:space="preserve"> Zoom</w:t>
      </w:r>
      <w:r w:rsidR="00915779">
        <w:t xml:space="preserve"> (</w:t>
      </w:r>
      <w:r w:rsidR="00915779" w:rsidRPr="00915779">
        <w:t>Zoom Video Communications, San Jose, CA, USA</w:t>
      </w:r>
      <w:r w:rsidR="00915779">
        <w:t>)</w:t>
      </w:r>
      <w:r w:rsidRPr="00CE592B">
        <w:rPr>
          <w:noProof/>
          <w:vertAlign w:val="superscript"/>
        </w:rPr>
        <w:t>78,79</w:t>
      </w:r>
      <w:r w:rsidRPr="00CE592B">
        <w:t xml:space="preserve"> or telephone</w:t>
      </w:r>
      <w:r w:rsidR="00306D5E">
        <w:t>,</w:t>
      </w:r>
      <w:r w:rsidRPr="00CE592B">
        <w:t xml:space="preserve"> and </w:t>
      </w:r>
      <w:r w:rsidR="00306D5E">
        <w:t xml:space="preserve">were </w:t>
      </w:r>
      <w:r w:rsidRPr="00CE592B">
        <w:t xml:space="preserve">provided with a participant information sheet and consent form in advance. </w:t>
      </w:r>
      <w:r w:rsidR="00306D5E">
        <w:t>V</w:t>
      </w:r>
      <w:r w:rsidRPr="00CE592B">
        <w:t>erbal consent was audio</w:t>
      </w:r>
      <w:r w:rsidR="00306D5E">
        <w:t>-</w:t>
      </w:r>
      <w:r w:rsidRPr="00CE592B">
        <w:t>recorded before the interview</w:t>
      </w:r>
      <w:r w:rsidR="00306D5E">
        <w:t>;</w:t>
      </w:r>
      <w:r w:rsidRPr="00CE592B">
        <w:t xml:space="preserve"> interviews lasted up to </w:t>
      </w:r>
      <w:r w:rsidR="00306D5E">
        <w:t>1</w:t>
      </w:r>
      <w:r w:rsidRPr="00CE592B">
        <w:t xml:space="preserve"> hour.</w:t>
      </w:r>
    </w:p>
    <w:p w14:paraId="61D5139C" w14:textId="13DD745B" w:rsidR="00CE592B" w:rsidRPr="00DF695F" w:rsidRDefault="00CE592B" w:rsidP="009824DE">
      <w:pPr>
        <w:pStyle w:val="602TextfoTextstylesTextstyles"/>
      </w:pPr>
      <w:r w:rsidRPr="00CE592B">
        <w:t xml:space="preserve">Four research team </w:t>
      </w:r>
      <w:r w:rsidRPr="00DF695F">
        <w:t>members conducted the interviews (NC, LS, KB</w:t>
      </w:r>
      <w:r w:rsidR="00CE3EBE" w:rsidRPr="00DF695F">
        <w:t xml:space="preserve"> and</w:t>
      </w:r>
      <w:r w:rsidRPr="00DF695F">
        <w:t xml:space="preserve"> JT). Interviews were recorded and saved to a secure, password</w:t>
      </w:r>
      <w:r w:rsidR="00BC2215" w:rsidRPr="00DF695F">
        <w:t>-</w:t>
      </w:r>
      <w:r w:rsidRPr="00DF695F">
        <w:t>locked server accessible by the research team. The interview recordings were reviewed, and detailed notes transcribed by each interviewer and shared with the research team. Following discussion between the research team members</w:t>
      </w:r>
      <w:r w:rsidR="00BC2215" w:rsidRPr="00DF695F">
        <w:t>,</w:t>
      </w:r>
      <w:r w:rsidRPr="00DF695F">
        <w:t xml:space="preserve"> a deductive coding process was used to connect interview data with the IPTs in the focused reviews. Interview data were used to test the veracity of the IPTs, particularly where there were gaps in the published evidence</w:t>
      </w:r>
      <w:r w:rsidR="00DF695F" w:rsidRPr="00DF695F">
        <w:t>,</w:t>
      </w:r>
      <w:r w:rsidRPr="00DF695F">
        <w:t xml:space="preserve"> but also to strengthen </w:t>
      </w:r>
      <w:r w:rsidR="001A38A6" w:rsidRPr="00DF695F">
        <w:t>real-world</w:t>
      </w:r>
      <w:r w:rsidRPr="00DF695F">
        <w:t xml:space="preserve"> understanding of the architecture of crisis services and causal links between context, mechanism and outcome. Excerpts from the interviews are reported throughout the focused review chapters in the form of discussion and direct quotations. After the completion of 20 interviews, it was agreed that data were sufficient to inform the programme theories.</w:t>
      </w:r>
    </w:p>
    <w:p w14:paraId="465E313F" w14:textId="68936F08" w:rsidR="00CE592B" w:rsidRPr="00DF695F" w:rsidRDefault="00CE592B" w:rsidP="009824DE">
      <w:pPr>
        <w:pStyle w:val="52AheadHeadingsHeadingstyles"/>
      </w:pPr>
      <w:bookmarkStart w:id="172" w:name="_Toc104802691"/>
      <w:r w:rsidRPr="00DF695F">
        <w:t>Data synthesis and theory refinement</w:t>
      </w:r>
      <w:bookmarkEnd w:id="172"/>
    </w:p>
    <w:p w14:paraId="2694151B" w14:textId="6C19AA9E" w:rsidR="00CE592B" w:rsidRPr="00CE592B" w:rsidRDefault="00CE592B" w:rsidP="009824DE">
      <w:pPr>
        <w:pStyle w:val="602TextfoTextstylesTextstyles"/>
      </w:pPr>
      <w:r w:rsidRPr="00DF695F">
        <w:t>Data from the focused</w:t>
      </w:r>
      <w:r w:rsidRPr="00CE592B">
        <w:t xml:space="preserve"> review chapters, </w:t>
      </w:r>
      <w:r w:rsidR="00DF695F">
        <w:t>which</w:t>
      </w:r>
      <w:r w:rsidRPr="00CE592B">
        <w:t xml:space="preserve"> included contributions from ESG and individual interviews, were synthesised to refine the programme </w:t>
      </w:r>
      <w:r w:rsidRPr="00634689">
        <w:t xml:space="preserve">theories. The synthesis enabled the team to </w:t>
      </w:r>
      <w:r w:rsidRPr="00634689">
        <w:lastRenderedPageBreak/>
        <w:t xml:space="preserve">identify important mechanisms that need to be ‘activated’ </w:t>
      </w:r>
      <w:r w:rsidR="00634689" w:rsidRPr="00634689">
        <w:t>in</w:t>
      </w:r>
      <w:r w:rsidRPr="00634689">
        <w:t xml:space="preserve"> a programme or intervention, together with links between the contexts and the key mechanisms. Synthesised </w:t>
      </w:r>
      <w:r w:rsidR="008019D5" w:rsidRPr="00CE592B">
        <w:t>context</w:t>
      </w:r>
      <w:r w:rsidR="008019D5">
        <w:t>–</w:t>
      </w:r>
      <w:r w:rsidR="008019D5" w:rsidRPr="00CE592B">
        <w:t>mechanism</w:t>
      </w:r>
      <w:r w:rsidR="008019D5">
        <w:t>–</w:t>
      </w:r>
      <w:r w:rsidR="008019D5" w:rsidRPr="00CE592B">
        <w:t xml:space="preserve">outcome </w:t>
      </w:r>
      <w:r w:rsidR="008019D5">
        <w:t>(</w:t>
      </w:r>
      <w:r w:rsidRPr="00634689">
        <w:t>CMO</w:t>
      </w:r>
      <w:r w:rsidR="008019D5">
        <w:t>)</w:t>
      </w:r>
      <w:r w:rsidRPr="00634689">
        <w:t xml:space="preserve"> configurations are presented in table in </w:t>
      </w:r>
      <w:r w:rsidRPr="008019D5">
        <w:rPr>
          <w:i/>
          <w:iCs/>
        </w:rPr>
        <w:t>Appendix 5</w:t>
      </w:r>
      <w:r w:rsidRPr="00634689">
        <w:t>. Confidence in the synthesised</w:t>
      </w:r>
      <w:r w:rsidRPr="00CE592B">
        <w:t xml:space="preserve"> findings was assessed using </w:t>
      </w:r>
      <w:r w:rsidR="000D3CC0">
        <w:t xml:space="preserve">the </w:t>
      </w:r>
      <w:r w:rsidR="00AD335B" w:rsidRPr="00AD335B">
        <w:t>Grading of Recommendations Assessment, Development and Evaluation</w:t>
      </w:r>
      <w:r w:rsidR="000D3CC0">
        <w:t xml:space="preserve"> – </w:t>
      </w:r>
      <w:r w:rsidR="0032732E" w:rsidRPr="0032732E">
        <w:t xml:space="preserve">Confidence in the Evidence from Reviews of Qualitative research </w:t>
      </w:r>
      <w:r w:rsidR="0032732E">
        <w:t>(</w:t>
      </w:r>
      <w:r w:rsidR="000D3CC0">
        <w:t>GRADE-</w:t>
      </w:r>
      <w:r w:rsidRPr="00CE592B">
        <w:t>CERQual</w:t>
      </w:r>
      <w:r w:rsidR="0032732E">
        <w:t>)</w:t>
      </w:r>
      <w:r w:rsidRPr="00CE592B">
        <w:rPr>
          <w:noProof/>
          <w:vertAlign w:val="superscript"/>
        </w:rPr>
        <w:t>80</w:t>
      </w:r>
      <w:r w:rsidRPr="00CE592B">
        <w:t xml:space="preserve"> </w:t>
      </w:r>
      <w:r w:rsidR="00135BAD">
        <w:t>(</w:t>
      </w:r>
      <w:r w:rsidR="00135BAD" w:rsidRPr="00135BAD">
        <w:rPr>
          <w:color w:val="auto"/>
        </w:rPr>
        <w:t>see</w:t>
      </w:r>
      <w:r w:rsidRPr="00135BAD">
        <w:rPr>
          <w:color w:val="auto"/>
        </w:rPr>
        <w:t xml:space="preserve"> </w:t>
      </w:r>
      <w:r w:rsidR="00945CA0">
        <w:rPr>
          <w:i/>
          <w:color w:val="auto"/>
        </w:rPr>
        <w:t>Table</w:t>
      </w:r>
      <w:r w:rsidR="00EB04DA">
        <w:rPr>
          <w:i/>
          <w:color w:val="auto"/>
        </w:rPr>
        <w:t xml:space="preserve"> 5</w:t>
      </w:r>
      <w:r w:rsidR="00135BAD" w:rsidRPr="00135BAD">
        <w:rPr>
          <w:iCs/>
          <w:color w:val="auto"/>
        </w:rPr>
        <w:t>)</w:t>
      </w:r>
      <w:r w:rsidRPr="00135BAD">
        <w:rPr>
          <w:color w:val="auto"/>
        </w:rPr>
        <w:t>. GRADE</w:t>
      </w:r>
      <w:r w:rsidRPr="00CE592B">
        <w:t>-CERQual assesses confidence at the level of findings in four domains</w:t>
      </w:r>
      <w:r w:rsidR="00927A62">
        <w:t>:</w:t>
      </w:r>
      <w:r w:rsidRPr="00CE592B">
        <w:t xml:space="preserve"> </w:t>
      </w:r>
      <w:r w:rsidR="00927A62">
        <w:t>(</w:t>
      </w:r>
      <w:r w:rsidRPr="00CE592B">
        <w:t xml:space="preserve">1) methodological, informed by </w:t>
      </w:r>
      <w:r w:rsidR="00FD4FC5">
        <w:t xml:space="preserve">the </w:t>
      </w:r>
      <w:r w:rsidRPr="00CE592B">
        <w:t>MMAT</w:t>
      </w:r>
      <w:r w:rsidR="00927A62">
        <w:t>;</w:t>
      </w:r>
      <w:r w:rsidRPr="00CE592B">
        <w:rPr>
          <w:noProof/>
          <w:vertAlign w:val="superscript"/>
        </w:rPr>
        <w:t>73</w:t>
      </w:r>
      <w:r w:rsidRPr="00CE592B">
        <w:t xml:space="preserve"> </w:t>
      </w:r>
      <w:r w:rsidR="00927A62">
        <w:t>(</w:t>
      </w:r>
      <w:r w:rsidRPr="00CE592B">
        <w:t xml:space="preserve">2) </w:t>
      </w:r>
      <w:r w:rsidRPr="00FD4FC5">
        <w:t>relevance, supported by realist appraisal</w:t>
      </w:r>
      <w:r w:rsidR="00A806B4">
        <w:t xml:space="preserve"> (J Jagosh, personal communication)</w:t>
      </w:r>
      <w:r w:rsidR="00927A62" w:rsidRPr="00FD4FC5">
        <w:t>;</w:t>
      </w:r>
      <w:r w:rsidRPr="00FD4FC5">
        <w:rPr>
          <w:noProof/>
          <w:vertAlign w:val="superscript"/>
        </w:rPr>
        <w:t>72</w:t>
      </w:r>
      <w:r w:rsidRPr="00FD4FC5">
        <w:t xml:space="preserve"> </w:t>
      </w:r>
      <w:r w:rsidR="00927A62" w:rsidRPr="00FD4FC5">
        <w:t>(</w:t>
      </w:r>
      <w:r w:rsidRPr="00FD4FC5">
        <w:t>3) coherence, the extent to which the finding is grounded in the data</w:t>
      </w:r>
      <w:r w:rsidR="00927A62" w:rsidRPr="00FD4FC5">
        <w:t>;</w:t>
      </w:r>
      <w:r w:rsidRPr="00CE592B">
        <w:t xml:space="preserve"> and </w:t>
      </w:r>
      <w:r w:rsidR="00927A62">
        <w:t>(</w:t>
      </w:r>
      <w:r w:rsidRPr="00CE592B">
        <w:t>4) adequacy, the degree of richness and quantity of data</w:t>
      </w:r>
      <w:r w:rsidR="008875B7">
        <w:t>.</w:t>
      </w:r>
      <w:r w:rsidRPr="00CE592B">
        <w:rPr>
          <w:noProof/>
          <w:vertAlign w:val="superscript"/>
        </w:rPr>
        <w:t>80</w:t>
      </w:r>
      <w:r w:rsidRPr="00CE592B">
        <w:t xml:space="preserve"> Discussion about </w:t>
      </w:r>
      <w:r w:rsidR="00927A62">
        <w:t xml:space="preserve">the </w:t>
      </w:r>
      <w:r w:rsidRPr="00CE592B">
        <w:t xml:space="preserve">relationship between intervention strategies and their underpinning mechanisms is provided in </w:t>
      </w:r>
      <w:r w:rsidRPr="00927A62">
        <w:rPr>
          <w:i/>
          <w:iCs/>
        </w:rPr>
        <w:t>Chapter 6</w:t>
      </w:r>
      <w:r w:rsidRPr="00CE592B">
        <w:t>.</w:t>
      </w:r>
    </w:p>
    <w:p w14:paraId="19FA70C5" w14:textId="7B1771E0" w:rsidR="00CE592B" w:rsidRPr="00CE592B" w:rsidRDefault="00CE592B" w:rsidP="009824DE">
      <w:pPr>
        <w:pStyle w:val="53BheadHeadingsHeadingstyles"/>
      </w:pPr>
      <w:bookmarkStart w:id="173" w:name="_Toc104802692"/>
      <w:r w:rsidRPr="00CE592B">
        <w:t>Developing a mid-range theory</w:t>
      </w:r>
      <w:bookmarkEnd w:id="173"/>
    </w:p>
    <w:p w14:paraId="37C505BE" w14:textId="4AEC7E67" w:rsidR="00CE592B" w:rsidRPr="00CE592B" w:rsidRDefault="00CE592B" w:rsidP="009824DE">
      <w:pPr>
        <w:pStyle w:val="602TextfoTextstylesTextstyles"/>
      </w:pPr>
      <w:r w:rsidRPr="00CE592B">
        <w:t xml:space="preserve">A final search was undertaken to link the three programme </w:t>
      </w:r>
      <w:r w:rsidR="7C3EB4BB">
        <w:t>theories</w:t>
      </w:r>
      <w:r w:rsidR="00AE6C36">
        <w:t xml:space="preserve"> </w:t>
      </w:r>
      <w:r w:rsidR="7C3EB4BB">
        <w:t xml:space="preserve">with </w:t>
      </w:r>
      <w:r w:rsidRPr="00CE592B">
        <w:t>mid-range theory</w:t>
      </w:r>
      <w:r w:rsidRPr="00CE592B">
        <w:rPr>
          <w:noProof/>
          <w:vertAlign w:val="superscript"/>
        </w:rPr>
        <w:t>60</w:t>
      </w:r>
      <w:r w:rsidRPr="00CE592B">
        <w:t xml:space="preserve"> (</w:t>
      </w:r>
      <w:r w:rsidR="00BF36B0">
        <w:t xml:space="preserve">see </w:t>
      </w:r>
      <w:r w:rsidRPr="00BF36B0">
        <w:rPr>
          <w:i/>
          <w:color w:val="auto"/>
        </w:rPr>
        <w:t xml:space="preserve">Table </w:t>
      </w:r>
      <w:r w:rsidR="00EB04DA">
        <w:rPr>
          <w:i/>
          <w:color w:val="auto"/>
        </w:rPr>
        <w:t>7</w:t>
      </w:r>
      <w:r w:rsidRPr="00CE592B">
        <w:t>)</w:t>
      </w:r>
      <w:r w:rsidRPr="00CE592B">
        <w:rPr>
          <w:color w:val="00B0F0"/>
        </w:rPr>
        <w:t>.</w:t>
      </w:r>
      <w:r w:rsidRPr="00CE592B">
        <w:t xml:space="preserve"> Mid-range theories </w:t>
      </w:r>
      <w:r w:rsidRPr="00FB396E">
        <w:t>were identified relating to interagency collaboration</w:t>
      </w:r>
      <w:r w:rsidR="00FB396E" w:rsidRPr="00FB396E">
        <w:t>,</w:t>
      </w:r>
      <w:r w:rsidRPr="00FB396E">
        <w:rPr>
          <w:noProof/>
          <w:vertAlign w:val="superscript"/>
        </w:rPr>
        <w:t>81,82</w:t>
      </w:r>
      <w:r w:rsidRPr="00FB396E">
        <w:t xml:space="preserve"> feeling in control</w:t>
      </w:r>
      <w:r w:rsidR="00FB396E" w:rsidRPr="00FB396E">
        <w:t>,</w:t>
      </w:r>
      <w:r w:rsidRPr="00FB396E">
        <w:rPr>
          <w:noProof/>
          <w:vertAlign w:val="superscript"/>
        </w:rPr>
        <w:t>83</w:t>
      </w:r>
      <w:r w:rsidRPr="00FB396E">
        <w:t xml:space="preserve"> breaking point</w:t>
      </w:r>
      <w:r w:rsidR="00FB396E" w:rsidRPr="00FB396E">
        <w:t>,</w:t>
      </w:r>
      <w:r w:rsidRPr="00FB396E">
        <w:rPr>
          <w:noProof/>
          <w:vertAlign w:val="superscript"/>
        </w:rPr>
        <w:t>84</w:t>
      </w:r>
      <w:r w:rsidRPr="00FB396E">
        <w:t xml:space="preserve"> a strengths perspective</w:t>
      </w:r>
      <w:r w:rsidR="00FB396E" w:rsidRPr="00FB396E">
        <w:t>,</w:t>
      </w:r>
      <w:r w:rsidRPr="00FB396E">
        <w:rPr>
          <w:noProof/>
          <w:vertAlign w:val="superscript"/>
        </w:rPr>
        <w:t>85</w:t>
      </w:r>
      <w:r w:rsidRPr="00FB396E">
        <w:t xml:space="preserve"> compassionate care</w:t>
      </w:r>
      <w:r w:rsidRPr="00FB396E">
        <w:rPr>
          <w:noProof/>
          <w:vertAlign w:val="superscript"/>
        </w:rPr>
        <w:t>86,87</w:t>
      </w:r>
      <w:r w:rsidRPr="00FB396E">
        <w:t xml:space="preserve"> </w:t>
      </w:r>
      <w:r w:rsidR="00FB396E" w:rsidRPr="00FB396E">
        <w:t xml:space="preserve">and </w:t>
      </w:r>
      <w:r w:rsidRPr="00FB396E">
        <w:t>protection motivation theory</w:t>
      </w:r>
      <w:r w:rsidR="00FB396E">
        <w:t>.</w:t>
      </w:r>
      <w:r w:rsidRPr="00FB396E">
        <w:rPr>
          <w:noProof/>
          <w:vertAlign w:val="superscript"/>
        </w:rPr>
        <w:t>88</w:t>
      </w:r>
    </w:p>
    <w:p w14:paraId="1C7A0B23" w14:textId="4D7894C3" w:rsidR="00CE592B" w:rsidRPr="00CE592B" w:rsidRDefault="00CE592B" w:rsidP="009824DE">
      <w:pPr>
        <w:pStyle w:val="52AheadHeadingsHeadingstyles"/>
      </w:pPr>
      <w:bookmarkStart w:id="174" w:name="_Toc104802693"/>
      <w:r w:rsidRPr="00CE592B">
        <w:t>Evidence sources</w:t>
      </w:r>
      <w:bookmarkEnd w:id="174"/>
    </w:p>
    <w:p w14:paraId="110A11A3" w14:textId="77777777" w:rsidR="00CE592B" w:rsidRPr="00CE592B" w:rsidRDefault="00CE592B" w:rsidP="009824DE">
      <w:pPr>
        <w:pStyle w:val="602TextfoTextstylesTextstyles"/>
      </w:pPr>
      <w:r w:rsidRPr="00CE592B">
        <w:t xml:space="preserve">Sources of evidence for the study are summarised in </w:t>
      </w:r>
      <w:r w:rsidRPr="00CE592B">
        <w:rPr>
          <w:i/>
          <w:color w:val="FF0000"/>
        </w:rPr>
        <w:t>Table 4</w:t>
      </w:r>
      <w:r w:rsidRPr="00CE592B">
        <w:t>.</w:t>
      </w:r>
    </w:p>
    <w:p w14:paraId="4A535E79" w14:textId="060BAEE7" w:rsidR="00CE592B" w:rsidRPr="00CE592B" w:rsidRDefault="009824DE" w:rsidP="009824DE">
      <w:pPr>
        <w:pStyle w:val="70TablelegendTablesTableFigureBoxstyles"/>
        <w:rPr>
          <w:rFonts w:eastAsia="Calibri"/>
          <w:sz w:val="24"/>
          <w:szCs w:val="24"/>
        </w:rPr>
      </w:pPr>
      <w:bookmarkStart w:id="175" w:name="_Toc104801125"/>
      <w:r w:rsidRPr="009824DE">
        <w:rPr>
          <w:rFonts w:eastAsia="Calibri"/>
          <w:b/>
        </w:rPr>
        <w:t>TABLE 4</w:t>
      </w:r>
      <w:r w:rsidRPr="009824DE">
        <w:rPr>
          <w:rFonts w:eastAsia="Calibri"/>
          <w:b/>
        </w:rPr>
        <w:t> </w:t>
      </w:r>
      <w:r w:rsidR="00CE592B" w:rsidRPr="00CE592B">
        <w:rPr>
          <w:rFonts w:eastAsia="Calibri"/>
        </w:rPr>
        <w:t>Summary of sources of evidence</w:t>
      </w:r>
      <w:bookmarkEnd w:id="175"/>
    </w:p>
    <w:tbl>
      <w:tblPr>
        <w:tblW w:w="0" w:type="auto"/>
        <w:tblCellMar>
          <w:top w:w="40" w:type="dxa"/>
          <w:left w:w="60" w:type="dxa"/>
          <w:bottom w:w="40" w:type="dxa"/>
          <w:right w:w="60" w:type="dxa"/>
        </w:tblCellMar>
        <w:tblLook w:val="04A0" w:firstRow="1" w:lastRow="0" w:firstColumn="1" w:lastColumn="0" w:noHBand="0" w:noVBand="1"/>
      </w:tblPr>
      <w:tblGrid>
        <w:gridCol w:w="2856"/>
        <w:gridCol w:w="6170"/>
      </w:tblGrid>
      <w:tr w:rsidR="00CE592B" w:rsidRPr="00CE592B" w14:paraId="1629358E" w14:textId="77777777" w:rsidTr="003E2F66">
        <w:trPr>
          <w:cantSplit/>
        </w:trPr>
        <w:tc>
          <w:tcPr>
            <w:tcW w:w="0" w:type="auto"/>
            <w:shd w:val="clear" w:color="auto" w:fill="auto"/>
          </w:tcPr>
          <w:p w14:paraId="7B5C3400" w14:textId="77777777" w:rsidR="00CE592B" w:rsidRPr="00CE592B" w:rsidRDefault="00CE592B" w:rsidP="003E2F66">
            <w:pPr>
              <w:pStyle w:val="710TableheadTablesTableFigureBoxstyles"/>
              <w:rPr>
                <w:rFonts w:eastAsia="Calibri"/>
                <w:color w:val="000000"/>
              </w:rPr>
            </w:pPr>
            <w:r w:rsidRPr="00CE592B">
              <w:rPr>
                <w:rFonts w:eastAsia="Calibri"/>
              </w:rPr>
              <w:t>Source</w:t>
            </w:r>
          </w:p>
        </w:tc>
        <w:tc>
          <w:tcPr>
            <w:tcW w:w="0" w:type="auto"/>
            <w:shd w:val="clear" w:color="auto" w:fill="auto"/>
          </w:tcPr>
          <w:p w14:paraId="1B43E15C" w14:textId="67FF5746" w:rsidR="00CE592B" w:rsidRPr="00CE592B" w:rsidRDefault="003E2F66" w:rsidP="003E2F66">
            <w:pPr>
              <w:pStyle w:val="710TableheadTablesTableFigureBoxstyles"/>
              <w:rPr>
                <w:rFonts w:eastAsia="Calibri"/>
              </w:rPr>
            </w:pPr>
            <w:r>
              <w:rPr>
                <w:rFonts w:eastAsia="Calibri"/>
              </w:rPr>
              <w:t>Use</w:t>
            </w:r>
          </w:p>
        </w:tc>
      </w:tr>
      <w:tr w:rsidR="00CE592B" w:rsidRPr="00CE592B" w14:paraId="3B7EE155" w14:textId="77777777" w:rsidTr="003E2F66">
        <w:trPr>
          <w:cantSplit/>
        </w:trPr>
        <w:tc>
          <w:tcPr>
            <w:tcW w:w="0" w:type="auto"/>
            <w:shd w:val="clear" w:color="auto" w:fill="auto"/>
          </w:tcPr>
          <w:p w14:paraId="45F845BA" w14:textId="61712C52" w:rsidR="00CE592B" w:rsidRPr="00CE592B" w:rsidRDefault="00CE592B" w:rsidP="003E2F66">
            <w:pPr>
              <w:pStyle w:val="72TabletextTablesTableFigureBoxstyles"/>
              <w:rPr>
                <w:rFonts w:eastAsia="Calibri"/>
              </w:rPr>
            </w:pPr>
            <w:r w:rsidRPr="00CE592B">
              <w:rPr>
                <w:rFonts w:eastAsia="Calibri"/>
              </w:rPr>
              <w:t>Literature (academic</w:t>
            </w:r>
            <w:r w:rsidR="003E2F66">
              <w:rPr>
                <w:rFonts w:eastAsia="Calibri"/>
              </w:rPr>
              <w:t>;</w:t>
            </w:r>
            <w:r w:rsidRPr="00CE592B">
              <w:rPr>
                <w:rFonts w:eastAsia="Calibri"/>
              </w:rPr>
              <w:t xml:space="preserve"> grey</w:t>
            </w:r>
            <w:r w:rsidR="003E2F66">
              <w:rPr>
                <w:rFonts w:eastAsia="Calibri"/>
              </w:rPr>
              <w:t>,</w:t>
            </w:r>
            <w:r w:rsidRPr="00CE592B">
              <w:rPr>
                <w:rFonts w:eastAsia="Calibri"/>
              </w:rPr>
              <w:t xml:space="preserve"> including websites and reports)</w:t>
            </w:r>
          </w:p>
        </w:tc>
        <w:tc>
          <w:tcPr>
            <w:tcW w:w="0" w:type="auto"/>
            <w:shd w:val="clear" w:color="auto" w:fill="auto"/>
          </w:tcPr>
          <w:p w14:paraId="6097D2CD" w14:textId="34BE91C6" w:rsidR="00CE592B" w:rsidRPr="00CE592B" w:rsidRDefault="00CE592B" w:rsidP="003E2F66">
            <w:pPr>
              <w:pStyle w:val="72TabletextTablesTableFigureBoxstyles"/>
              <w:rPr>
                <w:rFonts w:eastAsia="Calibri"/>
              </w:rPr>
            </w:pPr>
            <w:r w:rsidRPr="00CE592B">
              <w:rPr>
                <w:rFonts w:eastAsia="Calibri"/>
              </w:rPr>
              <w:t>Background search for logic models and candidate programme theor</w:t>
            </w:r>
            <w:r w:rsidR="00704EB9">
              <w:rPr>
                <w:rFonts w:eastAsia="Calibri"/>
              </w:rPr>
              <w:t>ies</w:t>
            </w:r>
          </w:p>
        </w:tc>
      </w:tr>
      <w:tr w:rsidR="00CE592B" w:rsidRPr="00CE592B" w14:paraId="4EAF06BF" w14:textId="77777777" w:rsidTr="003E2F66">
        <w:trPr>
          <w:cantSplit/>
        </w:trPr>
        <w:tc>
          <w:tcPr>
            <w:tcW w:w="0" w:type="auto"/>
            <w:shd w:val="clear" w:color="auto" w:fill="auto"/>
          </w:tcPr>
          <w:p w14:paraId="0D975213" w14:textId="77777777" w:rsidR="00CE592B" w:rsidRPr="00CE592B" w:rsidRDefault="00CE592B" w:rsidP="003E2F66">
            <w:pPr>
              <w:pStyle w:val="72TabletextTablesTableFigureBoxstyles"/>
              <w:rPr>
                <w:rFonts w:eastAsia="Calibri"/>
              </w:rPr>
            </w:pPr>
            <w:r w:rsidRPr="00CE592B">
              <w:rPr>
                <w:rFonts w:eastAsia="Calibri"/>
              </w:rPr>
              <w:t>ESG consultation</w:t>
            </w:r>
          </w:p>
        </w:tc>
        <w:tc>
          <w:tcPr>
            <w:tcW w:w="0" w:type="auto"/>
            <w:shd w:val="clear" w:color="auto" w:fill="auto"/>
          </w:tcPr>
          <w:p w14:paraId="01344E5D" w14:textId="77777777" w:rsidR="00CE592B" w:rsidRPr="00CE592B" w:rsidRDefault="00CE592B" w:rsidP="003E2F66">
            <w:pPr>
              <w:pStyle w:val="72TabletextTablesTableFigureBoxstyles"/>
              <w:rPr>
                <w:rFonts w:eastAsia="Calibri"/>
              </w:rPr>
            </w:pPr>
            <w:r w:rsidRPr="00CE592B">
              <w:rPr>
                <w:rFonts w:eastAsia="Calibri"/>
              </w:rPr>
              <w:t>Selection of broad theory areas for focused review; theory testing</w:t>
            </w:r>
          </w:p>
        </w:tc>
      </w:tr>
      <w:tr w:rsidR="00CE592B" w:rsidRPr="00CE592B" w14:paraId="66847B16" w14:textId="77777777" w:rsidTr="003E2F66">
        <w:trPr>
          <w:cantSplit/>
        </w:trPr>
        <w:tc>
          <w:tcPr>
            <w:tcW w:w="0" w:type="auto"/>
            <w:shd w:val="clear" w:color="auto" w:fill="auto"/>
          </w:tcPr>
          <w:p w14:paraId="1CBC3944" w14:textId="5BEB645A" w:rsidR="00CE592B" w:rsidRPr="009824DE" w:rsidRDefault="00CE592B" w:rsidP="003E2F66">
            <w:pPr>
              <w:pStyle w:val="72TabletextTablesTableFigureBoxstyles"/>
              <w:rPr>
                <w:rFonts w:eastAsia="Calibri"/>
                <w:color w:val="auto"/>
              </w:rPr>
            </w:pPr>
            <w:r w:rsidRPr="00CE592B">
              <w:rPr>
                <w:rFonts w:eastAsia="Calibri"/>
              </w:rPr>
              <w:t>Literature (academic; grey</w:t>
            </w:r>
            <w:r w:rsidR="00EF62E6">
              <w:rPr>
                <w:rFonts w:eastAsia="Calibri"/>
              </w:rPr>
              <w:t>,</w:t>
            </w:r>
            <w:r w:rsidRPr="00CE592B">
              <w:rPr>
                <w:rFonts w:eastAsia="Calibri"/>
              </w:rPr>
              <w:t xml:space="preserve"> i</w:t>
            </w:r>
            <w:r w:rsidR="009824DE">
              <w:rPr>
                <w:rFonts w:eastAsia="Calibri"/>
              </w:rPr>
              <w:t>ncluding websites and reports)</w:t>
            </w:r>
          </w:p>
        </w:tc>
        <w:tc>
          <w:tcPr>
            <w:tcW w:w="0" w:type="auto"/>
            <w:shd w:val="clear" w:color="auto" w:fill="auto"/>
          </w:tcPr>
          <w:p w14:paraId="7BEDA29E" w14:textId="48DA96EC" w:rsidR="00CE592B" w:rsidRPr="00CE592B" w:rsidRDefault="00CE592B" w:rsidP="003E2F66">
            <w:pPr>
              <w:pStyle w:val="72TabletextTablesTableFigureBoxstyles"/>
              <w:rPr>
                <w:rFonts w:eastAsia="Calibri"/>
              </w:rPr>
            </w:pPr>
            <w:r w:rsidRPr="00CE592B">
              <w:rPr>
                <w:rFonts w:eastAsia="Calibri"/>
              </w:rPr>
              <w:t>Focused reviews to test programme theor</w:t>
            </w:r>
            <w:r w:rsidR="00704EB9">
              <w:rPr>
                <w:rFonts w:eastAsia="Calibri"/>
              </w:rPr>
              <w:t>ies</w:t>
            </w:r>
            <w:r w:rsidRPr="00CE592B">
              <w:rPr>
                <w:rFonts w:eastAsia="Calibri"/>
              </w:rPr>
              <w:t xml:space="preserve"> for </w:t>
            </w:r>
            <w:r w:rsidR="00EF62E6">
              <w:rPr>
                <w:rFonts w:eastAsia="Calibri"/>
              </w:rPr>
              <w:t>u</w:t>
            </w:r>
            <w:r w:rsidRPr="00CE592B">
              <w:rPr>
                <w:rFonts w:eastAsia="Calibri"/>
              </w:rPr>
              <w:t>rgency and accessible care</w:t>
            </w:r>
            <w:r w:rsidR="00EF62E6">
              <w:rPr>
                <w:rFonts w:eastAsia="Calibri"/>
              </w:rPr>
              <w:t>,</w:t>
            </w:r>
            <w:r w:rsidRPr="00CE592B">
              <w:rPr>
                <w:rFonts w:eastAsia="Calibri"/>
              </w:rPr>
              <w:t xml:space="preserve"> </w:t>
            </w:r>
            <w:r w:rsidR="00EF62E6">
              <w:rPr>
                <w:rFonts w:eastAsia="Calibri"/>
              </w:rPr>
              <w:t>c</w:t>
            </w:r>
            <w:r w:rsidRPr="00CE592B">
              <w:rPr>
                <w:rFonts w:eastAsia="Calibri"/>
              </w:rPr>
              <w:t>ompassionate and therapeutic care</w:t>
            </w:r>
            <w:r w:rsidR="00EF62E6">
              <w:rPr>
                <w:rFonts w:eastAsia="Calibri"/>
              </w:rPr>
              <w:t>,</w:t>
            </w:r>
            <w:r w:rsidRPr="00CE592B">
              <w:rPr>
                <w:rFonts w:eastAsia="Calibri"/>
              </w:rPr>
              <w:t xml:space="preserve"> </w:t>
            </w:r>
            <w:r w:rsidR="00EF62E6">
              <w:rPr>
                <w:rFonts w:eastAsia="Calibri"/>
              </w:rPr>
              <w:t>and i</w:t>
            </w:r>
            <w:r w:rsidRPr="00CE592B">
              <w:rPr>
                <w:rFonts w:eastAsia="Calibri"/>
              </w:rPr>
              <w:t>nteragency working</w:t>
            </w:r>
          </w:p>
        </w:tc>
      </w:tr>
      <w:tr w:rsidR="00CE592B" w:rsidRPr="00CE592B" w14:paraId="35D9DFBF" w14:textId="77777777" w:rsidTr="003E2F66">
        <w:trPr>
          <w:cantSplit/>
        </w:trPr>
        <w:tc>
          <w:tcPr>
            <w:tcW w:w="0" w:type="auto"/>
            <w:shd w:val="clear" w:color="auto" w:fill="auto"/>
          </w:tcPr>
          <w:p w14:paraId="0372E638" w14:textId="36257955" w:rsidR="00CE592B" w:rsidRPr="00CE592B" w:rsidRDefault="00CE592B" w:rsidP="003E2F66">
            <w:pPr>
              <w:pStyle w:val="72TabletextTablesTableFigureBoxstyles"/>
              <w:rPr>
                <w:rFonts w:eastAsia="Calibri"/>
              </w:rPr>
            </w:pPr>
            <w:r w:rsidRPr="00CE592B">
              <w:rPr>
                <w:rFonts w:eastAsia="Calibri"/>
              </w:rPr>
              <w:t>Individual interviews with experts</w:t>
            </w:r>
          </w:p>
        </w:tc>
        <w:tc>
          <w:tcPr>
            <w:tcW w:w="0" w:type="auto"/>
            <w:shd w:val="clear" w:color="auto" w:fill="auto"/>
          </w:tcPr>
          <w:p w14:paraId="69F6A30B" w14:textId="77777777" w:rsidR="00CE592B" w:rsidRPr="00CE592B" w:rsidRDefault="00CE592B" w:rsidP="003E2F66">
            <w:pPr>
              <w:pStyle w:val="72TabletextTablesTableFigureBoxstyles"/>
              <w:rPr>
                <w:rFonts w:eastAsia="Calibri"/>
              </w:rPr>
            </w:pPr>
            <w:r w:rsidRPr="00CE592B">
              <w:rPr>
                <w:rFonts w:eastAsia="Calibri"/>
              </w:rPr>
              <w:t>Theory testing</w:t>
            </w:r>
          </w:p>
        </w:tc>
      </w:tr>
    </w:tbl>
    <w:p w14:paraId="2398F134" w14:textId="73B45D09" w:rsidR="00CE592B" w:rsidRPr="00CE592B" w:rsidRDefault="00EF62E6" w:rsidP="009824DE">
      <w:pPr>
        <w:pStyle w:val="52AheadHeadingsHeadingstyles"/>
      </w:pPr>
      <w:bookmarkStart w:id="176" w:name="_Toc104802694"/>
      <w:r>
        <w:t>S</w:t>
      </w:r>
      <w:r w:rsidR="00CE592B" w:rsidRPr="00CE592B">
        <w:t>ummary</w:t>
      </w:r>
      <w:bookmarkEnd w:id="176"/>
    </w:p>
    <w:p w14:paraId="3D6A0C7E" w14:textId="27115912" w:rsidR="00CE592B" w:rsidRPr="00CE592B" w:rsidRDefault="00CE592B" w:rsidP="009824DE">
      <w:pPr>
        <w:pStyle w:val="602TextfoTextstylesTextstyles"/>
      </w:pPr>
      <w:r w:rsidRPr="00CE592B">
        <w:t xml:space="preserve">This chapter provides the rationale for undertaking the realist synthesis, documenting the search for </w:t>
      </w:r>
      <w:r w:rsidR="007F459D">
        <w:t>IPTs</w:t>
      </w:r>
      <w:r w:rsidR="00EF62E6">
        <w:t>,</w:t>
      </w:r>
      <w:r w:rsidRPr="00CE592B">
        <w:t xml:space="preserve"> </w:t>
      </w:r>
      <w:r w:rsidR="00EF62E6">
        <w:t xml:space="preserve">the </w:t>
      </w:r>
      <w:r w:rsidRPr="00441C78">
        <w:t xml:space="preserve">procedures for scoping the literature and identifying the </w:t>
      </w:r>
      <w:r w:rsidR="007F459D" w:rsidRPr="00441C78">
        <w:t>IPT</w:t>
      </w:r>
      <w:r w:rsidR="00EF62E6" w:rsidRPr="00441C78">
        <w:t>s,</w:t>
      </w:r>
      <w:r w:rsidRPr="00441C78">
        <w:t xml:space="preserve"> the search for empirical evidence</w:t>
      </w:r>
      <w:r w:rsidR="00EF62E6" w:rsidRPr="00441C78">
        <w:t>,</w:t>
      </w:r>
      <w:r w:rsidRPr="00441C78">
        <w:t xml:space="preserve"> and the strategy for finalisation and synthesis of the programme theories</w:t>
      </w:r>
      <w:r w:rsidR="00FB396E" w:rsidRPr="00441C78">
        <w:t>.</w:t>
      </w:r>
      <w:r w:rsidRPr="00441C78">
        <w:rPr>
          <w:noProof/>
          <w:vertAlign w:val="superscript"/>
        </w:rPr>
        <w:t>60</w:t>
      </w:r>
      <w:r w:rsidRPr="00441C78">
        <w:t xml:space="preserve"> It supplies additional detail on how the expert stakeholders contributed through the collection and analysis of primary data and the use of pen portraits to connect the theories to </w:t>
      </w:r>
      <w:r w:rsidR="001A38A6" w:rsidRPr="00441C78">
        <w:t>real-world</w:t>
      </w:r>
      <w:r w:rsidRPr="00441C78">
        <w:t xml:space="preserve"> stakeholder experience, facilitating the a</w:t>
      </w:r>
      <w:r w:rsidRPr="00CE592B">
        <w:t>ssessment of quality and rigour</w:t>
      </w:r>
      <w:r w:rsidR="00FB396E">
        <w:t>,</w:t>
      </w:r>
      <w:r w:rsidRPr="00CE592B">
        <w:rPr>
          <w:noProof/>
          <w:vertAlign w:val="superscript"/>
        </w:rPr>
        <w:t>60</w:t>
      </w:r>
      <w:r w:rsidRPr="00CE592B">
        <w:t xml:space="preserve"> following RAMESES publication standards</w:t>
      </w:r>
      <w:r w:rsidRPr="00CE592B">
        <w:rPr>
          <w:noProof/>
          <w:vertAlign w:val="superscript"/>
        </w:rPr>
        <w:t>46</w:t>
      </w:r>
      <w:r w:rsidRPr="00CE592B">
        <w:t xml:space="preserve"> (</w:t>
      </w:r>
      <w:r w:rsidR="00C368D0">
        <w:t xml:space="preserve">see </w:t>
      </w:r>
      <w:r w:rsidR="00C368D0" w:rsidRPr="00C368D0">
        <w:rPr>
          <w:i/>
          <w:iCs/>
        </w:rPr>
        <w:t xml:space="preserve">Report </w:t>
      </w:r>
      <w:r w:rsidRPr="00C368D0">
        <w:rPr>
          <w:i/>
          <w:iCs/>
        </w:rPr>
        <w:t>Supplementary Material 5</w:t>
      </w:r>
      <w:r w:rsidRPr="00CE592B">
        <w:t>).</w:t>
      </w:r>
    </w:p>
    <w:p w14:paraId="286E1BE3" w14:textId="53A4D1AD" w:rsidR="00CE592B" w:rsidRPr="00CE592B" w:rsidRDefault="00CE592B" w:rsidP="009824DE">
      <w:pPr>
        <w:pStyle w:val="53BheadHeadingsHeadingstyles"/>
      </w:pPr>
      <w:bookmarkStart w:id="177" w:name="_Toc104802695"/>
      <w:r w:rsidRPr="00CE592B">
        <w:t>Structure of review chapters</w:t>
      </w:r>
      <w:bookmarkEnd w:id="177"/>
    </w:p>
    <w:p w14:paraId="23308C56" w14:textId="01D486D9" w:rsidR="00CE592B" w:rsidRPr="00CE592B" w:rsidRDefault="00CE592B" w:rsidP="009824DE">
      <w:pPr>
        <w:pStyle w:val="602TextfoTextstylesTextstyles"/>
      </w:pPr>
      <w:r w:rsidRPr="00441C78">
        <w:rPr>
          <w:i/>
          <w:iCs/>
        </w:rPr>
        <w:t>Chapters 3</w:t>
      </w:r>
      <w:r w:rsidRPr="00CE592B">
        <w:rPr>
          <w:color w:val="00B0F0"/>
        </w:rPr>
        <w:t>–</w:t>
      </w:r>
      <w:r w:rsidRPr="00441C78">
        <w:rPr>
          <w:i/>
          <w:iCs/>
          <w:color w:val="00B0F0"/>
        </w:rPr>
        <w:t>5</w:t>
      </w:r>
      <w:r w:rsidRPr="00CE592B">
        <w:t xml:space="preserve"> report the three focused reviews to test and refine IPTs 1</w:t>
      </w:r>
      <w:r w:rsidRPr="00CE592B">
        <w:rPr>
          <w:color w:val="00B0F0"/>
        </w:rPr>
        <w:t>–3</w:t>
      </w:r>
      <w:r w:rsidRPr="00CE592B">
        <w:t xml:space="preserve"> (</w:t>
      </w:r>
      <w:r w:rsidR="00441C78">
        <w:t xml:space="preserve">see </w:t>
      </w:r>
      <w:r w:rsidRPr="00441C78">
        <w:rPr>
          <w:i/>
          <w:color w:val="auto"/>
        </w:rPr>
        <w:t>Table 2</w:t>
      </w:r>
      <w:r w:rsidRPr="00441C78">
        <w:rPr>
          <w:color w:val="auto"/>
        </w:rPr>
        <w:t>)</w:t>
      </w:r>
      <w:r w:rsidR="00441C78">
        <w:rPr>
          <w:color w:val="auto"/>
        </w:rPr>
        <w:t>:</w:t>
      </w:r>
      <w:r w:rsidRPr="00441C78">
        <w:rPr>
          <w:color w:val="auto"/>
        </w:rPr>
        <w:t xml:space="preserve"> IP</w:t>
      </w:r>
      <w:r w:rsidRPr="00CE592B">
        <w:t>T 1</w:t>
      </w:r>
      <w:r w:rsidR="00441C78">
        <w:t>,</w:t>
      </w:r>
      <w:r w:rsidRPr="00CE592B">
        <w:t xml:space="preserve"> </w:t>
      </w:r>
      <w:r w:rsidR="00441C78">
        <w:t>c</w:t>
      </w:r>
      <w:r w:rsidRPr="00CE592B">
        <w:t>risis services can be accessed urgently; IPT 2</w:t>
      </w:r>
      <w:r w:rsidR="00441C78">
        <w:t>,</w:t>
      </w:r>
      <w:r w:rsidRPr="00CE592B">
        <w:t xml:space="preserve"> </w:t>
      </w:r>
      <w:r w:rsidR="00441C78">
        <w:t>c</w:t>
      </w:r>
      <w:r w:rsidRPr="00CE592B">
        <w:t>are in a crisis is compassionate and therapeutic; and IPT 3</w:t>
      </w:r>
      <w:r w:rsidR="00441C78">
        <w:t>,</w:t>
      </w:r>
      <w:r w:rsidRPr="00CE592B">
        <w:t xml:space="preserve"> </w:t>
      </w:r>
      <w:r w:rsidR="00441C78">
        <w:t>c</w:t>
      </w:r>
      <w:r w:rsidRPr="00CE592B">
        <w:t>ommunity crisis agencies work together.</w:t>
      </w:r>
    </w:p>
    <w:p w14:paraId="188493EA" w14:textId="4A9B4FED" w:rsidR="00CE592B" w:rsidRPr="00CE592B" w:rsidRDefault="00CE592B" w:rsidP="009824DE">
      <w:pPr>
        <w:pStyle w:val="602TextfoTextstylesTextstyles"/>
      </w:pPr>
      <w:r w:rsidRPr="00441C78">
        <w:rPr>
          <w:i/>
          <w:iCs/>
        </w:rPr>
        <w:t>Chapters 3</w:t>
      </w:r>
      <w:r w:rsidRPr="00CE592B">
        <w:rPr>
          <w:color w:val="00B0F0"/>
        </w:rPr>
        <w:t>–</w:t>
      </w:r>
      <w:r w:rsidRPr="00441C78">
        <w:rPr>
          <w:i/>
          <w:iCs/>
          <w:color w:val="00B0F0"/>
        </w:rPr>
        <w:t>5</w:t>
      </w:r>
      <w:r w:rsidRPr="00CE592B">
        <w:t xml:space="preserve"> are structured to follow the realist CMO convention. The context is reported first, followed by outcomes and unintended consequences</w:t>
      </w:r>
      <w:r w:rsidR="00F94C35">
        <w:t>,</w:t>
      </w:r>
      <w:r w:rsidRPr="00CE592B">
        <w:t xml:space="preserve"> and</w:t>
      </w:r>
      <w:r w:rsidR="00F94C35">
        <w:t>,</w:t>
      </w:r>
      <w:r w:rsidRPr="00CE592B">
        <w:t xml:space="preserve"> </w:t>
      </w:r>
      <w:r w:rsidR="00F94C35">
        <w:t>finally,</w:t>
      </w:r>
      <w:r w:rsidRPr="00CE592B">
        <w:t xml:space="preserve"> mechanisms and conclusions. The IPTs are explained from three circumstances</w:t>
      </w:r>
      <w:r w:rsidR="00F94C35">
        <w:t>:</w:t>
      </w:r>
      <w:r w:rsidRPr="00CE592B">
        <w:t xml:space="preserve"> the person in crisis and their family, </w:t>
      </w:r>
      <w:r w:rsidR="007C5D27">
        <w:t>front-line</w:t>
      </w:r>
      <w:r w:rsidRPr="00CE592B">
        <w:t xml:space="preserve"> staff and the crisis care system. Each chapter concludes with an </w:t>
      </w:r>
      <w:r w:rsidR="00F94C35">
        <w:t>‘</w:t>
      </w:r>
      <w:r w:rsidR="00F94C35" w:rsidRPr="00CE592B">
        <w:t xml:space="preserve">if </w:t>
      </w:r>
      <w:r w:rsidR="00F94C35">
        <w:t xml:space="preserve">– </w:t>
      </w:r>
      <w:r w:rsidR="00F94C35" w:rsidRPr="00CE592B">
        <w:t>then</w:t>
      </w:r>
      <w:r w:rsidR="00F94C35">
        <w:t xml:space="preserve"> –</w:t>
      </w:r>
      <w:r w:rsidR="00F94C35" w:rsidRPr="00CE592B">
        <w:t xml:space="preserve"> leading to</w:t>
      </w:r>
      <w:r w:rsidR="00F94C35">
        <w:t>’</w:t>
      </w:r>
      <w:r w:rsidR="00F94C35" w:rsidRPr="00CE592B">
        <w:t xml:space="preserve"> </w:t>
      </w:r>
      <w:r w:rsidRPr="00CE592B">
        <w:t xml:space="preserve">statement and </w:t>
      </w:r>
      <w:r w:rsidR="00F94C35">
        <w:t xml:space="preserve">a </w:t>
      </w:r>
      <w:r w:rsidRPr="00CE592B">
        <w:t>pen portrait to illustrate the IPT from a real-world perspective. Synthesis across the findings from IPTs 1</w:t>
      </w:r>
      <w:r w:rsidRPr="00CE592B">
        <w:rPr>
          <w:color w:val="00B0F0"/>
        </w:rPr>
        <w:t>–3</w:t>
      </w:r>
      <w:r w:rsidRPr="00CE592B">
        <w:t xml:space="preserve"> and mid-range theory is discussed in </w:t>
      </w:r>
      <w:r w:rsidRPr="00F94C35">
        <w:rPr>
          <w:i/>
          <w:iCs/>
        </w:rPr>
        <w:t>Chapter 6</w:t>
      </w:r>
      <w:r w:rsidRPr="00CE592B">
        <w:t>.</w:t>
      </w:r>
    </w:p>
    <w:p w14:paraId="312B353A" w14:textId="7F3B8551" w:rsidR="00CE592B" w:rsidRPr="00CE592B" w:rsidRDefault="009824DE" w:rsidP="009824DE">
      <w:pPr>
        <w:pStyle w:val="43ChaptertitleHeadingsHeadingstyles"/>
      </w:pPr>
      <w:bookmarkStart w:id="178" w:name="_Toc86331496"/>
      <w:bookmarkStart w:id="179" w:name="_Toc104802696"/>
      <w:r>
        <w:lastRenderedPageBreak/>
        <w:t>Chapter 3</w:t>
      </w:r>
      <w:r>
        <w:t> </w:t>
      </w:r>
      <w:r w:rsidR="00CE592B" w:rsidRPr="00CE592B">
        <w:t xml:space="preserve">Focused review </w:t>
      </w:r>
      <w:r w:rsidR="00B727FC">
        <w:t>for</w:t>
      </w:r>
      <w:r w:rsidR="00F94C35">
        <w:t xml:space="preserve"> initial programme theory </w:t>
      </w:r>
      <w:r w:rsidR="00CE592B" w:rsidRPr="00CE592B">
        <w:t xml:space="preserve">1: </w:t>
      </w:r>
      <w:bookmarkEnd w:id="178"/>
      <w:r w:rsidR="008875B7">
        <w:t>c</w:t>
      </w:r>
      <w:r w:rsidR="00CE592B" w:rsidRPr="00CE592B">
        <w:t>risis services can be accessed urgently</w:t>
      </w:r>
      <w:bookmarkEnd w:id="179"/>
    </w:p>
    <w:p w14:paraId="61A5B4E8" w14:textId="471640C3" w:rsidR="00CE592B" w:rsidRPr="00CE592B" w:rsidRDefault="00CE592B" w:rsidP="009824DE">
      <w:pPr>
        <w:pStyle w:val="52AheadHeadingsHeadingstyles"/>
      </w:pPr>
      <w:bookmarkStart w:id="180" w:name="_Toc86331497"/>
      <w:bookmarkStart w:id="181" w:name="_Toc104802697"/>
      <w:r w:rsidRPr="00CE592B">
        <w:t>Introduction</w:t>
      </w:r>
      <w:bookmarkEnd w:id="180"/>
      <w:bookmarkEnd w:id="181"/>
    </w:p>
    <w:p w14:paraId="2D1A0305" w14:textId="7DFA3A22" w:rsidR="00CE592B" w:rsidRPr="00CE592B" w:rsidRDefault="00CE592B" w:rsidP="009824DE">
      <w:pPr>
        <w:pStyle w:val="602TextfoTextstylesTextstyles"/>
        <w:rPr>
          <w:rFonts w:eastAsia="Calibri"/>
        </w:rPr>
      </w:pPr>
      <w:r w:rsidRPr="00CE592B">
        <w:rPr>
          <w:rFonts w:eastAsia="Calibri"/>
        </w:rPr>
        <w:t xml:space="preserve">This chapter examines the first of the three IPTs </w:t>
      </w:r>
      <w:r w:rsidR="00F94C35">
        <w:rPr>
          <w:rFonts w:eastAsia="Calibri"/>
        </w:rPr>
        <w:t>(i.e. c</w:t>
      </w:r>
      <w:r w:rsidRPr="00CE592B">
        <w:rPr>
          <w:rFonts w:eastAsia="Calibri"/>
        </w:rPr>
        <w:t>risis services can be accessed urgently</w:t>
      </w:r>
      <w:r w:rsidR="00F94C35">
        <w:rPr>
          <w:rFonts w:eastAsia="Calibri"/>
        </w:rPr>
        <w:t>)</w:t>
      </w:r>
      <w:r w:rsidRPr="00CE592B">
        <w:rPr>
          <w:rFonts w:eastAsia="Calibri"/>
        </w:rPr>
        <w:t xml:space="preserve">, identified from the initial searches outlined in </w:t>
      </w:r>
      <w:r w:rsidR="00F94C35" w:rsidRPr="00F94C35">
        <w:rPr>
          <w:rFonts w:eastAsia="Calibri"/>
          <w:i/>
          <w:iCs/>
        </w:rPr>
        <w:t xml:space="preserve">Chapter </w:t>
      </w:r>
      <w:r w:rsidRPr="00F94C35">
        <w:rPr>
          <w:rFonts w:eastAsia="Calibri"/>
          <w:i/>
          <w:iCs/>
        </w:rPr>
        <w:t>2</w:t>
      </w:r>
      <w:r w:rsidRPr="00CE592B">
        <w:rPr>
          <w:rFonts w:eastAsia="Calibri"/>
        </w:rPr>
        <w:t>.</w:t>
      </w:r>
    </w:p>
    <w:p w14:paraId="59F2AF61" w14:textId="65EE12D7" w:rsidR="00CE592B" w:rsidRPr="00CE592B" w:rsidRDefault="00A6258A" w:rsidP="009824DE">
      <w:pPr>
        <w:pStyle w:val="644TextquoteTextstylesTextstyles"/>
        <w:rPr>
          <w:rFonts w:eastAsia="Calibri"/>
        </w:rPr>
      </w:pPr>
      <w:r w:rsidRPr="00A6258A">
        <w:rPr>
          <w:rFonts w:eastAsia="Calibri"/>
          <w:i w:val="0"/>
          <w:iCs w:val="0"/>
        </w:rPr>
        <w:t>If</w:t>
      </w:r>
      <w:r w:rsidRPr="00CE592B">
        <w:rPr>
          <w:rFonts w:eastAsia="Calibri"/>
        </w:rPr>
        <w:t xml:space="preserve"> </w:t>
      </w:r>
      <w:r w:rsidR="00CE592B" w:rsidRPr="00CE592B">
        <w:rPr>
          <w:rFonts w:eastAsia="Calibri"/>
        </w:rPr>
        <w:t xml:space="preserve">crisis services are adequately resourced, work together across providers, are known to people and use shared </w:t>
      </w:r>
      <w:r w:rsidR="00CE592B" w:rsidRPr="00CE592B">
        <w:rPr>
          <w:rFonts w:eastAsia="Calibri"/>
          <w:color w:val="00B0F0"/>
        </w:rPr>
        <w:t>decision-mak</w:t>
      </w:r>
      <w:r w:rsidR="00CE592B" w:rsidRPr="00CE592B">
        <w:rPr>
          <w:rFonts w:eastAsia="Calibri"/>
        </w:rPr>
        <w:t>ing</w:t>
      </w:r>
      <w:r w:rsidR="0074409D">
        <w:rPr>
          <w:rFonts w:eastAsia="Calibri"/>
        </w:rPr>
        <w:t>,</w:t>
      </w:r>
      <w:r w:rsidR="00CE592B" w:rsidRPr="00CE592B">
        <w:rPr>
          <w:rFonts w:eastAsia="Calibri"/>
        </w:rPr>
        <w:t xml:space="preserve"> </w:t>
      </w:r>
      <w:r w:rsidRPr="00A6258A">
        <w:rPr>
          <w:rFonts w:eastAsia="Calibri"/>
          <w:i w:val="0"/>
          <w:iCs w:val="0"/>
        </w:rPr>
        <w:t>then</w:t>
      </w:r>
      <w:r w:rsidR="00CE592B" w:rsidRPr="00CE592B">
        <w:rPr>
          <w:rFonts w:eastAsia="Calibri"/>
        </w:rPr>
        <w:t xml:space="preserve"> there is satisfaction with crisis care that meets expectations for urgency, people believe in the service and there is trust</w:t>
      </w:r>
      <w:r w:rsidR="0074409D">
        <w:rPr>
          <w:rFonts w:eastAsia="Calibri"/>
        </w:rPr>
        <w:t>,</w:t>
      </w:r>
      <w:r w:rsidR="00CE592B" w:rsidRPr="00CE592B">
        <w:rPr>
          <w:rFonts w:eastAsia="Calibri"/>
        </w:rPr>
        <w:t xml:space="preserve"> </w:t>
      </w:r>
      <w:r w:rsidRPr="00A6258A">
        <w:rPr>
          <w:rFonts w:eastAsia="Calibri"/>
          <w:i w:val="0"/>
          <w:iCs w:val="0"/>
        </w:rPr>
        <w:t>leading to</w:t>
      </w:r>
      <w:r w:rsidR="00CE592B" w:rsidRPr="00CE592B">
        <w:rPr>
          <w:rFonts w:eastAsia="Calibri"/>
        </w:rPr>
        <w:t xml:space="preserve"> people accessing urgent help that is timely and appropriate to their individual needs.</w:t>
      </w:r>
    </w:p>
    <w:p w14:paraId="4E3F10E7" w14:textId="655A6497" w:rsidR="00CE592B" w:rsidRPr="00CE592B" w:rsidRDefault="00CE592B" w:rsidP="009824DE">
      <w:pPr>
        <w:pStyle w:val="602TextfoTextstylesTextstyles"/>
        <w:rPr>
          <w:rFonts w:eastAsia="Calibri"/>
        </w:rPr>
      </w:pPr>
      <w:r w:rsidRPr="00CE592B">
        <w:rPr>
          <w:rFonts w:eastAsia="Calibri"/>
        </w:rPr>
        <w:t>Th</w:t>
      </w:r>
      <w:r w:rsidR="00A6258A">
        <w:rPr>
          <w:rFonts w:eastAsia="Calibri"/>
        </w:rPr>
        <w:t>is</w:t>
      </w:r>
      <w:r w:rsidRPr="00CE592B">
        <w:rPr>
          <w:rFonts w:eastAsia="Calibri"/>
        </w:rPr>
        <w:t xml:space="preserve"> chapter first describes the characteristics of urgent and accessible services</w:t>
      </w:r>
      <w:r w:rsidR="00A6258A">
        <w:rPr>
          <w:rFonts w:eastAsia="Calibri"/>
        </w:rPr>
        <w:t>,</w:t>
      </w:r>
      <w:r w:rsidRPr="00CE592B">
        <w:rPr>
          <w:rFonts w:eastAsia="Calibri"/>
        </w:rPr>
        <w:t xml:space="preserve"> including interventions and intervention components identified in the literature to enhance their development and delivery. The evidence base for urgent and accessible services, the outcomes of urgent and accessible services and the unintended consequences when key components are not in place or are not effective are described. Next, the chapter describes the mechanisms for urgent and accessible services, demonstrating how they may be facilitated at different points within mental health community crisis care. A narrative drawn from the literature is supported by contributions from the </w:t>
      </w:r>
      <w:r w:rsidR="00ED3C03">
        <w:rPr>
          <w:rFonts w:eastAsia="Calibri"/>
        </w:rPr>
        <w:t>ESG</w:t>
      </w:r>
      <w:r w:rsidRPr="00CE592B">
        <w:rPr>
          <w:rFonts w:eastAsia="Calibri"/>
        </w:rPr>
        <w:t xml:space="preserve"> discussions and interviews. The chapter concludes with an overview of how urgent and accessible services can enhance mental health crisis care, using the ‘</w:t>
      </w:r>
      <w:r w:rsidR="002344C2" w:rsidRPr="00CE592B">
        <w:rPr>
          <w:rFonts w:eastAsia="Calibri"/>
        </w:rPr>
        <w:t>if</w:t>
      </w:r>
      <w:r w:rsidR="00727684">
        <w:rPr>
          <w:rFonts w:eastAsia="Calibri"/>
        </w:rPr>
        <w:t xml:space="preserve"> – </w:t>
      </w:r>
      <w:r w:rsidR="002344C2" w:rsidRPr="00CE592B">
        <w:rPr>
          <w:rFonts w:eastAsia="Calibri"/>
        </w:rPr>
        <w:t>then</w:t>
      </w:r>
      <w:r w:rsidR="00727684">
        <w:rPr>
          <w:rFonts w:eastAsia="Calibri"/>
        </w:rPr>
        <w:t xml:space="preserve"> – </w:t>
      </w:r>
      <w:r w:rsidR="002344C2" w:rsidRPr="00CE592B">
        <w:rPr>
          <w:rFonts w:eastAsia="Calibri"/>
        </w:rPr>
        <w:t xml:space="preserve">leading to’ </w:t>
      </w:r>
      <w:r w:rsidRPr="00CE592B">
        <w:rPr>
          <w:rFonts w:eastAsia="Calibri"/>
        </w:rPr>
        <w:t>convention.</w:t>
      </w:r>
    </w:p>
    <w:p w14:paraId="647840A3" w14:textId="3BBF51A1" w:rsidR="00CE592B" w:rsidRPr="00CE592B" w:rsidRDefault="00CE592B" w:rsidP="009824DE">
      <w:pPr>
        <w:pStyle w:val="52AheadHeadingsHeadingstyles"/>
      </w:pPr>
      <w:bookmarkStart w:id="182" w:name="_Toc86331498"/>
      <w:bookmarkStart w:id="183" w:name="_Toc104802698"/>
      <w:r w:rsidRPr="00CE592B">
        <w:t>Context: urgent and accessible crisis care</w:t>
      </w:r>
      <w:bookmarkEnd w:id="182"/>
      <w:bookmarkEnd w:id="183"/>
    </w:p>
    <w:p w14:paraId="74549B6E" w14:textId="29CA939E" w:rsidR="00CE592B" w:rsidRPr="00CE592B" w:rsidRDefault="00CE592B" w:rsidP="009824DE">
      <w:pPr>
        <w:pStyle w:val="602TextfoTextstylesTextstyles"/>
        <w:rPr>
          <w:rFonts w:eastAsia="Calibri"/>
        </w:rPr>
      </w:pPr>
      <w:r w:rsidRPr="00CE592B">
        <w:rPr>
          <w:rFonts w:eastAsia="Calibri"/>
        </w:rPr>
        <w:t>The theory component ‘</w:t>
      </w:r>
      <w:r w:rsidR="00727684">
        <w:rPr>
          <w:rFonts w:eastAsia="Calibri"/>
        </w:rPr>
        <w:t>u</w:t>
      </w:r>
      <w:r w:rsidRPr="00CE592B">
        <w:rPr>
          <w:rFonts w:eastAsia="Calibri"/>
        </w:rPr>
        <w:t>rgent and accessible care’ was prioritised through discussion between the research team and the ESG. Feedback from one breakout group of ESG members emphasised the primary importance of urgent access:</w:t>
      </w:r>
    </w:p>
    <w:p w14:paraId="6CDBD294" w14:textId="0CFB5311" w:rsidR="00CE592B" w:rsidRPr="00B05A12" w:rsidRDefault="008D0D49" w:rsidP="009824DE">
      <w:pPr>
        <w:pStyle w:val="644TextquoteTextstylesTextstyles"/>
        <w:rPr>
          <w:rFonts w:eastAsia="Calibri"/>
        </w:rPr>
      </w:pPr>
      <w:r w:rsidRPr="00B05A12">
        <w:rPr>
          <w:rFonts w:eastAsia="Calibri"/>
        </w:rPr>
        <w:t xml:space="preserve">Without </w:t>
      </w:r>
      <w:r w:rsidR="00CE592B" w:rsidRPr="00B05A12">
        <w:rPr>
          <w:rFonts w:eastAsia="Calibri"/>
        </w:rPr>
        <w:t>urgent access to services in a mental health crisis, nothing else will work</w:t>
      </w:r>
      <w:r w:rsidR="00C368D0" w:rsidRPr="00B05A12">
        <w:rPr>
          <w:rFonts w:eastAsia="Calibri"/>
        </w:rPr>
        <w:t>.</w:t>
      </w:r>
    </w:p>
    <w:p w14:paraId="482A6F47" w14:textId="31D6ADB5" w:rsidR="00CE592B" w:rsidRPr="00B05A12" w:rsidRDefault="00702254" w:rsidP="009824DE">
      <w:pPr>
        <w:pStyle w:val="602TextfoTextstylesTextstyles"/>
        <w:rPr>
          <w:rFonts w:eastAsia="Calibri"/>
        </w:rPr>
      </w:pPr>
      <w:r w:rsidRPr="00B05A12">
        <w:rPr>
          <w:rFonts w:eastAsia="Calibri"/>
        </w:rPr>
        <w:t>The National Institute for Health and Care Excellence</w:t>
      </w:r>
      <w:r w:rsidR="00B05A12" w:rsidRPr="00B05A12">
        <w:rPr>
          <w:rFonts w:eastAsia="Calibri"/>
        </w:rPr>
        <w:t xml:space="preserve"> (NICE)</w:t>
      </w:r>
      <w:r w:rsidR="00CE592B" w:rsidRPr="00B05A12">
        <w:rPr>
          <w:rFonts w:eastAsia="Calibri"/>
        </w:rPr>
        <w:t xml:space="preserve">, </w:t>
      </w:r>
      <w:r w:rsidR="003845FD" w:rsidRPr="00B05A12">
        <w:rPr>
          <w:rFonts w:eastAsia="Calibri"/>
        </w:rPr>
        <w:t>t</w:t>
      </w:r>
      <w:r w:rsidR="00CE592B" w:rsidRPr="00B05A12">
        <w:rPr>
          <w:rFonts w:eastAsia="Calibri"/>
        </w:rPr>
        <w:t>he National Collaborating Centre for Mental Health and NHS England</w:t>
      </w:r>
      <w:r w:rsidR="00CE592B" w:rsidRPr="00B05A12">
        <w:rPr>
          <w:rFonts w:eastAsia="Calibri"/>
          <w:noProof/>
          <w:vertAlign w:val="superscript"/>
        </w:rPr>
        <w:t>33</w:t>
      </w:r>
      <w:r w:rsidR="00CE592B" w:rsidRPr="00B05A12">
        <w:rPr>
          <w:rFonts w:eastAsia="Calibri"/>
        </w:rPr>
        <w:t xml:space="preserve"> define ‘emergency’ and ‘urgent’ situations as follows:</w:t>
      </w:r>
    </w:p>
    <w:p w14:paraId="01BF0997" w14:textId="3FCD808B" w:rsidR="009824DE" w:rsidRPr="00B05A12" w:rsidRDefault="00CE592B" w:rsidP="00B05A12">
      <w:pPr>
        <w:pStyle w:val="645TextquotewithsourceTextstyles"/>
        <w:rPr>
          <w:rFonts w:eastAsia="Calibri"/>
        </w:rPr>
      </w:pPr>
      <w:r w:rsidRPr="00B05A12">
        <w:rPr>
          <w:rFonts w:eastAsia="Calibri"/>
        </w:rPr>
        <w:t>An emergency is an unexpected, time-critical situation that may threaten the life, long-term health or safety of an individual or others and requires an immediate response. An urgent situation is serious, and an individual may require timely advice, attention or treatment, but it is not immediately life threatening.</w:t>
      </w:r>
    </w:p>
    <w:p w14:paraId="77AB83D4" w14:textId="586E8A05" w:rsidR="00B05A12" w:rsidRPr="000C1349" w:rsidRDefault="00B05A12" w:rsidP="00B05A12">
      <w:pPr>
        <w:pStyle w:val="646TextquotesourceTextstylesTextstyles"/>
        <w:rPr>
          <w:rFonts w:eastAsia="Calibri"/>
        </w:rPr>
      </w:pPr>
      <w:r w:rsidRPr="00B05A12">
        <w:rPr>
          <w:rFonts w:eastAsia="Calibri"/>
        </w:rPr>
        <w:t>NICE, the National Collaborating Centre for Mental Health and NHS England.</w:t>
      </w:r>
      <w:r w:rsidRPr="00B05A12">
        <w:rPr>
          <w:rFonts w:eastAsia="Calibri"/>
          <w:noProof/>
          <w:vertAlign w:val="superscript"/>
        </w:rPr>
        <w:t>33</w:t>
      </w:r>
      <w:r w:rsidRPr="00B05A12">
        <w:t>Contains public sector information licensed under the Open Government Licence v3</w:t>
      </w:r>
      <w:r>
        <w:t>.0.</w:t>
      </w:r>
      <w:r w:rsidRPr="00B05A12">
        <w:rPr>
          <w:i w:val="0"/>
          <w:iCs w:val="0"/>
          <w:color w:val="FF0000"/>
        </w:rPr>
        <w:t xml:space="preserve">&lt;&lt;Typesetter: insert copyright </w:t>
      </w:r>
      <w:r w:rsidRPr="000C1349">
        <w:rPr>
          <w:i w:val="0"/>
          <w:iCs w:val="0"/>
          <w:color w:val="FF0000"/>
        </w:rPr>
        <w:t xml:space="preserve">credit line </w:t>
      </w:r>
      <w:r w:rsidR="00081B11" w:rsidRPr="000C1349">
        <w:rPr>
          <w:i w:val="0"/>
          <w:iCs w:val="0"/>
          <w:color w:val="FF0000"/>
        </w:rPr>
        <w:t>1</w:t>
      </w:r>
      <w:r w:rsidRPr="000C1349">
        <w:rPr>
          <w:i w:val="0"/>
          <w:iCs w:val="0"/>
          <w:color w:val="FF0000"/>
        </w:rPr>
        <w:t>&gt;&gt;</w:t>
      </w:r>
    </w:p>
    <w:p w14:paraId="3BE1BB26" w14:textId="4F9EAC81" w:rsidR="00CE592B" w:rsidRPr="00CE592B" w:rsidRDefault="00CE592B" w:rsidP="009824DE">
      <w:pPr>
        <w:pStyle w:val="602TextfoTextstylesTextstyles"/>
        <w:rPr>
          <w:rFonts w:eastAsia="Calibri"/>
        </w:rPr>
      </w:pPr>
      <w:r w:rsidRPr="000C1349">
        <w:rPr>
          <w:rFonts w:eastAsia="Calibri"/>
        </w:rPr>
        <w:t>Policy and published evidence state that crisis interventions should be ‘timely’ or ‘urgent’</w:t>
      </w:r>
      <w:r w:rsidR="00C368D0" w:rsidRPr="000C1349">
        <w:rPr>
          <w:rFonts w:eastAsia="Calibri"/>
        </w:rPr>
        <w:t>,</w:t>
      </w:r>
      <w:r w:rsidRPr="000C1349">
        <w:rPr>
          <w:rFonts w:eastAsia="Calibri"/>
          <w:noProof/>
          <w:vertAlign w:val="superscript"/>
        </w:rPr>
        <w:t>33,89,90</w:t>
      </w:r>
      <w:r w:rsidRPr="000C1349">
        <w:rPr>
          <w:rFonts w:eastAsia="Calibri"/>
        </w:rPr>
        <w:t xml:space="preserve"> yet this has been poorly defined in a mental health context</w:t>
      </w:r>
      <w:r w:rsidR="00C368D0" w:rsidRPr="000C1349">
        <w:rPr>
          <w:rFonts w:eastAsia="Calibri"/>
        </w:rPr>
        <w:t>.</w:t>
      </w:r>
      <w:r w:rsidRPr="000C1349">
        <w:rPr>
          <w:rFonts w:eastAsia="Calibri"/>
          <w:noProof/>
          <w:vertAlign w:val="superscript"/>
        </w:rPr>
        <w:t>89,91</w:t>
      </w:r>
      <w:r w:rsidRPr="000C1349">
        <w:rPr>
          <w:rFonts w:eastAsia="Calibri"/>
        </w:rPr>
        <w:t xml:space="preserve"> The focus on waiting times excludes</w:t>
      </w:r>
      <w:r w:rsidRPr="00CE592B">
        <w:rPr>
          <w:rFonts w:eastAsia="Calibri"/>
        </w:rPr>
        <w:t xml:space="preserve"> some agencies providing crisis care, contrary to the aspiration for multiagency collaboration of the Crisis Care Concordat</w:t>
      </w:r>
      <w:r w:rsidR="00C368D0">
        <w:rPr>
          <w:rFonts w:eastAsia="Calibri"/>
        </w:rPr>
        <w:t>.</w:t>
      </w:r>
      <w:r w:rsidRPr="00CE592B">
        <w:rPr>
          <w:rFonts w:eastAsia="Calibri"/>
          <w:noProof/>
          <w:vertAlign w:val="superscript"/>
        </w:rPr>
        <w:t>28,92</w:t>
      </w:r>
      <w:r w:rsidRPr="00CE592B">
        <w:rPr>
          <w:rFonts w:eastAsia="Calibri"/>
        </w:rPr>
        <w:t xml:space="preserve"> The risks to safety posed by a failure to respond in a timely way have driven the development of clinical decision tools</w:t>
      </w:r>
      <w:r w:rsidR="00C368D0">
        <w:rPr>
          <w:rFonts w:eastAsia="Calibri"/>
        </w:rPr>
        <w:t>.</w:t>
      </w:r>
      <w:r w:rsidRPr="00CE592B">
        <w:rPr>
          <w:rFonts w:eastAsia="Calibri"/>
          <w:noProof/>
          <w:vertAlign w:val="superscript"/>
        </w:rPr>
        <w:t>92</w:t>
      </w:r>
      <w:r w:rsidRPr="00CE592B">
        <w:rPr>
          <w:rFonts w:eastAsia="Calibri"/>
          <w:noProof/>
          <w:color w:val="00B0F0"/>
          <w:vertAlign w:val="superscript"/>
        </w:rPr>
        <w:t>–9</w:t>
      </w:r>
      <w:r w:rsidRPr="00CE592B">
        <w:rPr>
          <w:rFonts w:eastAsia="Calibri"/>
          <w:noProof/>
          <w:vertAlign w:val="superscript"/>
        </w:rPr>
        <w:t>4</w:t>
      </w:r>
      <w:r w:rsidRPr="00CE592B">
        <w:rPr>
          <w:rFonts w:eastAsia="Calibri"/>
        </w:rPr>
        <w:t xml:space="preserve"> Clinical approaches including decision tools are not</w:t>
      </w:r>
      <w:r w:rsidR="00B05A12">
        <w:rPr>
          <w:rFonts w:eastAsia="Calibri"/>
        </w:rPr>
        <w:t>,</w:t>
      </w:r>
      <w:r w:rsidRPr="00CE592B">
        <w:rPr>
          <w:rFonts w:eastAsia="Calibri"/>
        </w:rPr>
        <w:t xml:space="preserve"> however</w:t>
      </w:r>
      <w:r w:rsidR="00B05A12">
        <w:rPr>
          <w:rFonts w:eastAsia="Calibri"/>
        </w:rPr>
        <w:t>,</w:t>
      </w:r>
      <w:r w:rsidRPr="00CE592B">
        <w:rPr>
          <w:rFonts w:eastAsia="Calibri"/>
        </w:rPr>
        <w:t xml:space="preserve"> universally accepted by people using services or by all types of community crisis service</w:t>
      </w:r>
      <w:r w:rsidR="00C368D0">
        <w:rPr>
          <w:rFonts w:eastAsia="Calibri"/>
        </w:rPr>
        <w:t>.</w:t>
      </w:r>
      <w:r w:rsidRPr="00CE592B">
        <w:rPr>
          <w:rFonts w:eastAsia="Calibri"/>
          <w:noProof/>
          <w:vertAlign w:val="superscript"/>
        </w:rPr>
        <w:t>10</w:t>
      </w:r>
    </w:p>
    <w:p w14:paraId="5DD565D0" w14:textId="5C57CF7E" w:rsidR="00CE592B" w:rsidRPr="00CE592B" w:rsidRDefault="00CE592B" w:rsidP="009824DE">
      <w:pPr>
        <w:pStyle w:val="602TextfoTextstylesTextstyles"/>
        <w:rPr>
          <w:rFonts w:eastAsia="Calibri"/>
        </w:rPr>
      </w:pPr>
      <w:r w:rsidRPr="00CE592B">
        <w:rPr>
          <w:rFonts w:eastAsia="Calibri"/>
        </w:rPr>
        <w:lastRenderedPageBreak/>
        <w:t xml:space="preserve">Uncertainty as to what constitutes a mental health crisis, </w:t>
      </w:r>
      <w:r w:rsidR="00B05A12">
        <w:rPr>
          <w:rFonts w:eastAsia="Calibri"/>
        </w:rPr>
        <w:t xml:space="preserve">uncertainty as to </w:t>
      </w:r>
      <w:r w:rsidRPr="00CE592B">
        <w:rPr>
          <w:rFonts w:eastAsia="Calibri"/>
        </w:rPr>
        <w:t>the intervention required</w:t>
      </w:r>
      <w:r w:rsidRPr="00CE592B">
        <w:rPr>
          <w:rFonts w:eastAsia="Calibri"/>
          <w:noProof/>
          <w:vertAlign w:val="superscript"/>
        </w:rPr>
        <w:t>10,91,95,96</w:t>
      </w:r>
      <w:r w:rsidRPr="00C368D0">
        <w:rPr>
          <w:rFonts w:eastAsia="Calibri"/>
        </w:rPr>
        <w:t xml:space="preserve"> </w:t>
      </w:r>
      <w:r w:rsidRPr="00CE592B">
        <w:rPr>
          <w:rFonts w:eastAsia="Calibri"/>
        </w:rPr>
        <w:t>and the heterogeneity of the population seeking crisis support</w:t>
      </w:r>
      <w:r w:rsidRPr="00CE592B">
        <w:rPr>
          <w:rFonts w:eastAsia="Calibri"/>
          <w:noProof/>
          <w:vertAlign w:val="superscript"/>
        </w:rPr>
        <w:t>91,95</w:t>
      </w:r>
      <w:r w:rsidRPr="00CE592B">
        <w:rPr>
          <w:rFonts w:eastAsia="Calibri"/>
        </w:rPr>
        <w:t xml:space="preserve"> means that people access crisis services via a complex range of routes</w:t>
      </w:r>
      <w:r w:rsidR="00C368D0">
        <w:rPr>
          <w:rFonts w:eastAsia="Calibri"/>
        </w:rPr>
        <w:t>.</w:t>
      </w:r>
      <w:r w:rsidRPr="00CE592B">
        <w:rPr>
          <w:rFonts w:eastAsia="Calibri"/>
          <w:noProof/>
          <w:vertAlign w:val="superscript"/>
        </w:rPr>
        <w:t>10,15,84,95,97</w:t>
      </w:r>
      <w:r w:rsidRPr="00CE592B">
        <w:rPr>
          <w:rFonts w:eastAsia="Calibri"/>
          <w:noProof/>
          <w:color w:val="00B0F0"/>
          <w:vertAlign w:val="superscript"/>
        </w:rPr>
        <w:t>–9</w:t>
      </w:r>
      <w:r w:rsidRPr="00CE592B">
        <w:rPr>
          <w:rFonts w:eastAsia="Calibri"/>
          <w:noProof/>
          <w:vertAlign w:val="superscript"/>
        </w:rPr>
        <w:t>9</w:t>
      </w:r>
      <w:r w:rsidRPr="00CE592B">
        <w:rPr>
          <w:rFonts w:eastAsia="Calibri"/>
        </w:rPr>
        <w:t xml:space="preserve"> The route into crisis care is different for those known to mental health services </w:t>
      </w:r>
      <w:r w:rsidR="00B05A12">
        <w:rPr>
          <w:rFonts w:eastAsia="Calibri"/>
        </w:rPr>
        <w:t>than for</w:t>
      </w:r>
      <w:r w:rsidRPr="00CE592B">
        <w:rPr>
          <w:rFonts w:eastAsia="Calibri"/>
        </w:rPr>
        <w:t xml:space="preserve"> people seeking crisis support for the first time</w:t>
      </w:r>
      <w:r w:rsidR="00C368D0">
        <w:rPr>
          <w:rFonts w:eastAsia="Calibri"/>
        </w:rPr>
        <w:t>.</w:t>
      </w:r>
      <w:r w:rsidRPr="00CE592B">
        <w:rPr>
          <w:rFonts w:eastAsia="Calibri"/>
          <w:noProof/>
          <w:vertAlign w:val="superscript"/>
        </w:rPr>
        <w:t>95</w:t>
      </w:r>
    </w:p>
    <w:p w14:paraId="5EAFC190" w14:textId="69BA81DA" w:rsidR="00CE592B" w:rsidRPr="00CE592B" w:rsidRDefault="00CE592B" w:rsidP="009824DE">
      <w:pPr>
        <w:pStyle w:val="602TextfoTextstylesTextstyles"/>
        <w:rPr>
          <w:rFonts w:eastAsia="Calibri"/>
        </w:rPr>
      </w:pPr>
      <w:r w:rsidRPr="00CE592B">
        <w:rPr>
          <w:rFonts w:eastAsia="Calibri"/>
        </w:rPr>
        <w:t>Services have been developed to improve urgent access in a range of settings</w:t>
      </w:r>
      <w:r w:rsidR="00B05A12">
        <w:rPr>
          <w:rFonts w:eastAsia="Calibri"/>
        </w:rPr>
        <w:t>,</w:t>
      </w:r>
      <w:r w:rsidRPr="00CE592B">
        <w:rPr>
          <w:rFonts w:eastAsia="Calibri"/>
        </w:rPr>
        <w:t xml:space="preserve"> including in A&amp;E</w:t>
      </w:r>
      <w:r w:rsidR="001D51D3">
        <w:rPr>
          <w:rFonts w:eastAsia="Calibri"/>
        </w:rPr>
        <w:t>,</w:t>
      </w:r>
      <w:r w:rsidRPr="00CE592B">
        <w:rPr>
          <w:rFonts w:eastAsia="Calibri"/>
          <w:noProof/>
          <w:vertAlign w:val="superscript"/>
        </w:rPr>
        <w:t>100</w:t>
      </w:r>
      <w:r w:rsidRPr="00CE592B">
        <w:rPr>
          <w:rFonts w:eastAsia="Calibri"/>
        </w:rPr>
        <w:t xml:space="preserve"> with the police</w:t>
      </w:r>
      <w:r w:rsidR="00C368D0">
        <w:rPr>
          <w:rFonts w:eastAsia="Calibri"/>
        </w:rPr>
        <w:t>,</w:t>
      </w:r>
      <w:r w:rsidRPr="00CE592B">
        <w:rPr>
          <w:rFonts w:eastAsia="Calibri"/>
          <w:noProof/>
          <w:vertAlign w:val="superscript"/>
        </w:rPr>
        <w:t>98</w:t>
      </w:r>
      <w:r w:rsidRPr="00CE592B">
        <w:rPr>
          <w:rFonts w:eastAsia="Calibri"/>
        </w:rPr>
        <w:t xml:space="preserve"> with ambulance services</w:t>
      </w:r>
      <w:r w:rsidRPr="00CE592B">
        <w:rPr>
          <w:rFonts w:eastAsia="Calibri"/>
          <w:noProof/>
          <w:vertAlign w:val="superscript"/>
        </w:rPr>
        <w:t>101</w:t>
      </w:r>
      <w:r w:rsidRPr="00CE592B">
        <w:rPr>
          <w:rFonts w:eastAsia="Calibri"/>
        </w:rPr>
        <w:t xml:space="preserve"> and in voluntary organisations</w:t>
      </w:r>
      <w:r w:rsidR="00C368D0">
        <w:rPr>
          <w:rFonts w:eastAsia="Calibri"/>
        </w:rPr>
        <w:t>.</w:t>
      </w:r>
      <w:r w:rsidRPr="00CE592B">
        <w:rPr>
          <w:rFonts w:eastAsia="Calibri"/>
          <w:noProof/>
          <w:vertAlign w:val="superscript"/>
        </w:rPr>
        <w:t>10</w:t>
      </w:r>
      <w:r w:rsidRPr="00CE592B">
        <w:rPr>
          <w:rFonts w:eastAsia="Calibri"/>
        </w:rPr>
        <w:t xml:space="preserve"> The UK government invested in the development of mental health crisis resolution services (</w:t>
      </w:r>
      <w:r w:rsidR="001D51D3">
        <w:rPr>
          <w:rFonts w:eastAsia="Calibri"/>
        </w:rPr>
        <w:t xml:space="preserve">i.e. </w:t>
      </w:r>
      <w:r w:rsidRPr="00CE592B">
        <w:rPr>
          <w:rFonts w:eastAsia="Calibri"/>
        </w:rPr>
        <w:t>CRT</w:t>
      </w:r>
      <w:r w:rsidR="001D51D3">
        <w:rPr>
          <w:rFonts w:eastAsia="Calibri"/>
        </w:rPr>
        <w:t>s</w:t>
      </w:r>
      <w:r w:rsidRPr="00CE592B">
        <w:rPr>
          <w:rFonts w:eastAsia="Calibri"/>
        </w:rPr>
        <w:t>) and a body of research has resulted in a service fidelity model</w:t>
      </w:r>
      <w:r w:rsidR="00C368D0">
        <w:rPr>
          <w:rFonts w:eastAsia="Calibri"/>
        </w:rPr>
        <w:t>.</w:t>
      </w:r>
      <w:r w:rsidRPr="00CE592B">
        <w:rPr>
          <w:rFonts w:eastAsia="Calibri"/>
          <w:noProof/>
          <w:vertAlign w:val="superscript"/>
        </w:rPr>
        <w:t>16,17</w:t>
      </w:r>
      <w:r w:rsidRPr="00CE592B">
        <w:rPr>
          <w:rFonts w:eastAsia="Calibri"/>
        </w:rPr>
        <w:t xml:space="preserve"> There is a long history of telephone support in crisis services</w:t>
      </w:r>
      <w:r w:rsidR="00DA4818">
        <w:rPr>
          <w:rFonts w:eastAsia="Calibri"/>
        </w:rPr>
        <w:t>,</w:t>
      </w:r>
      <w:r w:rsidRPr="00CE592B">
        <w:rPr>
          <w:rFonts w:eastAsia="Calibri"/>
        </w:rPr>
        <w:t xml:space="preserve"> and planned development of telehealth has been fast</w:t>
      </w:r>
      <w:r w:rsidR="00087065">
        <w:rPr>
          <w:rFonts w:eastAsia="Calibri"/>
        </w:rPr>
        <w:t>-</w:t>
      </w:r>
      <w:r w:rsidRPr="00CE592B">
        <w:rPr>
          <w:rFonts w:eastAsia="Calibri"/>
        </w:rPr>
        <w:t xml:space="preserve">tracked </w:t>
      </w:r>
      <w:r w:rsidR="00DA4818">
        <w:rPr>
          <w:rFonts w:eastAsia="Calibri"/>
        </w:rPr>
        <w:t>as a result of</w:t>
      </w:r>
      <w:r w:rsidRPr="00CE592B">
        <w:rPr>
          <w:rFonts w:eastAsia="Calibri"/>
        </w:rPr>
        <w:t xml:space="preserve"> the </w:t>
      </w:r>
      <w:r w:rsidR="00D25BDE">
        <w:rPr>
          <w:rFonts w:eastAsia="Calibri"/>
        </w:rPr>
        <w:t>COVID</w:t>
      </w:r>
      <w:r w:rsidRPr="00CE592B">
        <w:rPr>
          <w:rFonts w:eastAsia="Calibri"/>
          <w:color w:val="00B0F0"/>
        </w:rPr>
        <w:t>-1</w:t>
      </w:r>
      <w:r w:rsidRPr="00CE592B">
        <w:rPr>
          <w:rFonts w:eastAsia="Calibri"/>
        </w:rPr>
        <w:t>9 pandemic</w:t>
      </w:r>
      <w:r w:rsidR="00C368D0">
        <w:rPr>
          <w:rFonts w:eastAsia="Calibri"/>
        </w:rPr>
        <w:t>.</w:t>
      </w:r>
      <w:r w:rsidRPr="00CE592B">
        <w:rPr>
          <w:rFonts w:eastAsia="Calibri"/>
          <w:noProof/>
          <w:vertAlign w:val="superscript"/>
        </w:rPr>
        <w:t>90</w:t>
      </w:r>
      <w:r w:rsidRPr="00CE592B">
        <w:rPr>
          <w:rFonts w:eastAsia="Calibri"/>
        </w:rPr>
        <w:t xml:space="preserve"> Shared </w:t>
      </w:r>
      <w:r w:rsidRPr="00CE592B">
        <w:rPr>
          <w:rFonts w:eastAsia="Calibri"/>
          <w:color w:val="00B0F0"/>
        </w:rPr>
        <w:t>decision-mak</w:t>
      </w:r>
      <w:r w:rsidRPr="00CE592B">
        <w:rPr>
          <w:rFonts w:eastAsia="Calibri"/>
        </w:rPr>
        <w:t>ing, information</w:t>
      </w:r>
      <w:r w:rsidR="00DA4818">
        <w:rPr>
          <w:rFonts w:eastAsia="Calibri"/>
        </w:rPr>
        <w:t>-</w:t>
      </w:r>
      <w:r w:rsidRPr="00CE592B">
        <w:rPr>
          <w:rFonts w:eastAsia="Calibri"/>
        </w:rPr>
        <w:t xml:space="preserve">sharing and skilled </w:t>
      </w:r>
      <w:r w:rsidR="007C5D27">
        <w:rPr>
          <w:rFonts w:eastAsia="Calibri"/>
        </w:rPr>
        <w:t>front-line</w:t>
      </w:r>
      <w:r w:rsidRPr="00CE592B">
        <w:rPr>
          <w:rFonts w:eastAsia="Calibri"/>
        </w:rPr>
        <w:t xml:space="preserve"> staff have been identified in studies of stakeholder perspectives as indicators of good crisis services</w:t>
      </w:r>
      <w:r w:rsidR="00C368D0">
        <w:rPr>
          <w:rFonts w:eastAsia="Calibri"/>
        </w:rPr>
        <w:t>.</w:t>
      </w:r>
      <w:r w:rsidRPr="00CE592B">
        <w:rPr>
          <w:rFonts w:eastAsia="Calibri"/>
          <w:noProof/>
          <w:vertAlign w:val="superscript"/>
        </w:rPr>
        <w:t>89,102</w:t>
      </w:r>
      <w:r w:rsidRPr="00CE592B">
        <w:rPr>
          <w:rFonts w:eastAsia="Calibri"/>
        </w:rPr>
        <w:t xml:space="preserve"> Interagency working is important to providing urgent access and has been identified as an IPT explored in detail in </w:t>
      </w:r>
      <w:r w:rsidRPr="00DA4818">
        <w:rPr>
          <w:rFonts w:eastAsia="Calibri"/>
          <w:i/>
          <w:iCs/>
        </w:rPr>
        <w:t>Chapter 5</w:t>
      </w:r>
      <w:r w:rsidRPr="00CE592B">
        <w:rPr>
          <w:rFonts w:eastAsia="Calibri"/>
        </w:rPr>
        <w:t xml:space="preserve">. </w:t>
      </w:r>
      <w:r w:rsidR="00EB04DA">
        <w:rPr>
          <w:rFonts w:eastAsia="Calibri"/>
          <w:bCs/>
          <w:i/>
          <w:color w:val="FF0000"/>
        </w:rPr>
        <w:t>Box 4</w:t>
      </w:r>
      <w:r w:rsidRPr="00CE592B">
        <w:rPr>
          <w:rFonts w:eastAsia="Calibri"/>
          <w:bCs/>
        </w:rPr>
        <w:t xml:space="preserve"> </w:t>
      </w:r>
      <w:r w:rsidRPr="00CE592B">
        <w:rPr>
          <w:rFonts w:eastAsia="Calibri"/>
        </w:rPr>
        <w:t>lists contextually important intervention strategies that facilitate urgent access to community crisis mental health care.</w:t>
      </w:r>
    </w:p>
    <w:p w14:paraId="17A1ABD3" w14:textId="55F847A1" w:rsidR="00CE592B" w:rsidRPr="00CE592B" w:rsidRDefault="00E464BA" w:rsidP="00E464BA">
      <w:pPr>
        <w:pStyle w:val="90BoxlegendBoxesTableFigureBoxstyles"/>
        <w:rPr>
          <w:rFonts w:eastAsia="Calibri"/>
          <w:sz w:val="24"/>
          <w:szCs w:val="24"/>
        </w:rPr>
      </w:pPr>
      <w:bookmarkStart w:id="184" w:name="_Toc104801126"/>
      <w:commentRangeStart w:id="185"/>
      <w:commentRangeStart w:id="186"/>
      <w:r>
        <w:rPr>
          <w:rFonts w:eastAsia="Calibri"/>
          <w:b/>
        </w:rPr>
        <w:t xml:space="preserve">BOX </w:t>
      </w:r>
      <w:r w:rsidR="005B2BE0">
        <w:rPr>
          <w:rFonts w:eastAsia="Calibri"/>
          <w:b/>
        </w:rPr>
        <w:t>4</w:t>
      </w:r>
      <w:r w:rsidR="009824DE" w:rsidRPr="009824DE">
        <w:rPr>
          <w:rFonts w:eastAsia="Calibri"/>
          <w:b/>
        </w:rPr>
        <w:t> </w:t>
      </w:r>
      <w:r w:rsidR="00CE592B" w:rsidRPr="00CE592B">
        <w:rPr>
          <w:rFonts w:eastAsia="Calibri"/>
        </w:rPr>
        <w:t>Contextually important intervention strategies facilitating urgent access to community crisis services</w:t>
      </w:r>
      <w:bookmarkEnd w:id="184"/>
      <w:commentRangeEnd w:id="185"/>
      <w:r w:rsidR="007B2926">
        <w:commentReference w:id="185"/>
      </w:r>
      <w:commentRangeEnd w:id="186"/>
      <w:r w:rsidR="009824DE">
        <w:commentReference w:id="186"/>
      </w:r>
    </w:p>
    <w:p w14:paraId="10B5CDDC" w14:textId="6F56CF09" w:rsidR="00E464BA" w:rsidRPr="00CE592B" w:rsidRDefault="00E464BA" w:rsidP="00E464BA">
      <w:pPr>
        <w:pStyle w:val="922BoxbulletlistBoxesTableFigureBoxstyles"/>
        <w:rPr>
          <w:rFonts w:eastAsia="Calibri"/>
        </w:rPr>
      </w:pPr>
      <w:bookmarkStart w:id="187" w:name="_Toc86331499"/>
      <w:bookmarkStart w:id="188" w:name="_Toc104802699"/>
      <w:r w:rsidRPr="00CE592B">
        <w:rPr>
          <w:rFonts w:eastAsia="Calibri"/>
        </w:rPr>
        <w:t>Referral processes</w:t>
      </w:r>
      <w:r>
        <w:rPr>
          <w:rFonts w:eastAsia="Calibri"/>
        </w:rPr>
        <w:t>.</w:t>
      </w:r>
      <w:r w:rsidRPr="00CE592B">
        <w:rPr>
          <w:rFonts w:eastAsia="Calibri"/>
          <w:noProof/>
          <w:vertAlign w:val="superscript"/>
        </w:rPr>
        <w:t>2,10,15,84,89,91,96,97,99,100,103</w:t>
      </w:r>
      <w:r w:rsidRPr="00CE592B">
        <w:rPr>
          <w:rFonts w:eastAsia="Calibri"/>
          <w:noProof/>
          <w:color w:val="00B0F0"/>
          <w:vertAlign w:val="superscript"/>
        </w:rPr>
        <w:t>–1</w:t>
      </w:r>
      <w:r w:rsidRPr="00CE592B">
        <w:rPr>
          <w:rFonts w:eastAsia="Calibri"/>
          <w:noProof/>
          <w:vertAlign w:val="superscript"/>
        </w:rPr>
        <w:t>06</w:t>
      </w:r>
    </w:p>
    <w:p w14:paraId="29A72932" w14:textId="705183C7" w:rsidR="00E464BA" w:rsidRPr="00CE592B" w:rsidRDefault="00E464BA" w:rsidP="00E464BA">
      <w:pPr>
        <w:pStyle w:val="922BoxbulletlistBoxesTableFigureBoxstyles"/>
        <w:rPr>
          <w:rFonts w:eastAsia="Calibri"/>
        </w:rPr>
      </w:pPr>
      <w:r w:rsidRPr="00CE592B">
        <w:rPr>
          <w:rFonts w:eastAsia="Calibri"/>
        </w:rPr>
        <w:t>Continuity of care</w:t>
      </w:r>
      <w:r>
        <w:rPr>
          <w:rFonts w:eastAsia="Calibri"/>
        </w:rPr>
        <w:t>.</w:t>
      </w:r>
      <w:r w:rsidRPr="00CE592B">
        <w:rPr>
          <w:rFonts w:eastAsia="Calibri"/>
          <w:noProof/>
          <w:vertAlign w:val="superscript"/>
        </w:rPr>
        <w:t>2,10,105,107,108</w:t>
      </w:r>
    </w:p>
    <w:p w14:paraId="0CE42674" w14:textId="02395EB6" w:rsidR="00E464BA" w:rsidRPr="00CE592B" w:rsidRDefault="00E464BA" w:rsidP="00E464BA">
      <w:pPr>
        <w:pStyle w:val="922BoxbulletlistBoxesTableFigureBoxstyles"/>
        <w:rPr>
          <w:rFonts w:eastAsia="Calibri"/>
        </w:rPr>
      </w:pPr>
      <w:r w:rsidRPr="00CE592B">
        <w:rPr>
          <w:rFonts w:eastAsia="Calibri"/>
        </w:rPr>
        <w:t>Triage and prioritisation</w:t>
      </w:r>
      <w:r>
        <w:rPr>
          <w:rFonts w:eastAsia="Calibri"/>
        </w:rPr>
        <w:t>.</w:t>
      </w:r>
      <w:r w:rsidRPr="00CE592B">
        <w:rPr>
          <w:rFonts w:eastAsia="Calibri"/>
          <w:noProof/>
          <w:vertAlign w:val="superscript"/>
        </w:rPr>
        <w:t>91,93,94,99,100,104,109,110</w:t>
      </w:r>
    </w:p>
    <w:p w14:paraId="27A3E7F7" w14:textId="6DF31181" w:rsidR="00E464BA" w:rsidRPr="00CE592B" w:rsidRDefault="00E464BA" w:rsidP="00E464BA">
      <w:pPr>
        <w:pStyle w:val="922BoxbulletlistBoxesTableFigureBoxstyles"/>
        <w:rPr>
          <w:rFonts w:eastAsia="Calibri"/>
        </w:rPr>
      </w:pPr>
      <w:r w:rsidRPr="00CE592B">
        <w:rPr>
          <w:rFonts w:eastAsia="Calibri"/>
        </w:rPr>
        <w:t>Waiting time standards</w:t>
      </w:r>
      <w:r>
        <w:rPr>
          <w:rFonts w:eastAsia="Calibri"/>
        </w:rPr>
        <w:t>.</w:t>
      </w:r>
      <w:r w:rsidRPr="00CE592B">
        <w:rPr>
          <w:rFonts w:eastAsia="Calibri"/>
          <w:noProof/>
          <w:vertAlign w:val="superscript"/>
        </w:rPr>
        <w:t>111,112</w:t>
      </w:r>
    </w:p>
    <w:p w14:paraId="5606AE91" w14:textId="20F37435" w:rsidR="00E464BA" w:rsidRPr="00CE592B" w:rsidRDefault="00E464BA" w:rsidP="00E464BA">
      <w:pPr>
        <w:pStyle w:val="922BoxbulletlistBoxesTableFigureBoxstyles"/>
        <w:rPr>
          <w:rFonts w:eastAsia="Calibri"/>
        </w:rPr>
      </w:pPr>
      <w:r w:rsidRPr="00CE592B">
        <w:rPr>
          <w:rFonts w:eastAsia="Calibri"/>
        </w:rPr>
        <w:t>Parallel assessment</w:t>
      </w:r>
      <w:r>
        <w:rPr>
          <w:rFonts w:eastAsia="Calibri"/>
        </w:rPr>
        <w:t>.</w:t>
      </w:r>
      <w:r w:rsidRPr="00CE592B">
        <w:rPr>
          <w:rFonts w:eastAsia="Calibri"/>
          <w:noProof/>
          <w:vertAlign w:val="superscript"/>
        </w:rPr>
        <w:t>84,95,98</w:t>
      </w:r>
      <w:r w:rsidRPr="00CE592B">
        <w:rPr>
          <w:rFonts w:eastAsia="Calibri"/>
          <w:noProof/>
          <w:color w:val="00B0F0"/>
          <w:vertAlign w:val="superscript"/>
        </w:rPr>
        <w:t>–1</w:t>
      </w:r>
      <w:r w:rsidRPr="00CE592B">
        <w:rPr>
          <w:rFonts w:eastAsia="Calibri"/>
          <w:noProof/>
          <w:vertAlign w:val="superscript"/>
        </w:rPr>
        <w:t>01,108</w:t>
      </w:r>
      <w:r w:rsidRPr="00CE592B">
        <w:rPr>
          <w:rFonts w:eastAsia="Calibri"/>
          <w:noProof/>
          <w:color w:val="00B0F0"/>
          <w:vertAlign w:val="superscript"/>
        </w:rPr>
        <w:t>–1</w:t>
      </w:r>
      <w:r w:rsidRPr="00CE592B">
        <w:rPr>
          <w:rFonts w:eastAsia="Calibri"/>
          <w:noProof/>
          <w:vertAlign w:val="superscript"/>
        </w:rPr>
        <w:t>10</w:t>
      </w:r>
    </w:p>
    <w:p w14:paraId="5963E796" w14:textId="2E4E0B9E" w:rsidR="00E464BA" w:rsidRPr="00CE592B" w:rsidRDefault="00E464BA" w:rsidP="00E464BA">
      <w:pPr>
        <w:pStyle w:val="922BoxbulletlistBoxesTableFigureBoxstyles"/>
        <w:rPr>
          <w:rFonts w:eastAsia="Calibri"/>
        </w:rPr>
      </w:pPr>
      <w:r w:rsidRPr="00CE592B">
        <w:rPr>
          <w:rFonts w:eastAsia="Calibri"/>
        </w:rPr>
        <w:t>Telehealth</w:t>
      </w:r>
      <w:r>
        <w:rPr>
          <w:rFonts w:eastAsia="Calibri"/>
        </w:rPr>
        <w:t>.</w:t>
      </w:r>
      <w:r w:rsidRPr="00CE592B">
        <w:rPr>
          <w:rFonts w:eastAsia="Calibri"/>
          <w:noProof/>
          <w:vertAlign w:val="superscript"/>
        </w:rPr>
        <w:t>2,15,90,93,94,98,113</w:t>
      </w:r>
      <w:r w:rsidRPr="00CE592B">
        <w:rPr>
          <w:rFonts w:eastAsia="Calibri"/>
          <w:noProof/>
          <w:color w:val="00B0F0"/>
          <w:vertAlign w:val="superscript"/>
        </w:rPr>
        <w:t>–1</w:t>
      </w:r>
      <w:r w:rsidRPr="00CE592B">
        <w:rPr>
          <w:rFonts w:eastAsia="Calibri"/>
          <w:noProof/>
          <w:vertAlign w:val="superscript"/>
        </w:rPr>
        <w:t>15</w:t>
      </w:r>
    </w:p>
    <w:p w14:paraId="68B84972" w14:textId="03207EC0" w:rsidR="00E464BA" w:rsidRPr="00CE592B" w:rsidRDefault="00E464BA" w:rsidP="00E464BA">
      <w:pPr>
        <w:pStyle w:val="922BoxbulletlistBoxesTableFigureBoxstyles"/>
        <w:rPr>
          <w:rFonts w:eastAsia="Calibri"/>
        </w:rPr>
      </w:pPr>
      <w:r w:rsidRPr="00CE592B">
        <w:rPr>
          <w:rFonts w:eastAsia="Calibri"/>
        </w:rPr>
        <w:t xml:space="preserve">Shared </w:t>
      </w:r>
      <w:r w:rsidRPr="00CE592B">
        <w:rPr>
          <w:rFonts w:eastAsia="Calibri"/>
          <w:color w:val="00B0F0"/>
        </w:rPr>
        <w:t>decision-mak</w:t>
      </w:r>
      <w:r w:rsidRPr="00CE592B">
        <w:rPr>
          <w:rFonts w:eastAsia="Calibri"/>
        </w:rPr>
        <w:t>ing</w:t>
      </w:r>
      <w:r>
        <w:rPr>
          <w:rFonts w:eastAsia="Calibri"/>
        </w:rPr>
        <w:t>.</w:t>
      </w:r>
      <w:r w:rsidRPr="00CE592B">
        <w:rPr>
          <w:rFonts w:eastAsia="Calibri"/>
          <w:noProof/>
          <w:vertAlign w:val="superscript"/>
        </w:rPr>
        <w:t>10,89,95,96,105,115</w:t>
      </w:r>
      <w:r w:rsidRPr="00CE592B">
        <w:rPr>
          <w:rFonts w:eastAsia="Calibri"/>
          <w:noProof/>
          <w:color w:val="00B0F0"/>
          <w:vertAlign w:val="superscript"/>
        </w:rPr>
        <w:t>–1</w:t>
      </w:r>
      <w:r w:rsidRPr="00CE592B">
        <w:rPr>
          <w:rFonts w:eastAsia="Calibri"/>
          <w:noProof/>
          <w:vertAlign w:val="superscript"/>
        </w:rPr>
        <w:t>23</w:t>
      </w:r>
    </w:p>
    <w:p w14:paraId="00E68019" w14:textId="05274586" w:rsidR="00E464BA" w:rsidRPr="00CE592B" w:rsidRDefault="00E464BA" w:rsidP="00E464BA">
      <w:pPr>
        <w:pStyle w:val="922BoxbulletlistBoxesTableFigureBoxstyles"/>
        <w:rPr>
          <w:rFonts w:eastAsia="Calibri"/>
        </w:rPr>
      </w:pPr>
      <w:r w:rsidRPr="00CE592B">
        <w:rPr>
          <w:rFonts w:eastAsia="Calibri"/>
        </w:rPr>
        <w:t>Information</w:t>
      </w:r>
      <w:r>
        <w:rPr>
          <w:rFonts w:eastAsia="Calibri"/>
        </w:rPr>
        <w:t>-</w:t>
      </w:r>
      <w:r w:rsidRPr="00CE592B">
        <w:rPr>
          <w:rFonts w:eastAsia="Calibri"/>
        </w:rPr>
        <w:t>sharing</w:t>
      </w:r>
      <w:r>
        <w:rPr>
          <w:rFonts w:eastAsia="Calibri"/>
        </w:rPr>
        <w:t>.</w:t>
      </w:r>
      <w:r w:rsidRPr="00CE592B">
        <w:rPr>
          <w:rFonts w:eastAsia="Calibri"/>
          <w:noProof/>
          <w:vertAlign w:val="superscript"/>
        </w:rPr>
        <w:t>89,102,118,121,123</w:t>
      </w:r>
    </w:p>
    <w:p w14:paraId="25CCDEDB" w14:textId="4EA2C8E5" w:rsidR="00E464BA" w:rsidRPr="00CE592B" w:rsidRDefault="00E464BA" w:rsidP="00E464BA">
      <w:pPr>
        <w:pStyle w:val="922BoxbulletlistBoxesTableFigureBoxstyles"/>
        <w:rPr>
          <w:rFonts w:eastAsia="Calibri"/>
        </w:rPr>
      </w:pPr>
      <w:r w:rsidRPr="00CE592B">
        <w:rPr>
          <w:rFonts w:eastAsia="Calibri"/>
        </w:rPr>
        <w:t>Immediate support</w:t>
      </w:r>
      <w:r>
        <w:rPr>
          <w:rFonts w:eastAsia="Calibri"/>
        </w:rPr>
        <w:t>.</w:t>
      </w:r>
      <w:r w:rsidRPr="00CE592B">
        <w:rPr>
          <w:rFonts w:eastAsia="Calibri"/>
          <w:noProof/>
          <w:vertAlign w:val="superscript"/>
        </w:rPr>
        <w:t>89,93</w:t>
      </w:r>
      <w:r w:rsidRPr="00CE592B">
        <w:rPr>
          <w:rFonts w:eastAsia="Calibri"/>
          <w:noProof/>
          <w:color w:val="00B0F0"/>
          <w:vertAlign w:val="superscript"/>
        </w:rPr>
        <w:t>–9</w:t>
      </w:r>
      <w:r w:rsidRPr="00CE592B">
        <w:rPr>
          <w:rFonts w:eastAsia="Calibri"/>
          <w:noProof/>
          <w:vertAlign w:val="superscript"/>
        </w:rPr>
        <w:t>5,104,105,110</w:t>
      </w:r>
    </w:p>
    <w:p w14:paraId="7C34CD52" w14:textId="212BD302" w:rsidR="00E464BA" w:rsidRDefault="00E464BA" w:rsidP="00E464BA">
      <w:pPr>
        <w:pStyle w:val="922BoxbulletlistBoxesTableFigureBoxstyles"/>
      </w:pPr>
      <w:r w:rsidRPr="00CE592B">
        <w:rPr>
          <w:rFonts w:eastAsia="Calibri"/>
        </w:rPr>
        <w:t>Staff training, supervision and support</w:t>
      </w:r>
      <w:r>
        <w:rPr>
          <w:rFonts w:eastAsia="Calibri"/>
        </w:rPr>
        <w:t>.</w:t>
      </w:r>
      <w:r w:rsidRPr="00CE592B">
        <w:rPr>
          <w:rFonts w:eastAsia="Calibri"/>
          <w:noProof/>
          <w:vertAlign w:val="superscript"/>
        </w:rPr>
        <w:t>10,93,94,98,99,104,107,123</w:t>
      </w:r>
    </w:p>
    <w:p w14:paraId="48981B55" w14:textId="10071EC9" w:rsidR="00CE592B" w:rsidRPr="00CE592B" w:rsidRDefault="00CE592B" w:rsidP="009824DE">
      <w:pPr>
        <w:pStyle w:val="52AheadHeadingsHeadingstyles"/>
      </w:pPr>
      <w:r w:rsidRPr="00CE592B">
        <w:t>The evidence</w:t>
      </w:r>
      <w:bookmarkEnd w:id="187"/>
      <w:bookmarkEnd w:id="188"/>
    </w:p>
    <w:p w14:paraId="0E5D75E8" w14:textId="282A6021" w:rsidR="00CE592B" w:rsidRPr="00A649F1" w:rsidRDefault="00CE592B" w:rsidP="009824DE">
      <w:pPr>
        <w:pStyle w:val="53BheadHeadingsHeadingstyles"/>
      </w:pPr>
      <w:bookmarkStart w:id="189" w:name="_Toc86331500"/>
      <w:bookmarkStart w:id="190" w:name="_Toc104802700"/>
      <w:r w:rsidRPr="00CE592B">
        <w:t xml:space="preserve">Approach to identification of </w:t>
      </w:r>
      <w:r w:rsidRPr="00A649F1">
        <w:t>studies for review</w:t>
      </w:r>
      <w:bookmarkEnd w:id="189"/>
      <w:bookmarkEnd w:id="190"/>
    </w:p>
    <w:p w14:paraId="3280F995" w14:textId="66A592B9" w:rsidR="00CE592B" w:rsidRPr="00CE592B" w:rsidRDefault="00CE592B" w:rsidP="009824DE">
      <w:pPr>
        <w:pStyle w:val="602TextfoTextstylesTextstyles"/>
        <w:rPr>
          <w:rFonts w:eastAsia="Calibri"/>
        </w:rPr>
      </w:pPr>
      <w:r w:rsidRPr="00A649F1">
        <w:rPr>
          <w:rFonts w:eastAsia="Calibri"/>
        </w:rPr>
        <w:t>Three iterative database searches were conducted</w:t>
      </w:r>
      <w:r w:rsidR="00A649F1">
        <w:rPr>
          <w:rFonts w:eastAsia="Calibri"/>
        </w:rPr>
        <w:t>:</w:t>
      </w:r>
      <w:r w:rsidRPr="00A649F1">
        <w:rPr>
          <w:rFonts w:eastAsia="Calibri"/>
        </w:rPr>
        <w:t xml:space="preserve"> the first </w:t>
      </w:r>
      <w:r w:rsidR="0063363C">
        <w:rPr>
          <w:rFonts w:eastAsia="Calibri"/>
        </w:rPr>
        <w:t>used</w:t>
      </w:r>
      <w:r w:rsidRPr="00A649F1">
        <w:rPr>
          <w:rFonts w:eastAsia="Calibri"/>
        </w:rPr>
        <w:t xml:space="preserve"> search terms related to urgency and access</w:t>
      </w:r>
      <w:r w:rsidR="00A649F1">
        <w:rPr>
          <w:rFonts w:eastAsia="Calibri"/>
        </w:rPr>
        <w:t>,</w:t>
      </w:r>
      <w:r w:rsidRPr="00A649F1">
        <w:rPr>
          <w:rFonts w:eastAsia="Calibri"/>
        </w:rPr>
        <w:t xml:space="preserve"> </w:t>
      </w:r>
      <w:r w:rsidR="00A649F1">
        <w:rPr>
          <w:rFonts w:eastAsia="Calibri"/>
        </w:rPr>
        <w:t>the</w:t>
      </w:r>
      <w:r w:rsidRPr="00A649F1">
        <w:rPr>
          <w:rFonts w:eastAsia="Calibri"/>
        </w:rPr>
        <w:t xml:space="preserve"> second search </w:t>
      </w:r>
      <w:r w:rsidR="0063363C">
        <w:rPr>
          <w:rFonts w:eastAsia="Calibri"/>
        </w:rPr>
        <w:t>used</w:t>
      </w:r>
      <w:r w:rsidRPr="00CE592B">
        <w:rPr>
          <w:rFonts w:eastAsia="Calibri"/>
        </w:rPr>
        <w:t xml:space="preserve"> terms related to waiting and delay and </w:t>
      </w:r>
      <w:r w:rsidR="00A649F1">
        <w:rPr>
          <w:rFonts w:eastAsia="Calibri"/>
        </w:rPr>
        <w:t>the</w:t>
      </w:r>
      <w:r w:rsidRPr="00CE592B">
        <w:rPr>
          <w:rFonts w:eastAsia="Calibri"/>
        </w:rPr>
        <w:t xml:space="preserve"> third focused on mental health triage. The results of these searches were combined. After exclusions on the grounds of relevance to </w:t>
      </w:r>
      <w:r w:rsidR="00207292">
        <w:rPr>
          <w:rFonts w:eastAsia="Calibri"/>
        </w:rPr>
        <w:t>IPT 1</w:t>
      </w:r>
      <w:r w:rsidRPr="00CE592B">
        <w:rPr>
          <w:rFonts w:eastAsia="Calibri"/>
        </w:rPr>
        <w:t xml:space="preserve">, ‘urgent and accessible crisis care’, 33 records were retained </w:t>
      </w:r>
      <w:r w:rsidR="0063363C">
        <w:rPr>
          <w:rFonts w:eastAsia="Calibri"/>
        </w:rPr>
        <w:t>[</w:t>
      </w:r>
      <w:r w:rsidRPr="00CE592B">
        <w:rPr>
          <w:rFonts w:eastAsia="Calibri"/>
        </w:rPr>
        <w:t>13 from academic databases</w:t>
      </w:r>
      <w:r w:rsidR="0063363C">
        <w:rPr>
          <w:rFonts w:eastAsia="Calibri"/>
        </w:rPr>
        <w:t>,</w:t>
      </w:r>
      <w:r w:rsidRPr="00CE592B">
        <w:rPr>
          <w:rFonts w:eastAsia="Calibri"/>
        </w:rPr>
        <w:t xml:space="preserve"> </w:t>
      </w:r>
      <w:r w:rsidR="0063363C">
        <w:rPr>
          <w:rFonts w:eastAsia="Calibri"/>
        </w:rPr>
        <w:t>five</w:t>
      </w:r>
      <w:r w:rsidRPr="00CE592B">
        <w:rPr>
          <w:rFonts w:eastAsia="Calibri"/>
        </w:rPr>
        <w:t xml:space="preserve"> from grey literature (websites and reports)</w:t>
      </w:r>
      <w:r w:rsidR="0063363C">
        <w:rPr>
          <w:rFonts w:eastAsia="Calibri"/>
        </w:rPr>
        <w:t xml:space="preserve"> and</w:t>
      </w:r>
      <w:r w:rsidRPr="00CE592B">
        <w:rPr>
          <w:rFonts w:eastAsia="Calibri"/>
        </w:rPr>
        <w:t xml:space="preserve"> 15 from hand</w:t>
      </w:r>
      <w:r w:rsidR="004E1C0D">
        <w:rPr>
          <w:rFonts w:eastAsia="Calibri"/>
        </w:rPr>
        <w:t>-</w:t>
      </w:r>
      <w:r w:rsidRPr="00CE592B">
        <w:rPr>
          <w:rFonts w:eastAsia="Calibri"/>
        </w:rPr>
        <w:t>searching</w:t>
      </w:r>
      <w:r w:rsidR="0063363C">
        <w:rPr>
          <w:rFonts w:eastAsia="Calibri"/>
        </w:rPr>
        <w:t>]</w:t>
      </w:r>
      <w:r w:rsidRPr="00CE592B">
        <w:rPr>
          <w:rFonts w:eastAsia="Calibri"/>
        </w:rPr>
        <w:t xml:space="preserve">. Backward citation searching of 18 records identified in database and grey literature searches </w:t>
      </w:r>
      <w:r w:rsidR="004E1C0D">
        <w:rPr>
          <w:rFonts w:eastAsia="Calibri"/>
        </w:rPr>
        <w:t xml:space="preserve">produced </w:t>
      </w:r>
      <w:r w:rsidRPr="00CE592B">
        <w:rPr>
          <w:rFonts w:eastAsia="Calibri"/>
        </w:rPr>
        <w:t>a further 14 records</w:t>
      </w:r>
      <w:r w:rsidR="004E1C0D">
        <w:rPr>
          <w:rFonts w:eastAsia="Calibri"/>
        </w:rPr>
        <w:t>,</w:t>
      </w:r>
      <w:r w:rsidRPr="00CE592B">
        <w:rPr>
          <w:rFonts w:eastAsia="Calibri"/>
        </w:rPr>
        <w:t xml:space="preserve"> of which five were retained. In total, 38 records were included. The </w:t>
      </w:r>
      <w:r w:rsidR="00D7330A">
        <w:rPr>
          <w:rFonts w:eastAsia="Calibri"/>
        </w:rPr>
        <w:t>flow chart</w:t>
      </w:r>
      <w:r w:rsidRPr="00CE592B">
        <w:rPr>
          <w:rFonts w:eastAsia="Calibri"/>
        </w:rPr>
        <w:t xml:space="preserve"> in </w:t>
      </w:r>
      <w:r w:rsidRPr="00CE592B">
        <w:rPr>
          <w:rFonts w:eastAsia="Calibri"/>
          <w:i/>
          <w:color w:val="FF0000"/>
        </w:rPr>
        <w:t xml:space="preserve">Figure </w:t>
      </w:r>
      <w:r w:rsidR="00EB04DA">
        <w:rPr>
          <w:rFonts w:eastAsia="Calibri"/>
          <w:i/>
          <w:color w:val="FF0000"/>
        </w:rPr>
        <w:t>7</w:t>
      </w:r>
      <w:r w:rsidRPr="00CE592B">
        <w:rPr>
          <w:rFonts w:eastAsia="Calibri"/>
        </w:rPr>
        <w:t xml:space="preserve"> shows the process of identification of studies for this review</w:t>
      </w:r>
      <w:r w:rsidR="00C368D0">
        <w:rPr>
          <w:rFonts w:eastAsia="Calibri"/>
        </w:rPr>
        <w:t>.</w:t>
      </w:r>
      <w:r w:rsidRPr="00CE592B">
        <w:rPr>
          <w:rFonts w:eastAsia="Calibri"/>
          <w:noProof/>
          <w:vertAlign w:val="superscript"/>
        </w:rPr>
        <w:t>47</w:t>
      </w:r>
    </w:p>
    <w:p w14:paraId="7376D2E7" w14:textId="23D3AC8C" w:rsidR="00202467" w:rsidRPr="00CE592B" w:rsidRDefault="00202467" w:rsidP="00202467">
      <w:pPr>
        <w:pStyle w:val="81FigurelegendTableFigureBoxstyles"/>
        <w:rPr>
          <w:rFonts w:eastAsia="Calibri"/>
        </w:rPr>
      </w:pPr>
      <w:bookmarkStart w:id="191" w:name="_Toc104801139"/>
      <w:bookmarkStart w:id="192" w:name="_Toc86331501"/>
      <w:bookmarkStart w:id="193" w:name="_Toc104802701"/>
      <w:r w:rsidRPr="009824DE">
        <w:rPr>
          <w:rFonts w:eastAsia="Calibri"/>
          <w:b/>
        </w:rPr>
        <w:t xml:space="preserve">FIGURE </w:t>
      </w:r>
      <w:r w:rsidR="00155183">
        <w:rPr>
          <w:rFonts w:eastAsia="Calibri"/>
          <w:b/>
        </w:rPr>
        <w:t>7</w:t>
      </w:r>
      <w:r w:rsidRPr="009824DE">
        <w:rPr>
          <w:rFonts w:eastAsia="Calibri"/>
          <w:b/>
        </w:rPr>
        <w:t> </w:t>
      </w:r>
      <w:r w:rsidRPr="00CE592B">
        <w:rPr>
          <w:rFonts w:eastAsia="Calibri"/>
        </w:rPr>
        <w:t>Search results</w:t>
      </w:r>
      <w:r w:rsidR="00DB4D55">
        <w:rPr>
          <w:rFonts w:eastAsia="Calibri"/>
        </w:rPr>
        <w:t xml:space="preserve"> of the</w:t>
      </w:r>
      <w:r w:rsidRPr="00CE592B">
        <w:rPr>
          <w:rFonts w:eastAsia="Calibri"/>
        </w:rPr>
        <w:t xml:space="preserve"> focused review</w:t>
      </w:r>
      <w:r w:rsidR="00DB4D55">
        <w:rPr>
          <w:rFonts w:eastAsia="Calibri"/>
        </w:rPr>
        <w:t>:</w:t>
      </w:r>
      <w:r w:rsidRPr="00CE592B">
        <w:rPr>
          <w:rFonts w:eastAsia="Calibri"/>
        </w:rPr>
        <w:t xml:space="preserve"> </w:t>
      </w:r>
      <w:r w:rsidR="00207292">
        <w:rPr>
          <w:rFonts w:eastAsia="Calibri"/>
        </w:rPr>
        <w:t>IPT 1</w:t>
      </w:r>
      <w:r w:rsidR="00DB4D55">
        <w:rPr>
          <w:rFonts w:eastAsia="Calibri"/>
        </w:rPr>
        <w:t>,</w:t>
      </w:r>
      <w:r w:rsidRPr="00CE592B">
        <w:rPr>
          <w:rFonts w:eastAsia="Calibri"/>
        </w:rPr>
        <w:t xml:space="preserve"> urgent and accessible crisis services</w:t>
      </w:r>
      <w:bookmarkEnd w:id="191"/>
      <w:r>
        <w:rPr>
          <w:rFonts w:eastAsia="Calibri"/>
        </w:rPr>
        <w:t>.</w:t>
      </w:r>
    </w:p>
    <w:p w14:paraId="5483A3FE" w14:textId="2B8D2424" w:rsidR="00CE592B" w:rsidRPr="00CE592B" w:rsidRDefault="00CE592B" w:rsidP="009824DE">
      <w:pPr>
        <w:pStyle w:val="53BheadHeadingsHeadingstyles"/>
      </w:pPr>
      <w:r w:rsidRPr="00CE592B">
        <w:t>Retained records</w:t>
      </w:r>
      <w:bookmarkEnd w:id="192"/>
      <w:bookmarkEnd w:id="193"/>
    </w:p>
    <w:p w14:paraId="5937199E" w14:textId="77777777" w:rsidR="00CE592B" w:rsidRPr="00CE592B" w:rsidRDefault="00CE592B" w:rsidP="009824DE">
      <w:pPr>
        <w:pStyle w:val="602TextfoTextstylesTextstyles"/>
        <w:rPr>
          <w:rFonts w:eastAsia="Calibri"/>
        </w:rPr>
      </w:pPr>
      <w:r w:rsidRPr="00CE592B">
        <w:rPr>
          <w:rFonts w:eastAsia="Calibri"/>
        </w:rPr>
        <w:t xml:space="preserve">Details of the 38 retained records for the urgency and accessibility focused review are in </w:t>
      </w:r>
      <w:r w:rsidRPr="0084098C">
        <w:rPr>
          <w:rFonts w:eastAsia="Calibri"/>
          <w:i/>
          <w:iCs/>
        </w:rPr>
        <w:t>Appendix 4</w:t>
      </w:r>
      <w:r w:rsidRPr="00CE592B">
        <w:rPr>
          <w:rFonts w:eastAsia="Calibri"/>
        </w:rPr>
        <w:t>.</w:t>
      </w:r>
    </w:p>
    <w:p w14:paraId="31DEB424" w14:textId="60B040B5" w:rsidR="00CE592B" w:rsidRPr="00CE592B" w:rsidRDefault="00CE592B" w:rsidP="009824DE">
      <w:pPr>
        <w:pStyle w:val="53BheadHeadingsHeadingstyles"/>
        <w:rPr>
          <w:rFonts w:eastAsia="Calibri"/>
        </w:rPr>
      </w:pPr>
      <w:bookmarkStart w:id="194" w:name="_Toc86331502"/>
      <w:bookmarkStart w:id="195" w:name="_Toc104802702"/>
      <w:r w:rsidRPr="00CE592B">
        <w:rPr>
          <w:rFonts w:eastAsia="Calibri"/>
        </w:rPr>
        <w:t>Settings</w:t>
      </w:r>
      <w:bookmarkEnd w:id="194"/>
      <w:bookmarkEnd w:id="195"/>
    </w:p>
    <w:p w14:paraId="47B19894" w14:textId="163150ED" w:rsidR="00CE592B" w:rsidRPr="00CE592B" w:rsidRDefault="00CE592B" w:rsidP="009824DE">
      <w:pPr>
        <w:pStyle w:val="602TextfoTextstylesTextstyles"/>
        <w:rPr>
          <w:rFonts w:eastAsia="Calibri"/>
        </w:rPr>
      </w:pPr>
      <w:r w:rsidRPr="00CE592B">
        <w:rPr>
          <w:rFonts w:eastAsia="Calibri"/>
        </w:rPr>
        <w:t>The research settings reported included all community mental health services</w:t>
      </w:r>
      <w:r w:rsidR="00C368D0">
        <w:rPr>
          <w:rFonts w:eastAsia="Calibri"/>
        </w:rPr>
        <w:t>,</w:t>
      </w:r>
      <w:r w:rsidRPr="00CE592B">
        <w:rPr>
          <w:rFonts w:eastAsia="Calibri"/>
          <w:noProof/>
          <w:vertAlign w:val="superscript"/>
        </w:rPr>
        <w:t>96,105,108,112,114</w:t>
      </w:r>
      <w:r w:rsidRPr="00CE592B">
        <w:rPr>
          <w:rFonts w:eastAsia="Calibri"/>
          <w:noProof/>
          <w:color w:val="00B0F0"/>
          <w:vertAlign w:val="superscript"/>
        </w:rPr>
        <w:t>–1</w:t>
      </w:r>
      <w:r w:rsidRPr="00CE592B">
        <w:rPr>
          <w:rFonts w:eastAsia="Calibri"/>
          <w:noProof/>
          <w:vertAlign w:val="superscript"/>
        </w:rPr>
        <w:t>23</w:t>
      </w:r>
      <w:r w:rsidRPr="00CE592B">
        <w:rPr>
          <w:rFonts w:eastAsia="Calibri"/>
        </w:rPr>
        <w:t xml:space="preserve"> community crisis services</w:t>
      </w:r>
      <w:r w:rsidR="00C368D0">
        <w:rPr>
          <w:rFonts w:eastAsia="Calibri"/>
        </w:rPr>
        <w:t>,</w:t>
      </w:r>
      <w:r w:rsidRPr="00CE592B">
        <w:rPr>
          <w:rFonts w:eastAsia="Calibri"/>
          <w:noProof/>
          <w:vertAlign w:val="superscript"/>
        </w:rPr>
        <w:t>2,10,15,89,91,102</w:t>
      </w:r>
      <w:r w:rsidRPr="00CE592B">
        <w:rPr>
          <w:rFonts w:eastAsia="Calibri"/>
          <w:noProof/>
          <w:color w:val="00B0F0"/>
          <w:vertAlign w:val="superscript"/>
        </w:rPr>
        <w:t>–1</w:t>
      </w:r>
      <w:r w:rsidRPr="00CE592B">
        <w:rPr>
          <w:rFonts w:eastAsia="Calibri"/>
          <w:noProof/>
          <w:vertAlign w:val="superscript"/>
        </w:rPr>
        <w:t>04,106</w:t>
      </w:r>
      <w:r w:rsidRPr="00CE592B">
        <w:rPr>
          <w:rFonts w:eastAsia="Calibri"/>
        </w:rPr>
        <w:t xml:space="preserve"> integrated services with the police</w:t>
      </w:r>
      <w:r w:rsidR="00C368D0">
        <w:rPr>
          <w:rFonts w:eastAsia="Calibri"/>
        </w:rPr>
        <w:t>,</w:t>
      </w:r>
      <w:r w:rsidRPr="00CE592B">
        <w:rPr>
          <w:rFonts w:eastAsia="Calibri"/>
          <w:noProof/>
          <w:vertAlign w:val="superscript"/>
        </w:rPr>
        <w:t>84,95,98</w:t>
      </w:r>
      <w:r w:rsidRPr="00CE592B">
        <w:rPr>
          <w:rFonts w:eastAsia="Calibri"/>
        </w:rPr>
        <w:t xml:space="preserve"> integrated services with paramedics</w:t>
      </w:r>
      <w:r w:rsidR="00C368D0">
        <w:rPr>
          <w:rFonts w:eastAsia="Calibri"/>
        </w:rPr>
        <w:t>,</w:t>
      </w:r>
      <w:r w:rsidRPr="00CE592B">
        <w:rPr>
          <w:rFonts w:eastAsia="Calibri"/>
          <w:noProof/>
          <w:vertAlign w:val="superscript"/>
        </w:rPr>
        <w:t>101</w:t>
      </w:r>
      <w:r w:rsidRPr="00CE592B">
        <w:rPr>
          <w:rFonts w:eastAsia="Calibri"/>
        </w:rPr>
        <w:t xml:space="preserve"> emergency departments</w:t>
      </w:r>
      <w:r w:rsidRPr="00CE592B">
        <w:rPr>
          <w:rFonts w:eastAsia="Calibri"/>
          <w:noProof/>
          <w:vertAlign w:val="superscript"/>
        </w:rPr>
        <w:t>97,99,100,109</w:t>
      </w:r>
      <w:r w:rsidRPr="00CE592B">
        <w:rPr>
          <w:rFonts w:eastAsia="Calibri"/>
          <w:noProof/>
          <w:color w:val="00B0F0"/>
          <w:vertAlign w:val="superscript"/>
        </w:rPr>
        <w:t>–1</w:t>
      </w:r>
      <w:r w:rsidRPr="00CE592B">
        <w:rPr>
          <w:rFonts w:eastAsia="Calibri"/>
          <w:noProof/>
          <w:vertAlign w:val="superscript"/>
        </w:rPr>
        <w:t>11</w:t>
      </w:r>
      <w:r w:rsidRPr="00CE592B">
        <w:rPr>
          <w:rFonts w:eastAsia="Calibri"/>
        </w:rPr>
        <w:t xml:space="preserve"> and telehealth</w:t>
      </w:r>
      <w:r w:rsidR="00C368D0">
        <w:rPr>
          <w:rFonts w:eastAsia="Calibri"/>
        </w:rPr>
        <w:t>.</w:t>
      </w:r>
      <w:r w:rsidRPr="00CE592B">
        <w:rPr>
          <w:rFonts w:eastAsia="Calibri"/>
          <w:noProof/>
          <w:vertAlign w:val="superscript"/>
        </w:rPr>
        <w:t>90,93,94,107,113</w:t>
      </w:r>
    </w:p>
    <w:p w14:paraId="033734E5" w14:textId="64AF5278" w:rsidR="00CE592B" w:rsidRPr="00CE592B" w:rsidRDefault="00CE592B" w:rsidP="009824DE">
      <w:pPr>
        <w:pStyle w:val="53BheadHeadingsHeadingstyles"/>
        <w:rPr>
          <w:rFonts w:eastAsia="Calibri Light"/>
        </w:rPr>
      </w:pPr>
      <w:bookmarkStart w:id="196" w:name="_Toc86331503"/>
      <w:bookmarkStart w:id="197" w:name="_Toc104802703"/>
      <w:r w:rsidRPr="00CE592B">
        <w:rPr>
          <w:rFonts w:eastAsia="Calibri Light"/>
        </w:rPr>
        <w:t>Focus</w:t>
      </w:r>
      <w:bookmarkEnd w:id="196"/>
      <w:bookmarkEnd w:id="197"/>
    </w:p>
    <w:p w14:paraId="77F4E179" w14:textId="2FDC44DE" w:rsidR="00CE592B" w:rsidRPr="00CE592B" w:rsidRDefault="00CE592B" w:rsidP="009824DE">
      <w:pPr>
        <w:pStyle w:val="602TextfoTextstylesTextstyles"/>
        <w:rPr>
          <w:rFonts w:eastAsia="Calibri"/>
        </w:rPr>
      </w:pPr>
      <w:r w:rsidRPr="00CE592B">
        <w:rPr>
          <w:rFonts w:eastAsia="Calibri"/>
        </w:rPr>
        <w:t>Included documents were focused on joint crisis planning</w:t>
      </w:r>
      <w:r w:rsidR="00C368D0">
        <w:rPr>
          <w:rFonts w:eastAsia="Calibri"/>
        </w:rPr>
        <w:t>,</w:t>
      </w:r>
      <w:r w:rsidRPr="00CE592B">
        <w:rPr>
          <w:rFonts w:eastAsia="Calibri"/>
          <w:noProof/>
          <w:vertAlign w:val="superscript"/>
        </w:rPr>
        <w:t>116</w:t>
      </w:r>
      <w:r w:rsidRPr="00CE592B">
        <w:rPr>
          <w:rFonts w:eastAsia="Calibri"/>
          <w:noProof/>
          <w:color w:val="00B0F0"/>
          <w:vertAlign w:val="superscript"/>
        </w:rPr>
        <w:t>–1</w:t>
      </w:r>
      <w:r w:rsidRPr="00CE592B">
        <w:rPr>
          <w:rFonts w:eastAsia="Calibri"/>
          <w:noProof/>
          <w:vertAlign w:val="superscript"/>
        </w:rPr>
        <w:t>23</w:t>
      </w:r>
      <w:r w:rsidRPr="00CE592B">
        <w:rPr>
          <w:rFonts w:eastAsia="Calibri"/>
        </w:rPr>
        <w:t xml:space="preserve"> crisis response models</w:t>
      </w:r>
      <w:r w:rsidR="00C368D0">
        <w:rPr>
          <w:rFonts w:eastAsia="Calibri"/>
        </w:rPr>
        <w:t>,</w:t>
      </w:r>
      <w:r w:rsidRPr="00CE592B">
        <w:rPr>
          <w:rFonts w:eastAsia="Calibri"/>
          <w:noProof/>
          <w:vertAlign w:val="superscript"/>
        </w:rPr>
        <w:t>84,89,91,100,108</w:t>
      </w:r>
      <w:r w:rsidRPr="00CE592B">
        <w:rPr>
          <w:rFonts w:eastAsia="Calibri"/>
        </w:rPr>
        <w:t xml:space="preserve"> gatekeeping and referral processes</w:t>
      </w:r>
      <w:r w:rsidR="00C368D0">
        <w:rPr>
          <w:rFonts w:eastAsia="Calibri"/>
        </w:rPr>
        <w:t>,</w:t>
      </w:r>
      <w:r w:rsidRPr="00CE592B">
        <w:rPr>
          <w:rFonts w:eastAsia="Calibri"/>
          <w:noProof/>
          <w:vertAlign w:val="superscript"/>
        </w:rPr>
        <w:t>103,105,113</w:t>
      </w:r>
      <w:r w:rsidRPr="00CE592B">
        <w:rPr>
          <w:rFonts w:eastAsia="Calibri"/>
        </w:rPr>
        <w:t xml:space="preserve"> triage and </w:t>
      </w:r>
      <w:r w:rsidRPr="00CE592B">
        <w:rPr>
          <w:rFonts w:eastAsia="Calibri"/>
          <w:color w:val="00B0F0"/>
        </w:rPr>
        <w:t>decision-mak</w:t>
      </w:r>
      <w:r w:rsidRPr="00CE592B">
        <w:rPr>
          <w:rFonts w:eastAsia="Calibri"/>
        </w:rPr>
        <w:t>ing</w:t>
      </w:r>
      <w:r w:rsidR="00C368D0">
        <w:rPr>
          <w:rFonts w:eastAsia="Calibri"/>
        </w:rPr>
        <w:t>,</w:t>
      </w:r>
      <w:r w:rsidRPr="00CE592B">
        <w:rPr>
          <w:rFonts w:eastAsia="Calibri"/>
          <w:noProof/>
          <w:vertAlign w:val="superscript"/>
        </w:rPr>
        <w:t>93,94,104,107,109</w:t>
      </w:r>
      <w:r w:rsidRPr="00CE592B">
        <w:rPr>
          <w:rFonts w:eastAsia="Calibri"/>
        </w:rPr>
        <w:t xml:space="preserve"> waiting </w:t>
      </w:r>
      <w:r w:rsidRPr="00CE592B">
        <w:rPr>
          <w:rFonts w:eastAsia="Calibri"/>
        </w:rPr>
        <w:lastRenderedPageBreak/>
        <w:t>times</w:t>
      </w:r>
      <w:r w:rsidR="00C368D0">
        <w:rPr>
          <w:rFonts w:eastAsia="Calibri"/>
        </w:rPr>
        <w:t>,</w:t>
      </w:r>
      <w:r w:rsidRPr="00CE592B">
        <w:rPr>
          <w:rFonts w:eastAsia="Calibri"/>
          <w:noProof/>
          <w:vertAlign w:val="superscript"/>
        </w:rPr>
        <w:t>109,111,112</w:t>
      </w:r>
      <w:r w:rsidRPr="00CE592B">
        <w:rPr>
          <w:rFonts w:eastAsia="Calibri"/>
        </w:rPr>
        <w:t xml:space="preserve"> service user perspectives of crisis services</w:t>
      </w:r>
      <w:r w:rsidR="00C368D0">
        <w:rPr>
          <w:rFonts w:eastAsia="Calibri"/>
        </w:rPr>
        <w:t>,</w:t>
      </w:r>
      <w:r w:rsidRPr="00CE592B">
        <w:rPr>
          <w:rFonts w:eastAsia="Calibri"/>
          <w:noProof/>
          <w:vertAlign w:val="superscript"/>
        </w:rPr>
        <w:t>2,10,15,84,102,106,110,115</w:t>
      </w:r>
      <w:r w:rsidRPr="00CE592B">
        <w:rPr>
          <w:rFonts w:eastAsia="Calibri"/>
        </w:rPr>
        <w:t xml:space="preserve"> carers’ experiences of mental health services</w:t>
      </w:r>
      <w:r w:rsidR="00C368D0">
        <w:rPr>
          <w:rFonts w:eastAsia="Calibri"/>
        </w:rPr>
        <w:t>,</w:t>
      </w:r>
      <w:r w:rsidRPr="00CE592B">
        <w:rPr>
          <w:rFonts w:eastAsia="Calibri"/>
          <w:noProof/>
          <w:vertAlign w:val="superscript"/>
        </w:rPr>
        <w:t>96</w:t>
      </w:r>
      <w:r w:rsidRPr="00CE592B">
        <w:rPr>
          <w:rFonts w:eastAsia="Calibri"/>
        </w:rPr>
        <w:t xml:space="preserve"> co-location </w:t>
      </w:r>
      <w:r w:rsidRPr="00610C8E">
        <w:rPr>
          <w:rFonts w:eastAsia="Calibri"/>
        </w:rPr>
        <w:t>models</w:t>
      </w:r>
      <w:r w:rsidR="00C368D0" w:rsidRPr="00610C8E">
        <w:rPr>
          <w:rFonts w:eastAsia="Calibri"/>
        </w:rPr>
        <w:t>,</w:t>
      </w:r>
      <w:r w:rsidRPr="00610C8E">
        <w:rPr>
          <w:rFonts w:eastAsia="Calibri"/>
          <w:noProof/>
          <w:vertAlign w:val="superscript"/>
        </w:rPr>
        <w:t>84,95,101</w:t>
      </w:r>
      <w:r w:rsidRPr="00610C8E">
        <w:rPr>
          <w:rFonts w:eastAsia="Calibri"/>
        </w:rPr>
        <w:t xml:space="preserve"> interventions in rural areas</w:t>
      </w:r>
      <w:r w:rsidR="00C368D0" w:rsidRPr="00610C8E">
        <w:rPr>
          <w:rFonts w:eastAsia="Calibri"/>
        </w:rPr>
        <w:t>,</w:t>
      </w:r>
      <w:r w:rsidRPr="00610C8E">
        <w:rPr>
          <w:rFonts w:eastAsia="Calibri"/>
          <w:noProof/>
          <w:vertAlign w:val="superscript"/>
        </w:rPr>
        <w:t>114,115</w:t>
      </w:r>
      <w:r w:rsidRPr="00610C8E">
        <w:rPr>
          <w:rFonts w:eastAsia="Calibri"/>
        </w:rPr>
        <w:t xml:space="preserve"> telehealth</w:t>
      </w:r>
      <w:r w:rsidR="00C368D0" w:rsidRPr="00610C8E">
        <w:rPr>
          <w:rFonts w:eastAsia="Calibri"/>
        </w:rPr>
        <w:t>,</w:t>
      </w:r>
      <w:r w:rsidRPr="00610C8E">
        <w:rPr>
          <w:rFonts w:eastAsia="Calibri"/>
          <w:noProof/>
          <w:vertAlign w:val="superscript"/>
        </w:rPr>
        <w:t>90,93,94,113</w:t>
      </w:r>
      <w:r w:rsidRPr="00610C8E">
        <w:rPr>
          <w:rFonts w:eastAsia="Calibri"/>
          <w:noProof/>
          <w:color w:val="00B0F0"/>
          <w:vertAlign w:val="superscript"/>
        </w:rPr>
        <w:t>–1</w:t>
      </w:r>
      <w:r w:rsidRPr="00610C8E">
        <w:rPr>
          <w:rFonts w:eastAsia="Calibri"/>
          <w:noProof/>
          <w:vertAlign w:val="superscript"/>
        </w:rPr>
        <w:t>15</w:t>
      </w:r>
      <w:r w:rsidRPr="00610C8E">
        <w:rPr>
          <w:rFonts w:eastAsia="Calibri"/>
        </w:rPr>
        <w:t xml:space="preserve"> experiences of black and minority ethnic groups accessing crisis services</w:t>
      </w:r>
      <w:r w:rsidRPr="00610C8E">
        <w:rPr>
          <w:rFonts w:eastAsia="Calibri"/>
          <w:noProof/>
          <w:vertAlign w:val="superscript"/>
        </w:rPr>
        <w:t>106</w:t>
      </w:r>
      <w:r w:rsidRPr="00610C8E">
        <w:rPr>
          <w:rFonts w:eastAsia="Calibri"/>
        </w:rPr>
        <w:t xml:space="preserve"> and the voluntary sector contribution to crisis services</w:t>
      </w:r>
      <w:r w:rsidR="00C368D0" w:rsidRPr="00610C8E">
        <w:rPr>
          <w:rFonts w:eastAsia="Calibri"/>
        </w:rPr>
        <w:t>.</w:t>
      </w:r>
      <w:r w:rsidRPr="00610C8E">
        <w:rPr>
          <w:rFonts w:eastAsia="Calibri"/>
          <w:noProof/>
          <w:vertAlign w:val="superscript"/>
        </w:rPr>
        <w:t>10</w:t>
      </w:r>
      <w:r w:rsidRPr="00610C8E">
        <w:rPr>
          <w:rFonts w:eastAsia="Calibri"/>
        </w:rPr>
        <w:t xml:space="preserve"> Companion documents containing findings from the same study focused on joint crisis planning</w:t>
      </w:r>
      <w:r w:rsidRPr="00610C8E">
        <w:rPr>
          <w:rFonts w:eastAsia="Calibri"/>
          <w:noProof/>
          <w:vertAlign w:val="superscript"/>
        </w:rPr>
        <w:t>118</w:t>
      </w:r>
      <w:r w:rsidRPr="00610C8E">
        <w:rPr>
          <w:rFonts w:eastAsia="Calibri"/>
          <w:noProof/>
          <w:color w:val="00B0F0"/>
          <w:vertAlign w:val="superscript"/>
        </w:rPr>
        <w:t>–1</w:t>
      </w:r>
      <w:r w:rsidRPr="00610C8E">
        <w:rPr>
          <w:rFonts w:eastAsia="Calibri"/>
          <w:noProof/>
          <w:vertAlign w:val="superscript"/>
        </w:rPr>
        <w:t>20,123</w:t>
      </w:r>
      <w:r w:rsidRPr="00610C8E">
        <w:rPr>
          <w:rFonts w:eastAsia="Calibri"/>
        </w:rPr>
        <w:t xml:space="preserve"> and on telephone</w:t>
      </w:r>
      <w:r w:rsidRPr="00CE592B">
        <w:rPr>
          <w:rFonts w:eastAsia="Calibri"/>
        </w:rPr>
        <w:t xml:space="preserve"> triage</w:t>
      </w:r>
      <w:r w:rsidR="00C368D0">
        <w:rPr>
          <w:rFonts w:eastAsia="Calibri"/>
        </w:rPr>
        <w:t>.</w:t>
      </w:r>
      <w:r w:rsidRPr="00CE592B">
        <w:rPr>
          <w:rFonts w:eastAsia="Calibri"/>
          <w:noProof/>
          <w:vertAlign w:val="superscript"/>
        </w:rPr>
        <w:t>93,94</w:t>
      </w:r>
    </w:p>
    <w:p w14:paraId="087AC637" w14:textId="34FBA2F5" w:rsidR="00CE592B" w:rsidRPr="00CE592B" w:rsidRDefault="00CE592B" w:rsidP="009824DE">
      <w:pPr>
        <w:pStyle w:val="53BheadHeadingsHeadingstyles"/>
        <w:rPr>
          <w:rFonts w:eastAsia="Calibri Light"/>
        </w:rPr>
      </w:pPr>
      <w:bookmarkStart w:id="198" w:name="_Toc86241191"/>
      <w:bookmarkStart w:id="199" w:name="_Toc86241475"/>
      <w:bookmarkStart w:id="200" w:name="_Toc86253236"/>
      <w:bookmarkStart w:id="201" w:name="_Toc86331504"/>
      <w:bookmarkStart w:id="202" w:name="_Toc104802704"/>
      <w:bookmarkEnd w:id="198"/>
      <w:bookmarkEnd w:id="199"/>
      <w:bookmarkEnd w:id="200"/>
      <w:r w:rsidRPr="00CE592B">
        <w:rPr>
          <w:rFonts w:eastAsia="Calibri Light"/>
        </w:rPr>
        <w:t>Appraisal</w:t>
      </w:r>
      <w:bookmarkEnd w:id="201"/>
      <w:r w:rsidRPr="00CE592B">
        <w:rPr>
          <w:rFonts w:eastAsia="Calibri Light"/>
        </w:rPr>
        <w:t xml:space="preserve"> of relevance and rigour</w:t>
      </w:r>
      <w:bookmarkEnd w:id="202"/>
    </w:p>
    <w:p w14:paraId="6912DBB5" w14:textId="532937D7" w:rsidR="00CE592B" w:rsidRPr="00CE592B" w:rsidRDefault="00CE592B" w:rsidP="009824DE">
      <w:pPr>
        <w:pStyle w:val="602TextfoTextstylesTextstyles"/>
        <w:rPr>
          <w:rFonts w:eastAsia="Calibri"/>
        </w:rPr>
      </w:pPr>
      <w:r w:rsidRPr="00CE592B">
        <w:rPr>
          <w:rFonts w:eastAsia="Calibri"/>
        </w:rPr>
        <w:t>All included documents were appraised for relevance and richness using a modified realist appraisal tool</w:t>
      </w:r>
      <w:r w:rsidRPr="00CE592B">
        <w:rPr>
          <w:rFonts w:eastAsia="Calibri"/>
          <w:noProof/>
          <w:vertAlign w:val="superscript"/>
        </w:rPr>
        <w:t>72</w:t>
      </w:r>
      <w:r w:rsidRPr="00CE592B">
        <w:rPr>
          <w:rFonts w:eastAsia="Calibri"/>
        </w:rPr>
        <w:t xml:space="preserve"> </w:t>
      </w:r>
      <w:r w:rsidR="00A806B4">
        <w:t xml:space="preserve">(J Jagosh, </w:t>
      </w:r>
      <w:r w:rsidR="00A806B4" w:rsidRPr="000F67E4">
        <w:t>personal communication)</w:t>
      </w:r>
      <w:r w:rsidR="00A806B4" w:rsidRPr="000F67E4">
        <w:rPr>
          <w:rFonts w:eastAsia="Calibri"/>
        </w:rPr>
        <w:t xml:space="preserve"> </w:t>
      </w:r>
      <w:r w:rsidRPr="000F67E4">
        <w:rPr>
          <w:rFonts w:eastAsia="Calibri"/>
        </w:rPr>
        <w:t>(</w:t>
      </w:r>
      <w:r w:rsidR="00C368D0" w:rsidRPr="000F67E4">
        <w:rPr>
          <w:rFonts w:eastAsia="Calibri"/>
        </w:rPr>
        <w:t xml:space="preserve">see </w:t>
      </w:r>
      <w:r w:rsidR="00C368D0" w:rsidRPr="000F67E4">
        <w:rPr>
          <w:rFonts w:eastAsia="Calibri"/>
          <w:i/>
          <w:iCs/>
        </w:rPr>
        <w:t xml:space="preserve">Report </w:t>
      </w:r>
      <w:r w:rsidRPr="000F67E4">
        <w:rPr>
          <w:rFonts w:eastAsia="Calibri"/>
          <w:i/>
          <w:iCs/>
        </w:rPr>
        <w:t>Supplementary Material 3</w:t>
      </w:r>
      <w:r w:rsidRPr="000F67E4">
        <w:rPr>
          <w:rFonts w:eastAsia="Calibri"/>
        </w:rPr>
        <w:t>)</w:t>
      </w:r>
      <w:r w:rsidRPr="000F67E4">
        <w:rPr>
          <w:rFonts w:eastAsia="Calibri"/>
          <w:noProof/>
        </w:rPr>
        <w:t>. Documents containing primary research data were also appraised for rigour using the MMAT</w:t>
      </w:r>
      <w:r w:rsidRPr="000F67E4">
        <w:rPr>
          <w:rFonts w:eastAsia="Calibri"/>
          <w:noProof/>
          <w:vertAlign w:val="superscript"/>
        </w:rPr>
        <w:t>73</w:t>
      </w:r>
      <w:r w:rsidRPr="000F67E4">
        <w:rPr>
          <w:rFonts w:eastAsia="Calibri"/>
          <w:noProof/>
        </w:rPr>
        <w:t xml:space="preserve"> (</w:t>
      </w:r>
      <w:r w:rsidR="00C368D0" w:rsidRPr="000F67E4">
        <w:rPr>
          <w:rFonts w:eastAsia="Calibri"/>
        </w:rPr>
        <w:t xml:space="preserve">see </w:t>
      </w:r>
      <w:r w:rsidR="00C368D0" w:rsidRPr="000F67E4">
        <w:rPr>
          <w:rFonts w:eastAsia="Calibri"/>
          <w:i/>
          <w:iCs/>
        </w:rPr>
        <w:t>Report Supplementary Material 3</w:t>
      </w:r>
      <w:r w:rsidRPr="000F67E4">
        <w:rPr>
          <w:rFonts w:eastAsia="Calibri"/>
          <w:noProof/>
        </w:rPr>
        <w:t>). The combined appraisal</w:t>
      </w:r>
      <w:r w:rsidRPr="00CE592B">
        <w:rPr>
          <w:rFonts w:eastAsia="Calibri"/>
        </w:rPr>
        <w:t xml:space="preserve"> of relevance and rigour identified that the evidence supporting </w:t>
      </w:r>
      <w:r w:rsidR="00207292">
        <w:rPr>
          <w:rFonts w:eastAsia="Calibri"/>
        </w:rPr>
        <w:t>IPT 1</w:t>
      </w:r>
      <w:r w:rsidRPr="00CE592B">
        <w:rPr>
          <w:rFonts w:eastAsia="Calibri"/>
        </w:rPr>
        <w:t xml:space="preserve"> urgent and accessible crisis services is based on studies of mixed quality.</w:t>
      </w:r>
    </w:p>
    <w:p w14:paraId="1383A3A5" w14:textId="3FE48D41" w:rsidR="00CE592B" w:rsidRPr="00CE592B" w:rsidRDefault="00CE592B" w:rsidP="009824DE">
      <w:pPr>
        <w:pStyle w:val="602TextfoTextstylesTextstyles"/>
        <w:rPr>
          <w:rFonts w:eastAsia="Calibri"/>
        </w:rPr>
      </w:pPr>
      <w:r w:rsidRPr="00CE592B">
        <w:rPr>
          <w:rFonts w:eastAsia="Calibri"/>
        </w:rPr>
        <w:t>One mixed</w:t>
      </w:r>
      <w:r w:rsidR="000F67E4">
        <w:rPr>
          <w:rFonts w:eastAsia="Calibri"/>
        </w:rPr>
        <w:t>-</w:t>
      </w:r>
      <w:r w:rsidRPr="000F67E4">
        <w:rPr>
          <w:rFonts w:eastAsia="Calibri"/>
        </w:rPr>
        <w:t>method</w:t>
      </w:r>
      <w:r w:rsidR="000F67E4" w:rsidRPr="000F67E4">
        <w:rPr>
          <w:rFonts w:eastAsia="Calibri"/>
        </w:rPr>
        <w:t>s</w:t>
      </w:r>
      <w:r w:rsidRPr="000F67E4">
        <w:rPr>
          <w:rFonts w:eastAsia="Calibri"/>
        </w:rPr>
        <w:t xml:space="preserve"> </w:t>
      </w:r>
      <w:r w:rsidR="00B05A12" w:rsidRPr="000F67E4">
        <w:rPr>
          <w:rFonts w:eastAsia="Calibri"/>
        </w:rPr>
        <w:t>multi</w:t>
      </w:r>
      <w:r w:rsidRPr="000F67E4">
        <w:rPr>
          <w:rFonts w:eastAsia="Calibri"/>
        </w:rPr>
        <w:t>site study of the voluntary sector contribution to crisis care was highly matched to the theory component</w:t>
      </w:r>
      <w:r w:rsidR="000F67E4" w:rsidRPr="000F67E4">
        <w:rPr>
          <w:rFonts w:eastAsia="Calibri"/>
        </w:rPr>
        <w:t>,</w:t>
      </w:r>
      <w:r w:rsidRPr="000F67E4">
        <w:rPr>
          <w:rFonts w:eastAsia="Calibri"/>
        </w:rPr>
        <w:t xml:space="preserve"> providing a rich description of context, mechanism and outcome</w:t>
      </w:r>
      <w:r w:rsidR="00C368D0" w:rsidRPr="000F67E4">
        <w:rPr>
          <w:rFonts w:eastAsia="Calibri"/>
        </w:rPr>
        <w:t>.</w:t>
      </w:r>
      <w:r w:rsidRPr="000F67E4">
        <w:rPr>
          <w:rFonts w:eastAsia="Calibri"/>
          <w:noProof/>
          <w:vertAlign w:val="superscript"/>
        </w:rPr>
        <w:t>10</w:t>
      </w:r>
      <w:r w:rsidRPr="000F67E4">
        <w:rPr>
          <w:rFonts w:eastAsia="Calibri"/>
        </w:rPr>
        <w:t xml:space="preserve"> This study was methodologically</w:t>
      </w:r>
      <w:r w:rsidRPr="00CE592B">
        <w:rPr>
          <w:rFonts w:eastAsia="Calibri"/>
        </w:rPr>
        <w:t xml:space="preserve"> rigorous and highly relevant</w:t>
      </w:r>
      <w:r w:rsidR="000F67E4">
        <w:rPr>
          <w:rFonts w:eastAsia="Calibri"/>
        </w:rPr>
        <w:t>,</w:t>
      </w:r>
      <w:r w:rsidRPr="00CE592B">
        <w:rPr>
          <w:rFonts w:eastAsia="Calibri"/>
        </w:rPr>
        <w:t xml:space="preserve"> and </w:t>
      </w:r>
      <w:r w:rsidR="000F67E4">
        <w:rPr>
          <w:rFonts w:eastAsia="Calibri"/>
        </w:rPr>
        <w:t xml:space="preserve">was </w:t>
      </w:r>
      <w:r w:rsidRPr="00CE592B">
        <w:rPr>
          <w:rFonts w:eastAsia="Calibri"/>
        </w:rPr>
        <w:t>included as a key document.</w:t>
      </w:r>
    </w:p>
    <w:p w14:paraId="3C29B234" w14:textId="58891FB0" w:rsidR="00CE592B" w:rsidRPr="00CE592B" w:rsidRDefault="00CE592B" w:rsidP="009824DE">
      <w:pPr>
        <w:pStyle w:val="602TextfoTextstylesTextstyles"/>
        <w:rPr>
          <w:rFonts w:eastAsia="Calibri"/>
        </w:rPr>
      </w:pPr>
      <w:r w:rsidRPr="00CE592B">
        <w:rPr>
          <w:rFonts w:eastAsia="Calibri"/>
        </w:rPr>
        <w:t>Included documents reporting randomised controlled trials (RCTs) were all focused on joint crisis plan</w:t>
      </w:r>
      <w:r w:rsidR="00931664">
        <w:rPr>
          <w:rFonts w:eastAsia="Calibri"/>
        </w:rPr>
        <w:t>s (JCPs)</w:t>
      </w:r>
      <w:r w:rsidR="00C368D0">
        <w:rPr>
          <w:rFonts w:eastAsia="Calibri"/>
        </w:rPr>
        <w:t>.</w:t>
      </w:r>
      <w:r w:rsidRPr="00CE592B">
        <w:rPr>
          <w:rFonts w:eastAsia="Calibri"/>
          <w:noProof/>
          <w:vertAlign w:val="superscript"/>
        </w:rPr>
        <w:t>116,117,122,123</w:t>
      </w:r>
      <w:r w:rsidRPr="00CE592B">
        <w:rPr>
          <w:rFonts w:eastAsia="Calibri"/>
        </w:rPr>
        <w:t xml:space="preserve"> These studies provided context and </w:t>
      </w:r>
      <w:r w:rsidRPr="00A13F1C">
        <w:rPr>
          <w:rFonts w:eastAsia="Calibri"/>
        </w:rPr>
        <w:t>outcome but provided less substantial theoretical relevance. One study of JCPs reported the economic data drawn from the RCT</w:t>
      </w:r>
      <w:r w:rsidR="003C52A3" w:rsidRPr="00A13F1C">
        <w:rPr>
          <w:rFonts w:eastAsia="Calibri"/>
        </w:rPr>
        <w:t>,</w:t>
      </w:r>
      <w:r w:rsidRPr="00A13F1C">
        <w:rPr>
          <w:rFonts w:eastAsia="Calibri"/>
        </w:rPr>
        <w:t xml:space="preserve"> but the small sample size and lack of quality-of-life measures limited the rigour of these findings</w:t>
      </w:r>
      <w:r w:rsidR="00C368D0" w:rsidRPr="00A13F1C">
        <w:rPr>
          <w:rFonts w:eastAsia="Calibri"/>
        </w:rPr>
        <w:t>.</w:t>
      </w:r>
      <w:r w:rsidRPr="00A13F1C">
        <w:rPr>
          <w:rFonts w:eastAsia="Calibri"/>
          <w:noProof/>
          <w:vertAlign w:val="superscript"/>
        </w:rPr>
        <w:t>116</w:t>
      </w:r>
      <w:r w:rsidRPr="00A13F1C">
        <w:rPr>
          <w:rFonts w:eastAsia="Calibri"/>
        </w:rPr>
        <w:t xml:space="preserve"> All included RCTs reported methodological problems</w:t>
      </w:r>
      <w:r w:rsidR="003C52A3" w:rsidRPr="00A13F1C">
        <w:rPr>
          <w:rFonts w:eastAsia="Calibri"/>
        </w:rPr>
        <w:t>,</w:t>
      </w:r>
      <w:r w:rsidRPr="00A13F1C">
        <w:rPr>
          <w:rFonts w:eastAsia="Calibri"/>
        </w:rPr>
        <w:t xml:space="preserve"> including small sample sizes</w:t>
      </w:r>
      <w:r w:rsidRPr="00A13F1C">
        <w:rPr>
          <w:rFonts w:eastAsia="Calibri"/>
          <w:noProof/>
          <w:vertAlign w:val="superscript"/>
        </w:rPr>
        <w:t>116</w:t>
      </w:r>
      <w:r w:rsidRPr="00A13F1C">
        <w:rPr>
          <w:rFonts w:eastAsia="Calibri"/>
        </w:rPr>
        <w:t xml:space="preserve"> due to under-recruitment</w:t>
      </w:r>
      <w:r w:rsidR="00C368D0" w:rsidRPr="00A13F1C">
        <w:rPr>
          <w:rFonts w:eastAsia="Calibri"/>
        </w:rPr>
        <w:t>;</w:t>
      </w:r>
      <w:r w:rsidRPr="00A13F1C">
        <w:rPr>
          <w:rFonts w:eastAsia="Calibri"/>
          <w:noProof/>
          <w:vertAlign w:val="superscript"/>
        </w:rPr>
        <w:t>117</w:t>
      </w:r>
      <w:r w:rsidRPr="00A13F1C">
        <w:rPr>
          <w:rFonts w:eastAsia="Calibri"/>
        </w:rPr>
        <w:t xml:space="preserve"> a lack of reliability in the measures</w:t>
      </w:r>
      <w:r w:rsidR="00A13F1C" w:rsidRPr="00A13F1C">
        <w:rPr>
          <w:rFonts w:eastAsia="Calibri"/>
        </w:rPr>
        <w:t>;</w:t>
      </w:r>
      <w:r w:rsidRPr="00A13F1C">
        <w:rPr>
          <w:rFonts w:eastAsia="Calibri"/>
          <w:noProof/>
          <w:vertAlign w:val="superscript"/>
        </w:rPr>
        <w:t>122</w:t>
      </w:r>
      <w:r w:rsidRPr="00A13F1C">
        <w:rPr>
          <w:rFonts w:eastAsia="Calibri"/>
        </w:rPr>
        <w:t xml:space="preserve"> and inadequate staff</w:t>
      </w:r>
      <w:r w:rsidRPr="00CE592B">
        <w:rPr>
          <w:rFonts w:eastAsia="Calibri"/>
        </w:rPr>
        <w:t xml:space="preserve"> training</w:t>
      </w:r>
      <w:r w:rsidR="00A13F1C">
        <w:rPr>
          <w:rFonts w:eastAsia="Calibri"/>
        </w:rPr>
        <w:t>,</w:t>
      </w:r>
      <w:r w:rsidRPr="00CE592B">
        <w:rPr>
          <w:rFonts w:eastAsia="Calibri"/>
        </w:rPr>
        <w:t xml:space="preserve"> causing intervention implementation problems</w:t>
      </w:r>
      <w:r w:rsidR="00C368D0">
        <w:rPr>
          <w:rFonts w:eastAsia="Calibri"/>
        </w:rPr>
        <w:t>.</w:t>
      </w:r>
      <w:r w:rsidRPr="00CE592B">
        <w:rPr>
          <w:rFonts w:eastAsia="Calibri"/>
          <w:noProof/>
          <w:vertAlign w:val="superscript"/>
        </w:rPr>
        <w:t>123</w:t>
      </w:r>
    </w:p>
    <w:p w14:paraId="26A656C0" w14:textId="5E0C9211" w:rsidR="00CE592B" w:rsidRPr="00CE592B" w:rsidRDefault="005E6094" w:rsidP="009824DE">
      <w:pPr>
        <w:pStyle w:val="602TextfoTextstylesTextstyles"/>
        <w:rPr>
          <w:rFonts w:eastAsia="Calibri"/>
        </w:rPr>
      </w:pPr>
      <w:r>
        <w:rPr>
          <w:rFonts w:eastAsia="Calibri"/>
        </w:rPr>
        <w:t>The i</w:t>
      </w:r>
      <w:r w:rsidR="00CE592B" w:rsidRPr="00CE592B">
        <w:rPr>
          <w:rFonts w:eastAsia="Calibri"/>
        </w:rPr>
        <w:t>ncluded mixed</w:t>
      </w:r>
      <w:r w:rsidR="00A13F1C">
        <w:rPr>
          <w:rFonts w:eastAsia="Calibri"/>
        </w:rPr>
        <w:t>-</w:t>
      </w:r>
      <w:r w:rsidR="00CE592B" w:rsidRPr="00CE592B">
        <w:rPr>
          <w:rFonts w:eastAsia="Calibri"/>
        </w:rPr>
        <w:t>method</w:t>
      </w:r>
      <w:r w:rsidR="00A13F1C">
        <w:rPr>
          <w:rFonts w:eastAsia="Calibri"/>
        </w:rPr>
        <w:t>s</w:t>
      </w:r>
      <w:r w:rsidR="00CE592B" w:rsidRPr="00CE592B">
        <w:rPr>
          <w:rFonts w:eastAsia="Calibri"/>
        </w:rPr>
        <w:t xml:space="preserve"> evaluations reported sma</w:t>
      </w:r>
      <w:r w:rsidR="00CE592B" w:rsidRPr="005E6094">
        <w:rPr>
          <w:rFonts w:eastAsia="Calibri"/>
        </w:rPr>
        <w:t>ll samples, mostly limited to</w:t>
      </w:r>
      <w:r w:rsidRPr="005E6094">
        <w:rPr>
          <w:rFonts w:eastAsia="Calibri"/>
        </w:rPr>
        <w:t xml:space="preserve"> a</w:t>
      </w:r>
      <w:r w:rsidR="00CE592B" w:rsidRPr="005E6094">
        <w:rPr>
          <w:rFonts w:eastAsia="Calibri"/>
        </w:rPr>
        <w:t xml:space="preserve"> single site</w:t>
      </w:r>
      <w:r w:rsidRPr="005E6094">
        <w:rPr>
          <w:rFonts w:eastAsia="Calibri"/>
        </w:rPr>
        <w:t>;</w:t>
      </w:r>
      <w:r w:rsidR="00CE592B" w:rsidRPr="005E6094">
        <w:rPr>
          <w:rFonts w:eastAsia="Calibri"/>
        </w:rPr>
        <w:t xml:space="preserve"> lacked comparators</w:t>
      </w:r>
      <w:r w:rsidRPr="005E6094">
        <w:rPr>
          <w:rFonts w:eastAsia="Calibri"/>
        </w:rPr>
        <w:t>;</w:t>
      </w:r>
      <w:r w:rsidR="00CE592B" w:rsidRPr="005E6094">
        <w:rPr>
          <w:rFonts w:eastAsia="Calibri"/>
        </w:rPr>
        <w:t xml:space="preserve"> and did not consistently synthesise across methods</w:t>
      </w:r>
      <w:r w:rsidRPr="005E6094">
        <w:rPr>
          <w:rFonts w:eastAsia="Calibri"/>
        </w:rPr>
        <w:t>,</w:t>
      </w:r>
      <w:r w:rsidR="00CE592B" w:rsidRPr="005E6094">
        <w:rPr>
          <w:rFonts w:eastAsia="Calibri"/>
        </w:rPr>
        <w:t xml:space="preserve"> but provided less substantial</w:t>
      </w:r>
      <w:r w:rsidR="00CE592B" w:rsidRPr="005E6094">
        <w:rPr>
          <w:rFonts w:eastAsia="Calibri"/>
          <w:noProof/>
          <w:vertAlign w:val="superscript"/>
        </w:rPr>
        <w:t>101,121</w:t>
      </w:r>
      <w:r w:rsidR="00CE592B" w:rsidRPr="005E6094">
        <w:rPr>
          <w:rFonts w:eastAsia="Calibri"/>
        </w:rPr>
        <w:t xml:space="preserve"> to moderate</w:t>
      </w:r>
      <w:r w:rsidR="00CE592B" w:rsidRPr="005E6094">
        <w:rPr>
          <w:rFonts w:eastAsia="Calibri"/>
          <w:noProof/>
          <w:vertAlign w:val="superscript"/>
        </w:rPr>
        <w:t>95,98,99,104,108</w:t>
      </w:r>
      <w:r w:rsidR="00CE592B" w:rsidRPr="005E6094">
        <w:rPr>
          <w:rFonts w:eastAsia="Calibri"/>
        </w:rPr>
        <w:t xml:space="preserve"> framing of context, mechanism</w:t>
      </w:r>
      <w:r w:rsidR="00CE592B" w:rsidRPr="00CE592B">
        <w:rPr>
          <w:rFonts w:eastAsia="Calibri"/>
        </w:rPr>
        <w:t xml:space="preserve"> and outcome.</w:t>
      </w:r>
    </w:p>
    <w:p w14:paraId="565ABFC4" w14:textId="4E6B4F29" w:rsidR="00CE592B" w:rsidRPr="00CE592B" w:rsidRDefault="005E6094" w:rsidP="009824DE">
      <w:pPr>
        <w:pStyle w:val="602TextfoTextstylesTextstyles"/>
        <w:rPr>
          <w:rFonts w:eastAsia="Calibri"/>
        </w:rPr>
      </w:pPr>
      <w:r>
        <w:rPr>
          <w:rFonts w:eastAsia="Calibri"/>
        </w:rPr>
        <w:t>The i</w:t>
      </w:r>
      <w:r w:rsidR="00CE592B" w:rsidRPr="00CE592B">
        <w:rPr>
          <w:rFonts w:eastAsia="Calibri"/>
        </w:rPr>
        <w:t xml:space="preserve">ncluded qualitative studies were </w:t>
      </w:r>
      <w:r w:rsidR="00CE592B" w:rsidRPr="007038CA">
        <w:rPr>
          <w:rFonts w:eastAsia="Calibri"/>
        </w:rPr>
        <w:t>theoretically</w:t>
      </w:r>
      <w:r w:rsidR="00CE592B" w:rsidRPr="00CE592B">
        <w:rPr>
          <w:rFonts w:eastAsia="Calibri"/>
        </w:rPr>
        <w:t xml:space="preserve"> rich</w:t>
      </w:r>
      <w:r w:rsidR="00E23FF0">
        <w:rPr>
          <w:rFonts w:eastAsia="Calibri"/>
        </w:rPr>
        <w:t>,</w:t>
      </w:r>
      <w:r w:rsidR="00CE592B" w:rsidRPr="00CE592B">
        <w:rPr>
          <w:rFonts w:eastAsia="Calibri"/>
        </w:rPr>
        <w:t xml:space="preserve"> despite problems of rigour related to small samples that lack variance</w:t>
      </w:r>
      <w:r w:rsidR="00C368D0">
        <w:rPr>
          <w:rFonts w:eastAsia="Calibri"/>
        </w:rPr>
        <w:t>.</w:t>
      </w:r>
      <w:r w:rsidR="00CE592B" w:rsidRPr="00CE592B">
        <w:rPr>
          <w:rFonts w:eastAsia="Calibri"/>
          <w:noProof/>
          <w:vertAlign w:val="superscript"/>
        </w:rPr>
        <w:t>84,94,110,118,119</w:t>
      </w:r>
      <w:r w:rsidR="00CE592B" w:rsidRPr="00CE592B">
        <w:rPr>
          <w:rFonts w:eastAsia="Calibri"/>
        </w:rPr>
        <w:t xml:space="preserve"> Included qualitative studies with less substantial theoretical relevance were rigorous</w:t>
      </w:r>
      <w:r w:rsidR="00C368D0">
        <w:rPr>
          <w:rFonts w:eastAsia="Calibri"/>
        </w:rPr>
        <w:t>.</w:t>
      </w:r>
      <w:r w:rsidR="00CE592B" w:rsidRPr="00CE592B">
        <w:rPr>
          <w:rFonts w:eastAsia="Calibri"/>
          <w:noProof/>
          <w:vertAlign w:val="superscript"/>
        </w:rPr>
        <w:t>15,93,96,102,103,105,120</w:t>
      </w:r>
      <w:r w:rsidR="00CE592B" w:rsidRPr="00CE592B">
        <w:rPr>
          <w:rFonts w:eastAsia="Calibri"/>
        </w:rPr>
        <w:t xml:space="preserve"> One qualitative study provided context</w:t>
      </w:r>
      <w:r w:rsidR="00E23FF0">
        <w:rPr>
          <w:rFonts w:eastAsia="Calibri"/>
        </w:rPr>
        <w:t>,</w:t>
      </w:r>
      <w:r w:rsidR="00CE592B" w:rsidRPr="00CE592B">
        <w:rPr>
          <w:rFonts w:eastAsia="Calibri"/>
        </w:rPr>
        <w:t xml:space="preserve"> but lacked rigour</w:t>
      </w:r>
      <w:r w:rsidR="00C368D0">
        <w:rPr>
          <w:rFonts w:eastAsia="Calibri"/>
        </w:rPr>
        <w:t>.</w:t>
      </w:r>
      <w:r w:rsidR="00CE592B" w:rsidRPr="00CE592B">
        <w:rPr>
          <w:rFonts w:eastAsia="Calibri"/>
          <w:noProof/>
          <w:vertAlign w:val="superscript"/>
        </w:rPr>
        <w:t>114</w:t>
      </w:r>
    </w:p>
    <w:p w14:paraId="727BAEFF" w14:textId="0AEC1912" w:rsidR="00CE592B" w:rsidRPr="00CE592B" w:rsidRDefault="00CE592B" w:rsidP="009824DE">
      <w:pPr>
        <w:pStyle w:val="602TextfoTextstylesTextstyles"/>
        <w:rPr>
          <w:rFonts w:eastAsia="Calibri"/>
        </w:rPr>
      </w:pPr>
      <w:r w:rsidRPr="00CE592B">
        <w:rPr>
          <w:rFonts w:eastAsia="Calibri"/>
        </w:rPr>
        <w:t>A scoping review</w:t>
      </w:r>
      <w:r w:rsidRPr="00CE592B">
        <w:rPr>
          <w:rFonts w:eastAsia="Calibri"/>
          <w:noProof/>
          <w:vertAlign w:val="superscript"/>
        </w:rPr>
        <w:t>91</w:t>
      </w:r>
      <w:r w:rsidRPr="00CE592B">
        <w:rPr>
          <w:rFonts w:eastAsia="Calibri"/>
        </w:rPr>
        <w:t xml:space="preserve"> and a realist review</w:t>
      </w:r>
      <w:r w:rsidRPr="00CE592B">
        <w:rPr>
          <w:rFonts w:eastAsia="Calibri"/>
          <w:noProof/>
          <w:vertAlign w:val="superscript"/>
        </w:rPr>
        <w:t>97</w:t>
      </w:r>
      <w:r w:rsidRPr="00CE592B">
        <w:rPr>
          <w:rFonts w:eastAsia="Calibri"/>
        </w:rPr>
        <w:t xml:space="preserve"> provided less substantial relevance</w:t>
      </w:r>
      <w:r w:rsidR="00E23FF0">
        <w:rPr>
          <w:rFonts w:eastAsia="Calibri"/>
        </w:rPr>
        <w:t>,</w:t>
      </w:r>
      <w:r w:rsidRPr="00CE592B">
        <w:rPr>
          <w:rFonts w:eastAsia="Calibri"/>
        </w:rPr>
        <w:t xml:space="preserve"> and one systematic review provided moderate relevance</w:t>
      </w:r>
      <w:r w:rsidR="00E23FF0">
        <w:rPr>
          <w:rFonts w:eastAsia="Calibri"/>
        </w:rPr>
        <w:t>,</w:t>
      </w:r>
      <w:r w:rsidRPr="00CE592B">
        <w:rPr>
          <w:rFonts w:eastAsia="Calibri"/>
        </w:rPr>
        <w:t xml:space="preserve"> to the theory</w:t>
      </w:r>
      <w:r w:rsidR="00C368D0">
        <w:rPr>
          <w:rFonts w:eastAsia="Calibri"/>
        </w:rPr>
        <w:t>.</w:t>
      </w:r>
      <w:r w:rsidRPr="00CE592B">
        <w:rPr>
          <w:rFonts w:eastAsia="Calibri"/>
          <w:noProof/>
          <w:vertAlign w:val="superscript"/>
        </w:rPr>
        <w:t>100</w:t>
      </w:r>
      <w:r w:rsidRPr="00CE592B">
        <w:rPr>
          <w:rFonts w:eastAsia="Calibri"/>
        </w:rPr>
        <w:t xml:space="preserve"> </w:t>
      </w:r>
      <w:commentRangeStart w:id="203"/>
      <w:commentRangeStart w:id="204"/>
      <w:r w:rsidRPr="00CE592B">
        <w:rPr>
          <w:rFonts w:eastAsia="Calibri"/>
        </w:rPr>
        <w:t>A case study design provided less substantial relevance and rigour</w:t>
      </w:r>
      <w:r w:rsidR="0078348A">
        <w:rPr>
          <w:rFonts w:eastAsia="Calibri"/>
        </w:rPr>
        <w:t>,</w:t>
      </w:r>
      <w:r w:rsidRPr="00CE592B">
        <w:rPr>
          <w:rFonts w:eastAsia="Calibri"/>
        </w:rPr>
        <w:t xml:space="preserve"> </w:t>
      </w:r>
      <w:r w:rsidR="0078348A">
        <w:rPr>
          <w:rFonts w:eastAsia="Calibri"/>
        </w:rPr>
        <w:t>but</w:t>
      </w:r>
      <w:r w:rsidRPr="00CE592B">
        <w:rPr>
          <w:rFonts w:eastAsia="Calibri"/>
        </w:rPr>
        <w:t xml:space="preserve"> was retained </w:t>
      </w:r>
      <w:r w:rsidR="0078348A">
        <w:rPr>
          <w:rFonts w:eastAsia="Calibri"/>
        </w:rPr>
        <w:t>because of its</w:t>
      </w:r>
      <w:r w:rsidRPr="00CE592B">
        <w:rPr>
          <w:rFonts w:eastAsia="Calibri"/>
        </w:rPr>
        <w:t xml:space="preserve"> specific focus on triage decisions</w:t>
      </w:r>
      <w:r w:rsidR="00C368D0">
        <w:rPr>
          <w:rFonts w:eastAsia="Calibri"/>
        </w:rPr>
        <w:t>.</w:t>
      </w:r>
      <w:r w:rsidRPr="00CE592B">
        <w:rPr>
          <w:rFonts w:eastAsia="Calibri"/>
          <w:noProof/>
          <w:vertAlign w:val="superscript"/>
        </w:rPr>
        <w:t>107</w:t>
      </w:r>
      <w:commentRangeEnd w:id="203"/>
      <w:r w:rsidR="0078348A">
        <w:commentReference w:id="203"/>
      </w:r>
      <w:commentRangeEnd w:id="204"/>
      <w:r>
        <w:commentReference w:id="204"/>
      </w:r>
    </w:p>
    <w:p w14:paraId="0DF562F4" w14:textId="620752AB" w:rsidR="00CE592B" w:rsidRPr="00CE592B" w:rsidRDefault="00CE592B" w:rsidP="009824DE">
      <w:pPr>
        <w:pStyle w:val="602TextfoTextstylesTextstyles"/>
        <w:rPr>
          <w:rFonts w:eastAsia="Calibri"/>
        </w:rPr>
      </w:pPr>
      <w:r w:rsidRPr="00CE592B">
        <w:rPr>
          <w:rFonts w:eastAsia="Calibri"/>
        </w:rPr>
        <w:t>Expert reports were not assessed for rigour. Appraisal of these documents for relevance found that documents moderately framed to the theory provided context and mechanism</w:t>
      </w:r>
      <w:r w:rsidR="00C368D0">
        <w:rPr>
          <w:rFonts w:eastAsia="Calibri"/>
        </w:rPr>
        <w:t>.</w:t>
      </w:r>
      <w:r w:rsidRPr="00CE592B">
        <w:rPr>
          <w:rFonts w:eastAsia="Calibri"/>
          <w:noProof/>
          <w:vertAlign w:val="superscript"/>
        </w:rPr>
        <w:t>2,109</w:t>
      </w:r>
      <w:r w:rsidRPr="00CE592B">
        <w:rPr>
          <w:rFonts w:eastAsia="Calibri"/>
        </w:rPr>
        <w:t xml:space="preserve"> Documents with less substantial theoretical relevance provided context</w:t>
      </w:r>
      <w:r w:rsidR="00C368D0">
        <w:rPr>
          <w:rFonts w:eastAsia="Calibri"/>
        </w:rPr>
        <w:t>.</w:t>
      </w:r>
      <w:r w:rsidRPr="00CE592B">
        <w:rPr>
          <w:rFonts w:eastAsia="Calibri"/>
          <w:noProof/>
          <w:vertAlign w:val="superscript"/>
        </w:rPr>
        <w:t>89,106,111</w:t>
      </w:r>
      <w:r w:rsidRPr="00CE592B">
        <w:rPr>
          <w:rFonts w:eastAsia="Calibri"/>
        </w:rPr>
        <w:t xml:space="preserve"> Three documents were retained because they provided specific contextual relevance from policy or services</w:t>
      </w:r>
      <w:r w:rsidR="00F30D7B">
        <w:rPr>
          <w:rFonts w:eastAsia="Calibri"/>
        </w:rPr>
        <w:t>,</w:t>
      </w:r>
      <w:r w:rsidRPr="00CE592B">
        <w:rPr>
          <w:rFonts w:eastAsia="Calibri"/>
        </w:rPr>
        <w:t xml:space="preserve"> but were less substantially relevant</w:t>
      </w:r>
      <w:r w:rsidR="00C368D0">
        <w:rPr>
          <w:rFonts w:eastAsia="Calibri"/>
        </w:rPr>
        <w:t>.</w:t>
      </w:r>
      <w:r w:rsidRPr="00CE592B">
        <w:rPr>
          <w:rFonts w:eastAsia="Calibri"/>
          <w:noProof/>
          <w:vertAlign w:val="superscript"/>
        </w:rPr>
        <w:t>90,112,113</w:t>
      </w:r>
    </w:p>
    <w:p w14:paraId="19E1D6ED" w14:textId="34A750EB" w:rsidR="00CE592B" w:rsidRPr="00CE592B" w:rsidRDefault="00CE592B" w:rsidP="009824DE">
      <w:pPr>
        <w:pStyle w:val="52AheadHeadingsHeadingstyles"/>
      </w:pPr>
      <w:bookmarkStart w:id="205" w:name="_Toc86331505"/>
      <w:bookmarkStart w:id="206" w:name="_Toc104802705"/>
      <w:r w:rsidRPr="00CE592B">
        <w:t>Outcomes</w:t>
      </w:r>
      <w:bookmarkEnd w:id="205"/>
      <w:bookmarkEnd w:id="206"/>
    </w:p>
    <w:p w14:paraId="07FF02FD" w14:textId="43C17B9D" w:rsidR="00CE592B" w:rsidRPr="00CE592B" w:rsidRDefault="00CE592B" w:rsidP="009824DE">
      <w:pPr>
        <w:pStyle w:val="602TextfoTextstylesTextstyles"/>
        <w:rPr>
          <w:rFonts w:eastAsia="Calibri"/>
        </w:rPr>
      </w:pPr>
      <w:r w:rsidRPr="00CE592B">
        <w:rPr>
          <w:rFonts w:eastAsia="Calibri"/>
        </w:rPr>
        <w:t xml:space="preserve">This section discusses outcomes relating to service users, staff and systems. Included studies often focused on service and organisational </w:t>
      </w:r>
      <w:r w:rsidRPr="00F30D7B">
        <w:rPr>
          <w:rFonts w:eastAsia="Calibri"/>
        </w:rPr>
        <w:t xml:space="preserve">outcomes over outcomes at an individual level. The documents contained </w:t>
      </w:r>
      <w:r w:rsidR="00F30D7B" w:rsidRPr="00F30D7B">
        <w:rPr>
          <w:rFonts w:eastAsia="Calibri"/>
        </w:rPr>
        <w:t>few</w:t>
      </w:r>
      <w:r w:rsidRPr="00F30D7B">
        <w:rPr>
          <w:rFonts w:eastAsia="Calibri"/>
        </w:rPr>
        <w:t xml:space="preserve"> outcome data</w:t>
      </w:r>
      <w:r w:rsidR="00F30D7B" w:rsidRPr="00F30D7B">
        <w:rPr>
          <w:rFonts w:eastAsia="Calibri"/>
        </w:rPr>
        <w:t>,</w:t>
      </w:r>
      <w:r w:rsidRPr="00F30D7B">
        <w:rPr>
          <w:rFonts w:eastAsia="Calibri"/>
        </w:rPr>
        <w:t xml:space="preserve"> often based</w:t>
      </w:r>
      <w:r w:rsidRPr="00CE592B">
        <w:rPr>
          <w:rFonts w:eastAsia="Calibri"/>
        </w:rPr>
        <w:t xml:space="preserve"> on studies with methodological limitations.</w:t>
      </w:r>
    </w:p>
    <w:p w14:paraId="5D2262EC" w14:textId="11D81EE4" w:rsidR="00CE592B" w:rsidRPr="00CE592B" w:rsidRDefault="00CE592B" w:rsidP="009824DE">
      <w:pPr>
        <w:pStyle w:val="53BheadHeadingsHeadingstyles"/>
        <w:rPr>
          <w:rFonts w:eastAsia="Calibri Light"/>
        </w:rPr>
      </w:pPr>
      <w:bookmarkStart w:id="207" w:name="_Toc86331506"/>
      <w:bookmarkStart w:id="208" w:name="_Toc104802706"/>
      <w:r w:rsidRPr="00CE592B">
        <w:rPr>
          <w:rFonts w:eastAsia="Calibri Light"/>
        </w:rPr>
        <w:t>Service user outcomes</w:t>
      </w:r>
      <w:bookmarkEnd w:id="207"/>
      <w:bookmarkEnd w:id="208"/>
    </w:p>
    <w:p w14:paraId="0B39EEB9" w14:textId="13C001D9" w:rsidR="00CE592B" w:rsidRPr="00CE592B" w:rsidRDefault="00B81B1A" w:rsidP="009824DE">
      <w:pPr>
        <w:pStyle w:val="54CheadHeadingsHeadingstyles"/>
        <w:rPr>
          <w:rFonts w:eastAsia="Calibri"/>
        </w:rPr>
      </w:pPr>
      <w:r>
        <w:rPr>
          <w:rFonts w:eastAsia="Calibri"/>
        </w:rPr>
        <w:t>U</w:t>
      </w:r>
      <w:r w:rsidR="00CE592B" w:rsidRPr="00CE592B">
        <w:rPr>
          <w:rFonts w:eastAsia="Calibri"/>
        </w:rPr>
        <w:t>rgency and timeliness of response</w:t>
      </w:r>
    </w:p>
    <w:p w14:paraId="4887F3C4" w14:textId="5984369A" w:rsidR="00CE592B" w:rsidRPr="00CE592B" w:rsidRDefault="00CE592B" w:rsidP="009824DE">
      <w:pPr>
        <w:pStyle w:val="602TextfoTextstylesTextstyles"/>
        <w:rPr>
          <w:rFonts w:eastAsia="Calibri"/>
        </w:rPr>
      </w:pPr>
      <w:r w:rsidRPr="00CE592B">
        <w:rPr>
          <w:rFonts w:eastAsia="Calibri"/>
        </w:rPr>
        <w:t>Service users want to be seen the same day</w:t>
      </w:r>
      <w:r w:rsidR="00C368D0">
        <w:rPr>
          <w:rFonts w:eastAsia="Calibri"/>
        </w:rPr>
        <w:t>.</w:t>
      </w:r>
      <w:r w:rsidRPr="00CE592B">
        <w:rPr>
          <w:rFonts w:eastAsia="Calibri"/>
          <w:noProof/>
          <w:vertAlign w:val="superscript"/>
        </w:rPr>
        <w:t>15</w:t>
      </w:r>
      <w:r w:rsidRPr="00CE592B">
        <w:rPr>
          <w:rFonts w:eastAsia="Calibri"/>
        </w:rPr>
        <w:t xml:space="preserve"> From a service user perspective, rapid referral to a </w:t>
      </w:r>
      <w:r w:rsidRPr="00CE592B">
        <w:rPr>
          <w:rFonts w:eastAsia="Calibri"/>
        </w:rPr>
        <w:lastRenderedPageBreak/>
        <w:t>mental health intervention, a feature of CRT</w:t>
      </w:r>
      <w:r w:rsidR="00F30D7B">
        <w:rPr>
          <w:rFonts w:eastAsia="Calibri"/>
        </w:rPr>
        <w:t>s</w:t>
      </w:r>
      <w:r w:rsidR="00C368D0">
        <w:rPr>
          <w:rFonts w:eastAsia="Calibri"/>
        </w:rPr>
        <w:t>,</w:t>
      </w:r>
      <w:r w:rsidRPr="00CE592B">
        <w:rPr>
          <w:rFonts w:eastAsia="Calibri"/>
          <w:noProof/>
          <w:vertAlign w:val="superscript"/>
        </w:rPr>
        <w:t>15</w:t>
      </w:r>
      <w:r w:rsidRPr="00CE592B">
        <w:rPr>
          <w:rFonts w:eastAsia="Calibri"/>
        </w:rPr>
        <w:t xml:space="preserve"> A&amp;E liaison</w:t>
      </w:r>
      <w:r w:rsidRPr="00CE592B">
        <w:rPr>
          <w:rFonts w:eastAsia="Calibri"/>
          <w:noProof/>
          <w:vertAlign w:val="superscript"/>
        </w:rPr>
        <w:t>100</w:t>
      </w:r>
      <w:r w:rsidRPr="00CE592B">
        <w:rPr>
          <w:rFonts w:eastAsia="Calibri"/>
        </w:rPr>
        <w:t xml:space="preserve"> and NHS 111 services</w:t>
      </w:r>
      <w:r w:rsidR="00C368D0">
        <w:rPr>
          <w:rFonts w:eastAsia="Calibri"/>
        </w:rPr>
        <w:t>,</w:t>
      </w:r>
      <w:r w:rsidRPr="00CE592B">
        <w:rPr>
          <w:rFonts w:eastAsia="Calibri"/>
          <w:noProof/>
          <w:vertAlign w:val="superscript"/>
        </w:rPr>
        <w:t>113</w:t>
      </w:r>
      <w:r w:rsidRPr="00CE592B">
        <w:rPr>
          <w:rFonts w:eastAsia="Calibri"/>
        </w:rPr>
        <w:t xml:space="preserve"> is viewed as the most helpful feature of crisis services</w:t>
      </w:r>
      <w:r w:rsidR="00C368D0">
        <w:rPr>
          <w:rFonts w:eastAsia="Calibri"/>
        </w:rPr>
        <w:t>.</w:t>
      </w:r>
      <w:r w:rsidRPr="00CE592B">
        <w:rPr>
          <w:rFonts w:eastAsia="Calibri"/>
          <w:noProof/>
          <w:vertAlign w:val="superscript"/>
        </w:rPr>
        <w:t>15</w:t>
      </w:r>
      <w:r w:rsidRPr="00CE592B">
        <w:rPr>
          <w:rFonts w:eastAsia="Calibri"/>
        </w:rPr>
        <w:t xml:space="preserve"> Rapid referral</w:t>
      </w:r>
      <w:r w:rsidRPr="00CE592B">
        <w:rPr>
          <w:rFonts w:eastAsia="Calibri"/>
          <w:noProof/>
          <w:vertAlign w:val="superscript"/>
        </w:rPr>
        <w:t>15,100</w:t>
      </w:r>
      <w:r w:rsidRPr="00CE592B">
        <w:rPr>
          <w:rFonts w:eastAsia="Calibri"/>
          <w:noProof/>
        </w:rPr>
        <w:t xml:space="preserve"> </w:t>
      </w:r>
      <w:r w:rsidRPr="00CE592B">
        <w:rPr>
          <w:rFonts w:eastAsia="Calibri"/>
        </w:rPr>
        <w:t>and co-response models such as street triage</w:t>
      </w:r>
      <w:r w:rsidRPr="00CE592B">
        <w:rPr>
          <w:rFonts w:eastAsia="Calibri"/>
          <w:noProof/>
          <w:vertAlign w:val="superscript"/>
        </w:rPr>
        <w:t>98</w:t>
      </w:r>
      <w:r w:rsidRPr="00CE592B">
        <w:rPr>
          <w:rFonts w:eastAsia="Calibri"/>
        </w:rPr>
        <w:t xml:space="preserve"> resulted in people reaching a mental health assessment more quickly</w:t>
      </w:r>
      <w:r w:rsidR="00B81B1A">
        <w:rPr>
          <w:rFonts w:eastAsia="Calibri"/>
        </w:rPr>
        <w:t>,</w:t>
      </w:r>
      <w:r w:rsidRPr="00CE592B">
        <w:rPr>
          <w:rFonts w:eastAsia="Calibri"/>
        </w:rPr>
        <w:t xml:space="preserve"> but may not improve urgent access to a mental health intervention</w:t>
      </w:r>
      <w:r w:rsidR="00C368D0">
        <w:rPr>
          <w:rFonts w:eastAsia="Calibri"/>
        </w:rPr>
        <w:t>.</w:t>
      </w:r>
      <w:r w:rsidRPr="00CE592B">
        <w:rPr>
          <w:rFonts w:eastAsia="Calibri"/>
          <w:noProof/>
          <w:vertAlign w:val="superscript"/>
        </w:rPr>
        <w:t>10,100</w:t>
      </w:r>
    </w:p>
    <w:p w14:paraId="229F87C3" w14:textId="3453725A" w:rsidR="00CE592B" w:rsidRPr="008A10BE" w:rsidRDefault="00B81B1A" w:rsidP="009824DE">
      <w:pPr>
        <w:pStyle w:val="54CheadHeadingsHeadingstyles"/>
        <w:rPr>
          <w:rFonts w:eastAsia="Calibri"/>
        </w:rPr>
      </w:pPr>
      <w:r>
        <w:rPr>
          <w:rFonts w:eastAsia="Calibri"/>
        </w:rPr>
        <w:t>A</w:t>
      </w:r>
      <w:r w:rsidR="00CE592B" w:rsidRPr="00CE592B">
        <w:rPr>
          <w:rFonts w:eastAsia="Calibri"/>
        </w:rPr>
        <w:t xml:space="preserve">ccessibility of crisis </w:t>
      </w:r>
      <w:r w:rsidR="00CE592B" w:rsidRPr="008A10BE">
        <w:rPr>
          <w:rFonts w:eastAsia="Calibri"/>
        </w:rPr>
        <w:t>services</w:t>
      </w:r>
    </w:p>
    <w:p w14:paraId="5D280A59" w14:textId="7D1F8E20" w:rsidR="00CE592B" w:rsidRPr="00CE592B" w:rsidRDefault="00CE592B" w:rsidP="009824DE">
      <w:pPr>
        <w:pStyle w:val="602TextfoTextstylesTextstyles"/>
        <w:rPr>
          <w:rFonts w:eastAsia="Calibri"/>
        </w:rPr>
      </w:pPr>
      <w:r w:rsidRPr="008A10BE">
        <w:rPr>
          <w:rFonts w:eastAsia="Calibri"/>
        </w:rPr>
        <w:t xml:space="preserve">The timeliness of response of crisis services is linked to accessible service designs. </w:t>
      </w:r>
      <w:commentRangeStart w:id="209"/>
      <w:commentRangeStart w:id="210"/>
      <w:r w:rsidRPr="008A10BE">
        <w:rPr>
          <w:rFonts w:eastAsia="Calibri"/>
        </w:rPr>
        <w:t xml:space="preserve">An independent review of acute and crisis services concluded that </w:t>
      </w:r>
      <w:r w:rsidR="00484728" w:rsidRPr="00484728">
        <w:rPr>
          <w:rFonts w:eastAsia="Calibri"/>
        </w:rPr>
        <w:t>people who experience a crisis are more willing to access crisis services in the future if they have a positive experience of initial access to crisis support</w:t>
      </w:r>
      <w:r w:rsidR="00C368D0" w:rsidRPr="008A10BE">
        <w:rPr>
          <w:rFonts w:eastAsia="Calibri"/>
        </w:rPr>
        <w:t>.</w:t>
      </w:r>
      <w:r w:rsidRPr="008A10BE">
        <w:rPr>
          <w:rFonts w:eastAsia="Calibri"/>
          <w:noProof/>
          <w:vertAlign w:val="superscript"/>
        </w:rPr>
        <w:t>2</w:t>
      </w:r>
      <w:r w:rsidRPr="008A10BE">
        <w:rPr>
          <w:rFonts w:eastAsia="Calibri"/>
        </w:rPr>
        <w:t xml:space="preserve"> </w:t>
      </w:r>
      <w:commentRangeEnd w:id="209"/>
      <w:r w:rsidR="008A10BE">
        <w:commentReference w:id="209"/>
      </w:r>
      <w:commentRangeEnd w:id="210"/>
      <w:r>
        <w:commentReference w:id="210"/>
      </w:r>
      <w:r w:rsidRPr="008A10BE">
        <w:rPr>
          <w:rFonts w:eastAsia="Calibri"/>
        </w:rPr>
        <w:t>Successfully navigating to appropriate crisis support led to people feeling believed and hopeful</w:t>
      </w:r>
      <w:r w:rsidR="008A10BE">
        <w:rPr>
          <w:rFonts w:eastAsia="Calibri"/>
        </w:rPr>
        <w:t>,</w:t>
      </w:r>
      <w:r w:rsidRPr="008A10BE">
        <w:rPr>
          <w:rFonts w:eastAsia="Calibri"/>
        </w:rPr>
        <w:t xml:space="preserve"> which</w:t>
      </w:r>
      <w:r w:rsidR="008A10BE">
        <w:rPr>
          <w:rFonts w:eastAsia="Calibri"/>
        </w:rPr>
        <w:t>,</w:t>
      </w:r>
      <w:r w:rsidRPr="008A10BE">
        <w:rPr>
          <w:rFonts w:eastAsia="Calibri"/>
        </w:rPr>
        <w:t xml:space="preserve"> in turn</w:t>
      </w:r>
      <w:r w:rsidR="008A10BE">
        <w:rPr>
          <w:rFonts w:eastAsia="Calibri"/>
        </w:rPr>
        <w:t>,</w:t>
      </w:r>
      <w:r w:rsidRPr="008A10BE">
        <w:rPr>
          <w:rFonts w:eastAsia="Calibri"/>
        </w:rPr>
        <w:t xml:space="preserve"> enabled them to manage their distress</w:t>
      </w:r>
      <w:r w:rsidR="00C368D0" w:rsidRPr="008A10BE">
        <w:rPr>
          <w:rFonts w:eastAsia="Calibri"/>
        </w:rPr>
        <w:t>.</w:t>
      </w:r>
      <w:r w:rsidRPr="008A10BE">
        <w:rPr>
          <w:rFonts w:eastAsia="Calibri"/>
          <w:noProof/>
          <w:vertAlign w:val="superscript"/>
        </w:rPr>
        <w:t>110</w:t>
      </w:r>
    </w:p>
    <w:p w14:paraId="6421CF3F" w14:textId="71EFCB60" w:rsidR="00CE592B" w:rsidRPr="007D77ED" w:rsidRDefault="00CE592B" w:rsidP="009824DE">
      <w:pPr>
        <w:pStyle w:val="602TextfoTextstylesTextstyles"/>
        <w:rPr>
          <w:rFonts w:eastAsia="Calibri"/>
          <w:strike/>
        </w:rPr>
      </w:pPr>
      <w:r w:rsidRPr="00CE592B">
        <w:rPr>
          <w:rFonts w:eastAsia="Calibri"/>
        </w:rPr>
        <w:t xml:space="preserve">When people lack </w:t>
      </w:r>
      <w:r w:rsidRPr="007D77ED">
        <w:rPr>
          <w:rFonts w:eastAsia="Calibri"/>
        </w:rPr>
        <w:t>information about mental health services</w:t>
      </w:r>
      <w:r w:rsidRPr="007D77ED">
        <w:rPr>
          <w:rFonts w:eastAsia="Calibri"/>
          <w:noProof/>
          <w:vertAlign w:val="superscript"/>
        </w:rPr>
        <w:t>89</w:t>
      </w:r>
      <w:r w:rsidRPr="007D77ED">
        <w:rPr>
          <w:rFonts w:eastAsia="Calibri"/>
        </w:rPr>
        <w:t xml:space="preserve"> or have physical health concerns, they are more likely to contact their GP</w:t>
      </w:r>
      <w:r w:rsidRPr="007D77ED">
        <w:rPr>
          <w:rFonts w:eastAsia="Calibri"/>
          <w:noProof/>
          <w:vertAlign w:val="superscript"/>
        </w:rPr>
        <w:t>84</w:t>
      </w:r>
      <w:r w:rsidRPr="007D77ED">
        <w:rPr>
          <w:rFonts w:eastAsia="Calibri"/>
        </w:rPr>
        <w:t xml:space="preserve"> or attend A&amp;E</w:t>
      </w:r>
      <w:r w:rsidR="00C368D0" w:rsidRPr="007D77ED">
        <w:rPr>
          <w:rFonts w:eastAsia="Calibri"/>
        </w:rPr>
        <w:t>.</w:t>
      </w:r>
      <w:r w:rsidRPr="007D77ED">
        <w:rPr>
          <w:rFonts w:eastAsia="Calibri"/>
          <w:noProof/>
          <w:vertAlign w:val="superscript"/>
        </w:rPr>
        <w:t>97,99,108</w:t>
      </w:r>
      <w:r w:rsidRPr="007D77ED">
        <w:rPr>
          <w:rFonts w:eastAsia="Calibri"/>
        </w:rPr>
        <w:t xml:space="preserve"> Open access (including self-referral) is highly valued by service users and families</w:t>
      </w:r>
      <w:r w:rsidRPr="007D77ED">
        <w:rPr>
          <w:rFonts w:eastAsia="Calibri"/>
          <w:noProof/>
          <w:vertAlign w:val="superscript"/>
        </w:rPr>
        <w:t>15,104</w:t>
      </w:r>
      <w:r w:rsidRPr="007D77ED">
        <w:rPr>
          <w:rFonts w:eastAsia="Calibri"/>
        </w:rPr>
        <w:t xml:space="preserve"> and is a feature of voluntary sector services</w:t>
      </w:r>
      <w:r w:rsidR="00C368D0" w:rsidRPr="007D77ED">
        <w:rPr>
          <w:rFonts w:eastAsia="Calibri"/>
        </w:rPr>
        <w:t>.</w:t>
      </w:r>
      <w:r w:rsidRPr="007D77ED">
        <w:rPr>
          <w:rFonts w:eastAsia="Calibri"/>
          <w:noProof/>
          <w:vertAlign w:val="superscript"/>
        </w:rPr>
        <w:t>10</w:t>
      </w:r>
      <w:r w:rsidRPr="007D77ED">
        <w:rPr>
          <w:rFonts w:eastAsia="Calibri"/>
        </w:rPr>
        <w:t xml:space="preserve"> </w:t>
      </w:r>
      <w:commentRangeStart w:id="211"/>
      <w:commentRangeStart w:id="212"/>
      <w:r w:rsidRPr="007D77ED">
        <w:rPr>
          <w:rFonts w:eastAsia="Calibri"/>
        </w:rPr>
        <w:t>Open access to NHS crisis services is a policy aspiration</w:t>
      </w:r>
      <w:r w:rsidR="007D77ED" w:rsidRPr="007D77ED">
        <w:rPr>
          <w:rFonts w:eastAsia="Calibri"/>
        </w:rPr>
        <w:t>;</w:t>
      </w:r>
      <w:r w:rsidRPr="007D77ED">
        <w:rPr>
          <w:rFonts w:eastAsia="Calibri"/>
          <w:noProof/>
          <w:vertAlign w:val="superscript"/>
        </w:rPr>
        <w:t>89,92,104</w:t>
      </w:r>
      <w:r w:rsidRPr="007D77ED">
        <w:rPr>
          <w:rFonts w:eastAsia="Calibri"/>
        </w:rPr>
        <w:t xml:space="preserve"> </w:t>
      </w:r>
      <w:r w:rsidR="007D77ED" w:rsidRPr="007D77ED">
        <w:rPr>
          <w:rFonts w:eastAsia="Calibri"/>
        </w:rPr>
        <w:t xml:space="preserve">currently, </w:t>
      </w:r>
      <w:r w:rsidR="009E22A4">
        <w:rPr>
          <w:rFonts w:eastAsia="Calibri"/>
        </w:rPr>
        <w:t>open-access options</w:t>
      </w:r>
      <w:r w:rsidR="007D77ED" w:rsidRPr="007D77ED">
        <w:rPr>
          <w:rFonts w:eastAsia="Calibri"/>
        </w:rPr>
        <w:t xml:space="preserve"> are</w:t>
      </w:r>
      <w:r w:rsidRPr="007D77ED">
        <w:rPr>
          <w:rFonts w:eastAsia="Calibri"/>
        </w:rPr>
        <w:t xml:space="preserve"> often available </w:t>
      </w:r>
      <w:r w:rsidR="007D77ED" w:rsidRPr="007D77ED">
        <w:rPr>
          <w:rFonts w:eastAsia="Calibri"/>
        </w:rPr>
        <w:t xml:space="preserve">only </w:t>
      </w:r>
      <w:r w:rsidRPr="007D77ED">
        <w:rPr>
          <w:rFonts w:eastAsia="Calibri"/>
        </w:rPr>
        <w:t>to people already engaged in a mental health service</w:t>
      </w:r>
      <w:r w:rsidR="00C368D0" w:rsidRPr="007D77ED">
        <w:rPr>
          <w:rFonts w:eastAsia="Calibri"/>
        </w:rPr>
        <w:t>.</w:t>
      </w:r>
      <w:r w:rsidRPr="007D77ED">
        <w:rPr>
          <w:rFonts w:eastAsia="Calibri"/>
          <w:noProof/>
          <w:vertAlign w:val="superscript"/>
        </w:rPr>
        <w:t>95</w:t>
      </w:r>
      <w:r w:rsidRPr="007D77ED">
        <w:rPr>
          <w:rFonts w:eastAsia="Calibri"/>
        </w:rPr>
        <w:t xml:space="preserve"> </w:t>
      </w:r>
      <w:commentRangeEnd w:id="211"/>
      <w:r w:rsidR="007D77ED">
        <w:commentReference w:id="211"/>
      </w:r>
      <w:commentRangeEnd w:id="212"/>
      <w:r>
        <w:commentReference w:id="212"/>
      </w:r>
      <w:r w:rsidRPr="007D77ED">
        <w:rPr>
          <w:rFonts w:eastAsia="Calibri"/>
        </w:rPr>
        <w:t>Walk-in services, mostly available via A&amp;E and some voluntary sector services, provide black men with an access route they prefer and were more likely to use</w:t>
      </w:r>
      <w:r w:rsidR="007D77ED" w:rsidRPr="007D77ED">
        <w:rPr>
          <w:rFonts w:eastAsia="Calibri"/>
        </w:rPr>
        <w:t>,</w:t>
      </w:r>
      <w:r w:rsidRPr="007D77ED">
        <w:rPr>
          <w:rFonts w:eastAsia="Calibri"/>
          <w:noProof/>
          <w:vertAlign w:val="superscript"/>
        </w:rPr>
        <w:t>10</w:t>
      </w:r>
      <w:r w:rsidRPr="007D77ED">
        <w:rPr>
          <w:rFonts w:eastAsia="Calibri"/>
        </w:rPr>
        <w:t xml:space="preserve"> thus avoiding delays in seeking help because of stigma related to both racial stereotypes and mental ill health</w:t>
      </w:r>
      <w:r w:rsidR="00C368D0" w:rsidRPr="007D77ED">
        <w:rPr>
          <w:rFonts w:eastAsia="Calibri"/>
        </w:rPr>
        <w:t>.</w:t>
      </w:r>
      <w:r w:rsidRPr="007D77ED">
        <w:rPr>
          <w:rFonts w:eastAsia="Calibri"/>
          <w:noProof/>
          <w:vertAlign w:val="superscript"/>
        </w:rPr>
        <w:t>106</w:t>
      </w:r>
    </w:p>
    <w:p w14:paraId="001898B4" w14:textId="068D709A" w:rsidR="00CE592B" w:rsidRPr="00CE592B" w:rsidRDefault="00CE592B" w:rsidP="009824DE">
      <w:pPr>
        <w:pStyle w:val="602TextfoTextstylesTextstyles"/>
        <w:rPr>
          <w:rFonts w:eastAsia="Calibri"/>
        </w:rPr>
      </w:pPr>
      <w:r w:rsidRPr="007D77ED">
        <w:rPr>
          <w:rFonts w:eastAsia="Calibri"/>
        </w:rPr>
        <w:t>Service users valued co-response models</w:t>
      </w:r>
      <w:r w:rsidRPr="00CE592B">
        <w:rPr>
          <w:rFonts w:eastAsia="Calibri"/>
        </w:rPr>
        <w:t xml:space="preserve"> providing joint assessments by mental health staff and other agencies such as police, ambulance</w:t>
      </w:r>
      <w:r w:rsidR="007D77ED">
        <w:rPr>
          <w:rFonts w:eastAsia="Calibri"/>
        </w:rPr>
        <w:t xml:space="preserve"> staff</w:t>
      </w:r>
      <w:r w:rsidRPr="00CE592B">
        <w:rPr>
          <w:rFonts w:eastAsia="Calibri"/>
        </w:rPr>
        <w:t xml:space="preserve"> or A&amp;E staff, especially in situations where risk </w:t>
      </w:r>
      <w:r w:rsidR="00413EA5">
        <w:rPr>
          <w:rFonts w:eastAsia="Calibri"/>
        </w:rPr>
        <w:t>of</w:t>
      </w:r>
      <w:r w:rsidRPr="00CE592B">
        <w:rPr>
          <w:rFonts w:eastAsia="Calibri"/>
        </w:rPr>
        <w:t xml:space="preserve"> violence or suicide were high</w:t>
      </w:r>
      <w:r w:rsidR="00C368D0">
        <w:rPr>
          <w:rFonts w:eastAsia="Calibri"/>
        </w:rPr>
        <w:t>.</w:t>
      </w:r>
      <w:r w:rsidRPr="00CE592B">
        <w:rPr>
          <w:rFonts w:eastAsia="Calibri"/>
          <w:noProof/>
          <w:vertAlign w:val="superscript"/>
        </w:rPr>
        <w:t>84,98,</w:t>
      </w:r>
      <w:r w:rsidRPr="00413EA5">
        <w:rPr>
          <w:rFonts w:eastAsia="Calibri"/>
          <w:noProof/>
          <w:vertAlign w:val="superscript"/>
        </w:rPr>
        <w:t>101</w:t>
      </w:r>
      <w:r w:rsidRPr="00413EA5">
        <w:rPr>
          <w:rFonts w:eastAsia="Calibri"/>
        </w:rPr>
        <w:t xml:space="preserve"> Joint responses also helped avoid the stigma related to being taken into custody</w:t>
      </w:r>
      <w:r w:rsidR="00C368D0" w:rsidRPr="00413EA5">
        <w:rPr>
          <w:rFonts w:eastAsia="Calibri"/>
        </w:rPr>
        <w:t>.</w:t>
      </w:r>
      <w:r w:rsidRPr="00413EA5">
        <w:rPr>
          <w:rFonts w:eastAsia="Calibri"/>
          <w:noProof/>
          <w:vertAlign w:val="superscript"/>
        </w:rPr>
        <w:t>95</w:t>
      </w:r>
      <w:r w:rsidRPr="00413EA5">
        <w:rPr>
          <w:rFonts w:eastAsia="Calibri"/>
        </w:rPr>
        <w:t xml:space="preserve"> </w:t>
      </w:r>
      <w:r w:rsidR="00413EA5" w:rsidRPr="00413EA5">
        <w:rPr>
          <w:rFonts w:eastAsia="Calibri"/>
          <w:color w:val="00B0F0"/>
        </w:rPr>
        <w:t>Although</w:t>
      </w:r>
      <w:r w:rsidRPr="00413EA5">
        <w:rPr>
          <w:rFonts w:eastAsia="Calibri"/>
        </w:rPr>
        <w:t xml:space="preserve"> policy emphasises the need to provide services close to home, for some people, having time away from the context of the crisis, in a community setting, allowed them to </w:t>
      </w:r>
      <w:r w:rsidR="00413EA5" w:rsidRPr="00413EA5">
        <w:rPr>
          <w:rFonts w:eastAsia="Calibri"/>
        </w:rPr>
        <w:t>‘</w:t>
      </w:r>
      <w:r w:rsidRPr="00413EA5">
        <w:rPr>
          <w:rFonts w:eastAsia="Calibri"/>
        </w:rPr>
        <w:t>take stock of the situation</w:t>
      </w:r>
      <w:r w:rsidR="00413EA5" w:rsidRPr="00413EA5">
        <w:rPr>
          <w:rFonts w:eastAsia="Calibri"/>
        </w:rPr>
        <w:t>’</w:t>
      </w:r>
      <w:r w:rsidRPr="00413EA5">
        <w:rPr>
          <w:rFonts w:eastAsia="Calibri"/>
          <w:noProof/>
          <w:vertAlign w:val="superscript"/>
        </w:rPr>
        <w:t>10</w:t>
      </w:r>
      <w:r w:rsidRPr="00413EA5">
        <w:rPr>
          <w:rFonts w:eastAsia="Calibri"/>
        </w:rPr>
        <w:t xml:space="preserve"> and regain</w:t>
      </w:r>
      <w:r w:rsidRPr="00CE592B">
        <w:rPr>
          <w:rFonts w:eastAsia="Calibri"/>
        </w:rPr>
        <w:t xml:space="preserve"> control of the crisis</w:t>
      </w:r>
      <w:r w:rsidR="00C368D0">
        <w:rPr>
          <w:rFonts w:eastAsia="Calibri"/>
        </w:rPr>
        <w:t>.</w:t>
      </w:r>
      <w:r w:rsidRPr="00CE592B">
        <w:rPr>
          <w:rFonts w:eastAsia="Calibri"/>
          <w:noProof/>
          <w:vertAlign w:val="superscript"/>
        </w:rPr>
        <w:t>10,118</w:t>
      </w:r>
    </w:p>
    <w:p w14:paraId="4AA6EBAF" w14:textId="5E170A1D" w:rsidR="00CE592B" w:rsidRPr="00CE592B" w:rsidRDefault="00CE592B" w:rsidP="009824DE">
      <w:pPr>
        <w:pStyle w:val="602TextfoTextstylesTextstyles"/>
        <w:rPr>
          <w:rFonts w:eastAsia="Calibri"/>
        </w:rPr>
      </w:pPr>
      <w:r w:rsidRPr="00CE592B">
        <w:rPr>
          <w:rFonts w:eastAsia="Calibri"/>
        </w:rPr>
        <w:t>Accessibility of crisis care was linked to service users and family carers being involved in decisions through gatekeeping</w:t>
      </w:r>
      <w:r w:rsidR="00C368D0">
        <w:rPr>
          <w:rFonts w:eastAsia="Calibri"/>
        </w:rPr>
        <w:t>,</w:t>
      </w:r>
      <w:r w:rsidRPr="00CE592B">
        <w:rPr>
          <w:rFonts w:eastAsia="Calibri"/>
          <w:noProof/>
          <w:vertAlign w:val="superscript"/>
        </w:rPr>
        <w:t>103</w:t>
      </w:r>
      <w:r w:rsidRPr="00CE592B">
        <w:rPr>
          <w:rFonts w:eastAsia="Calibri"/>
          <w:color w:val="5B9BD5"/>
        </w:rPr>
        <w:t xml:space="preserve"> </w:t>
      </w:r>
      <w:r w:rsidRPr="00CE592B">
        <w:rPr>
          <w:rFonts w:eastAsia="Calibri"/>
        </w:rPr>
        <w:t>the use of vide</w:t>
      </w:r>
      <w:r w:rsidRPr="005A1043">
        <w:rPr>
          <w:rFonts w:eastAsia="Calibri"/>
        </w:rPr>
        <w:t>o</w:t>
      </w:r>
      <w:r w:rsidR="00413EA5" w:rsidRPr="005A1043">
        <w:rPr>
          <w:rFonts w:eastAsia="Calibri"/>
        </w:rPr>
        <w:t>-</w:t>
      </w:r>
      <w:r w:rsidRPr="005A1043">
        <w:rPr>
          <w:rFonts w:eastAsia="Calibri"/>
        </w:rPr>
        <w:t>conferencing in rural areas</w:t>
      </w:r>
      <w:r w:rsidRPr="005A1043">
        <w:rPr>
          <w:rFonts w:eastAsia="Calibri"/>
          <w:noProof/>
          <w:vertAlign w:val="superscript"/>
        </w:rPr>
        <w:t>115</w:t>
      </w:r>
      <w:r w:rsidRPr="005A1043">
        <w:rPr>
          <w:rFonts w:eastAsia="Calibri"/>
        </w:rPr>
        <w:t xml:space="preserve"> and JCPs</w:t>
      </w:r>
      <w:r w:rsidR="00931664" w:rsidRPr="005A1043">
        <w:rPr>
          <w:rFonts w:eastAsia="Calibri"/>
        </w:rPr>
        <w:t>.</w:t>
      </w:r>
      <w:r w:rsidRPr="005A1043">
        <w:rPr>
          <w:rFonts w:eastAsia="Calibri"/>
          <w:noProof/>
          <w:vertAlign w:val="superscript"/>
        </w:rPr>
        <w:t>122</w:t>
      </w:r>
      <w:r w:rsidRPr="005A1043">
        <w:rPr>
          <w:rFonts w:eastAsia="Calibri"/>
        </w:rPr>
        <w:t xml:space="preserve"> JCPs developed with </w:t>
      </w:r>
      <w:r w:rsidR="00413EA5" w:rsidRPr="005A1043">
        <w:rPr>
          <w:rFonts w:eastAsia="Calibri"/>
        </w:rPr>
        <w:t xml:space="preserve">the </w:t>
      </w:r>
      <w:r w:rsidRPr="005A1043">
        <w:rPr>
          <w:rFonts w:eastAsia="Calibri"/>
        </w:rPr>
        <w:t xml:space="preserve">involvement of a patient advocate, when compared </w:t>
      </w:r>
      <w:r w:rsidR="00413EA5" w:rsidRPr="005A1043">
        <w:rPr>
          <w:rFonts w:eastAsia="Calibri"/>
        </w:rPr>
        <w:t>with those developed by</w:t>
      </w:r>
      <w:r w:rsidRPr="005A1043">
        <w:rPr>
          <w:rFonts w:eastAsia="Calibri"/>
        </w:rPr>
        <w:t xml:space="preserve"> clinical staff alone, were more comprehensively completed and specific about individual needs</w:t>
      </w:r>
      <w:r w:rsidR="00C368D0" w:rsidRPr="005A1043">
        <w:rPr>
          <w:rFonts w:eastAsia="Calibri"/>
        </w:rPr>
        <w:t>.</w:t>
      </w:r>
      <w:r w:rsidRPr="005A1043">
        <w:rPr>
          <w:rFonts w:eastAsia="Calibri"/>
          <w:noProof/>
          <w:vertAlign w:val="superscript"/>
        </w:rPr>
        <w:t>122</w:t>
      </w:r>
      <w:r w:rsidRPr="005A1043">
        <w:rPr>
          <w:rFonts w:eastAsia="Calibri"/>
        </w:rPr>
        <w:t xml:space="preserve"> Shared </w:t>
      </w:r>
      <w:r w:rsidRPr="005A1043">
        <w:rPr>
          <w:rFonts w:eastAsia="Calibri"/>
          <w:color w:val="00B0F0"/>
        </w:rPr>
        <w:t>decision-mak</w:t>
      </w:r>
      <w:r w:rsidRPr="005A1043">
        <w:rPr>
          <w:rFonts w:eastAsia="Calibri"/>
        </w:rPr>
        <w:t>ing facilitated by JCPs with people with personality disorder provided a greater sense of control and improved relationships with their care provider</w:t>
      </w:r>
      <w:r w:rsidR="00C368D0" w:rsidRPr="005A1043">
        <w:rPr>
          <w:rFonts w:eastAsia="Calibri"/>
        </w:rPr>
        <w:t>.</w:t>
      </w:r>
      <w:r w:rsidRPr="005A1043">
        <w:rPr>
          <w:rFonts w:eastAsia="Calibri"/>
          <w:noProof/>
          <w:vertAlign w:val="superscript"/>
        </w:rPr>
        <w:t>117</w:t>
      </w:r>
      <w:r w:rsidRPr="005A1043">
        <w:rPr>
          <w:rFonts w:eastAsia="Calibri"/>
        </w:rPr>
        <w:t xml:space="preserve"> Despite RCTs findings that JCPs had no significant impact on treatment effects or cost, when compared </w:t>
      </w:r>
      <w:r w:rsidR="00413EA5" w:rsidRPr="005A1043">
        <w:rPr>
          <w:rFonts w:eastAsia="Calibri"/>
        </w:rPr>
        <w:t>with</w:t>
      </w:r>
      <w:r w:rsidRPr="005A1043">
        <w:rPr>
          <w:rFonts w:eastAsia="Calibri"/>
        </w:rPr>
        <w:t xml:space="preserve"> a control</w:t>
      </w:r>
      <w:r w:rsidR="00C368D0" w:rsidRPr="005A1043">
        <w:rPr>
          <w:rFonts w:eastAsia="Calibri"/>
        </w:rPr>
        <w:t>,</w:t>
      </w:r>
      <w:r w:rsidRPr="005A1043">
        <w:rPr>
          <w:rFonts w:eastAsia="Calibri"/>
          <w:noProof/>
          <w:vertAlign w:val="superscript"/>
        </w:rPr>
        <w:t>116,123</w:t>
      </w:r>
      <w:r w:rsidRPr="005A1043">
        <w:rPr>
          <w:rFonts w:eastAsia="Calibri"/>
          <w:color w:val="4471C4"/>
        </w:rPr>
        <w:t xml:space="preserve"> </w:t>
      </w:r>
      <w:r w:rsidRPr="005A1043">
        <w:rPr>
          <w:rFonts w:eastAsia="Calibri"/>
        </w:rPr>
        <w:t xml:space="preserve">a difference according to ethnicity was observed. This difference suggested a higher probability of </w:t>
      </w:r>
      <w:r w:rsidRPr="005A1043">
        <w:rPr>
          <w:rFonts w:eastAsia="Calibri"/>
          <w:color w:val="00B0F0"/>
        </w:rPr>
        <w:t>cost-effective</w:t>
      </w:r>
      <w:r w:rsidRPr="005A1043">
        <w:rPr>
          <w:rFonts w:eastAsia="Calibri"/>
        </w:rPr>
        <w:t>ness with black (90%)</w:t>
      </w:r>
      <w:r w:rsidR="005A1043" w:rsidRPr="005A1043">
        <w:rPr>
          <w:rFonts w:eastAsia="Calibri"/>
        </w:rPr>
        <w:t xml:space="preserve"> service users</w:t>
      </w:r>
      <w:r w:rsidRPr="005A1043">
        <w:rPr>
          <w:rFonts w:eastAsia="Calibri"/>
        </w:rPr>
        <w:t xml:space="preserve"> than</w:t>
      </w:r>
      <w:r w:rsidR="005A1043" w:rsidRPr="005A1043">
        <w:rPr>
          <w:rFonts w:eastAsia="Calibri"/>
        </w:rPr>
        <w:t xml:space="preserve"> with</w:t>
      </w:r>
      <w:r w:rsidRPr="005A1043">
        <w:rPr>
          <w:rFonts w:eastAsia="Calibri"/>
        </w:rPr>
        <w:t xml:space="preserve"> white (30%) or Asian (10%) service users</w:t>
      </w:r>
      <w:r w:rsidR="00C368D0" w:rsidRPr="005A1043">
        <w:rPr>
          <w:rFonts w:eastAsia="Calibri"/>
        </w:rPr>
        <w:t>.</w:t>
      </w:r>
      <w:r w:rsidRPr="005A1043">
        <w:rPr>
          <w:rFonts w:eastAsia="Calibri"/>
          <w:noProof/>
          <w:vertAlign w:val="superscript"/>
        </w:rPr>
        <w:t>123</w:t>
      </w:r>
      <w:r w:rsidRPr="005A1043">
        <w:rPr>
          <w:rFonts w:eastAsia="Calibri"/>
        </w:rPr>
        <w:t xml:space="preserve"> These findings suggest that JCPs may provide a sense of trust for black people</w:t>
      </w:r>
      <w:r w:rsidR="005A1043" w:rsidRPr="005A1043">
        <w:rPr>
          <w:rFonts w:eastAsia="Calibri"/>
        </w:rPr>
        <w:t>,</w:t>
      </w:r>
      <w:r w:rsidRPr="005A1043">
        <w:rPr>
          <w:rFonts w:eastAsia="Calibri"/>
        </w:rPr>
        <w:t xml:space="preserve"> who often report experiencing higher levels of fear, stigma</w:t>
      </w:r>
      <w:r w:rsidRPr="00CE592B">
        <w:rPr>
          <w:rFonts w:eastAsia="Calibri"/>
        </w:rPr>
        <w:t xml:space="preserve"> and marginalisation</w:t>
      </w:r>
      <w:r w:rsidR="00C368D0">
        <w:rPr>
          <w:rFonts w:eastAsia="Calibri"/>
        </w:rPr>
        <w:t>.</w:t>
      </w:r>
      <w:r w:rsidRPr="00CE592B">
        <w:rPr>
          <w:rFonts w:eastAsia="Calibri"/>
          <w:noProof/>
          <w:vertAlign w:val="superscript"/>
        </w:rPr>
        <w:t>106,123</w:t>
      </w:r>
    </w:p>
    <w:p w14:paraId="00AC7E8F" w14:textId="329D1D06" w:rsidR="00CE592B" w:rsidRPr="00744C4B" w:rsidRDefault="00CE592B" w:rsidP="009824DE">
      <w:pPr>
        <w:pStyle w:val="602TextfoTextstylesTextstyles"/>
        <w:rPr>
          <w:rFonts w:eastAsia="Calibri"/>
        </w:rPr>
      </w:pPr>
      <w:r w:rsidRPr="00CE592B">
        <w:rPr>
          <w:rFonts w:eastAsia="Calibri"/>
        </w:rPr>
        <w:t>Whe</w:t>
      </w:r>
      <w:r w:rsidR="00134302">
        <w:rPr>
          <w:rFonts w:eastAsia="Calibri"/>
        </w:rPr>
        <w:t>n</w:t>
      </w:r>
      <w:r w:rsidRPr="00CE592B">
        <w:rPr>
          <w:rFonts w:eastAsia="Calibri"/>
        </w:rPr>
        <w:t xml:space="preserve"> people have personal resources</w:t>
      </w:r>
      <w:r w:rsidR="00134302">
        <w:rPr>
          <w:rFonts w:eastAsia="Calibri"/>
        </w:rPr>
        <w:t>,</w:t>
      </w:r>
      <w:r w:rsidRPr="00CE592B">
        <w:rPr>
          <w:rFonts w:eastAsia="Calibri"/>
        </w:rPr>
        <w:t xml:space="preserve"> such as family support, they often seek support from them first</w:t>
      </w:r>
      <w:r w:rsidRPr="00CE592B">
        <w:rPr>
          <w:rFonts w:eastAsia="Calibri"/>
          <w:i/>
          <w:iCs/>
        </w:rPr>
        <w:t xml:space="preserve"> </w:t>
      </w:r>
      <w:r w:rsidRPr="00134302">
        <w:rPr>
          <w:rFonts w:eastAsia="Calibri"/>
        </w:rPr>
        <w:t>(JT2, service user)</w:t>
      </w:r>
      <w:r w:rsidR="00134302">
        <w:rPr>
          <w:rFonts w:eastAsia="Calibri"/>
        </w:rPr>
        <w:t>,</w:t>
      </w:r>
      <w:r w:rsidRPr="00CE592B">
        <w:rPr>
          <w:rFonts w:eastAsia="Calibri"/>
        </w:rPr>
        <w:t xml:space="preserve"> but some people are concerned about being a burden to their family</w:t>
      </w:r>
      <w:r w:rsidR="00C368D0">
        <w:rPr>
          <w:rFonts w:eastAsia="Calibri"/>
        </w:rPr>
        <w:t>.</w:t>
      </w:r>
      <w:r w:rsidRPr="00CE592B">
        <w:rPr>
          <w:rFonts w:eastAsia="Calibri"/>
          <w:noProof/>
          <w:vertAlign w:val="superscript"/>
        </w:rPr>
        <w:t>10</w:t>
      </w:r>
      <w:r w:rsidRPr="00CE592B">
        <w:rPr>
          <w:rFonts w:eastAsia="Calibri"/>
          <w:color w:val="4471C4"/>
        </w:rPr>
        <w:t xml:space="preserve"> </w:t>
      </w:r>
      <w:r w:rsidRPr="00CE592B">
        <w:rPr>
          <w:rFonts w:eastAsia="Calibri"/>
        </w:rPr>
        <w:t>A less clinical approach, involving peer support</w:t>
      </w:r>
      <w:r w:rsidR="00134302">
        <w:rPr>
          <w:rFonts w:eastAsia="Calibri"/>
        </w:rPr>
        <w:t>,</w:t>
      </w:r>
      <w:r w:rsidRPr="00CE592B">
        <w:rPr>
          <w:rFonts w:eastAsia="Calibri"/>
        </w:rPr>
        <w:t xml:space="preserve"> seems to act as a proxy for family and friends by providing support in comfortable environments and through an </w:t>
      </w:r>
      <w:r w:rsidRPr="00744C4B">
        <w:rPr>
          <w:rFonts w:eastAsia="Calibri"/>
        </w:rPr>
        <w:t>approach that</w:t>
      </w:r>
      <w:r w:rsidR="00134302" w:rsidRPr="00744C4B">
        <w:rPr>
          <w:rFonts w:eastAsia="Calibri"/>
        </w:rPr>
        <w:t>:</w:t>
      </w:r>
    </w:p>
    <w:p w14:paraId="5C3AFA06" w14:textId="77777777" w:rsidR="00134302" w:rsidRPr="00744C4B" w:rsidRDefault="00CE592B" w:rsidP="009824DE">
      <w:pPr>
        <w:pStyle w:val="645TextquotewithsourceTextstyles"/>
        <w:rPr>
          <w:rFonts w:eastAsia="Calibri"/>
        </w:rPr>
      </w:pPr>
      <w:r w:rsidRPr="00744C4B">
        <w:rPr>
          <w:rFonts w:eastAsia="Calibri"/>
        </w:rPr>
        <w:t>.</w:t>
      </w:r>
      <w:r w:rsidR="00134302" w:rsidRPr="00744C4B">
        <w:rPr>
          <w:rFonts w:eastAsia="Calibri"/>
        </w:rPr>
        <w:t> </w:t>
      </w:r>
      <w:r w:rsidRPr="00744C4B">
        <w:rPr>
          <w:rFonts w:eastAsia="Calibri"/>
        </w:rPr>
        <w:t>.</w:t>
      </w:r>
      <w:r w:rsidR="00134302" w:rsidRPr="00744C4B">
        <w:rPr>
          <w:rFonts w:eastAsia="Calibri"/>
        </w:rPr>
        <w:t> </w:t>
      </w:r>
      <w:r w:rsidRPr="00744C4B">
        <w:rPr>
          <w:rFonts w:eastAsia="Calibri"/>
        </w:rPr>
        <w:t>. is not kind of saying ‘I’m making you better, it is my job to make you better’. There is something about ‘we’re in it together, you and I’.</w:t>
      </w:r>
    </w:p>
    <w:p w14:paraId="747FD6DD" w14:textId="30E1E61D" w:rsidR="00CE592B" w:rsidRPr="00CE592B" w:rsidRDefault="00744C4B" w:rsidP="00744C4B">
      <w:pPr>
        <w:pStyle w:val="646TextquotesourceTextstylesTextstyles"/>
        <w:rPr>
          <w:rFonts w:eastAsia="Calibri"/>
        </w:rPr>
      </w:pPr>
      <w:r w:rsidRPr="00744C4B">
        <w:t xml:space="preserve">Newbigging </w:t>
      </w:r>
      <w:r w:rsidRPr="00744C4B">
        <w:rPr>
          <w:i w:val="0"/>
          <w:iCs w:val="0"/>
        </w:rPr>
        <w:t>et al</w:t>
      </w:r>
      <w:r w:rsidRPr="00744C4B">
        <w:t>.</w:t>
      </w:r>
      <w:r w:rsidR="00CE592B" w:rsidRPr="00744C4B">
        <w:rPr>
          <w:rFonts w:eastAsia="Calibri"/>
          <w:noProof/>
          <w:vertAlign w:val="superscript"/>
        </w:rPr>
        <w:t>10</w:t>
      </w:r>
    </w:p>
    <w:p w14:paraId="6762CEDA" w14:textId="55C5CC1C" w:rsidR="00CE592B" w:rsidRPr="00CE592B" w:rsidRDefault="00CE592B" w:rsidP="009824DE">
      <w:pPr>
        <w:pStyle w:val="602TextfoTextstylesTextstyles"/>
        <w:rPr>
          <w:rFonts w:eastAsia="Calibri"/>
        </w:rPr>
      </w:pPr>
      <w:r w:rsidRPr="00CE592B">
        <w:rPr>
          <w:rFonts w:eastAsia="Calibri"/>
        </w:rPr>
        <w:t>Access to peer support as part of joint crisis planning generated a sense of being understood</w:t>
      </w:r>
      <w:r w:rsidR="002F0382">
        <w:rPr>
          <w:rFonts w:eastAsia="Calibri"/>
        </w:rPr>
        <w:t>.</w:t>
      </w:r>
      <w:r w:rsidRPr="00CE592B">
        <w:rPr>
          <w:rFonts w:eastAsia="Calibri"/>
          <w:noProof/>
          <w:vertAlign w:val="superscript"/>
        </w:rPr>
        <w:t>119</w:t>
      </w:r>
      <w:r w:rsidRPr="00CE592B">
        <w:rPr>
          <w:rFonts w:eastAsia="Calibri"/>
        </w:rPr>
        <w:t xml:space="preserve"> In addition, people fr</w:t>
      </w:r>
      <w:r w:rsidRPr="00744C4B">
        <w:rPr>
          <w:rFonts w:eastAsia="Calibri"/>
        </w:rPr>
        <w:t xml:space="preserve">om black and minority ethnic communities reported that peer support enabled them to </w:t>
      </w:r>
      <w:r w:rsidR="00744C4B" w:rsidRPr="00744C4B">
        <w:rPr>
          <w:rFonts w:eastAsia="Calibri"/>
        </w:rPr>
        <w:t>‘</w:t>
      </w:r>
      <w:r w:rsidRPr="00744C4B">
        <w:rPr>
          <w:rFonts w:eastAsia="Calibri"/>
        </w:rPr>
        <w:t>learn about themselves and have a new perspective on their situation</w:t>
      </w:r>
      <w:r w:rsidR="00744C4B" w:rsidRPr="00744C4B">
        <w:rPr>
          <w:rFonts w:eastAsia="Calibri"/>
        </w:rPr>
        <w:t>’</w:t>
      </w:r>
      <w:r w:rsidR="002F0382" w:rsidRPr="00744C4B">
        <w:rPr>
          <w:rFonts w:eastAsia="Calibri"/>
        </w:rPr>
        <w:t>.</w:t>
      </w:r>
      <w:r w:rsidRPr="00744C4B">
        <w:rPr>
          <w:rFonts w:eastAsia="Calibri"/>
          <w:noProof/>
          <w:vertAlign w:val="superscript"/>
        </w:rPr>
        <w:t>10</w:t>
      </w:r>
      <w:r w:rsidRPr="00744C4B">
        <w:rPr>
          <w:rFonts w:eastAsia="Calibri"/>
        </w:rPr>
        <w:t xml:space="preserve"> This was linked to a distal outcome through their recognition of opportunities to volunteer</w:t>
      </w:r>
      <w:r w:rsidR="00744C4B" w:rsidRPr="00744C4B">
        <w:rPr>
          <w:rFonts w:eastAsia="Calibri"/>
        </w:rPr>
        <w:t>,</w:t>
      </w:r>
      <w:r w:rsidRPr="00CE592B">
        <w:rPr>
          <w:rFonts w:eastAsia="Calibri"/>
        </w:rPr>
        <w:t xml:space="preserve"> which gave meaning and hope</w:t>
      </w:r>
      <w:r w:rsidR="002F0382">
        <w:rPr>
          <w:rFonts w:eastAsia="Calibri"/>
        </w:rPr>
        <w:t>.</w:t>
      </w:r>
      <w:r w:rsidRPr="00CE592B">
        <w:rPr>
          <w:rFonts w:eastAsia="Calibri"/>
          <w:noProof/>
          <w:vertAlign w:val="superscript"/>
        </w:rPr>
        <w:t>10,64</w:t>
      </w:r>
    </w:p>
    <w:p w14:paraId="54A65C3B" w14:textId="2146C260" w:rsidR="00CE592B" w:rsidRPr="00CE592B" w:rsidRDefault="00CE592B" w:rsidP="009824DE">
      <w:pPr>
        <w:pStyle w:val="602TextfoTextstylesTextstyles"/>
        <w:rPr>
          <w:rFonts w:eastAsia="Calibri"/>
        </w:rPr>
      </w:pPr>
      <w:r w:rsidRPr="00CE592B">
        <w:rPr>
          <w:rFonts w:eastAsia="Calibri"/>
        </w:rPr>
        <w:lastRenderedPageBreak/>
        <w:t xml:space="preserve">Services were perceived as more approachable when </w:t>
      </w:r>
      <w:r w:rsidR="007C5D27">
        <w:rPr>
          <w:rFonts w:eastAsia="Calibri"/>
        </w:rPr>
        <w:t>front-line</w:t>
      </w:r>
      <w:r w:rsidRPr="00CE592B">
        <w:rPr>
          <w:rFonts w:eastAsia="Calibri"/>
        </w:rPr>
        <w:t xml:space="preserve"> staff provide immediate interventions</w:t>
      </w:r>
      <w:r w:rsidR="00744C4B">
        <w:rPr>
          <w:rFonts w:eastAsia="Calibri"/>
        </w:rPr>
        <w:t>,</w:t>
      </w:r>
      <w:r w:rsidRPr="00CE592B">
        <w:rPr>
          <w:rFonts w:eastAsia="Calibri"/>
        </w:rPr>
        <w:t xml:space="preserve"> including supportive counselling</w:t>
      </w:r>
      <w:r w:rsidRPr="00CE592B">
        <w:rPr>
          <w:rFonts w:eastAsia="Calibri"/>
          <w:noProof/>
          <w:vertAlign w:val="superscript"/>
        </w:rPr>
        <w:t>94</w:t>
      </w:r>
      <w:r w:rsidRPr="00CE592B">
        <w:rPr>
          <w:rFonts w:eastAsia="Calibri"/>
          <w:color w:val="4471C4"/>
        </w:rPr>
        <w:t xml:space="preserve"> </w:t>
      </w:r>
      <w:r w:rsidRPr="00CE592B">
        <w:rPr>
          <w:rFonts w:eastAsia="Calibri"/>
        </w:rPr>
        <w:t>and active listening</w:t>
      </w:r>
      <w:r w:rsidR="00744C4B">
        <w:rPr>
          <w:rFonts w:eastAsia="Calibri"/>
        </w:rPr>
        <w:t>;</w:t>
      </w:r>
      <w:r w:rsidRPr="00CE592B">
        <w:rPr>
          <w:rFonts w:eastAsia="Calibri"/>
        </w:rPr>
        <w:t xml:space="preserve"> this conveyed hope and encouragement</w:t>
      </w:r>
      <w:r w:rsidR="00744C4B">
        <w:rPr>
          <w:rFonts w:eastAsia="Calibri"/>
        </w:rPr>
        <w:t>,</w:t>
      </w:r>
      <w:r w:rsidRPr="00CE592B">
        <w:rPr>
          <w:rFonts w:eastAsia="Calibri"/>
        </w:rPr>
        <w:t xml:space="preserve"> thus engendering a sense of relational safet</w:t>
      </w:r>
      <w:r w:rsidR="00744C4B">
        <w:rPr>
          <w:rFonts w:eastAsia="Calibri"/>
        </w:rPr>
        <w:t>y</w:t>
      </w:r>
      <w:r w:rsidR="007B6539">
        <w:rPr>
          <w:rFonts w:eastAsia="Calibri"/>
        </w:rPr>
        <w:t>.</w:t>
      </w:r>
      <w:r w:rsidRPr="00CE592B">
        <w:rPr>
          <w:rFonts w:eastAsia="Calibri"/>
          <w:noProof/>
          <w:vertAlign w:val="superscript"/>
        </w:rPr>
        <w:t>10</w:t>
      </w:r>
      <w:r w:rsidRPr="00CE592B">
        <w:rPr>
          <w:rFonts w:eastAsia="Calibri"/>
        </w:rPr>
        <w:t xml:space="preserve"> Relational safety improved therapeutic relationships</w:t>
      </w:r>
      <w:r w:rsidR="00744C4B">
        <w:rPr>
          <w:rFonts w:eastAsia="Calibri"/>
        </w:rPr>
        <w:t>,</w:t>
      </w:r>
      <w:r w:rsidRPr="00CE592B">
        <w:rPr>
          <w:rFonts w:eastAsia="Calibri"/>
          <w:noProof/>
          <w:vertAlign w:val="superscript"/>
        </w:rPr>
        <w:t>116,123</w:t>
      </w:r>
      <w:r w:rsidRPr="00CE592B">
        <w:rPr>
          <w:rFonts w:eastAsia="Calibri"/>
        </w:rPr>
        <w:t xml:space="preserve"> thereby calming the crisis situation and enabling the person to deal with their crisis</w:t>
      </w:r>
      <w:r w:rsidR="007B6539">
        <w:rPr>
          <w:rFonts w:eastAsia="Calibri"/>
        </w:rPr>
        <w:t>.</w:t>
      </w:r>
      <w:r w:rsidRPr="00CE592B">
        <w:rPr>
          <w:rFonts w:eastAsia="Calibri"/>
          <w:noProof/>
          <w:vertAlign w:val="superscript"/>
        </w:rPr>
        <w:t>10,110</w:t>
      </w:r>
      <w:r w:rsidRPr="00CE592B">
        <w:rPr>
          <w:rFonts w:eastAsia="Calibri"/>
          <w:noProof/>
        </w:rPr>
        <w:t xml:space="preserve"> People with lived experience report that this leads to a distal outcome </w:t>
      </w:r>
      <w:r w:rsidRPr="00CE592B">
        <w:rPr>
          <w:rFonts w:eastAsia="Calibri"/>
        </w:rPr>
        <w:t>of being more likely to access the service again in the future</w:t>
      </w:r>
      <w:r w:rsidR="007B6539">
        <w:rPr>
          <w:rFonts w:eastAsia="Calibri"/>
        </w:rPr>
        <w:t>.</w:t>
      </w:r>
      <w:r w:rsidRPr="00CE592B">
        <w:rPr>
          <w:rFonts w:eastAsia="Calibri"/>
          <w:noProof/>
          <w:vertAlign w:val="superscript"/>
        </w:rPr>
        <w:t>2,64</w:t>
      </w:r>
    </w:p>
    <w:p w14:paraId="0D2D37E0" w14:textId="3AE0BE3C" w:rsidR="00CE592B" w:rsidRPr="00DA4E63" w:rsidRDefault="007C5D27" w:rsidP="009824DE">
      <w:pPr>
        <w:pStyle w:val="53BheadHeadingsHeadingstyles"/>
      </w:pPr>
      <w:bookmarkStart w:id="213" w:name="_Toc86331507"/>
      <w:bookmarkStart w:id="214" w:name="_Toc104802707"/>
      <w:r>
        <w:t>Front-line</w:t>
      </w:r>
      <w:r w:rsidR="00CE592B" w:rsidRPr="00CE592B">
        <w:t xml:space="preserve"> </w:t>
      </w:r>
      <w:r w:rsidR="008875B7" w:rsidRPr="00DA4E63">
        <w:t>staff outcomes</w:t>
      </w:r>
      <w:bookmarkEnd w:id="213"/>
      <w:bookmarkEnd w:id="214"/>
    </w:p>
    <w:p w14:paraId="1AC54A32" w14:textId="329B9DEA" w:rsidR="00CE592B" w:rsidRPr="00DA4E63" w:rsidRDefault="00CE592B" w:rsidP="009824DE">
      <w:pPr>
        <w:pStyle w:val="54CheadHeadingsHeadingstyles"/>
        <w:rPr>
          <w:rFonts w:eastAsia="Calibri"/>
        </w:rPr>
      </w:pPr>
      <w:r w:rsidRPr="00DA4E63">
        <w:rPr>
          <w:rFonts w:eastAsia="Calibri"/>
        </w:rPr>
        <w:t>Urgency and timeliness of response</w:t>
      </w:r>
    </w:p>
    <w:p w14:paraId="1DBC0E06" w14:textId="536D8FBB" w:rsidR="00CE592B" w:rsidRPr="00CE592B" w:rsidRDefault="00CE592B" w:rsidP="009824DE">
      <w:pPr>
        <w:pStyle w:val="602TextfoTextstylesTextstyles"/>
        <w:rPr>
          <w:rFonts w:eastAsia="Calibri"/>
        </w:rPr>
      </w:pPr>
      <w:r w:rsidRPr="00DA4E63">
        <w:rPr>
          <w:rFonts w:eastAsia="Calibri"/>
        </w:rPr>
        <w:t xml:space="preserve">Outcomes related to the timing of crisis responses were highly theoretical. </w:t>
      </w:r>
      <w:r w:rsidR="007C5D27" w:rsidRPr="00DA4E63">
        <w:rPr>
          <w:rFonts w:eastAsia="Calibri"/>
        </w:rPr>
        <w:t>Front-line</w:t>
      </w:r>
      <w:r w:rsidRPr="00DA4E63">
        <w:rPr>
          <w:rFonts w:eastAsia="Calibri"/>
        </w:rPr>
        <w:t xml:space="preserve"> staff viewed urgency of response as important</w:t>
      </w:r>
      <w:r w:rsidRPr="00CE592B">
        <w:rPr>
          <w:rFonts w:eastAsia="Calibri"/>
        </w:rPr>
        <w:t xml:space="preserve"> and linked this to response times stated in polic</w:t>
      </w:r>
      <w:r w:rsidR="00E55282">
        <w:rPr>
          <w:rFonts w:eastAsia="Calibri"/>
        </w:rPr>
        <w:t>ies</w:t>
      </w:r>
      <w:r w:rsidRPr="00CE592B">
        <w:rPr>
          <w:rFonts w:eastAsia="Calibri"/>
        </w:rPr>
        <w:t xml:space="preserve"> of between 1 and 24 hours</w:t>
      </w:r>
      <w:r w:rsidR="00383A38">
        <w:rPr>
          <w:rFonts w:eastAsia="Calibri"/>
        </w:rPr>
        <w:t>,</w:t>
      </w:r>
      <w:r w:rsidRPr="00CE592B">
        <w:rPr>
          <w:rFonts w:eastAsia="Calibri"/>
        </w:rPr>
        <w:t xml:space="preserve"> depending on assessed urgency of need</w:t>
      </w:r>
      <w:r w:rsidR="007B6539">
        <w:rPr>
          <w:rFonts w:eastAsia="Calibri"/>
        </w:rPr>
        <w:t>.</w:t>
      </w:r>
      <w:r w:rsidRPr="00CE592B">
        <w:rPr>
          <w:rFonts w:eastAsia="Calibri"/>
          <w:noProof/>
          <w:vertAlign w:val="superscript"/>
        </w:rPr>
        <w:t>15,92</w:t>
      </w:r>
      <w:r w:rsidRPr="00CE592B" w:rsidDel="00732488">
        <w:rPr>
          <w:rFonts w:eastAsia="Calibri"/>
          <w:color w:val="4471C4"/>
        </w:rPr>
        <w:t xml:space="preserve"> </w:t>
      </w:r>
      <w:r w:rsidRPr="00CE592B">
        <w:rPr>
          <w:rFonts w:eastAsia="Calibri"/>
        </w:rPr>
        <w:t xml:space="preserve">Staff in CRTs value the role of gatekeepers, originally intended to reduce hospital admissions, but also viewed by staff </w:t>
      </w:r>
      <w:r w:rsidR="00A2513F">
        <w:rPr>
          <w:rFonts w:eastAsia="Calibri"/>
        </w:rPr>
        <w:t>as</w:t>
      </w:r>
      <w:r w:rsidRPr="00CE592B">
        <w:rPr>
          <w:rFonts w:eastAsia="Calibri"/>
        </w:rPr>
        <w:t xml:space="preserve"> control</w:t>
      </w:r>
      <w:r w:rsidR="00A2513F">
        <w:rPr>
          <w:rFonts w:eastAsia="Calibri"/>
        </w:rPr>
        <w:t>ling</w:t>
      </w:r>
      <w:r w:rsidRPr="00CE592B">
        <w:rPr>
          <w:rFonts w:eastAsia="Calibri"/>
        </w:rPr>
        <w:t xml:space="preserve"> workload by reducing inappropriate referrals</w:t>
      </w:r>
      <w:r w:rsidR="007B6539">
        <w:rPr>
          <w:rFonts w:eastAsia="Calibri"/>
        </w:rPr>
        <w:t>,</w:t>
      </w:r>
      <w:r w:rsidRPr="00CE592B">
        <w:rPr>
          <w:rFonts w:eastAsia="Calibri"/>
          <w:noProof/>
          <w:vertAlign w:val="superscript"/>
        </w:rPr>
        <w:t>103</w:t>
      </w:r>
      <w:r w:rsidRPr="00CE592B">
        <w:rPr>
          <w:rFonts w:eastAsia="Calibri"/>
        </w:rPr>
        <w:t xml:space="preserve"> although their success in achieving these outcomes is unclear. Fears about being overwhelmed by referrals and about resource pressures made NHS </w:t>
      </w:r>
      <w:r w:rsidR="007C5D27">
        <w:rPr>
          <w:rFonts w:eastAsia="Calibri"/>
        </w:rPr>
        <w:t>front-line</w:t>
      </w:r>
      <w:r w:rsidRPr="00CE592B">
        <w:rPr>
          <w:rFonts w:eastAsia="Calibri"/>
        </w:rPr>
        <w:t xml:space="preserve"> staff reticent about open</w:t>
      </w:r>
      <w:r w:rsidR="00A2513F">
        <w:rPr>
          <w:rFonts w:eastAsia="Calibri"/>
        </w:rPr>
        <w:t>-</w:t>
      </w:r>
      <w:r w:rsidRPr="00CE592B">
        <w:rPr>
          <w:rFonts w:eastAsia="Calibri"/>
        </w:rPr>
        <w:t>access service designs</w:t>
      </w:r>
      <w:r w:rsidR="007B6539">
        <w:rPr>
          <w:rFonts w:eastAsia="Calibri"/>
        </w:rPr>
        <w:t>.</w:t>
      </w:r>
      <w:r w:rsidRPr="00CE592B">
        <w:rPr>
          <w:rFonts w:eastAsia="Calibri"/>
          <w:noProof/>
          <w:vertAlign w:val="superscript"/>
        </w:rPr>
        <w:t>103</w:t>
      </w:r>
    </w:p>
    <w:p w14:paraId="5272B5F3" w14:textId="1705E6F6" w:rsidR="00CE592B" w:rsidRPr="00CE592B" w:rsidRDefault="00CE592B" w:rsidP="009824DE">
      <w:pPr>
        <w:pStyle w:val="54CheadHeadingsHeadingstyles"/>
      </w:pPr>
      <w:r w:rsidRPr="00CE592B">
        <w:rPr>
          <w:rFonts w:eastAsia="Calibri"/>
        </w:rPr>
        <w:t>Accessibility of crisis services</w:t>
      </w:r>
    </w:p>
    <w:p w14:paraId="15BB06D8" w14:textId="36C24F93" w:rsidR="00CE592B" w:rsidRPr="00A2513F" w:rsidRDefault="00CE592B" w:rsidP="009824DE">
      <w:pPr>
        <w:pStyle w:val="602TextfoTextstylesTextstyles"/>
        <w:rPr>
          <w:rFonts w:eastAsia="Calibri"/>
        </w:rPr>
      </w:pPr>
      <w:r w:rsidRPr="00CE592B">
        <w:rPr>
          <w:rFonts w:eastAsia="Calibri"/>
        </w:rPr>
        <w:t xml:space="preserve">Being able to access a crisis service required </w:t>
      </w:r>
      <w:r w:rsidR="007C5D27">
        <w:rPr>
          <w:rFonts w:eastAsia="Calibri"/>
        </w:rPr>
        <w:t>front-line</w:t>
      </w:r>
      <w:r w:rsidRPr="00CE592B">
        <w:rPr>
          <w:rFonts w:eastAsia="Calibri"/>
        </w:rPr>
        <w:t xml:space="preserve"> staff to have skills to create a sense of trust and safety that facilitates the person being able to communicate their needs</w:t>
      </w:r>
      <w:r w:rsidR="007B6539">
        <w:rPr>
          <w:rFonts w:eastAsia="Calibri"/>
        </w:rPr>
        <w:t>.</w:t>
      </w:r>
      <w:r w:rsidRPr="00CE592B">
        <w:rPr>
          <w:rFonts w:eastAsia="Calibri"/>
          <w:noProof/>
          <w:vertAlign w:val="superscript"/>
        </w:rPr>
        <w:t>10</w:t>
      </w:r>
      <w:r w:rsidRPr="00CE592B">
        <w:rPr>
          <w:rFonts w:eastAsia="Calibri"/>
        </w:rPr>
        <w:t xml:space="preserve"> This was achieved when </w:t>
      </w:r>
      <w:r w:rsidR="007C5D27">
        <w:rPr>
          <w:rFonts w:eastAsia="Calibri"/>
        </w:rPr>
        <w:t>front-line</w:t>
      </w:r>
      <w:r w:rsidRPr="00CE592B">
        <w:rPr>
          <w:rFonts w:eastAsia="Calibri"/>
        </w:rPr>
        <w:t xml:space="preserve"> staff had skills in supportive counselling that enabled them to be flexible and responsive to the individual needs of the person seeking help</w:t>
      </w:r>
      <w:r w:rsidR="007B6539">
        <w:rPr>
          <w:rFonts w:eastAsia="Calibri"/>
        </w:rPr>
        <w:t>.</w:t>
      </w:r>
      <w:r w:rsidRPr="00CE592B">
        <w:rPr>
          <w:rFonts w:eastAsia="Calibri"/>
          <w:noProof/>
          <w:vertAlign w:val="superscript"/>
        </w:rPr>
        <w:t>93</w:t>
      </w:r>
      <w:r w:rsidRPr="00CE592B">
        <w:rPr>
          <w:rFonts w:eastAsia="Calibri"/>
          <w:color w:val="4471C4"/>
        </w:rPr>
        <w:t xml:space="preserve"> </w:t>
      </w:r>
      <w:r w:rsidRPr="00CE592B">
        <w:rPr>
          <w:rFonts w:eastAsia="Calibri"/>
        </w:rPr>
        <w:t>Compassionate staff were more collaborative</w:t>
      </w:r>
      <w:r w:rsidR="00A2513F">
        <w:rPr>
          <w:rFonts w:eastAsia="Calibri"/>
        </w:rPr>
        <w:t>,</w:t>
      </w:r>
      <w:r w:rsidRPr="00CE592B">
        <w:rPr>
          <w:rFonts w:eastAsia="Calibri"/>
        </w:rPr>
        <w:t xml:space="preserve"> providing a sense of involvement </w:t>
      </w:r>
      <w:r w:rsidR="00A2513F">
        <w:rPr>
          <w:rFonts w:eastAsia="Calibri"/>
        </w:rPr>
        <w:t xml:space="preserve">that </w:t>
      </w:r>
      <w:r w:rsidRPr="00CE592B">
        <w:rPr>
          <w:rFonts w:eastAsia="Calibri"/>
        </w:rPr>
        <w:t>people in crisis value, thereby supporting the immediate stabilisation of the crisis</w:t>
      </w:r>
      <w:r w:rsidR="007B6539">
        <w:rPr>
          <w:rFonts w:eastAsia="Calibri"/>
        </w:rPr>
        <w:t>,</w:t>
      </w:r>
      <w:r w:rsidRPr="00CE592B">
        <w:rPr>
          <w:rFonts w:eastAsia="Calibri"/>
          <w:noProof/>
          <w:vertAlign w:val="superscript"/>
        </w:rPr>
        <w:t>102,115</w:t>
      </w:r>
      <w:r w:rsidRPr="00CE592B">
        <w:rPr>
          <w:rFonts w:eastAsia="Calibri"/>
        </w:rPr>
        <w:t xml:space="preserve"> even by telephone</w:t>
      </w:r>
      <w:r w:rsidR="007B6539">
        <w:rPr>
          <w:rFonts w:eastAsia="Calibri"/>
        </w:rPr>
        <w:t>.</w:t>
      </w:r>
      <w:r w:rsidRPr="00CE592B">
        <w:rPr>
          <w:rFonts w:eastAsia="Calibri"/>
          <w:noProof/>
          <w:vertAlign w:val="superscript"/>
        </w:rPr>
        <w:t>94</w:t>
      </w:r>
      <w:r w:rsidRPr="00CE592B">
        <w:rPr>
          <w:rFonts w:eastAsia="Calibri"/>
        </w:rPr>
        <w:t xml:space="preserve"> A service user interviewee explained the important link between the interpersonal approach of staff </w:t>
      </w:r>
      <w:r w:rsidRPr="00A2513F">
        <w:rPr>
          <w:rFonts w:eastAsia="Calibri"/>
        </w:rPr>
        <w:t>and the development of trust:</w:t>
      </w:r>
    </w:p>
    <w:p w14:paraId="293FBEB0" w14:textId="24F9529E" w:rsidR="009824DE" w:rsidRPr="00A2513F" w:rsidRDefault="00CE592B" w:rsidP="009824DE">
      <w:pPr>
        <w:pStyle w:val="645TextquotewithsourceTextstyles"/>
        <w:rPr>
          <w:rFonts w:eastAsia="Calibri"/>
        </w:rPr>
      </w:pPr>
      <w:r w:rsidRPr="00A2513F">
        <w:rPr>
          <w:rFonts w:eastAsia="Calibri"/>
        </w:rPr>
        <w:t>Their approach is very person centred [and I have] more trust in that service. They might not be able to solve your problem, but sometimes it is just being able to speak to someone.</w:t>
      </w:r>
    </w:p>
    <w:p w14:paraId="43023E99" w14:textId="4489E822" w:rsidR="00CE592B" w:rsidRPr="00CE592B" w:rsidRDefault="00CE592B" w:rsidP="009824DE">
      <w:pPr>
        <w:pStyle w:val="646TextquotesourceTextstylesTextstyles"/>
        <w:rPr>
          <w:rFonts w:eastAsia="Calibri"/>
        </w:rPr>
      </w:pPr>
      <w:r w:rsidRPr="00A2513F">
        <w:rPr>
          <w:rFonts w:eastAsia="Calibri"/>
        </w:rPr>
        <w:t>JT3</w:t>
      </w:r>
      <w:r w:rsidR="00AC6FC0">
        <w:rPr>
          <w:rFonts w:eastAsia="Calibri"/>
        </w:rPr>
        <w:t>,</w:t>
      </w:r>
      <w:r w:rsidRPr="00CE592B">
        <w:rPr>
          <w:rFonts w:eastAsia="Calibri"/>
        </w:rPr>
        <w:t xml:space="preserve"> service user</w:t>
      </w:r>
    </w:p>
    <w:p w14:paraId="48283AEA" w14:textId="37590A86" w:rsidR="00CE592B" w:rsidRPr="00CE592B" w:rsidRDefault="007C5D27" w:rsidP="009824DE">
      <w:pPr>
        <w:pStyle w:val="602TextfoTextstylesTextstyles"/>
        <w:rPr>
          <w:rFonts w:ascii="Calibri Light" w:eastAsia="Calibri Light" w:hAnsi="Calibri Light" w:cs="Calibri Light"/>
        </w:rPr>
      </w:pPr>
      <w:r>
        <w:rPr>
          <w:rFonts w:eastAsia="Calibri"/>
        </w:rPr>
        <w:t>Front-line</w:t>
      </w:r>
      <w:r w:rsidR="00CE592B" w:rsidRPr="00CE592B">
        <w:rPr>
          <w:rFonts w:eastAsia="Calibri"/>
        </w:rPr>
        <w:t xml:space="preserve"> staff deal with trauma, distress and </w:t>
      </w:r>
      <w:r w:rsidR="00CE592B" w:rsidRPr="00CE592B">
        <w:rPr>
          <w:rFonts w:eastAsia="Calibri"/>
          <w:color w:val="00B0F0"/>
        </w:rPr>
        <w:t>decision-mak</w:t>
      </w:r>
      <w:r w:rsidR="00CE592B" w:rsidRPr="00CE592B">
        <w:rPr>
          <w:rFonts w:eastAsia="Calibri"/>
        </w:rPr>
        <w:t>ing in often pressured situations</w:t>
      </w:r>
      <w:r w:rsidR="002637D6">
        <w:rPr>
          <w:rFonts w:eastAsia="Calibri"/>
        </w:rPr>
        <w:t>,</w:t>
      </w:r>
      <w:r w:rsidR="00CE592B" w:rsidRPr="00CE592B">
        <w:rPr>
          <w:rFonts w:eastAsia="Calibri"/>
        </w:rPr>
        <w:t xml:space="preserve"> putting them at risk of the ill effects of stress</w:t>
      </w:r>
      <w:r w:rsidR="002637D6">
        <w:rPr>
          <w:rFonts w:eastAsia="Calibri"/>
        </w:rPr>
        <w:t>,</w:t>
      </w:r>
      <w:r w:rsidR="00CE592B" w:rsidRPr="00CE592B">
        <w:rPr>
          <w:rFonts w:eastAsia="Calibri"/>
        </w:rPr>
        <w:t xml:space="preserve"> including compassion fatigue and burnout. Access to clinical leaders and systems of support and supervision were linked to staff being less fearful of blame or competency issues</w:t>
      </w:r>
      <w:r w:rsidR="00872FED">
        <w:rPr>
          <w:rFonts w:eastAsia="Calibri"/>
        </w:rPr>
        <w:t>,</w:t>
      </w:r>
      <w:r w:rsidR="00CE592B" w:rsidRPr="00CE592B">
        <w:rPr>
          <w:rFonts w:eastAsia="Calibri"/>
        </w:rPr>
        <w:t xml:space="preserve"> and being more likely to seek out support</w:t>
      </w:r>
      <w:r w:rsidR="00CE592B" w:rsidRPr="00CE592B">
        <w:rPr>
          <w:rFonts w:eastAsia="Calibri"/>
          <w:noProof/>
          <w:vertAlign w:val="superscript"/>
        </w:rPr>
        <w:t>104</w:t>
      </w:r>
      <w:r w:rsidR="00CE592B" w:rsidRPr="00CE592B">
        <w:rPr>
          <w:rFonts w:eastAsia="Calibri"/>
        </w:rPr>
        <w:t xml:space="preserve"> and to sustain compassionate engagement</w:t>
      </w:r>
      <w:r w:rsidR="00872FED">
        <w:rPr>
          <w:rFonts w:eastAsia="Calibri"/>
        </w:rPr>
        <w:t>.</w:t>
      </w:r>
      <w:r w:rsidR="00CE592B" w:rsidRPr="00CE592B">
        <w:rPr>
          <w:rFonts w:eastAsia="Calibri"/>
          <w:noProof/>
          <w:vertAlign w:val="superscript"/>
        </w:rPr>
        <w:t>10</w:t>
      </w:r>
      <w:r w:rsidR="00CE592B" w:rsidRPr="00CE592B">
        <w:rPr>
          <w:rFonts w:eastAsia="Calibri"/>
        </w:rPr>
        <w:t xml:space="preserve"> When staff were supported</w:t>
      </w:r>
      <w:r w:rsidR="00872FED">
        <w:rPr>
          <w:rFonts w:eastAsia="Calibri"/>
        </w:rPr>
        <w:t>,</w:t>
      </w:r>
      <w:r w:rsidR="00CE592B" w:rsidRPr="00CE592B">
        <w:rPr>
          <w:rFonts w:eastAsia="Calibri"/>
        </w:rPr>
        <w:t xml:space="preserve"> </w:t>
      </w:r>
      <w:r w:rsidR="00CE592B" w:rsidRPr="00CE592B">
        <w:rPr>
          <w:rFonts w:eastAsia="Calibri"/>
          <w:color w:val="00B0F0"/>
        </w:rPr>
        <w:t>decision-mak</w:t>
      </w:r>
      <w:r w:rsidR="00CE592B" w:rsidRPr="00CE592B">
        <w:rPr>
          <w:rFonts w:eastAsia="Calibri"/>
        </w:rPr>
        <w:t>ing improved</w:t>
      </w:r>
      <w:r w:rsidR="00CE592B" w:rsidRPr="00CE592B">
        <w:rPr>
          <w:rFonts w:eastAsia="Calibri"/>
          <w:noProof/>
          <w:vertAlign w:val="superscript"/>
        </w:rPr>
        <w:t>104,107,115</w:t>
      </w:r>
      <w:r w:rsidR="00CE592B" w:rsidRPr="00CE592B">
        <w:rPr>
          <w:rFonts w:eastAsia="Calibri"/>
        </w:rPr>
        <w:t xml:space="preserve"> </w:t>
      </w:r>
      <w:r w:rsidR="00872FED">
        <w:rPr>
          <w:rFonts w:eastAsia="Calibri"/>
        </w:rPr>
        <w:t xml:space="preserve">and </w:t>
      </w:r>
      <w:r w:rsidR="00CE592B" w:rsidRPr="00CE592B">
        <w:rPr>
          <w:rFonts w:eastAsia="Calibri"/>
        </w:rPr>
        <w:t xml:space="preserve">staff stress </w:t>
      </w:r>
      <w:r w:rsidR="00872FED">
        <w:rPr>
          <w:rFonts w:eastAsia="Calibri"/>
        </w:rPr>
        <w:t>decreased</w:t>
      </w:r>
      <w:r w:rsidR="00CE592B" w:rsidRPr="00CE592B">
        <w:rPr>
          <w:rFonts w:eastAsia="Calibri"/>
        </w:rPr>
        <w:t>, including when support was provided via telephone or video conference</w:t>
      </w:r>
      <w:r w:rsidR="007B6539">
        <w:rPr>
          <w:rFonts w:eastAsia="Calibri"/>
        </w:rPr>
        <w:t>.</w:t>
      </w:r>
      <w:r w:rsidR="00CE592B" w:rsidRPr="00CE592B">
        <w:rPr>
          <w:rFonts w:eastAsia="Calibri"/>
          <w:noProof/>
          <w:vertAlign w:val="superscript"/>
        </w:rPr>
        <w:t>93,98,115</w:t>
      </w:r>
    </w:p>
    <w:p w14:paraId="4A68F9D9" w14:textId="15CE2984" w:rsidR="00CE592B" w:rsidRPr="00CE592B" w:rsidRDefault="00CE592B" w:rsidP="009824DE">
      <w:pPr>
        <w:pStyle w:val="53BheadHeadingsHeadingstyles"/>
      </w:pPr>
      <w:bookmarkStart w:id="215" w:name="_Toc86331508"/>
      <w:bookmarkStart w:id="216" w:name="_Toc104802708"/>
      <w:r w:rsidRPr="00CE592B">
        <w:t xml:space="preserve">System </w:t>
      </w:r>
      <w:r w:rsidR="008875B7">
        <w:t>o</w:t>
      </w:r>
      <w:r w:rsidRPr="00CE592B">
        <w:t>utcomes</w:t>
      </w:r>
      <w:bookmarkEnd w:id="215"/>
      <w:bookmarkEnd w:id="216"/>
    </w:p>
    <w:p w14:paraId="3845E7AD" w14:textId="708CE558" w:rsidR="00CE592B" w:rsidRPr="00CE592B" w:rsidRDefault="00CE592B" w:rsidP="009824DE">
      <w:pPr>
        <w:pStyle w:val="54CheadHeadingsHeadingstyles"/>
      </w:pPr>
      <w:r w:rsidRPr="00CE592B">
        <w:t>Urgency and timeliness of response</w:t>
      </w:r>
    </w:p>
    <w:p w14:paraId="6CD5BCA0" w14:textId="32410F6A" w:rsidR="00CE592B" w:rsidRPr="007D5C6B" w:rsidRDefault="00CE592B" w:rsidP="009824DE">
      <w:pPr>
        <w:pStyle w:val="602TextfoTextstylesTextstyles"/>
        <w:rPr>
          <w:rFonts w:eastAsia="Calibri"/>
        </w:rPr>
      </w:pPr>
      <w:r w:rsidRPr="007D5C6B">
        <w:rPr>
          <w:rFonts w:eastAsia="Calibri"/>
        </w:rPr>
        <w:t xml:space="preserve">There </w:t>
      </w:r>
      <w:r w:rsidR="00872FED" w:rsidRPr="007D5C6B">
        <w:rPr>
          <w:rFonts w:eastAsia="Calibri"/>
        </w:rPr>
        <w:t>are</w:t>
      </w:r>
      <w:r w:rsidRPr="007D5C6B">
        <w:rPr>
          <w:rFonts w:eastAsia="Calibri"/>
        </w:rPr>
        <w:t xml:space="preserve"> a lack of outcome data related to clinically relevant waiting times in mental health crisis care</w:t>
      </w:r>
      <w:r w:rsidR="007B6539" w:rsidRPr="007D5C6B">
        <w:rPr>
          <w:rFonts w:eastAsia="Calibri"/>
        </w:rPr>
        <w:t>.</w:t>
      </w:r>
      <w:r w:rsidRPr="007D5C6B">
        <w:rPr>
          <w:rFonts w:eastAsia="Calibri"/>
          <w:noProof/>
          <w:vertAlign w:val="superscript"/>
        </w:rPr>
        <w:t>91</w:t>
      </w:r>
      <w:r w:rsidRPr="007D5C6B">
        <w:rPr>
          <w:rFonts w:eastAsia="Calibri"/>
        </w:rPr>
        <w:t xml:space="preserve"> The rationale for current waiting time standards is not understood by </w:t>
      </w:r>
      <w:r w:rsidR="007C5D27" w:rsidRPr="007D5C6B">
        <w:rPr>
          <w:rFonts w:eastAsia="Calibri"/>
        </w:rPr>
        <w:t>front-line</w:t>
      </w:r>
      <w:r w:rsidRPr="007D5C6B">
        <w:rPr>
          <w:rFonts w:eastAsia="Calibri"/>
        </w:rPr>
        <w:t xml:space="preserve"> staff</w:t>
      </w:r>
      <w:r w:rsidR="007D5C6B" w:rsidRPr="007D5C6B">
        <w:rPr>
          <w:rFonts w:eastAsia="Calibri"/>
        </w:rPr>
        <w:t>:</w:t>
      </w:r>
    </w:p>
    <w:p w14:paraId="051D9785" w14:textId="04F913B4" w:rsidR="009824DE" w:rsidRPr="007D5C6B" w:rsidRDefault="009824DE" w:rsidP="009824DE">
      <w:pPr>
        <w:pStyle w:val="645TextquotewithsourceTextstyles"/>
        <w:rPr>
          <w:rFonts w:eastAsia="Calibri"/>
        </w:rPr>
      </w:pPr>
      <w:r w:rsidRPr="007D5C6B">
        <w:rPr>
          <w:rFonts w:eastAsia="Calibri"/>
          <w:color w:val="00B0F0"/>
        </w:rPr>
        <w:t>. . .</w:t>
      </w:r>
      <w:r w:rsidR="007D5C6B" w:rsidRPr="007D5C6B">
        <w:rPr>
          <w:rFonts w:eastAsia="Calibri"/>
          <w:color w:val="00B0F0"/>
        </w:rPr>
        <w:t xml:space="preserve"> </w:t>
      </w:r>
      <w:r w:rsidR="00CE592B" w:rsidRPr="007D5C6B">
        <w:rPr>
          <w:rFonts w:eastAsia="Calibri"/>
        </w:rPr>
        <w:t>some of the standards recommend a time frame, ‘see people within 24 hours’, [the] new standard is 4 hours. I would like an explanation of where that target comes from, what is the clinical reason and evidence for that.</w:t>
      </w:r>
    </w:p>
    <w:p w14:paraId="5EB22BBA" w14:textId="1BD7E571" w:rsidR="00CE592B" w:rsidRPr="007D5C6B" w:rsidRDefault="00CE592B" w:rsidP="009824DE">
      <w:pPr>
        <w:pStyle w:val="646TextquotesourceTextstylesTextstyles"/>
        <w:rPr>
          <w:rFonts w:eastAsia="Calibri"/>
        </w:rPr>
      </w:pPr>
      <w:r w:rsidRPr="007D5C6B">
        <w:rPr>
          <w:rFonts w:eastAsia="Calibri"/>
        </w:rPr>
        <w:t>LS6</w:t>
      </w:r>
      <w:r w:rsidR="00AC6FC0">
        <w:rPr>
          <w:rFonts w:eastAsia="Calibri"/>
        </w:rPr>
        <w:t>,</w:t>
      </w:r>
      <w:r w:rsidR="007D5C6B" w:rsidRPr="007D5C6B">
        <w:rPr>
          <w:rFonts w:eastAsia="Calibri"/>
        </w:rPr>
        <w:t xml:space="preserve"> </w:t>
      </w:r>
      <w:r w:rsidRPr="007D5C6B">
        <w:rPr>
          <w:rFonts w:eastAsia="Calibri"/>
        </w:rPr>
        <w:t>mental health nurse</w:t>
      </w:r>
    </w:p>
    <w:p w14:paraId="74446418" w14:textId="4D078304" w:rsidR="00CE592B" w:rsidRPr="00CE592B" w:rsidRDefault="00CE592B" w:rsidP="009824DE">
      <w:pPr>
        <w:pStyle w:val="602TextfoTextstylesTextstyles"/>
        <w:rPr>
          <w:rFonts w:eastAsia="Calibri"/>
        </w:rPr>
      </w:pPr>
      <w:commentRangeStart w:id="217"/>
      <w:commentRangeStart w:id="218"/>
      <w:r w:rsidRPr="007D5C6B">
        <w:rPr>
          <w:rFonts w:eastAsia="Calibri"/>
        </w:rPr>
        <w:t>The time people wait for a mental</w:t>
      </w:r>
      <w:r w:rsidRPr="00CE592B">
        <w:rPr>
          <w:rFonts w:eastAsia="Calibri"/>
        </w:rPr>
        <w:t xml:space="preserve"> health assessment is linked to availability of resources</w:t>
      </w:r>
      <w:r w:rsidR="00A6785F">
        <w:rPr>
          <w:rFonts w:eastAsia="Calibri"/>
        </w:rPr>
        <w:t>,</w:t>
      </w:r>
      <w:r w:rsidRPr="00CE592B">
        <w:rPr>
          <w:rFonts w:eastAsia="Calibri"/>
          <w:noProof/>
          <w:vertAlign w:val="superscript"/>
        </w:rPr>
        <w:t>15,100</w:t>
      </w:r>
      <w:r w:rsidRPr="00CE592B">
        <w:rPr>
          <w:rFonts w:eastAsia="Calibri"/>
        </w:rPr>
        <w:t xml:space="preserve"> </w:t>
      </w:r>
      <w:r w:rsidR="00A6785F">
        <w:rPr>
          <w:rFonts w:eastAsia="Calibri"/>
        </w:rPr>
        <w:t>even when services are available</w:t>
      </w:r>
      <w:r w:rsidRPr="00CE592B">
        <w:rPr>
          <w:rFonts w:eastAsia="Calibri"/>
        </w:rPr>
        <w:t xml:space="preserve"> 24</w:t>
      </w:r>
      <w:r w:rsidR="00A6785F">
        <w:rPr>
          <w:rFonts w:eastAsia="Calibri"/>
        </w:rPr>
        <w:t xml:space="preserve"> hours a day, </w:t>
      </w:r>
      <w:r w:rsidRPr="00CE592B">
        <w:rPr>
          <w:rFonts w:eastAsia="Calibri"/>
        </w:rPr>
        <w:t>7</w:t>
      </w:r>
      <w:r w:rsidR="00A6785F">
        <w:rPr>
          <w:rFonts w:eastAsia="Calibri"/>
        </w:rPr>
        <w:t xml:space="preserve"> days a week</w:t>
      </w:r>
      <w:r w:rsidR="007B6539">
        <w:rPr>
          <w:rFonts w:eastAsia="Calibri"/>
        </w:rPr>
        <w:t>.</w:t>
      </w:r>
      <w:r w:rsidRPr="00CE592B">
        <w:rPr>
          <w:rFonts w:eastAsia="Calibri"/>
          <w:noProof/>
          <w:vertAlign w:val="superscript"/>
        </w:rPr>
        <w:t>95,98</w:t>
      </w:r>
      <w:r w:rsidRPr="00CE592B">
        <w:rPr>
          <w:rFonts w:eastAsia="Calibri"/>
        </w:rPr>
        <w:t xml:space="preserve"> </w:t>
      </w:r>
      <w:commentRangeEnd w:id="217"/>
      <w:r w:rsidR="007D5C6B">
        <w:commentReference w:id="217"/>
      </w:r>
      <w:commentRangeEnd w:id="218"/>
      <w:r>
        <w:commentReference w:id="218"/>
      </w:r>
      <w:r w:rsidRPr="00CE592B">
        <w:rPr>
          <w:rFonts w:eastAsia="Calibri"/>
        </w:rPr>
        <w:t>Co</w:t>
      </w:r>
      <w:r w:rsidR="007D736D">
        <w:rPr>
          <w:rFonts w:eastAsia="Calibri"/>
        </w:rPr>
        <w:t>-</w:t>
      </w:r>
      <w:r w:rsidRPr="00CE592B">
        <w:rPr>
          <w:rFonts w:eastAsia="Calibri"/>
        </w:rPr>
        <w:t>locating mental health practitioners in emergency control rooms improved timeliness of responses by dispatching the most appropriate service or dealing with issues using telehealth</w:t>
      </w:r>
      <w:r w:rsidR="007B6539">
        <w:rPr>
          <w:rFonts w:eastAsia="Calibri"/>
        </w:rPr>
        <w:t>.</w:t>
      </w:r>
      <w:r w:rsidRPr="00CE592B">
        <w:rPr>
          <w:rFonts w:eastAsia="Calibri"/>
          <w:noProof/>
          <w:vertAlign w:val="superscript"/>
        </w:rPr>
        <w:t>98,101</w:t>
      </w:r>
      <w:r w:rsidRPr="00CE592B">
        <w:rPr>
          <w:rFonts w:eastAsia="Calibri"/>
        </w:rPr>
        <w:t xml:space="preserve"> Co-location in emergency control rooms was found to be </w:t>
      </w:r>
      <w:r w:rsidRPr="00CE592B">
        <w:rPr>
          <w:rFonts w:eastAsia="Calibri"/>
          <w:color w:val="00B0F0"/>
        </w:rPr>
        <w:t>cost-effective</w:t>
      </w:r>
      <w:r w:rsidR="00C16E8B">
        <w:rPr>
          <w:rFonts w:eastAsia="Calibri"/>
          <w:color w:val="00B0F0"/>
        </w:rPr>
        <w:t>,</w:t>
      </w:r>
      <w:r w:rsidRPr="00CE592B">
        <w:rPr>
          <w:rFonts w:eastAsia="Calibri"/>
        </w:rPr>
        <w:t xml:space="preserve"> and therefore sustainable in the longer term</w:t>
      </w:r>
      <w:r w:rsidR="00C16E8B">
        <w:rPr>
          <w:rFonts w:eastAsia="Calibri"/>
        </w:rPr>
        <w:t>,</w:t>
      </w:r>
      <w:r w:rsidRPr="00CE592B">
        <w:rPr>
          <w:rFonts w:eastAsia="Calibri"/>
          <w:noProof/>
          <w:vertAlign w:val="superscript"/>
        </w:rPr>
        <w:t>98</w:t>
      </w:r>
      <w:r w:rsidRPr="00CE592B">
        <w:rPr>
          <w:rFonts w:eastAsia="Calibri"/>
        </w:rPr>
        <w:t xml:space="preserve"> but has not been fully evaluated.</w:t>
      </w:r>
    </w:p>
    <w:p w14:paraId="7EC0F1A3" w14:textId="16B794E5" w:rsidR="00CE592B" w:rsidRPr="000E3CEF" w:rsidRDefault="00CE592B" w:rsidP="009824DE">
      <w:pPr>
        <w:pStyle w:val="602TextfoTextstylesTextstyles"/>
        <w:rPr>
          <w:rFonts w:eastAsia="Calibri"/>
        </w:rPr>
      </w:pPr>
      <w:r w:rsidRPr="00CE592B">
        <w:rPr>
          <w:rFonts w:eastAsia="Calibri"/>
        </w:rPr>
        <w:lastRenderedPageBreak/>
        <w:t>Joint or parallel assessments improved collaboration between staff</w:t>
      </w:r>
      <w:r w:rsidR="00AC6FC0">
        <w:rPr>
          <w:rFonts w:eastAsia="Calibri"/>
        </w:rPr>
        <w:t>,</w:t>
      </w:r>
      <w:r w:rsidRPr="00CE592B">
        <w:rPr>
          <w:rFonts w:eastAsia="Calibri"/>
          <w:noProof/>
          <w:vertAlign w:val="superscript"/>
        </w:rPr>
        <w:t>100</w:t>
      </w:r>
      <w:r w:rsidRPr="00CE592B">
        <w:rPr>
          <w:rFonts w:eastAsia="Calibri"/>
        </w:rPr>
        <w:t xml:space="preserve"> </w:t>
      </w:r>
      <w:r w:rsidR="00AC6FC0">
        <w:rPr>
          <w:rFonts w:eastAsia="Calibri"/>
        </w:rPr>
        <w:t xml:space="preserve">and </w:t>
      </w:r>
      <w:r w:rsidRPr="00CE592B">
        <w:rPr>
          <w:rFonts w:eastAsia="Calibri"/>
        </w:rPr>
        <w:t>led to more rapid responses</w:t>
      </w:r>
      <w:r w:rsidRPr="00CE592B">
        <w:rPr>
          <w:rFonts w:eastAsia="Calibri"/>
          <w:noProof/>
          <w:vertAlign w:val="superscript"/>
        </w:rPr>
        <w:t>98,100,101,110</w:t>
      </w:r>
      <w:r w:rsidRPr="00CE592B">
        <w:rPr>
          <w:rFonts w:eastAsia="Calibri"/>
        </w:rPr>
        <w:t xml:space="preserve"> and fewer people failing to reach a mental health intervention</w:t>
      </w:r>
      <w:r w:rsidR="007B6539">
        <w:rPr>
          <w:rFonts w:eastAsia="Calibri"/>
        </w:rPr>
        <w:t>.</w:t>
      </w:r>
      <w:r w:rsidRPr="00CE592B">
        <w:rPr>
          <w:rFonts w:eastAsia="Calibri"/>
          <w:noProof/>
          <w:vertAlign w:val="superscript"/>
        </w:rPr>
        <w:t>100</w:t>
      </w:r>
      <w:r w:rsidRPr="00CE592B">
        <w:rPr>
          <w:rFonts w:eastAsia="Calibri"/>
        </w:rPr>
        <w:t xml:space="preserve"> An interviewee stated that</w:t>
      </w:r>
      <w:r w:rsidR="00AC6FC0">
        <w:rPr>
          <w:rFonts w:eastAsia="Calibri"/>
        </w:rPr>
        <w:t>,</w:t>
      </w:r>
      <w:r w:rsidRPr="00CE592B">
        <w:rPr>
          <w:rFonts w:eastAsia="Calibri"/>
        </w:rPr>
        <w:t xml:space="preserve"> as well as saving time, parallel assessments were more accurate and avoided the discomfort of multiple assessments for s</w:t>
      </w:r>
      <w:r w:rsidRPr="000E3CEF">
        <w:rPr>
          <w:rFonts w:eastAsia="Calibri"/>
        </w:rPr>
        <w:t>ervice users</w:t>
      </w:r>
      <w:r w:rsidRPr="000E3CEF">
        <w:rPr>
          <w:rFonts w:eastAsia="Calibri"/>
          <w:noProof/>
          <w:vertAlign w:val="superscript"/>
        </w:rPr>
        <w:t>111</w:t>
      </w:r>
      <w:r w:rsidRPr="000E3CEF">
        <w:rPr>
          <w:rFonts w:eastAsia="Calibri"/>
        </w:rPr>
        <w:t xml:space="preserve"> (NC1, mental health nurse).</w:t>
      </w:r>
    </w:p>
    <w:p w14:paraId="4B030368" w14:textId="44296C69" w:rsidR="00CE592B" w:rsidRPr="000E3CEF" w:rsidRDefault="00CE592B" w:rsidP="009824DE">
      <w:pPr>
        <w:pStyle w:val="602TextfoTextstylesTextstyles"/>
        <w:rPr>
          <w:rFonts w:eastAsia="Calibri"/>
        </w:rPr>
      </w:pPr>
      <w:r w:rsidRPr="000E3CEF">
        <w:rPr>
          <w:rFonts w:eastAsia="Calibri"/>
        </w:rPr>
        <w:t xml:space="preserve">A mental health triage tool, adapted for use in the UK, has been </w:t>
      </w:r>
      <w:r w:rsidR="00AC6FC0" w:rsidRPr="000E3CEF">
        <w:rPr>
          <w:rFonts w:eastAsia="Calibri"/>
        </w:rPr>
        <w:t>‘</w:t>
      </w:r>
      <w:r w:rsidRPr="000E3CEF">
        <w:rPr>
          <w:rFonts w:eastAsia="Calibri"/>
        </w:rPr>
        <w:t>subject to preliminary validity and reliability testing</w:t>
      </w:r>
      <w:r w:rsidR="00AC6FC0" w:rsidRPr="000E3CEF">
        <w:rPr>
          <w:rFonts w:eastAsia="Calibri"/>
        </w:rPr>
        <w:t>’</w:t>
      </w:r>
      <w:r w:rsidR="007B6539" w:rsidRPr="000E3CEF">
        <w:rPr>
          <w:rFonts w:eastAsia="Calibri"/>
        </w:rPr>
        <w:t>.</w:t>
      </w:r>
      <w:r w:rsidRPr="000E3CEF">
        <w:rPr>
          <w:rFonts w:eastAsia="Calibri"/>
          <w:noProof/>
          <w:vertAlign w:val="superscript"/>
        </w:rPr>
        <w:t>93</w:t>
      </w:r>
      <w:r w:rsidRPr="000E3CEF">
        <w:rPr>
          <w:rFonts w:eastAsia="Calibri"/>
        </w:rPr>
        <w:t xml:space="preserve"> Following </w:t>
      </w:r>
      <w:r w:rsidR="007C5D27" w:rsidRPr="000E3CEF">
        <w:rPr>
          <w:rFonts w:eastAsia="Calibri"/>
        </w:rPr>
        <w:t>front-line</w:t>
      </w:r>
      <w:r w:rsidRPr="000E3CEF">
        <w:rPr>
          <w:rFonts w:eastAsia="Calibri"/>
        </w:rPr>
        <w:t xml:space="preserve"> staff training, triage approaches have been linked to more timely and appropriate service responses</w:t>
      </w:r>
      <w:r w:rsidRPr="000E3CEF">
        <w:rPr>
          <w:rFonts w:eastAsia="Calibri"/>
          <w:noProof/>
          <w:vertAlign w:val="superscript"/>
        </w:rPr>
        <w:t>94,104</w:t>
      </w:r>
      <w:r w:rsidRPr="000E3CEF">
        <w:rPr>
          <w:rFonts w:eastAsia="Calibri"/>
        </w:rPr>
        <w:t xml:space="preserve"> and improved accuracy in identification of suicidality</w:t>
      </w:r>
      <w:r w:rsidR="007B6539" w:rsidRPr="000E3CEF">
        <w:rPr>
          <w:rFonts w:eastAsia="Calibri"/>
        </w:rPr>
        <w:t>.</w:t>
      </w:r>
      <w:r w:rsidRPr="000E3CEF">
        <w:rPr>
          <w:rFonts w:eastAsia="Calibri"/>
          <w:noProof/>
          <w:vertAlign w:val="superscript"/>
        </w:rPr>
        <w:t>104</w:t>
      </w:r>
      <w:r w:rsidRPr="000E3CEF">
        <w:rPr>
          <w:rFonts w:eastAsia="Calibri"/>
        </w:rPr>
        <w:t xml:space="preserve"> The outcomes of service thresholds on timely access to crisis care have not been fully evaluated</w:t>
      </w:r>
      <w:r w:rsidR="000E3CEF" w:rsidRPr="000E3CEF">
        <w:rPr>
          <w:rFonts w:eastAsia="Calibri"/>
        </w:rPr>
        <w:t>.</w:t>
      </w:r>
      <w:r w:rsidRPr="000E3CEF">
        <w:rPr>
          <w:rFonts w:eastAsia="Calibri"/>
        </w:rPr>
        <w:t xml:space="preserve"> ESG members and an interviewee explained that how services manage access thresholds may have more impact on urgent access than assessment and triage processes</w:t>
      </w:r>
      <w:r w:rsidR="000E3CEF" w:rsidRPr="000E3CEF">
        <w:rPr>
          <w:rFonts w:eastAsia="Calibri"/>
        </w:rPr>
        <w:t>:</w:t>
      </w:r>
    </w:p>
    <w:p w14:paraId="01E518A3" w14:textId="43659A77" w:rsidR="009824DE" w:rsidRPr="000E3CEF" w:rsidRDefault="00CE592B" w:rsidP="009824DE">
      <w:pPr>
        <w:pStyle w:val="645TextquotewithsourceTextstyles"/>
        <w:rPr>
          <w:rFonts w:eastAsia="Calibri"/>
        </w:rPr>
      </w:pPr>
      <w:r w:rsidRPr="000E3CEF">
        <w:rPr>
          <w:rFonts w:eastAsia="Calibri"/>
        </w:rPr>
        <w:t>I think once you get through to the triage element and the assessment</w:t>
      </w:r>
      <w:r w:rsidR="000E3CEF" w:rsidRPr="000E3CEF">
        <w:rPr>
          <w:rFonts w:eastAsia="Calibri"/>
        </w:rPr>
        <w:t>,</w:t>
      </w:r>
      <w:r w:rsidRPr="000E3CEF">
        <w:rPr>
          <w:rFonts w:eastAsia="Calibri"/>
        </w:rPr>
        <w:t xml:space="preserve"> </w:t>
      </w:r>
      <w:r w:rsidR="000E3CEF" w:rsidRPr="000E3CEF">
        <w:rPr>
          <w:rFonts w:eastAsia="Calibri"/>
        </w:rPr>
        <w:t>y</w:t>
      </w:r>
      <w:r w:rsidRPr="000E3CEF">
        <w:rPr>
          <w:rFonts w:eastAsia="Calibri"/>
        </w:rPr>
        <w:t>ou’re kind of in. It’s</w:t>
      </w:r>
      <w:r w:rsidR="000E3CEF" w:rsidRPr="000E3CEF">
        <w:rPr>
          <w:rFonts w:eastAsia="Calibri"/>
        </w:rPr>
        <w:t xml:space="preserve"> </w:t>
      </w:r>
      <w:r w:rsidRPr="000E3CEF">
        <w:rPr>
          <w:rFonts w:eastAsia="Calibri"/>
        </w:rPr>
        <w:t>.</w:t>
      </w:r>
      <w:r w:rsidR="000E3CEF" w:rsidRPr="000E3CEF">
        <w:rPr>
          <w:rFonts w:eastAsia="Calibri"/>
        </w:rPr>
        <w:t> </w:t>
      </w:r>
      <w:r w:rsidRPr="000E3CEF">
        <w:rPr>
          <w:rFonts w:eastAsia="Calibri"/>
          <w:color w:val="00B0F0"/>
        </w:rPr>
        <w:t>.</w:t>
      </w:r>
      <w:r w:rsidR="000E3CEF" w:rsidRPr="000E3CEF">
        <w:rPr>
          <w:rFonts w:eastAsia="Calibri"/>
          <w:color w:val="00B0F0"/>
        </w:rPr>
        <w:t> </w:t>
      </w:r>
      <w:r w:rsidRPr="000E3CEF">
        <w:rPr>
          <w:rFonts w:eastAsia="Calibri"/>
          <w:color w:val="00B0F0"/>
        </w:rPr>
        <w:t>.</w:t>
      </w:r>
      <w:r w:rsidR="000E3CEF" w:rsidRPr="000E3CEF">
        <w:rPr>
          <w:rFonts w:eastAsia="Calibri"/>
          <w:color w:val="00B0F0"/>
        </w:rPr>
        <w:t xml:space="preserve"> </w:t>
      </w:r>
      <w:r w:rsidRPr="000E3CEF">
        <w:rPr>
          <w:rFonts w:eastAsia="Calibri"/>
        </w:rPr>
        <w:t>thresholds that I think is quite a barrier to people.</w:t>
      </w:r>
    </w:p>
    <w:p w14:paraId="4DA69D19" w14:textId="03AE04AA" w:rsidR="00CE592B" w:rsidRPr="00CE592B" w:rsidRDefault="00CE592B" w:rsidP="009824DE">
      <w:pPr>
        <w:pStyle w:val="646TextquotesourceTextstylesTextstyles"/>
        <w:rPr>
          <w:rFonts w:eastAsia="Calibri"/>
        </w:rPr>
      </w:pPr>
      <w:r w:rsidRPr="000E3CEF">
        <w:rPr>
          <w:rFonts w:eastAsia="Calibri"/>
        </w:rPr>
        <w:t>NC1</w:t>
      </w:r>
      <w:r w:rsidR="000E3CEF" w:rsidRPr="000E3CEF">
        <w:rPr>
          <w:rFonts w:eastAsia="Calibri"/>
        </w:rPr>
        <w:t>,</w:t>
      </w:r>
      <w:r w:rsidRPr="000E3CEF">
        <w:rPr>
          <w:rFonts w:eastAsia="Calibri"/>
        </w:rPr>
        <w:t xml:space="preserve"> mental health nurse</w:t>
      </w:r>
    </w:p>
    <w:p w14:paraId="0BE5ACA4" w14:textId="5EEEFE98" w:rsidR="00CE592B" w:rsidRPr="00CE592B" w:rsidRDefault="00CE592B" w:rsidP="009824DE">
      <w:pPr>
        <w:pStyle w:val="54CheadHeadingsHeadingstyles"/>
        <w:rPr>
          <w:rFonts w:eastAsia="Calibri"/>
        </w:rPr>
      </w:pPr>
      <w:r w:rsidRPr="00CE592B">
        <w:rPr>
          <w:rFonts w:eastAsia="Calibri"/>
        </w:rPr>
        <w:t>Accessible crisis services</w:t>
      </w:r>
    </w:p>
    <w:p w14:paraId="051CB9EB" w14:textId="537EF633" w:rsidR="00CE592B" w:rsidRPr="00CE592B" w:rsidRDefault="00CE592B" w:rsidP="009824DE">
      <w:pPr>
        <w:pStyle w:val="602TextfoTextstylesTextstyles"/>
        <w:rPr>
          <w:rFonts w:eastAsia="Calibri"/>
        </w:rPr>
      </w:pPr>
      <w:r w:rsidRPr="00CE592B">
        <w:rPr>
          <w:rFonts w:eastAsia="Calibri"/>
        </w:rPr>
        <w:t>There was no published evaluation of SPA</w:t>
      </w:r>
      <w:r w:rsidR="007B6539">
        <w:rPr>
          <w:rFonts w:eastAsia="Calibri"/>
        </w:rPr>
        <w:t>.</w:t>
      </w:r>
      <w:r w:rsidRPr="00CE592B">
        <w:rPr>
          <w:rFonts w:eastAsia="Calibri"/>
          <w:noProof/>
          <w:vertAlign w:val="superscript"/>
        </w:rPr>
        <w:t>89,112</w:t>
      </w:r>
      <w:r w:rsidRPr="00CE592B">
        <w:rPr>
          <w:rFonts w:eastAsia="Calibri"/>
        </w:rPr>
        <w:t xml:space="preserve"> An interview participant suggested that SPA helped to manage staff resources by separating roles between triage calls and crisis intervention follow-up (LS1</w:t>
      </w:r>
      <w:r w:rsidR="000E3CEF">
        <w:rPr>
          <w:rFonts w:eastAsia="Calibri"/>
        </w:rPr>
        <w:t>,</w:t>
      </w:r>
      <w:r w:rsidRPr="00CE592B">
        <w:rPr>
          <w:rFonts w:eastAsia="Calibri"/>
        </w:rPr>
        <w:t xml:space="preserve"> manager). Telephone access has a long history in </w:t>
      </w:r>
      <w:r w:rsidRPr="000E3CEF">
        <w:rPr>
          <w:rFonts w:eastAsia="Calibri"/>
        </w:rPr>
        <w:t>crisis services and has been used as an alternative to face-to-face contact during the pandemic. The UK government fast</w:t>
      </w:r>
      <w:r w:rsidR="000E3CEF" w:rsidRPr="000E3CEF">
        <w:rPr>
          <w:rFonts w:eastAsia="Calibri"/>
        </w:rPr>
        <w:t>-</w:t>
      </w:r>
      <w:r w:rsidRPr="000E3CEF">
        <w:rPr>
          <w:rFonts w:eastAsia="Calibri"/>
        </w:rPr>
        <w:t xml:space="preserve">tracked implementation of dedicated 24/7 NHS mental health crisis helplines in 2020 to mitigate barriers to access to A&amp;E during the </w:t>
      </w:r>
      <w:r w:rsidR="00D25BDE" w:rsidRPr="000E3CEF">
        <w:rPr>
          <w:rFonts w:eastAsia="Calibri"/>
        </w:rPr>
        <w:t>COVID-19</w:t>
      </w:r>
      <w:r w:rsidRPr="000E3CEF">
        <w:rPr>
          <w:rFonts w:eastAsia="Calibri"/>
        </w:rPr>
        <w:t xml:space="preserve"> pandemic. </w:t>
      </w:r>
      <w:commentRangeStart w:id="219"/>
      <w:commentRangeStart w:id="220"/>
      <w:r w:rsidRPr="000E3CEF">
        <w:rPr>
          <w:rFonts w:eastAsia="Calibri"/>
        </w:rPr>
        <w:t>Ease of access was prioritised and the new telephone lines received 3 million calls during the pandemic</w:t>
      </w:r>
      <w:r w:rsidR="000E3CEF" w:rsidRPr="000E3CEF">
        <w:rPr>
          <w:rFonts w:eastAsia="Calibri"/>
        </w:rPr>
        <w:t>,</w:t>
      </w:r>
      <w:r w:rsidRPr="000E3CEF">
        <w:rPr>
          <w:rFonts w:eastAsia="Calibri"/>
          <w:noProof/>
          <w:vertAlign w:val="superscript"/>
        </w:rPr>
        <w:t>90</w:t>
      </w:r>
      <w:r w:rsidRPr="000E3CEF">
        <w:rPr>
          <w:rFonts w:eastAsia="Calibri"/>
        </w:rPr>
        <w:t xml:space="preserve"> suggesting uptake</w:t>
      </w:r>
      <w:r w:rsidR="000E3CEF" w:rsidRPr="000E3CEF">
        <w:rPr>
          <w:rFonts w:eastAsia="Calibri"/>
        </w:rPr>
        <w:t>,</w:t>
      </w:r>
      <w:r w:rsidRPr="000E3CEF">
        <w:rPr>
          <w:rFonts w:eastAsia="Calibri"/>
        </w:rPr>
        <w:t xml:space="preserve"> although</w:t>
      </w:r>
      <w:r w:rsidRPr="00CE592B">
        <w:rPr>
          <w:rFonts w:eastAsia="Calibri"/>
        </w:rPr>
        <w:t xml:space="preserve"> individual and service outcomes from these calls have not yet been reported.</w:t>
      </w:r>
      <w:commentRangeEnd w:id="219"/>
      <w:r w:rsidR="000E3CEF">
        <w:commentReference w:id="219"/>
      </w:r>
      <w:commentRangeEnd w:id="220"/>
      <w:r>
        <w:commentReference w:id="220"/>
      </w:r>
    </w:p>
    <w:p w14:paraId="3A151189" w14:textId="5E15F09B" w:rsidR="00CE592B" w:rsidRPr="00D37C22" w:rsidRDefault="00CE592B" w:rsidP="009824DE">
      <w:pPr>
        <w:pStyle w:val="602TextfoTextstylesTextstyles"/>
        <w:rPr>
          <w:rFonts w:eastAsia="Calibri"/>
        </w:rPr>
      </w:pPr>
      <w:r w:rsidRPr="00CE592B">
        <w:rPr>
          <w:rFonts w:eastAsia="Calibri"/>
        </w:rPr>
        <w:t xml:space="preserve">The availability of sufficient resources </w:t>
      </w:r>
      <w:r w:rsidR="00C6111A">
        <w:rPr>
          <w:rFonts w:eastAsia="Calibri"/>
        </w:rPr>
        <w:t>to</w:t>
      </w:r>
      <w:r w:rsidRPr="00CE592B">
        <w:rPr>
          <w:rFonts w:eastAsia="Calibri"/>
        </w:rPr>
        <w:t xml:space="preserve"> CRT</w:t>
      </w:r>
      <w:r w:rsidR="00C6111A">
        <w:rPr>
          <w:rFonts w:eastAsia="Calibri"/>
        </w:rPr>
        <w:t>s</w:t>
      </w:r>
      <w:r w:rsidRPr="00CE592B">
        <w:rPr>
          <w:rFonts w:eastAsia="Calibri"/>
          <w:noProof/>
          <w:vertAlign w:val="superscript"/>
        </w:rPr>
        <w:t>15</w:t>
      </w:r>
      <w:r w:rsidRPr="00CE592B">
        <w:rPr>
          <w:rFonts w:eastAsia="Calibri"/>
          <w:color w:val="4471C4"/>
        </w:rPr>
        <w:t xml:space="preserve"> </w:t>
      </w:r>
      <w:r w:rsidRPr="00CE592B">
        <w:rPr>
          <w:rFonts w:eastAsia="Calibri"/>
        </w:rPr>
        <w:t>and in A&amp;</w:t>
      </w:r>
      <w:r w:rsidRPr="000E3CEF">
        <w:rPr>
          <w:rFonts w:eastAsia="Calibri"/>
        </w:rPr>
        <w:t>E influence</w:t>
      </w:r>
      <w:r w:rsidR="00C6111A">
        <w:rPr>
          <w:rFonts w:eastAsia="Calibri"/>
        </w:rPr>
        <w:t>s</w:t>
      </w:r>
      <w:r w:rsidRPr="00CE592B">
        <w:rPr>
          <w:rFonts w:eastAsia="Calibri"/>
        </w:rPr>
        <w:t xml:space="preserve"> the time available to carry out initial assessments</w:t>
      </w:r>
      <w:r w:rsidR="007B6539">
        <w:rPr>
          <w:rFonts w:eastAsia="Calibri"/>
        </w:rPr>
        <w:t>.</w:t>
      </w:r>
      <w:r w:rsidRPr="00CE592B">
        <w:rPr>
          <w:rFonts w:eastAsia="Calibri"/>
          <w:noProof/>
          <w:vertAlign w:val="superscript"/>
        </w:rPr>
        <w:t>111</w:t>
      </w:r>
      <w:r w:rsidRPr="00CE592B">
        <w:rPr>
          <w:rFonts w:eastAsia="Calibri"/>
        </w:rPr>
        <w:t xml:space="preserve"> If organisations value involvement of service users and families in their care, providing resources that ensure </w:t>
      </w:r>
      <w:r w:rsidR="00C6111A">
        <w:rPr>
          <w:rFonts w:eastAsia="Calibri"/>
        </w:rPr>
        <w:t xml:space="preserve">that </w:t>
      </w:r>
      <w:r w:rsidRPr="00CE592B">
        <w:rPr>
          <w:rFonts w:eastAsia="Calibri"/>
        </w:rPr>
        <w:t>staff have time for assessment enables greater attention to the person’s own interpretation of their crisis and the likelihood of negotiation and participation in treatment decisions</w:t>
      </w:r>
      <w:r w:rsidR="007B6539">
        <w:rPr>
          <w:rFonts w:eastAsia="Calibri"/>
        </w:rPr>
        <w:t>.</w:t>
      </w:r>
      <w:r w:rsidRPr="00CE592B">
        <w:rPr>
          <w:rFonts w:eastAsia="Calibri"/>
          <w:noProof/>
          <w:vertAlign w:val="superscript"/>
        </w:rPr>
        <w:t>105</w:t>
      </w:r>
      <w:r w:rsidRPr="00CE592B">
        <w:rPr>
          <w:rFonts w:eastAsia="Calibri"/>
        </w:rPr>
        <w:t xml:space="preserve"> Time spent in this way may reduce the </w:t>
      </w:r>
      <w:r w:rsidRPr="00D37C22">
        <w:rPr>
          <w:rFonts w:eastAsia="Calibri"/>
        </w:rPr>
        <w:t>number of times individuals attend for urgent supports</w:t>
      </w:r>
      <w:r w:rsidR="00C6111A" w:rsidRPr="00D37C22">
        <w:rPr>
          <w:rFonts w:eastAsia="Calibri"/>
        </w:rPr>
        <w:t>,</w:t>
      </w:r>
      <w:r w:rsidRPr="00D37C22">
        <w:rPr>
          <w:rFonts w:eastAsia="Calibri"/>
        </w:rPr>
        <w:t xml:space="preserve"> and therefore have the potential for </w:t>
      </w:r>
      <w:r w:rsidRPr="00D37C22">
        <w:rPr>
          <w:rFonts w:eastAsia="Calibri"/>
          <w:color w:val="00B0F0"/>
        </w:rPr>
        <w:t>cost-effective</w:t>
      </w:r>
      <w:r w:rsidRPr="00D37C22">
        <w:rPr>
          <w:rFonts w:eastAsia="Calibri"/>
        </w:rPr>
        <w:t xml:space="preserve">ness </w:t>
      </w:r>
      <w:r w:rsidR="00D37C22" w:rsidRPr="00D37C22">
        <w:rPr>
          <w:rFonts w:eastAsia="Calibri"/>
        </w:rPr>
        <w:t>and</w:t>
      </w:r>
      <w:r w:rsidRPr="00D37C22">
        <w:rPr>
          <w:rFonts w:eastAsia="Calibri"/>
        </w:rPr>
        <w:t xml:space="preserve"> improved individual experience</w:t>
      </w:r>
      <w:r w:rsidR="00D37C22" w:rsidRPr="00D37C22">
        <w:rPr>
          <w:rFonts w:eastAsia="Calibri"/>
        </w:rPr>
        <w:t>,</w:t>
      </w:r>
      <w:r w:rsidRPr="00D37C22">
        <w:rPr>
          <w:rFonts w:eastAsia="Calibri"/>
          <w:noProof/>
          <w:vertAlign w:val="superscript"/>
        </w:rPr>
        <w:t>99</w:t>
      </w:r>
      <w:r w:rsidRPr="00D37C22">
        <w:rPr>
          <w:rFonts w:eastAsia="Calibri"/>
          <w:noProof/>
        </w:rPr>
        <w:t xml:space="preserve"> </w:t>
      </w:r>
      <w:r w:rsidRPr="00D37C22">
        <w:rPr>
          <w:rFonts w:eastAsia="Calibri"/>
        </w:rPr>
        <w:t>as one interviewee explained</w:t>
      </w:r>
      <w:r w:rsidR="00D37C22" w:rsidRPr="00D37C22">
        <w:rPr>
          <w:rFonts w:eastAsia="Calibri"/>
        </w:rPr>
        <w:t>:</w:t>
      </w:r>
    </w:p>
    <w:p w14:paraId="4844F579" w14:textId="63988C29" w:rsidR="009824DE" w:rsidRPr="00D37C22" w:rsidRDefault="00CE592B" w:rsidP="009824DE">
      <w:pPr>
        <w:pStyle w:val="645TextquotewithsourceTextstyles"/>
        <w:rPr>
          <w:rFonts w:eastAsia="Calibri"/>
        </w:rPr>
      </w:pPr>
      <w:r w:rsidRPr="00D37C22">
        <w:rPr>
          <w:rFonts w:eastAsia="Calibri"/>
        </w:rPr>
        <w:t>It feels like you’ve had your call now if you call the NHS. So, if I reach that point again in the night, then it is more likely to go down the harm route and I am more likely to then end up in A&amp;E.</w:t>
      </w:r>
    </w:p>
    <w:p w14:paraId="554E9234" w14:textId="153512D3" w:rsidR="00CE592B" w:rsidRPr="00CE592B" w:rsidRDefault="00CE592B" w:rsidP="009824DE">
      <w:pPr>
        <w:pStyle w:val="646TextquotesourceTextstylesTextstyles"/>
        <w:rPr>
          <w:rFonts w:eastAsia="Calibri"/>
        </w:rPr>
      </w:pPr>
      <w:r w:rsidRPr="00D37C22">
        <w:rPr>
          <w:rFonts w:eastAsia="Calibri"/>
        </w:rPr>
        <w:t>JT3</w:t>
      </w:r>
      <w:r w:rsidR="00D37C22" w:rsidRPr="00D37C22">
        <w:rPr>
          <w:rFonts w:eastAsia="Calibri"/>
        </w:rPr>
        <w:t>,</w:t>
      </w:r>
      <w:r w:rsidRPr="00D37C22">
        <w:rPr>
          <w:rFonts w:eastAsia="Calibri"/>
        </w:rPr>
        <w:t xml:space="preserve"> service user</w:t>
      </w:r>
    </w:p>
    <w:p w14:paraId="424BC223" w14:textId="36E54F50" w:rsidR="00CE592B" w:rsidRPr="00CE592B" w:rsidRDefault="00CE592B" w:rsidP="009824DE">
      <w:pPr>
        <w:pStyle w:val="602TextfoTextstylesTextstyles"/>
        <w:rPr>
          <w:rFonts w:eastAsia="Calibri"/>
        </w:rPr>
      </w:pPr>
      <w:r w:rsidRPr="00CE592B">
        <w:rPr>
          <w:rFonts w:eastAsia="Calibri"/>
        </w:rPr>
        <w:t>Organisations where staff burnout and compassion fatigue are addressed through training and support are more likely to have improved service user experience and may reduce service use for those who access services frequently</w:t>
      </w:r>
      <w:r w:rsidR="007B6539">
        <w:rPr>
          <w:rFonts w:eastAsia="Calibri"/>
        </w:rPr>
        <w:t>.</w:t>
      </w:r>
      <w:r w:rsidRPr="00CE592B">
        <w:rPr>
          <w:rFonts w:eastAsia="Calibri"/>
          <w:noProof/>
          <w:vertAlign w:val="superscript"/>
        </w:rPr>
        <w:t>94,99</w:t>
      </w:r>
    </w:p>
    <w:p w14:paraId="6F638C1C" w14:textId="13A1E598" w:rsidR="00CE592B" w:rsidRPr="00C00A06" w:rsidRDefault="00CE592B" w:rsidP="009824DE">
      <w:pPr>
        <w:pStyle w:val="602TextfoTextstylesTextstyles"/>
        <w:rPr>
          <w:rFonts w:eastAsia="Calibri"/>
        </w:rPr>
      </w:pPr>
      <w:r w:rsidRPr="00CE592B">
        <w:rPr>
          <w:rFonts w:eastAsia="Calibri"/>
        </w:rPr>
        <w:t>Information</w:t>
      </w:r>
      <w:r w:rsidR="00D37C22">
        <w:rPr>
          <w:rFonts w:eastAsia="Calibri"/>
        </w:rPr>
        <w:t>-</w:t>
      </w:r>
      <w:r w:rsidRPr="00CE592B">
        <w:rPr>
          <w:rFonts w:eastAsia="Calibri"/>
        </w:rPr>
        <w:t>sharing and shared decisions related to joint crisis planning were limited to those already known to mental health services</w:t>
      </w:r>
      <w:r w:rsidR="007B6539">
        <w:rPr>
          <w:rFonts w:eastAsia="Calibri"/>
        </w:rPr>
        <w:t>.</w:t>
      </w:r>
      <w:r w:rsidRPr="00CE592B">
        <w:rPr>
          <w:rFonts w:eastAsia="Calibri"/>
          <w:noProof/>
          <w:vertAlign w:val="superscript"/>
        </w:rPr>
        <w:t>118,120,123</w:t>
      </w:r>
      <w:r w:rsidRPr="00CE592B">
        <w:rPr>
          <w:rFonts w:eastAsia="Calibri"/>
        </w:rPr>
        <w:t xml:space="preserve"> Acknowledged problems of engagement of clinical staff with JCPs suggest that organisational support for sustained change and implementation at organisational level is needed</w:t>
      </w:r>
      <w:r w:rsidR="007B6539">
        <w:rPr>
          <w:rFonts w:eastAsia="Calibri"/>
        </w:rPr>
        <w:t>.</w:t>
      </w:r>
      <w:r w:rsidRPr="00CE592B">
        <w:rPr>
          <w:rFonts w:eastAsia="Calibri"/>
          <w:noProof/>
          <w:vertAlign w:val="superscript"/>
        </w:rPr>
        <w:t>123</w:t>
      </w:r>
      <w:r w:rsidRPr="00CE592B">
        <w:rPr>
          <w:rFonts w:eastAsia="Calibri"/>
          <w:color w:val="4471C4"/>
        </w:rPr>
        <w:t xml:space="preserve"> </w:t>
      </w:r>
      <w:r w:rsidRPr="00CE592B">
        <w:rPr>
          <w:rFonts w:eastAsia="Calibri"/>
        </w:rPr>
        <w:t>Information</w:t>
      </w:r>
      <w:r w:rsidR="00C00A06">
        <w:rPr>
          <w:rFonts w:eastAsia="Calibri"/>
        </w:rPr>
        <w:t>-</w:t>
      </w:r>
      <w:r w:rsidRPr="00CE592B">
        <w:rPr>
          <w:rFonts w:eastAsia="Calibri"/>
        </w:rPr>
        <w:t xml:space="preserve">sharing and shared </w:t>
      </w:r>
      <w:r w:rsidRPr="00CE592B">
        <w:rPr>
          <w:rFonts w:eastAsia="Calibri"/>
          <w:color w:val="00B0F0"/>
        </w:rPr>
        <w:t>decision-mak</w:t>
      </w:r>
      <w:r w:rsidRPr="00CE592B">
        <w:rPr>
          <w:rFonts w:eastAsia="Calibri"/>
        </w:rPr>
        <w:t xml:space="preserve">ing have shown improved service </w:t>
      </w:r>
      <w:r w:rsidR="00956B92">
        <w:rPr>
          <w:rFonts w:eastAsia="Calibri"/>
        </w:rPr>
        <w:t>co-o</w:t>
      </w:r>
      <w:r w:rsidRPr="00CE592B">
        <w:rPr>
          <w:rFonts w:eastAsia="Calibri"/>
        </w:rPr>
        <w:t>rdination in a crisis for those known to services</w:t>
      </w:r>
      <w:r w:rsidR="00C00A06">
        <w:rPr>
          <w:rFonts w:eastAsia="Calibri"/>
        </w:rPr>
        <w:t>,</w:t>
      </w:r>
      <w:r w:rsidRPr="00CE592B">
        <w:rPr>
          <w:rFonts w:eastAsia="Calibri"/>
          <w:noProof/>
          <w:vertAlign w:val="superscript"/>
        </w:rPr>
        <w:t>121</w:t>
      </w:r>
      <w:r w:rsidRPr="00CE592B">
        <w:rPr>
          <w:rFonts w:eastAsia="Calibri"/>
          <w:noProof/>
        </w:rPr>
        <w:t xml:space="preserve"> </w:t>
      </w:r>
      <w:r w:rsidRPr="00CE592B">
        <w:rPr>
          <w:rFonts w:eastAsia="Calibri"/>
        </w:rPr>
        <w:t>especially where there is a risk of relapse or frequent need for support</w:t>
      </w:r>
      <w:r w:rsidR="00C00A06">
        <w:rPr>
          <w:rFonts w:eastAsia="Calibri"/>
        </w:rPr>
        <w:t>,</w:t>
      </w:r>
      <w:r w:rsidRPr="00CE592B">
        <w:rPr>
          <w:rFonts w:eastAsia="Calibri"/>
        </w:rPr>
        <w:t xml:space="preserve"> such as </w:t>
      </w:r>
      <w:r w:rsidRPr="00C00A06">
        <w:rPr>
          <w:rFonts w:eastAsia="Calibri"/>
        </w:rPr>
        <w:t>for people with personality disorder</w:t>
      </w:r>
      <w:r w:rsidR="007B6539" w:rsidRPr="00C00A06">
        <w:rPr>
          <w:rFonts w:eastAsia="Calibri"/>
        </w:rPr>
        <w:t>.</w:t>
      </w:r>
      <w:r w:rsidRPr="00C00A06">
        <w:rPr>
          <w:rFonts w:eastAsia="Calibri"/>
          <w:noProof/>
          <w:vertAlign w:val="superscript"/>
        </w:rPr>
        <w:t>117</w:t>
      </w:r>
      <w:r w:rsidRPr="00C00A06">
        <w:rPr>
          <w:rFonts w:eastAsia="Calibri"/>
        </w:rPr>
        <w:t xml:space="preserve"> An interviewee explained</w:t>
      </w:r>
      <w:r w:rsidR="00C00A06" w:rsidRPr="00C00A06">
        <w:rPr>
          <w:rFonts w:eastAsia="Calibri"/>
        </w:rPr>
        <w:t xml:space="preserve"> it as follows:</w:t>
      </w:r>
    </w:p>
    <w:p w14:paraId="077CE86F" w14:textId="09B519C3" w:rsidR="009824DE" w:rsidRPr="00C00A06" w:rsidRDefault="00CE592B" w:rsidP="009824DE">
      <w:pPr>
        <w:pStyle w:val="645TextquotewithsourceTextstyles"/>
        <w:rPr>
          <w:rFonts w:eastAsia="Calibri"/>
        </w:rPr>
      </w:pPr>
      <w:r w:rsidRPr="00C00A06">
        <w:rPr>
          <w:rFonts w:eastAsia="Calibri"/>
        </w:rPr>
        <w:t>It does make a difference when they know a little bit about who you are. If they know my diagnosis and what treatment I have had</w:t>
      </w:r>
      <w:r w:rsidR="00C00A06" w:rsidRPr="00C00A06">
        <w:rPr>
          <w:rFonts w:eastAsia="Calibri"/>
        </w:rPr>
        <w:t>,</w:t>
      </w:r>
      <w:r w:rsidRPr="00C00A06">
        <w:rPr>
          <w:rFonts w:eastAsia="Calibri"/>
        </w:rPr>
        <w:t xml:space="preserve"> they can then relate stuff that is meaningful</w:t>
      </w:r>
      <w:r w:rsidR="009824DE" w:rsidRPr="00C00A06">
        <w:rPr>
          <w:rFonts w:eastAsia="Calibri"/>
          <w:color w:val="00B0F0"/>
        </w:rPr>
        <w:t>.</w:t>
      </w:r>
    </w:p>
    <w:p w14:paraId="5902EE61" w14:textId="2CB949D3" w:rsidR="00CE592B" w:rsidRPr="00CE592B" w:rsidRDefault="00CE592B" w:rsidP="009824DE">
      <w:pPr>
        <w:pStyle w:val="646TextquotesourceTextstylesTextstyles"/>
        <w:rPr>
          <w:rFonts w:eastAsia="Calibri"/>
        </w:rPr>
      </w:pPr>
      <w:r w:rsidRPr="00C00A06">
        <w:rPr>
          <w:rFonts w:eastAsia="Calibri"/>
        </w:rPr>
        <w:t>JT2, service user</w:t>
      </w:r>
    </w:p>
    <w:p w14:paraId="607FE1C4" w14:textId="5DEDA1C5" w:rsidR="00CE592B" w:rsidRPr="00CE592B" w:rsidRDefault="00CE592B" w:rsidP="0063146C">
      <w:pPr>
        <w:pStyle w:val="52AheadHeadingsHeadingstyles"/>
      </w:pPr>
      <w:bookmarkStart w:id="221" w:name="_Toc86331509"/>
      <w:bookmarkStart w:id="222" w:name="_Toc104802709"/>
      <w:r w:rsidRPr="00CE592B">
        <w:lastRenderedPageBreak/>
        <w:t>Unintended consequences</w:t>
      </w:r>
      <w:bookmarkEnd w:id="221"/>
      <w:bookmarkEnd w:id="222"/>
    </w:p>
    <w:p w14:paraId="250516F0" w14:textId="177CD072" w:rsidR="00CE592B" w:rsidRPr="00CE592B" w:rsidRDefault="00C00A06" w:rsidP="0063146C">
      <w:pPr>
        <w:pStyle w:val="53BheadHeadingsHeadingstyles"/>
      </w:pPr>
      <w:bookmarkStart w:id="223" w:name="_Toc86331510"/>
      <w:bookmarkStart w:id="224" w:name="_Toc104802710"/>
      <w:r>
        <w:t>S</w:t>
      </w:r>
      <w:r w:rsidR="00CE592B" w:rsidRPr="00CE592B">
        <w:t>ervice users</w:t>
      </w:r>
      <w:bookmarkEnd w:id="223"/>
      <w:bookmarkEnd w:id="224"/>
    </w:p>
    <w:p w14:paraId="4F4DBCE5" w14:textId="2A556315" w:rsidR="00CE592B" w:rsidRPr="00CE592B" w:rsidRDefault="00CE592B" w:rsidP="0063146C">
      <w:pPr>
        <w:pStyle w:val="54CheadHeadingsHeadingstyles"/>
        <w:rPr>
          <w:rFonts w:eastAsia="Calibri"/>
        </w:rPr>
      </w:pPr>
      <w:r w:rsidRPr="00CE592B">
        <w:rPr>
          <w:rFonts w:eastAsia="Calibri"/>
        </w:rPr>
        <w:t>Urgency and timeliness of response</w:t>
      </w:r>
    </w:p>
    <w:p w14:paraId="74547082" w14:textId="672A499E" w:rsidR="00CE592B" w:rsidRPr="007B6539" w:rsidRDefault="00CE592B" w:rsidP="0063146C">
      <w:pPr>
        <w:pStyle w:val="602TextfoTextstylesTextstyles"/>
        <w:rPr>
          <w:rFonts w:eastAsia="Calibri"/>
        </w:rPr>
      </w:pPr>
      <w:r w:rsidRPr="00CE592B">
        <w:rPr>
          <w:rFonts w:eastAsia="Calibri"/>
        </w:rPr>
        <w:t>Gaps between services mean that the link between access to a rapid assessment and people reaching a rapid mental health intervention is not consistent</w:t>
      </w:r>
      <w:r w:rsidR="007B6539">
        <w:rPr>
          <w:rFonts w:eastAsia="Calibri"/>
        </w:rPr>
        <w:t>.</w:t>
      </w:r>
      <w:r w:rsidRPr="00CE592B">
        <w:rPr>
          <w:rFonts w:eastAsia="Calibri"/>
          <w:noProof/>
          <w:vertAlign w:val="superscript"/>
        </w:rPr>
        <w:t>98</w:t>
      </w:r>
      <w:r w:rsidRPr="00CE592B">
        <w:rPr>
          <w:rFonts w:eastAsia="Calibri"/>
        </w:rPr>
        <w:t xml:space="preserve"> Service users and families describe waiting for their crisis to escalate to be accepted into services</w:t>
      </w:r>
      <w:r w:rsidR="007B6539">
        <w:rPr>
          <w:rFonts w:eastAsia="Calibri"/>
        </w:rPr>
        <w:t>.</w:t>
      </w:r>
      <w:r w:rsidRPr="00CE592B">
        <w:rPr>
          <w:rFonts w:eastAsia="Calibri"/>
          <w:noProof/>
          <w:vertAlign w:val="superscript"/>
        </w:rPr>
        <w:t>64,105</w:t>
      </w:r>
      <w:r w:rsidRPr="00CE592B">
        <w:rPr>
          <w:rFonts w:eastAsia="Calibri"/>
        </w:rPr>
        <w:t xml:space="preserve"> Crisis service provision has been historically situated in secondary mental health services, but these services are difficult to access </w:t>
      </w:r>
      <w:r w:rsidR="004E4040">
        <w:rPr>
          <w:rFonts w:eastAsia="Calibri"/>
        </w:rPr>
        <w:t>because of</w:t>
      </w:r>
      <w:r w:rsidRPr="00CE592B">
        <w:rPr>
          <w:rFonts w:eastAsia="Calibri"/>
        </w:rPr>
        <w:t xml:space="preserve"> high service thresholds. Primary care services designed to meet the needs of those requiring lower</w:t>
      </w:r>
      <w:r w:rsidR="004E4040">
        <w:rPr>
          <w:rFonts w:eastAsia="Calibri"/>
        </w:rPr>
        <w:t>-</w:t>
      </w:r>
      <w:r w:rsidRPr="00CE592B">
        <w:rPr>
          <w:rFonts w:eastAsia="Calibri"/>
        </w:rPr>
        <w:t>intensity interventions</w:t>
      </w:r>
      <w:r w:rsidRPr="00CE592B">
        <w:rPr>
          <w:rFonts w:eastAsia="Calibri"/>
          <w:noProof/>
          <w:vertAlign w:val="superscript"/>
        </w:rPr>
        <w:t>94</w:t>
      </w:r>
      <w:r w:rsidRPr="00CE592B">
        <w:rPr>
          <w:rFonts w:eastAsia="Calibri"/>
        </w:rPr>
        <w:t xml:space="preserve"> have not traditionally accepted crisis care referrals and have long waiting times for interventions</w:t>
      </w:r>
      <w:r w:rsidR="007B6539">
        <w:rPr>
          <w:rFonts w:eastAsia="Calibri"/>
        </w:rPr>
        <w:t>.</w:t>
      </w:r>
      <w:r w:rsidRPr="00CE592B">
        <w:rPr>
          <w:rFonts w:eastAsia="Calibri"/>
          <w:noProof/>
          <w:vertAlign w:val="superscript"/>
        </w:rPr>
        <w:t>10</w:t>
      </w:r>
      <w:r w:rsidRPr="00CE592B">
        <w:rPr>
          <w:rFonts w:eastAsia="Calibri"/>
        </w:rPr>
        <w:t xml:space="preserve"> People in crisis report that waiting for services to respond feels pointless when there is no accurate information about what they are waiting for</w:t>
      </w:r>
      <w:r w:rsidR="007B6539">
        <w:rPr>
          <w:rFonts w:eastAsia="Calibri"/>
        </w:rPr>
        <w:t>.</w:t>
      </w:r>
      <w:r w:rsidRPr="00CE592B">
        <w:rPr>
          <w:rFonts w:eastAsia="Calibri"/>
          <w:noProof/>
          <w:vertAlign w:val="superscript"/>
        </w:rPr>
        <w:t>110</w:t>
      </w:r>
    </w:p>
    <w:p w14:paraId="666D2AD4" w14:textId="28C6E2EA" w:rsidR="00CE592B" w:rsidRPr="00CE592B" w:rsidRDefault="00CE592B" w:rsidP="0063146C">
      <w:pPr>
        <w:pStyle w:val="54CheadHeadingsHeadingstyles"/>
      </w:pPr>
      <w:r w:rsidRPr="00CE592B">
        <w:t>Accessibility of crisis services</w:t>
      </w:r>
    </w:p>
    <w:p w14:paraId="0510EDBF" w14:textId="07C8E8FA" w:rsidR="00CE592B" w:rsidRPr="00CE592B" w:rsidRDefault="00CE592B" w:rsidP="0063146C">
      <w:pPr>
        <w:pStyle w:val="602TextfoTextstylesTextstyles"/>
        <w:rPr>
          <w:rFonts w:eastAsia="Calibri"/>
        </w:rPr>
      </w:pPr>
      <w:r w:rsidRPr="00CE592B">
        <w:rPr>
          <w:rFonts w:eastAsia="Calibri"/>
        </w:rPr>
        <w:t>Complex referral processes</w:t>
      </w:r>
      <w:r w:rsidR="00F20A8A">
        <w:rPr>
          <w:rFonts w:eastAsia="Calibri"/>
        </w:rPr>
        <w:t>,</w:t>
      </w:r>
      <w:r w:rsidRPr="00CE592B">
        <w:rPr>
          <w:rFonts w:eastAsia="Calibri"/>
        </w:rPr>
        <w:t xml:space="preserve"> such as gatekeeping</w:t>
      </w:r>
      <w:r w:rsidR="00F20A8A">
        <w:rPr>
          <w:rFonts w:eastAsia="Calibri"/>
        </w:rPr>
        <w:t>,</w:t>
      </w:r>
      <w:r w:rsidRPr="00CE592B">
        <w:rPr>
          <w:rFonts w:eastAsia="Calibri"/>
        </w:rPr>
        <w:t xml:space="preserve"> are viewed by service users as a barrier</w:t>
      </w:r>
      <w:r w:rsidR="007B6539">
        <w:rPr>
          <w:rFonts w:eastAsia="Calibri"/>
        </w:rPr>
        <w:t>.</w:t>
      </w:r>
      <w:r w:rsidRPr="00CE592B">
        <w:rPr>
          <w:rFonts w:eastAsia="Calibri"/>
          <w:noProof/>
          <w:vertAlign w:val="superscript"/>
        </w:rPr>
        <w:t>105</w:t>
      </w:r>
      <w:r w:rsidRPr="00CE592B">
        <w:rPr>
          <w:rFonts w:eastAsia="Calibri"/>
        </w:rPr>
        <w:t xml:space="preserve"> Gaps between different agencies and services result in people having multiple assessments, </w:t>
      </w:r>
      <w:r w:rsidR="007161A0">
        <w:rPr>
          <w:rFonts w:eastAsia="Calibri"/>
        </w:rPr>
        <w:t xml:space="preserve">which </w:t>
      </w:r>
      <w:r w:rsidRPr="00CE592B">
        <w:rPr>
          <w:rFonts w:eastAsia="Calibri"/>
        </w:rPr>
        <w:t>caus</w:t>
      </w:r>
      <w:r w:rsidR="007161A0">
        <w:rPr>
          <w:rFonts w:eastAsia="Calibri"/>
        </w:rPr>
        <w:t>es</w:t>
      </w:r>
      <w:r w:rsidRPr="00CE592B">
        <w:rPr>
          <w:rFonts w:eastAsia="Calibri"/>
        </w:rPr>
        <w:t xml:space="preserve"> unnecessary distress</w:t>
      </w:r>
      <w:r w:rsidR="007161A0">
        <w:rPr>
          <w:rFonts w:eastAsia="Calibri"/>
        </w:rPr>
        <w:t>;</w:t>
      </w:r>
      <w:r w:rsidRPr="00CE592B">
        <w:rPr>
          <w:rFonts w:eastAsia="Calibri"/>
          <w:noProof/>
          <w:vertAlign w:val="superscript"/>
        </w:rPr>
        <w:t>105</w:t>
      </w:r>
      <w:r w:rsidRPr="00CE592B">
        <w:rPr>
          <w:rFonts w:eastAsia="Calibri"/>
        </w:rPr>
        <w:t xml:space="preserve"> </w:t>
      </w:r>
      <w:r w:rsidR="00F20A8A">
        <w:rPr>
          <w:rFonts w:eastAsia="Calibri"/>
        </w:rPr>
        <w:t>result</w:t>
      </w:r>
      <w:r w:rsidR="007161A0">
        <w:rPr>
          <w:rFonts w:eastAsia="Calibri"/>
        </w:rPr>
        <w:t>s in</w:t>
      </w:r>
      <w:r w:rsidR="00F20A8A">
        <w:rPr>
          <w:rFonts w:eastAsia="Calibri"/>
        </w:rPr>
        <w:t xml:space="preserve"> </w:t>
      </w:r>
      <w:r w:rsidRPr="00CE592B">
        <w:rPr>
          <w:rFonts w:eastAsia="Calibri"/>
        </w:rPr>
        <w:t>no intervention</w:t>
      </w:r>
      <w:r w:rsidR="007161A0">
        <w:rPr>
          <w:rFonts w:eastAsia="Calibri"/>
        </w:rPr>
        <w:t>;</w:t>
      </w:r>
      <w:r w:rsidRPr="00CE592B">
        <w:rPr>
          <w:rFonts w:eastAsia="Calibri"/>
          <w:noProof/>
          <w:vertAlign w:val="superscript"/>
        </w:rPr>
        <w:t>10,15</w:t>
      </w:r>
      <w:r w:rsidRPr="00CE592B">
        <w:rPr>
          <w:rFonts w:eastAsia="Calibri"/>
        </w:rPr>
        <w:t xml:space="preserve"> or</w:t>
      </w:r>
      <w:r w:rsidR="007161A0">
        <w:rPr>
          <w:rFonts w:eastAsia="Calibri"/>
        </w:rPr>
        <w:t xml:space="preserve"> results in</w:t>
      </w:r>
      <w:r w:rsidRPr="00CE592B">
        <w:rPr>
          <w:rFonts w:eastAsia="Calibri"/>
        </w:rPr>
        <w:t xml:space="preserve"> circling in the system, with repeat attendances</w:t>
      </w:r>
      <w:r w:rsidR="007B6539">
        <w:rPr>
          <w:rFonts w:eastAsia="Calibri"/>
        </w:rPr>
        <w:t>.</w:t>
      </w:r>
      <w:r w:rsidRPr="00CE592B">
        <w:rPr>
          <w:rFonts w:eastAsia="Calibri"/>
          <w:noProof/>
          <w:vertAlign w:val="superscript"/>
        </w:rPr>
        <w:t>99,110</w:t>
      </w:r>
      <w:r w:rsidRPr="00CE592B">
        <w:rPr>
          <w:rFonts w:eastAsia="Calibri"/>
        </w:rPr>
        <w:t xml:space="preserve"> Not being taken seriously leads to withdrawal from services, isolation and an increase in negative beliefs about services</w:t>
      </w:r>
      <w:r w:rsidR="007B6539">
        <w:rPr>
          <w:rFonts w:eastAsia="Calibri"/>
        </w:rPr>
        <w:t>.</w:t>
      </w:r>
      <w:r w:rsidRPr="00CE592B">
        <w:rPr>
          <w:rFonts w:eastAsia="Calibri"/>
          <w:noProof/>
          <w:vertAlign w:val="superscript"/>
        </w:rPr>
        <w:t>2,105</w:t>
      </w:r>
    </w:p>
    <w:p w14:paraId="757D6CFC" w14:textId="3830E79C" w:rsidR="00CE592B" w:rsidRPr="00CE592B" w:rsidRDefault="00CE592B" w:rsidP="0063146C">
      <w:pPr>
        <w:pStyle w:val="602TextfoTextstylesTextstyles"/>
        <w:rPr>
          <w:rFonts w:eastAsia="Calibri"/>
        </w:rPr>
      </w:pPr>
      <w:r w:rsidRPr="00CE592B">
        <w:rPr>
          <w:rFonts w:eastAsia="Calibri"/>
        </w:rPr>
        <w:t>Service users described being perplexed when directed to attend A&amp;E by their GP or community-based crisis providers</w:t>
      </w:r>
      <w:r w:rsidR="007161A0">
        <w:rPr>
          <w:rFonts w:eastAsia="Calibri"/>
        </w:rPr>
        <w:t>,</w:t>
      </w:r>
      <w:r w:rsidRPr="00CE592B">
        <w:rPr>
          <w:rFonts w:eastAsia="Calibri"/>
          <w:noProof/>
          <w:vertAlign w:val="superscript"/>
        </w:rPr>
        <w:t>99,109</w:t>
      </w:r>
      <w:r w:rsidRPr="00CE592B">
        <w:rPr>
          <w:rFonts w:eastAsia="Calibri"/>
        </w:rPr>
        <w:t xml:space="preserve"> who they believed ought to be able to provide more appropriate crisis support. Referral processes between agencies in crisis care are biased towards statutory services</w:t>
      </w:r>
      <w:r w:rsidR="007B6539">
        <w:rPr>
          <w:rFonts w:eastAsia="Calibri"/>
        </w:rPr>
        <w:t>.</w:t>
      </w:r>
      <w:r w:rsidRPr="00CE592B">
        <w:rPr>
          <w:rFonts w:eastAsia="Calibri"/>
          <w:noProof/>
          <w:vertAlign w:val="superscript"/>
        </w:rPr>
        <w:t>10</w:t>
      </w:r>
      <w:r w:rsidRPr="00CE592B">
        <w:rPr>
          <w:rFonts w:eastAsia="Calibri"/>
        </w:rPr>
        <w:t xml:space="preserve"> Often</w:t>
      </w:r>
      <w:r w:rsidR="007161A0">
        <w:rPr>
          <w:rFonts w:eastAsia="Calibri"/>
        </w:rPr>
        <w:t>,</w:t>
      </w:r>
      <w:r w:rsidRPr="00CE592B">
        <w:rPr>
          <w:rFonts w:eastAsia="Calibri"/>
        </w:rPr>
        <w:t xml:space="preserve"> rather than a referral to a voluntary service, people are signposted, leaving the process of accessing the service to the person or their family member to </w:t>
      </w:r>
      <w:r w:rsidR="00956B92">
        <w:rPr>
          <w:rFonts w:eastAsia="Calibri"/>
        </w:rPr>
        <w:t>co-o</w:t>
      </w:r>
      <w:r w:rsidRPr="00CE592B">
        <w:rPr>
          <w:rFonts w:eastAsia="Calibri"/>
        </w:rPr>
        <w:t>rdinate</w:t>
      </w:r>
      <w:r w:rsidR="007B6539">
        <w:rPr>
          <w:rFonts w:eastAsia="Calibri"/>
        </w:rPr>
        <w:t>.</w:t>
      </w:r>
      <w:r w:rsidRPr="00CE592B">
        <w:rPr>
          <w:rFonts w:eastAsia="Calibri"/>
          <w:noProof/>
          <w:vertAlign w:val="superscript"/>
        </w:rPr>
        <w:t>10</w:t>
      </w:r>
      <w:r w:rsidRPr="00CE592B">
        <w:rPr>
          <w:rFonts w:eastAsia="Calibri"/>
        </w:rPr>
        <w:t xml:space="preserve"> As a result, service users and families are often unaware of voluntary sector services and only discover them by word of mouth</w:t>
      </w:r>
      <w:r w:rsidR="007B6539">
        <w:rPr>
          <w:rFonts w:eastAsia="Calibri"/>
        </w:rPr>
        <w:t>.</w:t>
      </w:r>
      <w:r w:rsidRPr="00CE592B">
        <w:rPr>
          <w:rFonts w:eastAsia="Calibri"/>
          <w:noProof/>
          <w:vertAlign w:val="superscript"/>
        </w:rPr>
        <w:t>10,64</w:t>
      </w:r>
      <w:r w:rsidRPr="00CE592B">
        <w:rPr>
          <w:rFonts w:eastAsia="Calibri"/>
        </w:rPr>
        <w:t xml:space="preserve"> An ESG member explained that </w:t>
      </w:r>
      <w:r w:rsidR="007161A0">
        <w:rPr>
          <w:rFonts w:eastAsia="Calibri"/>
        </w:rPr>
        <w:t xml:space="preserve">a </w:t>
      </w:r>
      <w:r w:rsidRPr="00CE592B">
        <w:rPr>
          <w:rFonts w:eastAsia="Calibri"/>
        </w:rPr>
        <w:t xml:space="preserve">CRT </w:t>
      </w:r>
      <w:r w:rsidRPr="007161A0">
        <w:rPr>
          <w:rFonts w:eastAsia="Calibri"/>
        </w:rPr>
        <w:t xml:space="preserve">had not felt right for their needs. They met a friend locally who provided information about a bespoke </w:t>
      </w:r>
      <w:r w:rsidR="00500EF8">
        <w:rPr>
          <w:rFonts w:eastAsia="Calibri"/>
        </w:rPr>
        <w:t xml:space="preserve">black, Asian and minority ethnic </w:t>
      </w:r>
      <w:r w:rsidRPr="007161A0">
        <w:rPr>
          <w:rFonts w:eastAsia="Calibri"/>
        </w:rPr>
        <w:t>crisis service in the voluntary sector. They wished they had been referred to the service sooner</w:t>
      </w:r>
      <w:r w:rsidR="007B6539" w:rsidRPr="007161A0">
        <w:rPr>
          <w:rFonts w:eastAsia="Calibri"/>
        </w:rPr>
        <w:t>.</w:t>
      </w:r>
      <w:r w:rsidRPr="007161A0">
        <w:rPr>
          <w:rFonts w:eastAsia="Calibri"/>
          <w:noProof/>
          <w:vertAlign w:val="superscript"/>
        </w:rPr>
        <w:t>64</w:t>
      </w:r>
    </w:p>
    <w:p w14:paraId="67CAED04" w14:textId="6F9585A2" w:rsidR="00CE592B" w:rsidRPr="00CE592B" w:rsidRDefault="00CE592B" w:rsidP="0063146C">
      <w:pPr>
        <w:pStyle w:val="602TextfoTextstylesTextstyles"/>
        <w:rPr>
          <w:rFonts w:eastAsia="Calibri"/>
        </w:rPr>
      </w:pPr>
      <w:r w:rsidRPr="00CE592B">
        <w:rPr>
          <w:rFonts w:eastAsia="Calibri"/>
        </w:rPr>
        <w:t>Failure to secure appropriate crisis support leaves family members feeling abandoned</w:t>
      </w:r>
      <w:r w:rsidR="00FC0A0C" w:rsidRPr="00AE271B">
        <w:rPr>
          <w:rFonts w:eastAsia="Calibri"/>
        </w:rPr>
        <w:t>;</w:t>
      </w:r>
      <w:r w:rsidRPr="00AE271B">
        <w:rPr>
          <w:rFonts w:eastAsia="Calibri"/>
        </w:rPr>
        <w:t xml:space="preserve"> they lose trust in mental health services</w:t>
      </w:r>
      <w:r w:rsidR="004F5417" w:rsidRPr="00AE271B">
        <w:rPr>
          <w:rFonts w:eastAsia="Calibri"/>
        </w:rPr>
        <w:t xml:space="preserve"> and</w:t>
      </w:r>
      <w:r w:rsidRPr="00AE271B">
        <w:rPr>
          <w:rFonts w:eastAsia="Calibri"/>
        </w:rPr>
        <w:t xml:space="preserve"> resort to calling emergency services or attending A&amp;E</w:t>
      </w:r>
      <w:r w:rsidR="007B6539" w:rsidRPr="00AE271B">
        <w:rPr>
          <w:rFonts w:eastAsia="Calibri"/>
        </w:rPr>
        <w:t>.</w:t>
      </w:r>
      <w:r w:rsidRPr="00AE271B">
        <w:rPr>
          <w:rFonts w:eastAsia="Calibri"/>
          <w:noProof/>
          <w:vertAlign w:val="superscript"/>
        </w:rPr>
        <w:t>96</w:t>
      </w:r>
      <w:r w:rsidRPr="00AE271B">
        <w:rPr>
          <w:rFonts w:eastAsia="Calibri"/>
        </w:rPr>
        <w:t xml:space="preserve"> Despite A&amp;E being an uncomfortable environment for many people in crisis, it guarantees that they</w:t>
      </w:r>
      <w:r w:rsidRPr="00CE592B">
        <w:rPr>
          <w:rFonts w:eastAsia="Calibri"/>
        </w:rPr>
        <w:t xml:space="preserve"> will be seen</w:t>
      </w:r>
      <w:r w:rsidR="007B6539">
        <w:rPr>
          <w:rFonts w:eastAsia="Calibri"/>
        </w:rPr>
        <w:t>.</w:t>
      </w:r>
      <w:r w:rsidRPr="00CE592B">
        <w:rPr>
          <w:rFonts w:eastAsia="Calibri"/>
          <w:noProof/>
          <w:vertAlign w:val="superscript"/>
        </w:rPr>
        <w:t>97</w:t>
      </w:r>
      <w:r w:rsidRPr="00CE592B">
        <w:rPr>
          <w:rFonts w:eastAsia="Calibri"/>
        </w:rPr>
        <w:t xml:space="preserve"> An interviewee explained that this guarantee makes the wait for treatment more tolerable than the frustration of circling the system (NC1, mental health nurse).</w:t>
      </w:r>
    </w:p>
    <w:p w14:paraId="6EF39AD3" w14:textId="43C2C0B3" w:rsidR="00CE592B" w:rsidRPr="00CE592B" w:rsidRDefault="00CE592B" w:rsidP="0063146C">
      <w:pPr>
        <w:pStyle w:val="602TextfoTextstylesTextstyles"/>
        <w:rPr>
          <w:rFonts w:eastAsia="Calibri"/>
        </w:rPr>
      </w:pPr>
      <w:r w:rsidRPr="00CE592B">
        <w:rPr>
          <w:rFonts w:eastAsia="Calibri"/>
        </w:rPr>
        <w:t>Failures in the crisis care system</w:t>
      </w:r>
      <w:r w:rsidR="00AE271B">
        <w:rPr>
          <w:rFonts w:eastAsia="Calibri"/>
        </w:rPr>
        <w:t>,</w:t>
      </w:r>
      <w:r w:rsidRPr="00CE592B">
        <w:rPr>
          <w:rFonts w:eastAsia="Calibri"/>
        </w:rPr>
        <w:t xml:space="preserve"> including an inability to provide timely responses,</w:t>
      </w:r>
      <w:r w:rsidR="00107636">
        <w:rPr>
          <w:rFonts w:eastAsia="Calibri"/>
        </w:rPr>
        <w:t xml:space="preserve"> and</w:t>
      </w:r>
      <w:r w:rsidRPr="00CE592B">
        <w:rPr>
          <w:rFonts w:eastAsia="Calibri"/>
        </w:rPr>
        <w:t xml:space="preserve"> gaps between services that prevent continuity when coupled with individual factors such as perceptions of urgency and the nature of the </w:t>
      </w:r>
      <w:r w:rsidRPr="00D83CDA">
        <w:rPr>
          <w:rFonts w:eastAsia="Calibri"/>
        </w:rPr>
        <w:t>crisis</w:t>
      </w:r>
      <w:r w:rsidR="00AE271B" w:rsidRPr="00D83CDA">
        <w:rPr>
          <w:rFonts w:eastAsia="Calibri"/>
        </w:rPr>
        <w:t>,</w:t>
      </w:r>
      <w:r w:rsidRPr="00D83CDA">
        <w:rPr>
          <w:rFonts w:eastAsia="Calibri"/>
          <w:noProof/>
          <w:vertAlign w:val="superscript"/>
        </w:rPr>
        <w:t>10,99</w:t>
      </w:r>
      <w:r w:rsidRPr="00D83CDA">
        <w:rPr>
          <w:rFonts w:eastAsia="Calibri"/>
        </w:rPr>
        <w:t xml:space="preserve"> lead to people circling the system and making repeat attendances. When people attend services frequently</w:t>
      </w:r>
      <w:r w:rsidR="007B6539" w:rsidRPr="00D83CDA">
        <w:rPr>
          <w:rFonts w:eastAsia="Calibri"/>
        </w:rPr>
        <w:t>,</w:t>
      </w:r>
      <w:r w:rsidRPr="00D83CDA">
        <w:rPr>
          <w:rFonts w:eastAsia="Calibri"/>
          <w:noProof/>
          <w:vertAlign w:val="superscript"/>
        </w:rPr>
        <w:t>99,109,110</w:t>
      </w:r>
      <w:r w:rsidRPr="00D83CDA">
        <w:rPr>
          <w:rFonts w:eastAsia="Calibri"/>
        </w:rPr>
        <w:t xml:space="preserve"> service users believed that </w:t>
      </w:r>
      <w:r w:rsidR="007C5D27" w:rsidRPr="00D83CDA">
        <w:rPr>
          <w:rFonts w:eastAsia="Calibri"/>
        </w:rPr>
        <w:t>front-line</w:t>
      </w:r>
      <w:r w:rsidRPr="00D83CDA">
        <w:rPr>
          <w:rFonts w:eastAsia="Calibri"/>
        </w:rPr>
        <w:t xml:space="preserve"> staff </w:t>
      </w:r>
      <w:r w:rsidR="00107636" w:rsidRPr="00D83CDA">
        <w:rPr>
          <w:rFonts w:eastAsia="Calibri"/>
        </w:rPr>
        <w:t>‘</w:t>
      </w:r>
      <w:r w:rsidRPr="00D83CDA">
        <w:rPr>
          <w:rFonts w:eastAsia="Calibri"/>
        </w:rPr>
        <w:t xml:space="preserve">regarded them as </w:t>
      </w:r>
      <w:r w:rsidR="00107636" w:rsidRPr="00D83CDA">
        <w:rPr>
          <w:rFonts w:eastAsia="Calibri"/>
        </w:rPr>
        <w:t>“</w:t>
      </w:r>
      <w:r w:rsidRPr="00D83CDA">
        <w:rPr>
          <w:rFonts w:eastAsia="Calibri"/>
        </w:rPr>
        <w:t>a nuisance</w:t>
      </w:r>
      <w:r w:rsidR="00107636" w:rsidRPr="00D83CDA">
        <w:rPr>
          <w:rFonts w:eastAsia="Calibri"/>
        </w:rPr>
        <w:t>”</w:t>
      </w:r>
      <w:r w:rsidRPr="00D83CDA">
        <w:rPr>
          <w:rFonts w:eastAsia="Calibri"/>
        </w:rPr>
        <w:t xml:space="preserve"> or</w:t>
      </w:r>
      <w:r w:rsidR="00107636" w:rsidRPr="00D83CDA">
        <w:rPr>
          <w:rFonts w:eastAsia="Calibri"/>
        </w:rPr>
        <w:t>,</w:t>
      </w:r>
      <w:r w:rsidRPr="00D83CDA">
        <w:rPr>
          <w:rFonts w:eastAsia="Calibri"/>
        </w:rPr>
        <w:t xml:space="preserve"> worse, seeing them as a diagnosis or behavioural category rather than a person</w:t>
      </w:r>
      <w:r w:rsidR="00107636" w:rsidRPr="00D83CDA">
        <w:rPr>
          <w:rFonts w:eastAsia="Calibri"/>
        </w:rPr>
        <w:t>’</w:t>
      </w:r>
      <w:r w:rsidR="007B6539" w:rsidRPr="00D83CDA">
        <w:rPr>
          <w:rFonts w:eastAsia="Calibri"/>
        </w:rPr>
        <w:t>.</w:t>
      </w:r>
      <w:r w:rsidRPr="00D83CDA">
        <w:rPr>
          <w:rFonts w:eastAsia="Calibri"/>
          <w:noProof/>
          <w:vertAlign w:val="superscript"/>
        </w:rPr>
        <w:t>95</w:t>
      </w:r>
      <w:r w:rsidRPr="00D83CDA">
        <w:rPr>
          <w:rFonts w:eastAsia="Calibri"/>
        </w:rPr>
        <w:t xml:space="preserve"> An interviewee</w:t>
      </w:r>
      <w:r w:rsidRPr="00107636">
        <w:rPr>
          <w:rFonts w:eastAsia="Calibri"/>
        </w:rPr>
        <w:t xml:space="preserve"> explained that they had experienced that staff with negative attitudes provided</w:t>
      </w:r>
      <w:r w:rsidRPr="00CE592B">
        <w:rPr>
          <w:rFonts w:eastAsia="Calibri"/>
        </w:rPr>
        <w:t xml:space="preserve"> inadequate risk assessment, made assumptions about </w:t>
      </w:r>
      <w:r w:rsidR="00107636">
        <w:rPr>
          <w:rFonts w:eastAsia="Calibri"/>
        </w:rPr>
        <w:t>a</w:t>
      </w:r>
      <w:r w:rsidRPr="00CE592B">
        <w:rPr>
          <w:rFonts w:eastAsia="Calibri"/>
        </w:rPr>
        <w:t xml:space="preserve"> person’s circumstances (NC3, carer) and people were discharged too hastily</w:t>
      </w:r>
      <w:r w:rsidR="00D83CDA">
        <w:rPr>
          <w:rFonts w:eastAsia="Calibri"/>
        </w:rPr>
        <w:t>,</w:t>
      </w:r>
      <w:r w:rsidRPr="00CE592B">
        <w:rPr>
          <w:rFonts w:eastAsia="Calibri"/>
        </w:rPr>
        <w:t xml:space="preserve"> which led to further self-harm</w:t>
      </w:r>
      <w:r w:rsidR="00D83CDA">
        <w:rPr>
          <w:rFonts w:eastAsia="Calibri"/>
        </w:rPr>
        <w:t>,</w:t>
      </w:r>
      <w:r w:rsidRPr="00CE592B">
        <w:rPr>
          <w:rFonts w:eastAsia="Calibri"/>
        </w:rPr>
        <w:t xml:space="preserve"> escalating behaviour</w:t>
      </w:r>
      <w:r w:rsidRPr="00CE592B">
        <w:rPr>
          <w:rFonts w:eastAsia="Calibri"/>
          <w:noProof/>
          <w:vertAlign w:val="superscript"/>
        </w:rPr>
        <w:t>111</w:t>
      </w:r>
      <w:r w:rsidR="007B6539" w:rsidRPr="007B6539">
        <w:rPr>
          <w:rFonts w:eastAsia="Calibri"/>
          <w:noProof/>
        </w:rPr>
        <w:t xml:space="preserve"> </w:t>
      </w:r>
      <w:r w:rsidRPr="00CE592B">
        <w:rPr>
          <w:rFonts w:eastAsia="Calibri"/>
        </w:rPr>
        <w:t>and</w:t>
      </w:r>
      <w:r w:rsidR="00D83CDA">
        <w:rPr>
          <w:rFonts w:eastAsia="Calibri"/>
        </w:rPr>
        <w:t>,</w:t>
      </w:r>
      <w:r w:rsidRPr="00CE592B">
        <w:rPr>
          <w:rFonts w:eastAsia="Calibri"/>
        </w:rPr>
        <w:t xml:space="preserve"> ultimately</w:t>
      </w:r>
      <w:r w:rsidR="00D83CDA">
        <w:rPr>
          <w:rFonts w:eastAsia="Calibri"/>
        </w:rPr>
        <w:t>,</w:t>
      </w:r>
      <w:r w:rsidRPr="00CE592B">
        <w:rPr>
          <w:rFonts w:eastAsia="Calibri"/>
        </w:rPr>
        <w:t xml:space="preserve"> more repeat attendances</w:t>
      </w:r>
      <w:r w:rsidR="007B6539">
        <w:rPr>
          <w:rFonts w:eastAsia="Calibri"/>
        </w:rPr>
        <w:t>.</w:t>
      </w:r>
      <w:r w:rsidRPr="00CE592B">
        <w:rPr>
          <w:rFonts w:eastAsia="Calibri"/>
          <w:noProof/>
          <w:vertAlign w:val="superscript"/>
        </w:rPr>
        <w:t>110</w:t>
      </w:r>
    </w:p>
    <w:p w14:paraId="128791D5" w14:textId="5A42F671" w:rsidR="00CE592B" w:rsidRPr="00C129FB" w:rsidRDefault="00D83CDA" w:rsidP="0063146C">
      <w:pPr>
        <w:pStyle w:val="602TextfoTextstylesTextstyles"/>
        <w:rPr>
          <w:rFonts w:eastAsia="Calibri"/>
        </w:rPr>
      </w:pPr>
      <w:r>
        <w:rPr>
          <w:rFonts w:eastAsia="Calibri"/>
          <w:color w:val="00B0F0"/>
        </w:rPr>
        <w:t>Although</w:t>
      </w:r>
      <w:r w:rsidR="00CE592B" w:rsidRPr="00CE592B">
        <w:rPr>
          <w:rFonts w:eastAsia="Calibri"/>
        </w:rPr>
        <w:t xml:space="preserve"> access to telephone support was valued as part of crisis services</w:t>
      </w:r>
      <w:r w:rsidR="007B6539">
        <w:rPr>
          <w:rFonts w:eastAsia="Calibri"/>
        </w:rPr>
        <w:t>,</w:t>
      </w:r>
      <w:r w:rsidR="00CE592B" w:rsidRPr="00CE592B">
        <w:rPr>
          <w:rFonts w:eastAsia="Calibri"/>
          <w:noProof/>
          <w:vertAlign w:val="superscript"/>
        </w:rPr>
        <w:t>15</w:t>
      </w:r>
      <w:r w:rsidR="00CE592B" w:rsidRPr="00CE592B">
        <w:rPr>
          <w:rFonts w:eastAsia="Calibri"/>
        </w:rPr>
        <w:t xml:space="preserve"> it may not provide the sense of relational safety identified as important</w:t>
      </w:r>
      <w:r w:rsidR="007B6539">
        <w:rPr>
          <w:rFonts w:eastAsia="Calibri"/>
        </w:rPr>
        <w:t>.</w:t>
      </w:r>
      <w:r w:rsidR="00CE592B" w:rsidRPr="00CE592B">
        <w:rPr>
          <w:rFonts w:eastAsia="Calibri"/>
          <w:noProof/>
          <w:vertAlign w:val="superscript"/>
        </w:rPr>
        <w:t>10,99</w:t>
      </w:r>
      <w:r w:rsidR="00CE592B" w:rsidRPr="00CE592B">
        <w:rPr>
          <w:rFonts w:eastAsia="Calibri"/>
        </w:rPr>
        <w:t xml:space="preserve"> A service user interviewee explained the need for telephone responders to have skills in supporting </w:t>
      </w:r>
      <w:r w:rsidR="00CE592B" w:rsidRPr="00C129FB">
        <w:rPr>
          <w:rFonts w:eastAsia="Calibri"/>
        </w:rPr>
        <w:t>mental health</w:t>
      </w:r>
      <w:r w:rsidRPr="00C129FB">
        <w:rPr>
          <w:rFonts w:eastAsia="Calibri"/>
        </w:rPr>
        <w:t>:</w:t>
      </w:r>
      <w:r w:rsidR="00CE592B" w:rsidRPr="00C129FB">
        <w:rPr>
          <w:rFonts w:eastAsia="Calibri"/>
          <w:noProof/>
          <w:vertAlign w:val="superscript"/>
        </w:rPr>
        <w:t>93</w:t>
      </w:r>
    </w:p>
    <w:p w14:paraId="6DAD1E2E" w14:textId="7805F61E" w:rsidR="0063146C" w:rsidRPr="00C129FB" w:rsidRDefault="00CE592B" w:rsidP="0063146C">
      <w:pPr>
        <w:pStyle w:val="645TextquotewithsourceTextstyles"/>
        <w:rPr>
          <w:rFonts w:eastAsia="Calibri"/>
        </w:rPr>
      </w:pPr>
      <w:r w:rsidRPr="00C129FB">
        <w:rPr>
          <w:rFonts w:eastAsia="Calibri"/>
        </w:rPr>
        <w:t>Generic answers from NHS lines are not helpful and</w:t>
      </w:r>
      <w:r w:rsidR="0063146C" w:rsidRPr="00C129FB">
        <w:rPr>
          <w:rFonts w:eastAsia="Calibri"/>
        </w:rPr>
        <w:t xml:space="preserve"> </w:t>
      </w:r>
      <w:r w:rsidR="0063146C" w:rsidRPr="00C129FB">
        <w:rPr>
          <w:rFonts w:eastAsia="Calibri"/>
          <w:color w:val="00B0F0"/>
        </w:rPr>
        <w:t>. . .</w:t>
      </w:r>
      <w:r w:rsidRPr="00C129FB">
        <w:rPr>
          <w:rFonts w:eastAsia="Calibri"/>
        </w:rPr>
        <w:t xml:space="preserve"> can make things worse</w:t>
      </w:r>
      <w:r w:rsidR="0063146C" w:rsidRPr="00C129FB">
        <w:rPr>
          <w:rFonts w:eastAsia="Calibri"/>
          <w:color w:val="00B0F0"/>
        </w:rPr>
        <w:t>.</w:t>
      </w:r>
    </w:p>
    <w:p w14:paraId="75F2518C" w14:textId="41493A06" w:rsidR="00CE592B" w:rsidRPr="00C129FB" w:rsidRDefault="00CE592B" w:rsidP="0063146C">
      <w:pPr>
        <w:pStyle w:val="646TextquotesourceTextstylesTextstyles"/>
        <w:rPr>
          <w:rFonts w:eastAsia="Calibri"/>
        </w:rPr>
      </w:pPr>
      <w:r w:rsidRPr="00C129FB">
        <w:rPr>
          <w:rFonts w:eastAsia="Calibri"/>
        </w:rPr>
        <w:t>JT3</w:t>
      </w:r>
      <w:r w:rsidR="00C129FB" w:rsidRPr="00C129FB">
        <w:rPr>
          <w:rFonts w:eastAsia="Calibri"/>
        </w:rPr>
        <w:t>,</w:t>
      </w:r>
      <w:r w:rsidRPr="00C129FB">
        <w:rPr>
          <w:rFonts w:eastAsia="Calibri"/>
        </w:rPr>
        <w:t xml:space="preserve"> service user</w:t>
      </w:r>
    </w:p>
    <w:p w14:paraId="6C2F5866" w14:textId="7AB80705" w:rsidR="00CE592B" w:rsidRPr="00CE592B" w:rsidRDefault="00C00A06" w:rsidP="0063146C">
      <w:pPr>
        <w:pStyle w:val="53BheadHeadingsHeadingstyles"/>
      </w:pPr>
      <w:bookmarkStart w:id="225" w:name="_Toc86331511"/>
      <w:bookmarkStart w:id="226" w:name="_Toc104802711"/>
      <w:r w:rsidRPr="00C129FB">
        <w:lastRenderedPageBreak/>
        <w:t>F</w:t>
      </w:r>
      <w:r w:rsidR="007C5D27" w:rsidRPr="00C129FB">
        <w:t>ront-line</w:t>
      </w:r>
      <w:r w:rsidR="00CE592B" w:rsidRPr="00C129FB">
        <w:t xml:space="preserve"> staff</w:t>
      </w:r>
      <w:bookmarkEnd w:id="225"/>
      <w:bookmarkEnd w:id="226"/>
    </w:p>
    <w:p w14:paraId="6F5F3AA9" w14:textId="00F23B5D" w:rsidR="00CE592B" w:rsidRPr="00CE592B" w:rsidRDefault="00CE592B" w:rsidP="0063146C">
      <w:pPr>
        <w:pStyle w:val="54CheadHeadingsHeadingstyles"/>
        <w:rPr>
          <w:rFonts w:eastAsia="Calibri"/>
        </w:rPr>
      </w:pPr>
      <w:r w:rsidRPr="00CE592B">
        <w:rPr>
          <w:rFonts w:eastAsia="Calibri"/>
        </w:rPr>
        <w:t>Urgency of access to services</w:t>
      </w:r>
    </w:p>
    <w:p w14:paraId="335A5E1B" w14:textId="43ADFA9C" w:rsidR="00CE592B" w:rsidRPr="00CB3766" w:rsidRDefault="00CE592B" w:rsidP="0063146C">
      <w:pPr>
        <w:pStyle w:val="602TextfoTextstylesTextstyles"/>
        <w:rPr>
          <w:rFonts w:eastAsia="Calibri"/>
        </w:rPr>
      </w:pPr>
      <w:r w:rsidRPr="00CE592B">
        <w:rPr>
          <w:rFonts w:eastAsia="Calibri"/>
        </w:rPr>
        <w:t>Differences in perceptions about urgency</w:t>
      </w:r>
      <w:r w:rsidRPr="00CE592B">
        <w:rPr>
          <w:rFonts w:eastAsia="Calibri"/>
          <w:noProof/>
          <w:vertAlign w:val="superscript"/>
        </w:rPr>
        <w:t>93</w:t>
      </w:r>
      <w:r w:rsidRPr="00CE592B">
        <w:rPr>
          <w:rFonts w:eastAsia="Calibri"/>
        </w:rPr>
        <w:t xml:space="preserve"> and definitions of </w:t>
      </w:r>
      <w:r w:rsidRPr="007900CA">
        <w:rPr>
          <w:rFonts w:eastAsia="Calibri"/>
        </w:rPr>
        <w:t>crisis</w:t>
      </w:r>
      <w:r w:rsidRPr="007900CA">
        <w:rPr>
          <w:rFonts w:eastAsia="Calibri"/>
          <w:noProof/>
          <w:vertAlign w:val="superscript"/>
        </w:rPr>
        <w:t>10,96,109</w:t>
      </w:r>
      <w:r w:rsidRPr="007900CA">
        <w:rPr>
          <w:rFonts w:eastAsia="Calibri"/>
        </w:rPr>
        <w:t xml:space="preserve"> can lead to disputes about responsibility between </w:t>
      </w:r>
      <w:r w:rsidR="007C5D27" w:rsidRPr="007900CA">
        <w:rPr>
          <w:rFonts w:eastAsia="Calibri"/>
        </w:rPr>
        <w:t>front-line</w:t>
      </w:r>
      <w:r w:rsidRPr="007900CA">
        <w:rPr>
          <w:rFonts w:eastAsia="Calibri"/>
        </w:rPr>
        <w:t xml:space="preserve"> staff from different agencies providing crisis services</w:t>
      </w:r>
      <w:r w:rsidR="007B6539" w:rsidRPr="007900CA">
        <w:rPr>
          <w:rFonts w:eastAsia="Calibri"/>
        </w:rPr>
        <w:t>.</w:t>
      </w:r>
      <w:r w:rsidRPr="007900CA">
        <w:rPr>
          <w:rFonts w:eastAsia="Calibri"/>
          <w:noProof/>
          <w:vertAlign w:val="superscript"/>
        </w:rPr>
        <w:t>10</w:t>
      </w:r>
      <w:r w:rsidRPr="007900CA">
        <w:rPr>
          <w:rFonts w:eastAsia="Calibri"/>
        </w:rPr>
        <w:t xml:space="preserve"> When staff are not clear about how different agencies work together to respond</w:t>
      </w:r>
      <w:r w:rsidRPr="00CB3766">
        <w:rPr>
          <w:rFonts w:eastAsia="Calibri"/>
        </w:rPr>
        <w:t xml:space="preserve"> urgently, it can result in multiple assessments that are distressing for service users</w:t>
      </w:r>
      <w:r w:rsidR="00CB3766" w:rsidRPr="00CB3766">
        <w:rPr>
          <w:rFonts w:eastAsia="Calibri"/>
        </w:rPr>
        <w:t>,</w:t>
      </w:r>
      <w:r w:rsidRPr="00CB3766">
        <w:rPr>
          <w:rFonts w:eastAsia="Calibri"/>
        </w:rPr>
        <w:t xml:space="preserve"> </w:t>
      </w:r>
      <w:r w:rsidR="00C151AA" w:rsidRPr="00CB3766">
        <w:rPr>
          <w:rFonts w:eastAsia="Calibri"/>
        </w:rPr>
        <w:t>‘</w:t>
      </w:r>
      <w:r w:rsidRPr="00CB3766">
        <w:rPr>
          <w:rFonts w:eastAsia="Calibri"/>
        </w:rPr>
        <w:t>exacerbates the crisis</w:t>
      </w:r>
      <w:r w:rsidR="00C151AA" w:rsidRPr="00CB3766">
        <w:rPr>
          <w:rFonts w:eastAsia="Calibri"/>
        </w:rPr>
        <w:t>’</w:t>
      </w:r>
      <w:r w:rsidRPr="00CB3766">
        <w:rPr>
          <w:rFonts w:eastAsia="Calibri"/>
        </w:rPr>
        <w:t xml:space="preserve"> (JT1, service user) and</w:t>
      </w:r>
      <w:r w:rsidR="00CB3766" w:rsidRPr="00CB3766">
        <w:rPr>
          <w:rFonts w:eastAsia="Calibri"/>
        </w:rPr>
        <w:t xml:space="preserve"> cause</w:t>
      </w:r>
      <w:r w:rsidRPr="00CB3766">
        <w:rPr>
          <w:rFonts w:eastAsia="Calibri"/>
        </w:rPr>
        <w:t xml:space="preserve"> delays </w:t>
      </w:r>
      <w:r w:rsidR="00CB3766" w:rsidRPr="00CB3766">
        <w:rPr>
          <w:rFonts w:eastAsia="Calibri"/>
        </w:rPr>
        <w:t xml:space="preserve">in </w:t>
      </w:r>
      <w:r w:rsidRPr="00CB3766">
        <w:rPr>
          <w:rFonts w:eastAsia="Calibri"/>
        </w:rPr>
        <w:t>reaching an intervention</w:t>
      </w:r>
      <w:r w:rsidR="007B6539" w:rsidRPr="00CB3766">
        <w:rPr>
          <w:rFonts w:eastAsia="Calibri"/>
        </w:rPr>
        <w:t>.</w:t>
      </w:r>
      <w:r w:rsidRPr="00CB3766">
        <w:rPr>
          <w:rFonts w:eastAsia="Calibri"/>
          <w:noProof/>
          <w:vertAlign w:val="superscript"/>
        </w:rPr>
        <w:t>110</w:t>
      </w:r>
      <w:r w:rsidRPr="00CB3766">
        <w:rPr>
          <w:rFonts w:eastAsia="Calibri"/>
        </w:rPr>
        <w:t xml:space="preserve"> Resource pressures can lead to responsibility for crisis care being pushed to the urgent care pathway, the police and to secondary mental health community teams</w:t>
      </w:r>
      <w:r w:rsidR="00CB3766" w:rsidRPr="00CB3766">
        <w:rPr>
          <w:rFonts w:eastAsia="Calibri"/>
        </w:rPr>
        <w:t>,</w:t>
      </w:r>
      <w:r w:rsidRPr="00CB3766">
        <w:rPr>
          <w:rFonts w:eastAsia="Calibri"/>
        </w:rPr>
        <w:t xml:space="preserve"> as one interviewee explained</w:t>
      </w:r>
      <w:r w:rsidR="00CB3766" w:rsidRPr="00CB3766">
        <w:rPr>
          <w:rFonts w:eastAsia="Calibri"/>
        </w:rPr>
        <w:t>:</w:t>
      </w:r>
    </w:p>
    <w:p w14:paraId="56096422" w14:textId="145E2BB3" w:rsidR="0063146C" w:rsidRPr="00CB3766" w:rsidRDefault="00CE592B" w:rsidP="0063146C">
      <w:pPr>
        <w:pStyle w:val="645TextquotewithsourceTextstyles"/>
        <w:rPr>
          <w:rFonts w:eastAsia="Calibri"/>
        </w:rPr>
      </w:pPr>
      <w:r w:rsidRPr="00CB3766">
        <w:rPr>
          <w:rFonts w:eastAsia="Calibri"/>
        </w:rPr>
        <w:t>I personally I found it more challenging to get someone referred</w:t>
      </w:r>
      <w:r w:rsidR="00CB3766" w:rsidRPr="00CB3766">
        <w:rPr>
          <w:rFonts w:eastAsia="Calibri"/>
        </w:rPr>
        <w:t xml:space="preserve"> </w:t>
      </w:r>
      <w:r w:rsidR="0063146C" w:rsidRPr="00CB3766">
        <w:rPr>
          <w:rFonts w:eastAsia="Calibri"/>
          <w:color w:val="00B0F0"/>
        </w:rPr>
        <w:t>. . .</w:t>
      </w:r>
      <w:r w:rsidRPr="00CB3766">
        <w:rPr>
          <w:rFonts w:eastAsia="Calibri"/>
        </w:rPr>
        <w:t>. So, on duty [in a community mental health team]</w:t>
      </w:r>
      <w:r w:rsidR="00CB3766" w:rsidRPr="00CB3766">
        <w:rPr>
          <w:rFonts w:eastAsia="Calibri"/>
        </w:rPr>
        <w:t>,</w:t>
      </w:r>
      <w:r w:rsidRPr="00CB3766">
        <w:rPr>
          <w:rFonts w:eastAsia="Calibri"/>
        </w:rPr>
        <w:t xml:space="preserve"> we pick up a lot more of the work that might have been done by the home treatment team and underlying that is</w:t>
      </w:r>
      <w:r w:rsidR="0063146C" w:rsidRPr="00CB3766">
        <w:rPr>
          <w:rFonts w:eastAsia="Calibri"/>
        </w:rPr>
        <w:t xml:space="preserve"> </w:t>
      </w:r>
      <w:r w:rsidR="0063146C" w:rsidRPr="00CB3766">
        <w:rPr>
          <w:rFonts w:eastAsia="Calibri"/>
          <w:color w:val="00B0F0"/>
        </w:rPr>
        <w:t>. . .</w:t>
      </w:r>
      <w:r w:rsidRPr="00CB3766">
        <w:rPr>
          <w:rFonts w:eastAsia="Calibri"/>
        </w:rPr>
        <w:t xml:space="preserve"> how resources have changed and reduced.</w:t>
      </w:r>
    </w:p>
    <w:p w14:paraId="2CD8FD43" w14:textId="378AB9FF" w:rsidR="00CE592B" w:rsidRPr="00CE592B" w:rsidRDefault="00CE592B" w:rsidP="0063146C">
      <w:pPr>
        <w:pStyle w:val="646TextquotesourceTextstylesTextstyles"/>
        <w:rPr>
          <w:rFonts w:eastAsia="Calibri"/>
        </w:rPr>
      </w:pPr>
      <w:r w:rsidRPr="00CB3766">
        <w:rPr>
          <w:rFonts w:eastAsia="Calibri"/>
        </w:rPr>
        <w:t>LS2, mental health nurse</w:t>
      </w:r>
    </w:p>
    <w:p w14:paraId="1B78C9CF" w14:textId="74446AFD" w:rsidR="00CE592B" w:rsidRPr="001B10E3" w:rsidRDefault="00CE592B" w:rsidP="0063146C">
      <w:pPr>
        <w:pStyle w:val="602TextfoTextstylesTextstyles"/>
        <w:rPr>
          <w:rFonts w:eastAsia="Calibri"/>
        </w:rPr>
      </w:pPr>
      <w:r w:rsidRPr="00CE592B">
        <w:rPr>
          <w:rFonts w:eastAsia="Calibri"/>
        </w:rPr>
        <w:t>Staff interviews suggest that SPA</w:t>
      </w:r>
      <w:r w:rsidR="001B10E3">
        <w:rPr>
          <w:rFonts w:eastAsia="Calibri"/>
        </w:rPr>
        <w:t>,</w:t>
      </w:r>
      <w:r w:rsidRPr="00CE592B">
        <w:rPr>
          <w:rFonts w:eastAsia="Calibri"/>
        </w:rPr>
        <w:t xml:space="preserve"> where </w:t>
      </w:r>
      <w:r w:rsidR="007C5D27">
        <w:rPr>
          <w:rFonts w:eastAsia="Calibri"/>
        </w:rPr>
        <w:t>front-line</w:t>
      </w:r>
      <w:r w:rsidRPr="00CE592B">
        <w:rPr>
          <w:rFonts w:eastAsia="Calibri"/>
        </w:rPr>
        <w:t xml:space="preserve"> staff triage and refer callers</w:t>
      </w:r>
      <w:r w:rsidR="001B10E3">
        <w:rPr>
          <w:rFonts w:eastAsia="Calibri"/>
        </w:rPr>
        <w:t>,</w:t>
      </w:r>
      <w:r w:rsidRPr="00CE592B">
        <w:rPr>
          <w:rFonts w:eastAsia="Calibri"/>
        </w:rPr>
        <w:t xml:space="preserve"> is a challenging role because it can be difficult to secure appropriate and timely support for callers</w:t>
      </w:r>
      <w:r w:rsidR="001B10E3">
        <w:rPr>
          <w:rFonts w:eastAsia="Calibri"/>
        </w:rPr>
        <w:t>,</w:t>
      </w:r>
      <w:r w:rsidRPr="00CE592B">
        <w:rPr>
          <w:rFonts w:eastAsia="Calibri"/>
        </w:rPr>
        <w:t xml:space="preserve"> who often expect more than is on offer (NC2, mental health nurse). A service </w:t>
      </w:r>
      <w:r w:rsidRPr="001B10E3">
        <w:rPr>
          <w:rFonts w:eastAsia="Calibri"/>
        </w:rPr>
        <w:t xml:space="preserve">user interviewee (JT1) was sceptical that SPA improved access and believed that people in crisis are still sent </w:t>
      </w:r>
      <w:r w:rsidR="001B10E3" w:rsidRPr="001B10E3">
        <w:rPr>
          <w:rFonts w:eastAsia="Calibri"/>
        </w:rPr>
        <w:t>‘</w:t>
      </w:r>
      <w:r w:rsidRPr="001B10E3">
        <w:rPr>
          <w:rFonts w:eastAsia="Calibri"/>
        </w:rPr>
        <w:t>from pillar to post</w:t>
      </w:r>
      <w:r w:rsidR="001B10E3" w:rsidRPr="001B10E3">
        <w:rPr>
          <w:rFonts w:eastAsia="Calibri"/>
        </w:rPr>
        <w:t>’</w:t>
      </w:r>
      <w:r w:rsidRPr="001B10E3">
        <w:rPr>
          <w:rFonts w:eastAsia="Calibri"/>
        </w:rPr>
        <w:t xml:space="preserve">. A lack of confidence that services will be available is stressful for </w:t>
      </w:r>
      <w:r w:rsidR="007C5D27" w:rsidRPr="001B10E3">
        <w:rPr>
          <w:rFonts w:eastAsia="Calibri"/>
        </w:rPr>
        <w:t>front-line</w:t>
      </w:r>
      <w:r w:rsidRPr="001B10E3">
        <w:rPr>
          <w:rFonts w:eastAsia="Calibri"/>
        </w:rPr>
        <w:t xml:space="preserve"> staff and service users and leads to difficulties in developing trust and therapeutic relationships. When staff are stressed about resources, they fear being overwhelmed and act to protect resources</w:t>
      </w:r>
      <w:r w:rsidR="001B10E3" w:rsidRPr="001B10E3">
        <w:rPr>
          <w:rFonts w:eastAsia="Calibri"/>
        </w:rPr>
        <w:t>,</w:t>
      </w:r>
      <w:r w:rsidRPr="001B10E3">
        <w:rPr>
          <w:rFonts w:eastAsia="Calibri"/>
        </w:rPr>
        <w:t xml:space="preserve"> as explained by an interviewee</w:t>
      </w:r>
      <w:r w:rsidR="001B10E3" w:rsidRPr="001B10E3">
        <w:rPr>
          <w:rFonts w:eastAsia="Calibri"/>
        </w:rPr>
        <w:t>:</w:t>
      </w:r>
    </w:p>
    <w:p w14:paraId="68C7C5F1" w14:textId="7FC95BC6" w:rsidR="0063146C" w:rsidRPr="001B10E3" w:rsidRDefault="00CE592B" w:rsidP="0063146C">
      <w:pPr>
        <w:pStyle w:val="645TextquotewithsourceTextstyles"/>
        <w:rPr>
          <w:rFonts w:eastAsia="Calibri"/>
        </w:rPr>
      </w:pPr>
      <w:r w:rsidRPr="001B10E3">
        <w:rPr>
          <w:rFonts w:eastAsia="Calibri"/>
        </w:rPr>
        <w:t>And this is to do with resources</w:t>
      </w:r>
      <w:r w:rsidR="001B10E3" w:rsidRPr="001B10E3">
        <w:rPr>
          <w:rFonts w:eastAsia="Calibri"/>
        </w:rPr>
        <w:t>,</w:t>
      </w:r>
      <w:r w:rsidRPr="001B10E3">
        <w:rPr>
          <w:rFonts w:eastAsia="Calibri"/>
        </w:rPr>
        <w:t xml:space="preserve"> where people just want to protect their own. So, they’re like ‘We’re not taking that referral because XYZ’. There’s always a reason why you can say no to accepting referral.</w:t>
      </w:r>
    </w:p>
    <w:p w14:paraId="03E2D535" w14:textId="400EEFB6" w:rsidR="00CE592B" w:rsidRPr="00CE592B" w:rsidRDefault="00CE592B" w:rsidP="0063146C">
      <w:pPr>
        <w:pStyle w:val="646TextquotesourceTextstylesTextstyles"/>
        <w:rPr>
          <w:rFonts w:eastAsia="Calibri"/>
        </w:rPr>
      </w:pPr>
      <w:r w:rsidRPr="001B10E3">
        <w:rPr>
          <w:rFonts w:eastAsia="Calibri"/>
        </w:rPr>
        <w:t>LS2</w:t>
      </w:r>
      <w:r w:rsidR="001B10E3" w:rsidRPr="001B10E3">
        <w:rPr>
          <w:rFonts w:eastAsia="Calibri"/>
        </w:rPr>
        <w:t>,</w:t>
      </w:r>
      <w:r w:rsidRPr="001B10E3">
        <w:rPr>
          <w:rFonts w:eastAsia="Calibri"/>
        </w:rPr>
        <w:t xml:space="preserve"> mental</w:t>
      </w:r>
      <w:r w:rsidRPr="00CE592B">
        <w:rPr>
          <w:rFonts w:eastAsia="Calibri"/>
        </w:rPr>
        <w:t xml:space="preserve"> health nurse</w:t>
      </w:r>
    </w:p>
    <w:p w14:paraId="3019FEEA" w14:textId="3C76B84A" w:rsidR="00CE592B" w:rsidRPr="00CE592B" w:rsidRDefault="001B10E3" w:rsidP="0063146C">
      <w:pPr>
        <w:pStyle w:val="602TextfoTextstylesTextstyles"/>
        <w:rPr>
          <w:rFonts w:eastAsia="Calibri"/>
        </w:rPr>
      </w:pPr>
      <w:r>
        <w:rPr>
          <w:rFonts w:eastAsia="Calibri"/>
          <w:color w:val="00B0F0"/>
        </w:rPr>
        <w:t>Although</w:t>
      </w:r>
      <w:r w:rsidR="00CE592B" w:rsidRPr="00CE592B">
        <w:rPr>
          <w:rFonts w:eastAsia="Calibri"/>
        </w:rPr>
        <w:t xml:space="preserve"> telephone </w:t>
      </w:r>
      <w:r w:rsidR="00CE592B" w:rsidRPr="001B10E3">
        <w:rPr>
          <w:rFonts w:eastAsia="Calibri"/>
        </w:rPr>
        <w:t>interventions have been prioritised, partly in response</w:t>
      </w:r>
      <w:r w:rsidRPr="001B10E3">
        <w:rPr>
          <w:rFonts w:eastAsia="Calibri"/>
        </w:rPr>
        <w:t xml:space="preserve"> to</w:t>
      </w:r>
      <w:r w:rsidR="00CE592B" w:rsidRPr="001B10E3">
        <w:rPr>
          <w:rFonts w:eastAsia="Calibri"/>
        </w:rPr>
        <w:t xml:space="preserve"> the pandemic, to ensure timely access to a mental health assessment, an over</w:t>
      </w:r>
      <w:r w:rsidRPr="001B10E3">
        <w:rPr>
          <w:rFonts w:eastAsia="Calibri"/>
        </w:rPr>
        <w:t>-</w:t>
      </w:r>
      <w:r w:rsidR="00CE592B" w:rsidRPr="001B10E3">
        <w:rPr>
          <w:rFonts w:eastAsia="Calibri"/>
        </w:rPr>
        <w:t xml:space="preserve">reliance on telephone consultations in a crisis may lead to </w:t>
      </w:r>
      <w:r w:rsidR="007C5D27" w:rsidRPr="001B10E3">
        <w:rPr>
          <w:rFonts w:eastAsia="Calibri"/>
        </w:rPr>
        <w:t>front-line</w:t>
      </w:r>
      <w:r w:rsidR="00CE592B" w:rsidRPr="001B10E3">
        <w:rPr>
          <w:rFonts w:eastAsia="Calibri"/>
        </w:rPr>
        <w:t xml:space="preserve"> staff being complacent</w:t>
      </w:r>
      <w:r w:rsidRPr="001B10E3">
        <w:rPr>
          <w:rFonts w:eastAsia="Calibri"/>
        </w:rPr>
        <w:t xml:space="preserve"> or</w:t>
      </w:r>
      <w:r w:rsidR="00CE592B" w:rsidRPr="001B10E3">
        <w:rPr>
          <w:rFonts w:eastAsia="Calibri"/>
        </w:rPr>
        <w:t xml:space="preserve"> less responsive to risks because their assessment is less detailed</w:t>
      </w:r>
      <w:r w:rsidRPr="001B10E3">
        <w:rPr>
          <w:rFonts w:eastAsia="Calibri"/>
        </w:rPr>
        <w:t>,</w:t>
      </w:r>
      <w:r w:rsidR="00CE592B" w:rsidRPr="001B10E3">
        <w:rPr>
          <w:rFonts w:eastAsia="Calibri"/>
          <w:noProof/>
          <w:vertAlign w:val="superscript"/>
        </w:rPr>
        <w:t>98</w:t>
      </w:r>
      <w:r w:rsidR="00CE592B" w:rsidRPr="001B10E3">
        <w:rPr>
          <w:rFonts w:eastAsia="Calibri"/>
        </w:rPr>
        <w:t xml:space="preserve"> or </w:t>
      </w:r>
      <w:r w:rsidRPr="001B10E3">
        <w:rPr>
          <w:rFonts w:eastAsia="Calibri"/>
        </w:rPr>
        <w:t xml:space="preserve">to </w:t>
      </w:r>
      <w:r w:rsidR="00CE592B" w:rsidRPr="001B10E3">
        <w:rPr>
          <w:rFonts w:eastAsia="Calibri"/>
        </w:rPr>
        <w:t>needs being missed</w:t>
      </w:r>
      <w:r w:rsidR="007B6539" w:rsidRPr="001B10E3">
        <w:rPr>
          <w:rFonts w:eastAsia="Calibri"/>
        </w:rPr>
        <w:t>.</w:t>
      </w:r>
      <w:r w:rsidR="00CE592B" w:rsidRPr="001B10E3">
        <w:rPr>
          <w:rFonts w:eastAsia="Calibri"/>
          <w:noProof/>
          <w:vertAlign w:val="superscript"/>
        </w:rPr>
        <w:t>118</w:t>
      </w:r>
      <w:r w:rsidR="00CE592B" w:rsidRPr="001B10E3">
        <w:rPr>
          <w:rFonts w:eastAsia="Calibri"/>
        </w:rPr>
        <w:t xml:space="preserve"> </w:t>
      </w:r>
      <w:commentRangeStart w:id="227"/>
      <w:commentRangeStart w:id="228"/>
      <w:r w:rsidR="00CE592B" w:rsidRPr="001B10E3">
        <w:rPr>
          <w:rFonts w:eastAsia="Calibri"/>
        </w:rPr>
        <w:t>A lack of face-to-face presence of mental health staff may mean that the police are more likely to rely on the use of emergency sections of the Mental Health Act</w:t>
      </w:r>
      <w:r w:rsidRPr="001B10E3">
        <w:rPr>
          <w:rFonts w:eastAsia="Calibri"/>
        </w:rPr>
        <w:t xml:space="preserve"> 1983</w:t>
      </w:r>
      <w:r w:rsidRPr="001B10E3">
        <w:rPr>
          <w:rFonts w:eastAsia="Calibri"/>
          <w:vertAlign w:val="superscript"/>
        </w:rPr>
        <w:t>600</w:t>
      </w:r>
      <w:r w:rsidR="00CE592B" w:rsidRPr="001B10E3">
        <w:rPr>
          <w:rFonts w:eastAsia="Calibri"/>
        </w:rPr>
        <w:t xml:space="preserve"> </w:t>
      </w:r>
      <w:r w:rsidR="006762FD">
        <w:rPr>
          <w:rFonts w:eastAsia="Calibri"/>
        </w:rPr>
        <w:t>and the Mental Health Act 2007</w:t>
      </w:r>
      <w:r w:rsidR="006762FD">
        <w:rPr>
          <w:rFonts w:eastAsia="Calibri"/>
          <w:vertAlign w:val="superscript"/>
        </w:rPr>
        <w:t>603</w:t>
      </w:r>
      <w:r w:rsidR="006762FD">
        <w:rPr>
          <w:rFonts w:eastAsia="Calibri"/>
        </w:rPr>
        <w:t xml:space="preserve"> </w:t>
      </w:r>
      <w:r w:rsidR="00CE592B" w:rsidRPr="001B10E3">
        <w:rPr>
          <w:rFonts w:eastAsia="Calibri"/>
        </w:rPr>
        <w:t>to expedite a mental health assessment</w:t>
      </w:r>
      <w:r w:rsidR="007B6539" w:rsidRPr="001B10E3">
        <w:rPr>
          <w:rFonts w:eastAsia="Calibri"/>
        </w:rPr>
        <w:t>.</w:t>
      </w:r>
      <w:r w:rsidR="00CE592B" w:rsidRPr="001B10E3">
        <w:rPr>
          <w:rFonts w:eastAsia="Calibri"/>
          <w:noProof/>
          <w:vertAlign w:val="superscript"/>
        </w:rPr>
        <w:t>98</w:t>
      </w:r>
      <w:commentRangeEnd w:id="227"/>
      <w:r>
        <w:commentReference w:id="227"/>
      </w:r>
      <w:commentRangeEnd w:id="228"/>
      <w:r>
        <w:commentReference w:id="228"/>
      </w:r>
    </w:p>
    <w:p w14:paraId="7055145F" w14:textId="61E2FF90" w:rsidR="00CE592B" w:rsidRPr="00CE592B" w:rsidRDefault="00CE592B" w:rsidP="0063146C">
      <w:pPr>
        <w:pStyle w:val="54CheadHeadingsHeadingstyles"/>
      </w:pPr>
      <w:r w:rsidRPr="00CE592B">
        <w:t>Accessibility of crisis services</w:t>
      </w:r>
    </w:p>
    <w:p w14:paraId="0AFB77A7" w14:textId="707C3451" w:rsidR="00CE592B" w:rsidRPr="00CE592B" w:rsidRDefault="00CE592B" w:rsidP="0063146C">
      <w:pPr>
        <w:pStyle w:val="602TextfoTextstylesTextstyles"/>
        <w:rPr>
          <w:rFonts w:eastAsia="Calibri"/>
        </w:rPr>
      </w:pPr>
      <w:r w:rsidRPr="00CE592B">
        <w:rPr>
          <w:rFonts w:eastAsia="Calibri"/>
        </w:rPr>
        <w:t>A mental health nurse interviewee described an experience in SPA whe</w:t>
      </w:r>
      <w:r w:rsidR="001B10E3">
        <w:rPr>
          <w:rFonts w:eastAsia="Calibri"/>
        </w:rPr>
        <w:t>n</w:t>
      </w:r>
      <w:r w:rsidRPr="00CE592B">
        <w:rPr>
          <w:rFonts w:eastAsia="Calibri"/>
        </w:rPr>
        <w:t xml:space="preserve"> they were unable to secure any follow-up service after several </w:t>
      </w:r>
      <w:r w:rsidRPr="001B10E3">
        <w:rPr>
          <w:rFonts w:eastAsia="Calibri"/>
        </w:rPr>
        <w:t xml:space="preserve">referrals to follow-up services. Despite each service providing services appropriate to the needs of the caller, the referrals were rejected </w:t>
      </w:r>
      <w:r w:rsidR="001B10E3" w:rsidRPr="001B10E3">
        <w:rPr>
          <w:rFonts w:eastAsia="Calibri"/>
        </w:rPr>
        <w:t>because of</w:t>
      </w:r>
      <w:r w:rsidRPr="001B10E3">
        <w:rPr>
          <w:rFonts w:eastAsia="Calibri"/>
        </w:rPr>
        <w:t xml:space="preserve"> </w:t>
      </w:r>
      <w:r w:rsidR="001B10E3" w:rsidRPr="001B10E3">
        <w:rPr>
          <w:rFonts w:eastAsia="Calibri"/>
        </w:rPr>
        <w:t>‘</w:t>
      </w:r>
      <w:r w:rsidRPr="001B10E3">
        <w:rPr>
          <w:rFonts w:eastAsia="Calibri"/>
        </w:rPr>
        <w:t>resource pressures</w:t>
      </w:r>
      <w:r w:rsidR="001B10E3" w:rsidRPr="001B10E3">
        <w:rPr>
          <w:rFonts w:eastAsia="Calibri"/>
        </w:rPr>
        <w:t>’</w:t>
      </w:r>
      <w:r w:rsidRPr="001B10E3">
        <w:rPr>
          <w:rFonts w:eastAsia="Calibri"/>
        </w:rPr>
        <w:t xml:space="preserve"> or </w:t>
      </w:r>
      <w:r w:rsidR="001B10E3" w:rsidRPr="001B10E3">
        <w:rPr>
          <w:rFonts w:eastAsia="Calibri"/>
        </w:rPr>
        <w:t>‘</w:t>
      </w:r>
      <w:r w:rsidRPr="001B10E3">
        <w:rPr>
          <w:rFonts w:eastAsia="Calibri"/>
        </w:rPr>
        <w:t>not meeting the service threshold</w:t>
      </w:r>
      <w:r w:rsidR="001B10E3" w:rsidRPr="001B10E3">
        <w:rPr>
          <w:rFonts w:eastAsia="Calibri"/>
        </w:rPr>
        <w:t>’</w:t>
      </w:r>
      <w:r w:rsidRPr="001B10E3">
        <w:rPr>
          <w:rFonts w:eastAsia="Calibri"/>
        </w:rPr>
        <w:t>. This resulted in the SPA nurse providing follow-up interventions, outside their role, to keep the person safe (NC2, mental health nurse). When staff are unable to work within their role, they lack</w:t>
      </w:r>
      <w:r w:rsidRPr="00CE592B">
        <w:rPr>
          <w:rFonts w:eastAsia="Calibri"/>
        </w:rPr>
        <w:t xml:space="preserve"> belief that the service has the resources to respond in a timely way</w:t>
      </w:r>
      <w:r w:rsidR="007B6539">
        <w:rPr>
          <w:rFonts w:eastAsia="Calibri"/>
        </w:rPr>
        <w:t>.</w:t>
      </w:r>
      <w:r w:rsidRPr="00CE592B">
        <w:rPr>
          <w:rFonts w:eastAsia="Calibri"/>
          <w:noProof/>
          <w:vertAlign w:val="superscript"/>
        </w:rPr>
        <w:t>15,108</w:t>
      </w:r>
    </w:p>
    <w:p w14:paraId="6C29EDF3" w14:textId="38FFA653" w:rsidR="00CE592B" w:rsidRPr="001B10E3" w:rsidRDefault="00CE592B" w:rsidP="0063146C">
      <w:pPr>
        <w:pStyle w:val="602TextfoTextstylesTextstyles"/>
        <w:rPr>
          <w:rFonts w:eastAsia="Calibri"/>
        </w:rPr>
      </w:pPr>
      <w:r w:rsidRPr="00CE592B">
        <w:rPr>
          <w:rFonts w:eastAsia="Calibri"/>
        </w:rPr>
        <w:t>The pressure to dispatch callers to an appropriate follow-up service is compounded by imposed maximum waiting times where</w:t>
      </w:r>
      <w:r w:rsidR="001B10E3">
        <w:rPr>
          <w:rFonts w:eastAsia="Calibri"/>
        </w:rPr>
        <w:t>by</w:t>
      </w:r>
      <w:r w:rsidRPr="00CE592B">
        <w:rPr>
          <w:rFonts w:eastAsia="Calibri"/>
        </w:rPr>
        <w:t xml:space="preserve"> clinical priorities can become distorted, staff may aim for hasty assessment and dis</w:t>
      </w:r>
      <w:r w:rsidRPr="001B10E3">
        <w:rPr>
          <w:rFonts w:eastAsia="Calibri"/>
        </w:rPr>
        <w:t>charge</w:t>
      </w:r>
      <w:r w:rsidR="001B10E3" w:rsidRPr="001B10E3">
        <w:rPr>
          <w:rFonts w:eastAsia="Calibri"/>
        </w:rPr>
        <w:t>,</w:t>
      </w:r>
      <w:r w:rsidRPr="001B10E3">
        <w:rPr>
          <w:rFonts w:eastAsia="Calibri"/>
          <w:noProof/>
          <w:vertAlign w:val="superscript"/>
        </w:rPr>
        <w:t>111</w:t>
      </w:r>
      <w:r w:rsidRPr="001B10E3">
        <w:rPr>
          <w:rFonts w:eastAsia="Calibri"/>
        </w:rPr>
        <w:t xml:space="preserve"> and communication may lack empathy and collaboration</w:t>
      </w:r>
      <w:r w:rsidR="007B6539" w:rsidRPr="001B10E3">
        <w:rPr>
          <w:rFonts w:eastAsia="Calibri"/>
        </w:rPr>
        <w:t>.</w:t>
      </w:r>
      <w:r w:rsidRPr="001B10E3">
        <w:rPr>
          <w:rFonts w:eastAsia="Calibri"/>
          <w:noProof/>
          <w:vertAlign w:val="superscript"/>
        </w:rPr>
        <w:t>105</w:t>
      </w:r>
      <w:r w:rsidRPr="001B10E3">
        <w:rPr>
          <w:rFonts w:eastAsia="Calibri"/>
        </w:rPr>
        <w:t xml:space="preserve"> Staff become dissatisfied with their role, believing that they are being forced to work outside personal or professional ideals (NC2, mental health nurse).</w:t>
      </w:r>
      <w:r w:rsidRPr="001B10E3">
        <w:rPr>
          <w:rFonts w:eastAsia="Calibri"/>
          <w:i/>
          <w:iCs/>
        </w:rPr>
        <w:t xml:space="preserve"> </w:t>
      </w:r>
      <w:r w:rsidRPr="001B10E3">
        <w:rPr>
          <w:rFonts w:eastAsia="Calibri"/>
        </w:rPr>
        <w:t>Staff who are exposed repeatedly to situations where there are system gaps lose motivation and experience compassion fatigue</w:t>
      </w:r>
      <w:r w:rsidRPr="001B10E3">
        <w:rPr>
          <w:rFonts w:eastAsia="Calibri"/>
          <w:noProof/>
          <w:vertAlign w:val="superscript"/>
        </w:rPr>
        <w:t>64</w:t>
      </w:r>
      <w:r w:rsidRPr="001B10E3">
        <w:rPr>
          <w:rFonts w:eastAsia="Calibri"/>
        </w:rPr>
        <w:t xml:space="preserve"> and </w:t>
      </w:r>
      <w:r w:rsidR="001B10E3" w:rsidRPr="001B10E3">
        <w:rPr>
          <w:rFonts w:eastAsia="Calibri"/>
        </w:rPr>
        <w:t>‘</w:t>
      </w:r>
      <w:r w:rsidRPr="001B10E3">
        <w:rPr>
          <w:rFonts w:eastAsia="Calibri"/>
        </w:rPr>
        <w:t>avoid contact with mental health calls</w:t>
      </w:r>
      <w:r w:rsidR="001B10E3" w:rsidRPr="001B10E3">
        <w:rPr>
          <w:rFonts w:eastAsia="Calibri"/>
        </w:rPr>
        <w:t>’</w:t>
      </w:r>
      <w:r w:rsidRPr="001B10E3">
        <w:rPr>
          <w:rFonts w:eastAsia="Calibri"/>
        </w:rPr>
        <w:t xml:space="preserve"> (NC4, paramedic).</w:t>
      </w:r>
    </w:p>
    <w:p w14:paraId="1F9A6A88" w14:textId="281C4D6C" w:rsidR="00CE592B" w:rsidRPr="00880960" w:rsidRDefault="00CE592B" w:rsidP="0063146C">
      <w:pPr>
        <w:pStyle w:val="602TextfoTextstylesTextstyles"/>
        <w:rPr>
          <w:rFonts w:eastAsia="Calibri"/>
        </w:rPr>
      </w:pPr>
      <w:r w:rsidRPr="00880960">
        <w:rPr>
          <w:rFonts w:eastAsia="Calibri"/>
        </w:rPr>
        <w:t>An unintended consequence of the time spent on mental health calls by ambulance personnel, particularly in rural areas, is a lack of available ambulances causing delays for other emergencies (NC3</w:t>
      </w:r>
      <w:r w:rsidR="00880960" w:rsidRPr="00880960">
        <w:rPr>
          <w:rFonts w:eastAsia="Calibri"/>
        </w:rPr>
        <w:t>,</w:t>
      </w:r>
      <w:r w:rsidRPr="00880960">
        <w:rPr>
          <w:rFonts w:eastAsia="Calibri"/>
        </w:rPr>
        <w:t xml:space="preserve"> </w:t>
      </w:r>
      <w:r w:rsidRPr="00880960">
        <w:rPr>
          <w:rFonts w:eastAsia="Calibri"/>
        </w:rPr>
        <w:lastRenderedPageBreak/>
        <w:t>paramedic; LS4</w:t>
      </w:r>
      <w:r w:rsidR="00880960" w:rsidRPr="00880960">
        <w:rPr>
          <w:rFonts w:eastAsia="Calibri"/>
        </w:rPr>
        <w:t>,</w:t>
      </w:r>
      <w:r w:rsidRPr="00880960">
        <w:rPr>
          <w:rFonts w:eastAsia="Calibri"/>
        </w:rPr>
        <w:t xml:space="preserve"> emergency care assistant) and increased resentment between agencies providing mental health crisis care</w:t>
      </w:r>
      <w:r w:rsidR="00880960" w:rsidRPr="00880960">
        <w:rPr>
          <w:rFonts w:eastAsia="Calibri"/>
        </w:rPr>
        <w:t>:</w:t>
      </w:r>
    </w:p>
    <w:p w14:paraId="79E6F6F7" w14:textId="0E98ED83" w:rsidR="0063146C" w:rsidRPr="00880960" w:rsidRDefault="00CE592B" w:rsidP="0063146C">
      <w:pPr>
        <w:pStyle w:val="645TextquotewithsourceTextstyles"/>
        <w:rPr>
          <w:rFonts w:eastAsia="Calibri"/>
        </w:rPr>
      </w:pPr>
      <w:r w:rsidRPr="00880960">
        <w:rPr>
          <w:rFonts w:eastAsia="Calibri"/>
        </w:rPr>
        <w:t xml:space="preserve">I’ve been stuck on these kind of jobs for </w:t>
      </w:r>
      <w:r w:rsidR="00880960" w:rsidRPr="00880960">
        <w:rPr>
          <w:rFonts w:eastAsia="Calibri"/>
        </w:rPr>
        <w:t>3</w:t>
      </w:r>
      <w:r w:rsidRPr="00880960">
        <w:rPr>
          <w:rFonts w:eastAsia="Calibri"/>
        </w:rPr>
        <w:t xml:space="preserve"> or </w:t>
      </w:r>
      <w:r w:rsidR="00880960" w:rsidRPr="00880960">
        <w:rPr>
          <w:rFonts w:eastAsia="Calibri"/>
        </w:rPr>
        <w:t>4</w:t>
      </w:r>
      <w:r w:rsidRPr="00880960">
        <w:rPr>
          <w:rFonts w:eastAsia="Calibri"/>
        </w:rPr>
        <w:t xml:space="preserve"> hours. The crews get incredibly frustrated with these jobs because</w:t>
      </w:r>
      <w:r w:rsidR="00880960" w:rsidRPr="00880960">
        <w:rPr>
          <w:rFonts w:eastAsia="Calibri"/>
        </w:rPr>
        <w:t xml:space="preserve"> </w:t>
      </w:r>
      <w:r w:rsidR="0063146C" w:rsidRPr="00880960">
        <w:rPr>
          <w:rFonts w:eastAsia="Calibri"/>
          <w:color w:val="00B0F0"/>
        </w:rPr>
        <w:t>. . .</w:t>
      </w:r>
      <w:r w:rsidRPr="00880960">
        <w:rPr>
          <w:rFonts w:eastAsia="Calibri"/>
        </w:rPr>
        <w:t>they don’t feel it’s their role, they don’t feel they are adequately trained, and they don’t feel</w:t>
      </w:r>
      <w:r w:rsidR="0063146C" w:rsidRPr="00880960">
        <w:rPr>
          <w:rFonts w:eastAsia="Calibri"/>
        </w:rPr>
        <w:t xml:space="preserve"> they get any support or help.</w:t>
      </w:r>
    </w:p>
    <w:p w14:paraId="01F5A293" w14:textId="707A8ABC" w:rsidR="00CE592B" w:rsidRPr="00CE592B" w:rsidRDefault="00CE592B" w:rsidP="0063146C">
      <w:pPr>
        <w:pStyle w:val="646TextquotesourceTextstylesTextstyles"/>
        <w:rPr>
          <w:rFonts w:eastAsia="Calibri"/>
        </w:rPr>
      </w:pPr>
      <w:r w:rsidRPr="00880960">
        <w:rPr>
          <w:rFonts w:eastAsia="Calibri"/>
        </w:rPr>
        <w:t>NC4, paramedic</w:t>
      </w:r>
    </w:p>
    <w:p w14:paraId="476A9999" w14:textId="68227147" w:rsidR="00CE592B" w:rsidRPr="001065DE" w:rsidRDefault="00CE592B" w:rsidP="0063146C">
      <w:pPr>
        <w:pStyle w:val="602TextfoTextstylesTextstyles"/>
        <w:rPr>
          <w:rFonts w:eastAsia="Calibri"/>
          <w:i/>
          <w:iCs/>
        </w:rPr>
      </w:pPr>
      <w:r w:rsidRPr="00CE592B">
        <w:rPr>
          <w:rFonts w:eastAsia="Calibri"/>
        </w:rPr>
        <w:t>Interviewees (NC2, ment</w:t>
      </w:r>
      <w:r w:rsidRPr="001065DE">
        <w:rPr>
          <w:rFonts w:eastAsia="Calibri"/>
        </w:rPr>
        <w:t>al health nurse; NC4, paramedic) described frequent attenders in mental health crisis teams as</w:t>
      </w:r>
      <w:r w:rsidRPr="001065DE">
        <w:rPr>
          <w:rFonts w:eastAsia="Calibri"/>
          <w:i/>
          <w:iCs/>
        </w:rPr>
        <w:t xml:space="preserve"> </w:t>
      </w:r>
      <w:r w:rsidR="001B10E3" w:rsidRPr="001065DE">
        <w:rPr>
          <w:rFonts w:eastAsia="Calibri"/>
        </w:rPr>
        <w:t>‘</w:t>
      </w:r>
      <w:r w:rsidRPr="001065DE">
        <w:rPr>
          <w:rFonts w:eastAsia="Calibri"/>
        </w:rPr>
        <w:t>the hardest to deal with for staff</w:t>
      </w:r>
      <w:r w:rsidR="001B10E3" w:rsidRPr="001065DE">
        <w:rPr>
          <w:rFonts w:eastAsia="Calibri"/>
        </w:rPr>
        <w:t>’</w:t>
      </w:r>
      <w:r w:rsidRPr="001065DE">
        <w:rPr>
          <w:rFonts w:eastAsia="Calibri"/>
        </w:rPr>
        <w:t xml:space="preserve"> (NC2) and explained that low</w:t>
      </w:r>
      <w:r w:rsidR="00880960" w:rsidRPr="001065DE">
        <w:rPr>
          <w:rFonts w:eastAsia="Calibri"/>
        </w:rPr>
        <w:t xml:space="preserve"> levels of</w:t>
      </w:r>
      <w:r w:rsidRPr="001065DE">
        <w:rPr>
          <w:rFonts w:eastAsia="Calibri"/>
        </w:rPr>
        <w:t xml:space="preserve"> support for staff when dealing with frequent attenders led to resentment and</w:t>
      </w:r>
      <w:r w:rsidR="00880960" w:rsidRPr="001065DE">
        <w:rPr>
          <w:rFonts w:eastAsia="Calibri"/>
        </w:rPr>
        <w:t>,</w:t>
      </w:r>
      <w:r w:rsidRPr="001065DE">
        <w:rPr>
          <w:rFonts w:eastAsia="Calibri"/>
        </w:rPr>
        <w:t xml:space="preserve"> ultimately</w:t>
      </w:r>
      <w:r w:rsidR="00880960" w:rsidRPr="001065DE">
        <w:rPr>
          <w:rFonts w:eastAsia="Calibri"/>
        </w:rPr>
        <w:t>,</w:t>
      </w:r>
      <w:r w:rsidRPr="001065DE">
        <w:rPr>
          <w:rFonts w:eastAsia="Calibri"/>
        </w:rPr>
        <w:t xml:space="preserve"> unhelpful attitudes towards service users. Staff perceive frequent visits as unnecessary</w:t>
      </w:r>
      <w:r w:rsidR="00880960" w:rsidRPr="001065DE">
        <w:rPr>
          <w:rFonts w:eastAsia="Calibri"/>
        </w:rPr>
        <w:t>,</w:t>
      </w:r>
      <w:r w:rsidRPr="001065DE">
        <w:rPr>
          <w:rFonts w:eastAsia="Calibri"/>
        </w:rPr>
        <w:t xml:space="preserve"> although the person may be objectively as unwell as other non-</w:t>
      </w:r>
      <w:r w:rsidRPr="00D879ED">
        <w:rPr>
          <w:rFonts w:eastAsia="Calibri"/>
        </w:rPr>
        <w:t>frequent attenders</w:t>
      </w:r>
      <w:r w:rsidR="007B6539" w:rsidRPr="00D879ED">
        <w:rPr>
          <w:rFonts w:eastAsia="Calibri"/>
        </w:rPr>
        <w:t>.</w:t>
      </w:r>
      <w:r w:rsidRPr="00D879ED">
        <w:rPr>
          <w:rFonts w:eastAsia="Calibri"/>
          <w:noProof/>
          <w:vertAlign w:val="superscript"/>
        </w:rPr>
        <w:t>109</w:t>
      </w:r>
      <w:r w:rsidRPr="00D879ED">
        <w:rPr>
          <w:rFonts w:eastAsia="Calibri"/>
        </w:rPr>
        <w:t xml:space="preserve"> Beliefs about crisis being a single episode</w:t>
      </w:r>
      <w:r w:rsidRPr="00D879ED">
        <w:rPr>
          <w:rFonts w:eastAsia="Calibri"/>
          <w:noProof/>
          <w:vertAlign w:val="superscript"/>
        </w:rPr>
        <w:t>10</w:t>
      </w:r>
      <w:r w:rsidRPr="00D879ED">
        <w:rPr>
          <w:rFonts w:eastAsia="Calibri"/>
          <w:noProof/>
        </w:rPr>
        <w:t xml:space="preserve"> </w:t>
      </w:r>
      <w:r w:rsidRPr="00D879ED">
        <w:rPr>
          <w:rFonts w:eastAsia="Calibri"/>
        </w:rPr>
        <w:t xml:space="preserve">perpetuate </w:t>
      </w:r>
      <w:r w:rsidR="007C5D27" w:rsidRPr="00D879ED">
        <w:rPr>
          <w:rFonts w:eastAsia="Calibri"/>
        </w:rPr>
        <w:t>front-line</w:t>
      </w:r>
      <w:r w:rsidRPr="00D879ED">
        <w:rPr>
          <w:rFonts w:eastAsia="Calibri"/>
        </w:rPr>
        <w:t xml:space="preserve"> staff attitudes about those who seek support from service more than once, as a service user interviewee explained</w:t>
      </w:r>
      <w:r w:rsidR="00880960" w:rsidRPr="00D879ED">
        <w:rPr>
          <w:rFonts w:eastAsia="Calibri"/>
        </w:rPr>
        <w:t>:</w:t>
      </w:r>
    </w:p>
    <w:p w14:paraId="7D3E035E" w14:textId="0C60A9CE" w:rsidR="0063146C" w:rsidRPr="001065DE" w:rsidRDefault="00CE592B" w:rsidP="0063146C">
      <w:pPr>
        <w:pStyle w:val="645TextquotewithsourceTextstyles"/>
        <w:rPr>
          <w:rFonts w:eastAsia="Calibri"/>
        </w:rPr>
      </w:pPr>
      <w:r w:rsidRPr="001065DE">
        <w:rPr>
          <w:rFonts w:eastAsia="Calibri"/>
        </w:rPr>
        <w:t>I felt taken seriously the first time</w:t>
      </w:r>
      <w:r w:rsidR="00880960" w:rsidRPr="001065DE">
        <w:rPr>
          <w:rFonts w:eastAsia="Calibri"/>
        </w:rPr>
        <w:t>,</w:t>
      </w:r>
      <w:r w:rsidRPr="001065DE">
        <w:rPr>
          <w:rFonts w:eastAsia="Calibri"/>
        </w:rPr>
        <w:t xml:space="preserve"> but not the second. Feels that professionals expect that you can deal with it the second time, but the first time is seen as more legit.</w:t>
      </w:r>
    </w:p>
    <w:p w14:paraId="5F936543" w14:textId="0A941C7F" w:rsidR="00CE592B" w:rsidRPr="00CE592B" w:rsidRDefault="00CE592B" w:rsidP="0063146C">
      <w:pPr>
        <w:pStyle w:val="646TextquotesourceTextstylesTextstyles"/>
        <w:rPr>
          <w:rFonts w:eastAsia="Calibri"/>
        </w:rPr>
      </w:pPr>
      <w:r w:rsidRPr="001065DE">
        <w:rPr>
          <w:rFonts w:eastAsia="Calibri"/>
        </w:rPr>
        <w:t xml:space="preserve">JT1, </w:t>
      </w:r>
      <w:r w:rsidR="0063146C" w:rsidRPr="001065DE">
        <w:rPr>
          <w:rFonts w:eastAsia="Calibri"/>
        </w:rPr>
        <w:t>service user</w:t>
      </w:r>
    </w:p>
    <w:p w14:paraId="34A0B4A6" w14:textId="71ACEE7A" w:rsidR="00CE592B" w:rsidRPr="00FD4A42" w:rsidRDefault="00CE592B" w:rsidP="0063146C">
      <w:pPr>
        <w:pStyle w:val="602TextfoTextstylesTextstyles"/>
        <w:rPr>
          <w:rFonts w:eastAsia="Calibri"/>
        </w:rPr>
      </w:pPr>
      <w:r w:rsidRPr="00CE592B">
        <w:rPr>
          <w:rFonts w:eastAsia="Calibri"/>
        </w:rPr>
        <w:t>Negative staff attitudes experienced by service users in A&amp;E le</w:t>
      </w:r>
      <w:r w:rsidR="00985B60">
        <w:rPr>
          <w:rFonts w:eastAsia="Calibri"/>
        </w:rPr>
        <w:t>a</w:t>
      </w:r>
      <w:r w:rsidRPr="00CE592B">
        <w:rPr>
          <w:rFonts w:eastAsia="Calibri"/>
        </w:rPr>
        <w:t xml:space="preserve">d to people being afraid or unwilling to attend </w:t>
      </w:r>
      <w:r w:rsidRPr="00FD4A42">
        <w:rPr>
          <w:rFonts w:eastAsia="Calibri"/>
        </w:rPr>
        <w:t>again. This can cause delays in transfer by ambulance staff to follow</w:t>
      </w:r>
      <w:r w:rsidR="00985B60" w:rsidRPr="00FD4A42">
        <w:rPr>
          <w:rFonts w:eastAsia="Calibri"/>
        </w:rPr>
        <w:t>-</w:t>
      </w:r>
      <w:r w:rsidRPr="00FD4A42">
        <w:rPr>
          <w:rFonts w:eastAsia="Calibri"/>
        </w:rPr>
        <w:t>up crisis care:</w:t>
      </w:r>
    </w:p>
    <w:p w14:paraId="0D381E33" w14:textId="48679889" w:rsidR="0063146C" w:rsidRPr="00FD4A42" w:rsidRDefault="00CE592B" w:rsidP="0063146C">
      <w:pPr>
        <w:pStyle w:val="645TextquotewithsourceTextstyles"/>
        <w:rPr>
          <w:rFonts w:eastAsia="Calibri"/>
        </w:rPr>
      </w:pPr>
      <w:r w:rsidRPr="00FD4A42">
        <w:rPr>
          <w:rFonts w:eastAsia="Calibri"/>
        </w:rPr>
        <w:t>Quite a lot of the patients get quite upset with going to A&amp;E, especially if they have been there before.</w:t>
      </w:r>
    </w:p>
    <w:p w14:paraId="143F2112" w14:textId="17ED34F7" w:rsidR="00CE592B" w:rsidRPr="00FD4A42" w:rsidRDefault="0063146C" w:rsidP="0063146C">
      <w:pPr>
        <w:pStyle w:val="646TextquotesourceTextstylesTextstyles"/>
        <w:rPr>
          <w:rFonts w:eastAsia="Calibri"/>
        </w:rPr>
      </w:pPr>
      <w:r w:rsidRPr="00FD4A42">
        <w:rPr>
          <w:rFonts w:eastAsia="Calibri"/>
        </w:rPr>
        <w:t>LS5, emergency care assistant</w:t>
      </w:r>
    </w:p>
    <w:p w14:paraId="54E45E12" w14:textId="136E60BA" w:rsidR="00CE592B" w:rsidRPr="00FD4A42" w:rsidRDefault="00CE592B" w:rsidP="0063146C">
      <w:pPr>
        <w:pStyle w:val="602TextfoTextstylesTextstyles"/>
        <w:rPr>
          <w:rFonts w:eastAsia="Calibri"/>
        </w:rPr>
      </w:pPr>
      <w:r w:rsidRPr="00FD4A42">
        <w:rPr>
          <w:rFonts w:eastAsia="Calibri"/>
        </w:rPr>
        <w:t xml:space="preserve">When people stayed away from A&amp;E during the pandemic, negative attitudes of A&amp;E staff towards people attending in a mental health crisis </w:t>
      </w:r>
      <w:bookmarkStart w:id="229" w:name="_Int_zduAa6aa"/>
      <w:r w:rsidRPr="00FD4A42">
        <w:rPr>
          <w:rFonts w:eastAsia="Calibri"/>
        </w:rPr>
        <w:t>increased</w:t>
      </w:r>
      <w:bookmarkEnd w:id="229"/>
      <w:r w:rsidR="00985B60" w:rsidRPr="00FD4A42">
        <w:rPr>
          <w:rFonts w:eastAsia="Calibri"/>
        </w:rPr>
        <w:t>:</w:t>
      </w:r>
    </w:p>
    <w:p w14:paraId="473634A9" w14:textId="17B391B2" w:rsidR="0063146C" w:rsidRPr="00FD4A42" w:rsidRDefault="0063146C" w:rsidP="0063146C">
      <w:pPr>
        <w:pStyle w:val="645TextquotewithsourceTextstyles"/>
        <w:rPr>
          <w:rFonts w:eastAsia="Calibri"/>
        </w:rPr>
      </w:pPr>
      <w:r w:rsidRPr="00FD4A42">
        <w:rPr>
          <w:rFonts w:eastAsia="Calibri"/>
          <w:color w:val="00B0F0"/>
        </w:rPr>
        <w:t>. . .</w:t>
      </w:r>
      <w:r w:rsidR="00542FFA" w:rsidRPr="00FD4A42">
        <w:rPr>
          <w:rFonts w:eastAsia="Calibri"/>
          <w:color w:val="00B0F0"/>
        </w:rPr>
        <w:t xml:space="preserve"> </w:t>
      </w:r>
      <w:r w:rsidR="00CE592B" w:rsidRPr="00FD4A42">
        <w:rPr>
          <w:rFonts w:eastAsia="Calibri"/>
        </w:rPr>
        <w:t>during the lock down</w:t>
      </w:r>
      <w:r w:rsidR="00542FFA" w:rsidRPr="00FD4A42">
        <w:rPr>
          <w:rFonts w:eastAsia="Calibri"/>
        </w:rPr>
        <w:t xml:space="preserve"> </w:t>
      </w:r>
      <w:r w:rsidRPr="00FD4A42">
        <w:rPr>
          <w:rFonts w:eastAsia="Calibri"/>
          <w:color w:val="00B0F0"/>
        </w:rPr>
        <w:t>. . .</w:t>
      </w:r>
      <w:r w:rsidR="00CE592B" w:rsidRPr="00FD4A42">
        <w:rPr>
          <w:rFonts w:eastAsia="Calibri"/>
        </w:rPr>
        <w:t xml:space="preserve"> pressure was placed on people [experiencing a mental health crisis] not to go to A&amp;E. </w:t>
      </w:r>
      <w:commentRangeStart w:id="230"/>
      <w:commentRangeStart w:id="231"/>
      <w:r w:rsidR="00CE592B" w:rsidRPr="00FD4A42">
        <w:rPr>
          <w:rFonts w:eastAsia="Calibri"/>
        </w:rPr>
        <w:t xml:space="preserve">[I] have experienced attitudinal changes in the A&amp;E staff </w:t>
      </w:r>
      <w:commentRangeEnd w:id="230"/>
      <w:r w:rsidR="00FD4A42">
        <w:commentReference w:id="230"/>
      </w:r>
      <w:commentRangeEnd w:id="231"/>
      <w:r>
        <w:commentReference w:id="231"/>
      </w:r>
      <w:r w:rsidR="00CE592B" w:rsidRPr="00FD4A42">
        <w:rPr>
          <w:rFonts w:eastAsia="Calibri"/>
        </w:rPr>
        <w:t>who were quite clear that it meant that the people that didn’t come had been time wasters before, rather than necessarily appreciating that what we have seen is a huge deterioration [in] people.</w:t>
      </w:r>
    </w:p>
    <w:p w14:paraId="57F9AAA9" w14:textId="48166299" w:rsidR="00CE592B" w:rsidRPr="00FD4A42" w:rsidRDefault="00CE592B" w:rsidP="0063146C">
      <w:pPr>
        <w:pStyle w:val="646TextquotesourceTextstylesTextstyles"/>
        <w:rPr>
          <w:rFonts w:eastAsia="Calibri"/>
        </w:rPr>
      </w:pPr>
      <w:r w:rsidRPr="00FD4A42">
        <w:rPr>
          <w:rFonts w:eastAsia="Calibri"/>
        </w:rPr>
        <w:t>NC1, mental health nurse</w:t>
      </w:r>
    </w:p>
    <w:p w14:paraId="2014F23C" w14:textId="639107B8" w:rsidR="00CE592B" w:rsidRPr="00CE592B" w:rsidRDefault="00CE592B" w:rsidP="0063146C">
      <w:pPr>
        <w:pStyle w:val="602TextfoTextstylesTextstyles"/>
        <w:rPr>
          <w:rFonts w:eastAsia="Calibri"/>
        </w:rPr>
      </w:pPr>
      <w:r w:rsidRPr="00FD4A42">
        <w:rPr>
          <w:rFonts w:eastAsia="Calibri"/>
        </w:rPr>
        <w:t xml:space="preserve">Ambulance paramedic staff in interviews talked about a lack of clarity about their role in transporting people to crisis services. When a service other than A&amp;E was the most suitable for the person, ambulance personnel were conflicted about whether </w:t>
      </w:r>
      <w:r w:rsidR="00FD4A42" w:rsidRPr="00FD4A42">
        <w:rPr>
          <w:rFonts w:eastAsia="Calibri"/>
        </w:rPr>
        <w:t xml:space="preserve">or not </w:t>
      </w:r>
      <w:r w:rsidRPr="00FD4A42">
        <w:rPr>
          <w:rFonts w:eastAsia="Calibri"/>
        </w:rPr>
        <w:t>this constituted an emergency</w:t>
      </w:r>
      <w:r w:rsidR="00FD4A42" w:rsidRPr="00FD4A42">
        <w:rPr>
          <w:rFonts w:eastAsia="Calibri"/>
        </w:rPr>
        <w:t>,</w:t>
      </w:r>
      <w:r w:rsidRPr="00FD4A42">
        <w:rPr>
          <w:rFonts w:eastAsia="Calibri"/>
        </w:rPr>
        <w:t xml:space="preserve"> and therefore felt it may not be their role to provide transport to these services. In these situations, ambulance staff were also not</w:t>
      </w:r>
      <w:r w:rsidRPr="00CE592B">
        <w:rPr>
          <w:rFonts w:eastAsia="Calibri"/>
        </w:rPr>
        <w:t xml:space="preserve"> always aware of the range of community crisis services available or if they were permitted to refer to these services (NC3, carer/paramedic; NC4, paramedic).</w:t>
      </w:r>
    </w:p>
    <w:p w14:paraId="5E9D9D4B" w14:textId="27D3116C" w:rsidR="00CE592B" w:rsidRPr="00CE592B" w:rsidRDefault="007C5D27" w:rsidP="0063146C">
      <w:pPr>
        <w:pStyle w:val="602TextfoTextstylesTextstyles"/>
        <w:rPr>
          <w:rFonts w:eastAsia="Calibri"/>
        </w:rPr>
      </w:pPr>
      <w:r>
        <w:rPr>
          <w:rFonts w:eastAsia="Calibri"/>
        </w:rPr>
        <w:t>Front-line</w:t>
      </w:r>
      <w:r w:rsidR="00CE592B" w:rsidRPr="00CE592B">
        <w:rPr>
          <w:rFonts w:eastAsia="Calibri"/>
        </w:rPr>
        <w:t xml:space="preserve"> staff are ambivalent about the use of JCPs as a means to shared </w:t>
      </w:r>
      <w:r w:rsidR="00CE592B" w:rsidRPr="00CE592B">
        <w:rPr>
          <w:rFonts w:eastAsia="Calibri"/>
          <w:color w:val="00B0F0"/>
        </w:rPr>
        <w:t>decision-mak</w:t>
      </w:r>
      <w:r w:rsidR="00CE592B" w:rsidRPr="00CE592B">
        <w:rPr>
          <w:rFonts w:eastAsia="Calibri"/>
        </w:rPr>
        <w:t>ing, believing them to be another layer of bureaucracy</w:t>
      </w:r>
      <w:r w:rsidR="00CE592B" w:rsidRPr="00CE592B">
        <w:rPr>
          <w:rFonts w:eastAsia="Calibri"/>
          <w:noProof/>
          <w:vertAlign w:val="superscript"/>
        </w:rPr>
        <w:t>121,123</w:t>
      </w:r>
      <w:r w:rsidR="00CE592B" w:rsidRPr="00CE592B">
        <w:rPr>
          <w:rFonts w:eastAsia="Calibri"/>
        </w:rPr>
        <w:t xml:space="preserve"> and that service users may not choose the most </w:t>
      </w:r>
      <w:r w:rsidR="00CE592B" w:rsidRPr="008744B7">
        <w:rPr>
          <w:rFonts w:eastAsia="Calibri"/>
        </w:rPr>
        <w:t>appropriate intervention</w:t>
      </w:r>
      <w:r w:rsidR="00AA6E72" w:rsidRPr="008744B7">
        <w:rPr>
          <w:rFonts w:eastAsia="Calibri"/>
        </w:rPr>
        <w:t>,</w:t>
      </w:r>
      <w:r w:rsidR="00CE592B" w:rsidRPr="008744B7">
        <w:rPr>
          <w:rFonts w:eastAsia="Calibri"/>
        </w:rPr>
        <w:t xml:space="preserve"> fearing that this may adversely </w:t>
      </w:r>
      <w:r w:rsidR="00AA6E72" w:rsidRPr="008744B7">
        <w:rPr>
          <w:rFonts w:eastAsia="Calibri"/>
        </w:rPr>
        <w:t>affect</w:t>
      </w:r>
      <w:r w:rsidR="00CE592B" w:rsidRPr="008744B7">
        <w:rPr>
          <w:rFonts w:eastAsia="Calibri"/>
        </w:rPr>
        <w:t xml:space="preserve"> staff accountability or contradict best practice. Staff also believed that JCPs may give false hope about the interventions available in a crisis</w:t>
      </w:r>
      <w:r w:rsidR="007B6539" w:rsidRPr="008744B7">
        <w:rPr>
          <w:rFonts w:eastAsia="Calibri"/>
        </w:rPr>
        <w:t>.</w:t>
      </w:r>
      <w:r w:rsidR="00CE592B" w:rsidRPr="008744B7">
        <w:rPr>
          <w:rFonts w:eastAsia="Calibri"/>
          <w:noProof/>
          <w:vertAlign w:val="superscript"/>
        </w:rPr>
        <w:t>119,121</w:t>
      </w:r>
      <w:r w:rsidR="00CE592B" w:rsidRPr="008744B7">
        <w:rPr>
          <w:rFonts w:eastAsia="Calibri"/>
        </w:rPr>
        <w:t xml:space="preserve"> When staff do not engage with JCPs, service users feel disempowered and the crisis plan is not activated</w:t>
      </w:r>
      <w:r w:rsidR="007B6539" w:rsidRPr="008744B7">
        <w:rPr>
          <w:rFonts w:eastAsia="Calibri"/>
        </w:rPr>
        <w:t>.</w:t>
      </w:r>
      <w:r w:rsidR="00CE592B" w:rsidRPr="008744B7">
        <w:rPr>
          <w:rFonts w:eastAsia="Calibri"/>
          <w:noProof/>
          <w:vertAlign w:val="superscript"/>
        </w:rPr>
        <w:t>118,119,123</w:t>
      </w:r>
      <w:r w:rsidR="00CE592B" w:rsidRPr="008744B7">
        <w:rPr>
          <w:rFonts w:eastAsia="Calibri"/>
        </w:rPr>
        <w:t xml:space="preserve"> Organisational cultures centred on professional power over therapeutic relationships</w:t>
      </w:r>
      <w:r w:rsidR="00CE592B" w:rsidRPr="008744B7">
        <w:rPr>
          <w:rFonts w:eastAsia="Calibri"/>
          <w:noProof/>
          <w:vertAlign w:val="superscript"/>
        </w:rPr>
        <w:t>121</w:t>
      </w:r>
      <w:r w:rsidR="00CE592B" w:rsidRPr="008744B7">
        <w:rPr>
          <w:rFonts w:eastAsia="Calibri"/>
        </w:rPr>
        <w:t xml:space="preserve"> and a lack of staff resources create barriers to shared </w:t>
      </w:r>
      <w:r w:rsidR="00CE592B" w:rsidRPr="008744B7">
        <w:rPr>
          <w:rFonts w:eastAsia="Calibri"/>
          <w:color w:val="00B0F0"/>
        </w:rPr>
        <w:t>decision-mak</w:t>
      </w:r>
      <w:r w:rsidR="00CE592B" w:rsidRPr="008744B7">
        <w:rPr>
          <w:rFonts w:eastAsia="Calibri"/>
        </w:rPr>
        <w:t>ing</w:t>
      </w:r>
      <w:r w:rsidR="007B6539" w:rsidRPr="008744B7">
        <w:rPr>
          <w:rFonts w:eastAsia="Calibri"/>
        </w:rPr>
        <w:t>.</w:t>
      </w:r>
      <w:r w:rsidR="00CE592B" w:rsidRPr="008744B7">
        <w:rPr>
          <w:rFonts w:eastAsia="Calibri"/>
          <w:noProof/>
          <w:vertAlign w:val="superscript"/>
        </w:rPr>
        <w:t>119</w:t>
      </w:r>
      <w:r w:rsidR="00CE592B" w:rsidRPr="008744B7">
        <w:rPr>
          <w:rFonts w:eastAsia="Calibri"/>
        </w:rPr>
        <w:t xml:space="preserve"> A crisis service manager explained that when staff fail to engage with crisis planning, crisis care becomes paternalistic and people are more likely to be referred to the urgent care pathway, resulting in a </w:t>
      </w:r>
      <w:r w:rsidR="001B10E3" w:rsidRPr="008744B7">
        <w:rPr>
          <w:rFonts w:eastAsia="Calibri"/>
        </w:rPr>
        <w:t>‘</w:t>
      </w:r>
      <w:r w:rsidR="00CE592B" w:rsidRPr="008744B7">
        <w:rPr>
          <w:rFonts w:eastAsia="Calibri"/>
        </w:rPr>
        <w:t>cautious or paternal response, ringing ambulances</w:t>
      </w:r>
      <w:r w:rsidR="008744B7" w:rsidRPr="008744B7">
        <w:rPr>
          <w:rFonts w:eastAsia="Calibri"/>
        </w:rPr>
        <w:t xml:space="preserve"> </w:t>
      </w:r>
      <w:r w:rsidR="00CE592B" w:rsidRPr="008744B7">
        <w:rPr>
          <w:rFonts w:eastAsia="Calibri"/>
        </w:rPr>
        <w:t>.</w:t>
      </w:r>
      <w:r w:rsidR="008744B7" w:rsidRPr="008744B7">
        <w:rPr>
          <w:rFonts w:eastAsia="Calibri"/>
        </w:rPr>
        <w:t> </w:t>
      </w:r>
      <w:r w:rsidR="00CE592B" w:rsidRPr="008744B7">
        <w:rPr>
          <w:rFonts w:eastAsia="Calibri"/>
          <w:color w:val="00B0F0"/>
        </w:rPr>
        <w:t>.</w:t>
      </w:r>
      <w:r w:rsidR="008744B7" w:rsidRPr="008744B7">
        <w:rPr>
          <w:rFonts w:eastAsia="Calibri"/>
          <w:color w:val="00B0F0"/>
        </w:rPr>
        <w:t> </w:t>
      </w:r>
      <w:r w:rsidR="00CE592B" w:rsidRPr="008744B7">
        <w:rPr>
          <w:rFonts w:eastAsia="Calibri"/>
          <w:color w:val="00B0F0"/>
        </w:rPr>
        <w:t>.</w:t>
      </w:r>
      <w:r w:rsidR="001B10E3" w:rsidRPr="008744B7">
        <w:rPr>
          <w:rFonts w:eastAsia="Calibri"/>
        </w:rPr>
        <w:t>’</w:t>
      </w:r>
      <w:r w:rsidR="00CE592B" w:rsidRPr="008744B7">
        <w:rPr>
          <w:rFonts w:eastAsia="Calibri"/>
          <w:i/>
          <w:iCs/>
        </w:rPr>
        <w:t xml:space="preserve"> </w:t>
      </w:r>
      <w:r w:rsidR="00CE592B" w:rsidRPr="008744B7">
        <w:rPr>
          <w:rFonts w:eastAsia="Calibri"/>
        </w:rPr>
        <w:t>(LS1, manag</w:t>
      </w:r>
      <w:r w:rsidR="00CE592B" w:rsidRPr="00CE592B">
        <w:rPr>
          <w:rFonts w:eastAsia="Calibri"/>
        </w:rPr>
        <w:t>er).</w:t>
      </w:r>
    </w:p>
    <w:p w14:paraId="5FA83A9C" w14:textId="000DD413" w:rsidR="00CE592B" w:rsidRPr="00CE592B" w:rsidRDefault="00C00A06" w:rsidP="0063146C">
      <w:pPr>
        <w:pStyle w:val="53BheadHeadingsHeadingstyles"/>
        <w:rPr>
          <w:rFonts w:eastAsia="Calibri Light"/>
        </w:rPr>
      </w:pPr>
      <w:bookmarkStart w:id="232" w:name="_Toc86331512"/>
      <w:bookmarkStart w:id="233" w:name="_Toc104802712"/>
      <w:r>
        <w:rPr>
          <w:rFonts w:eastAsia="Calibri Light"/>
        </w:rPr>
        <w:lastRenderedPageBreak/>
        <w:t>S</w:t>
      </w:r>
      <w:r w:rsidR="008875B7" w:rsidRPr="00CE592B">
        <w:rPr>
          <w:rFonts w:eastAsia="Calibri Light"/>
        </w:rPr>
        <w:t>ystem</w:t>
      </w:r>
      <w:bookmarkEnd w:id="232"/>
      <w:bookmarkEnd w:id="233"/>
    </w:p>
    <w:p w14:paraId="53DD4FE2" w14:textId="2D8D8B0F" w:rsidR="00CE592B" w:rsidRPr="00CE592B" w:rsidRDefault="00CE592B" w:rsidP="0063146C">
      <w:pPr>
        <w:pStyle w:val="54CheadHeadingsHeadingstyles"/>
        <w:rPr>
          <w:rFonts w:eastAsia="Calibri"/>
        </w:rPr>
      </w:pPr>
      <w:r w:rsidRPr="00CE592B">
        <w:rPr>
          <w:rFonts w:eastAsia="Calibri"/>
        </w:rPr>
        <w:t>Urgency of access</w:t>
      </w:r>
    </w:p>
    <w:p w14:paraId="6C4E6971" w14:textId="6FAAF492" w:rsidR="00CE592B" w:rsidRPr="00CE592B" w:rsidRDefault="00CE592B" w:rsidP="0063146C">
      <w:pPr>
        <w:pStyle w:val="602TextfoTextstylesTextstyles"/>
        <w:rPr>
          <w:rFonts w:eastAsia="Calibri"/>
        </w:rPr>
      </w:pPr>
      <w:r w:rsidRPr="00CE592B">
        <w:rPr>
          <w:rFonts w:eastAsia="Calibri"/>
        </w:rPr>
        <w:t xml:space="preserve">The combined pressure of </w:t>
      </w:r>
      <w:r w:rsidRPr="008211DD">
        <w:rPr>
          <w:rFonts w:eastAsia="Calibri"/>
        </w:rPr>
        <w:t xml:space="preserve">limited resources and waiting time standards may push staff to focus on meeting the waiting time standard, to comply with policy, over focusing on the individual needs of service users. Practice experts believe that waiting time standards could be linked with increased avoidable admissions, inadequate risk assessment, avoidable restrictive practices </w:t>
      </w:r>
      <w:r w:rsidRPr="008211DD">
        <w:rPr>
          <w:rFonts w:eastAsia="Calibri"/>
          <w:noProof/>
        </w:rPr>
        <w:t xml:space="preserve">due to </w:t>
      </w:r>
      <w:r w:rsidRPr="008211DD">
        <w:rPr>
          <w:rFonts w:eastAsia="Calibri"/>
        </w:rPr>
        <w:t>rushed assessments</w:t>
      </w:r>
      <w:r w:rsidRPr="008211DD">
        <w:rPr>
          <w:rFonts w:eastAsia="Calibri"/>
          <w:noProof/>
          <w:vertAlign w:val="superscript"/>
        </w:rPr>
        <w:t>111</w:t>
      </w:r>
      <w:r w:rsidRPr="008211DD">
        <w:rPr>
          <w:rFonts w:eastAsia="Calibri"/>
        </w:rPr>
        <w:t xml:space="preserve"> and reduced involvement in treatment decisions that service users believe lead to increased likelihood of misinterpretation of their crisis</w:t>
      </w:r>
      <w:r w:rsidR="007B6539">
        <w:rPr>
          <w:rFonts w:eastAsia="Calibri"/>
        </w:rPr>
        <w:t>.</w:t>
      </w:r>
      <w:r w:rsidRPr="00CE592B">
        <w:rPr>
          <w:rFonts w:eastAsia="Calibri"/>
          <w:noProof/>
          <w:vertAlign w:val="superscript"/>
        </w:rPr>
        <w:t>105</w:t>
      </w:r>
    </w:p>
    <w:p w14:paraId="172FF3D0" w14:textId="48A5C4AE" w:rsidR="00CE592B" w:rsidRPr="00CE592B" w:rsidRDefault="00CE592B" w:rsidP="0063146C">
      <w:pPr>
        <w:pStyle w:val="602TextfoTextstylesTextstyles"/>
        <w:rPr>
          <w:rFonts w:eastAsia="Calibri"/>
        </w:rPr>
      </w:pPr>
      <w:r w:rsidRPr="00CE592B">
        <w:rPr>
          <w:rFonts w:eastAsia="Calibri"/>
        </w:rPr>
        <w:t>Complex commissioning boundaries for the different agencies involved, for example between ambulance services, A&amp;E, police and mental health crisis services</w:t>
      </w:r>
      <w:r w:rsidR="008211DD">
        <w:rPr>
          <w:rFonts w:eastAsia="Calibri"/>
        </w:rPr>
        <w:t>,</w:t>
      </w:r>
      <w:r w:rsidRPr="00CE592B">
        <w:rPr>
          <w:rFonts w:eastAsia="Calibri"/>
        </w:rPr>
        <w:t xml:space="preserve"> can result in delays</w:t>
      </w:r>
      <w:r w:rsidR="008211DD">
        <w:rPr>
          <w:rFonts w:eastAsia="Calibri"/>
        </w:rPr>
        <w:t>,</w:t>
      </w:r>
      <w:r w:rsidRPr="00CE592B">
        <w:rPr>
          <w:rFonts w:eastAsia="Calibri"/>
        </w:rPr>
        <w:t xml:space="preserve"> as explained by paramedic interviewees (NC3, paramedic; LS4, emergency care assistant). A lack of </w:t>
      </w:r>
      <w:r w:rsidR="00B05A12">
        <w:rPr>
          <w:rFonts w:eastAsia="Calibri"/>
        </w:rPr>
        <w:t>multi</w:t>
      </w:r>
      <w:r w:rsidRPr="00CE592B">
        <w:rPr>
          <w:rFonts w:eastAsia="Calibri"/>
        </w:rPr>
        <w:t>agency agreement about responsibility for transport and systems to support transition between agencies</w:t>
      </w:r>
      <w:r w:rsidRPr="00CE592B">
        <w:rPr>
          <w:rFonts w:eastAsia="Calibri"/>
          <w:noProof/>
          <w:vertAlign w:val="superscript"/>
        </w:rPr>
        <w:t>101</w:t>
      </w:r>
      <w:r w:rsidRPr="00CE592B">
        <w:rPr>
          <w:rFonts w:eastAsia="Calibri"/>
        </w:rPr>
        <w:t xml:space="preserve"> caused disputes between staff</w:t>
      </w:r>
      <w:r w:rsidR="008211DD">
        <w:rPr>
          <w:rFonts w:eastAsia="Calibri"/>
        </w:rPr>
        <w:t>,</w:t>
      </w:r>
      <w:r w:rsidRPr="00CE592B">
        <w:rPr>
          <w:rFonts w:eastAsia="Calibri"/>
          <w:noProof/>
          <w:vertAlign w:val="superscript"/>
        </w:rPr>
        <w:t>10</w:t>
      </w:r>
      <w:r w:rsidRPr="00CE592B">
        <w:rPr>
          <w:rFonts w:eastAsia="Calibri"/>
        </w:rPr>
        <w:t xml:space="preserve"> resulting in delays for service users.</w:t>
      </w:r>
    </w:p>
    <w:p w14:paraId="25A92B6F" w14:textId="5C53E8CF" w:rsidR="00CE592B" w:rsidRPr="00CF79EC" w:rsidRDefault="00CE592B" w:rsidP="0063146C">
      <w:pPr>
        <w:pStyle w:val="602TextfoTextstylesTextstyles"/>
        <w:rPr>
          <w:rFonts w:eastAsia="Calibri"/>
        </w:rPr>
      </w:pPr>
      <w:r w:rsidRPr="00CE592B">
        <w:rPr>
          <w:rFonts w:eastAsia="Calibri"/>
        </w:rPr>
        <w:t>Co-location of mental health staff in emergency control rooms reported potential for positive outcomes for timely ac</w:t>
      </w:r>
      <w:r w:rsidRPr="00CF79EC">
        <w:rPr>
          <w:rFonts w:eastAsia="Calibri"/>
        </w:rPr>
        <w:t>cess to mental health assessment and dispatch of appropriate resources</w:t>
      </w:r>
      <w:r w:rsidR="008211DD" w:rsidRPr="00CF79EC">
        <w:rPr>
          <w:rFonts w:eastAsia="Calibri"/>
        </w:rPr>
        <w:t>;</w:t>
      </w:r>
      <w:r w:rsidRPr="00CF79EC">
        <w:rPr>
          <w:rFonts w:eastAsia="Calibri"/>
          <w:noProof/>
          <w:vertAlign w:val="superscript"/>
        </w:rPr>
        <w:t>98</w:t>
      </w:r>
      <w:r w:rsidRPr="00CF79EC">
        <w:rPr>
          <w:rFonts w:eastAsia="Calibri"/>
        </w:rPr>
        <w:t xml:space="preserve"> however, interviewees </w:t>
      </w:r>
      <w:r w:rsidR="008D4758" w:rsidRPr="00CF79EC">
        <w:rPr>
          <w:rFonts w:eastAsia="Calibri"/>
        </w:rPr>
        <w:t>discussed</w:t>
      </w:r>
      <w:r w:rsidRPr="00CF79EC">
        <w:rPr>
          <w:rFonts w:eastAsia="Calibri"/>
        </w:rPr>
        <w:t xml:space="preserve"> limitations in </w:t>
      </w:r>
      <w:r w:rsidR="008D4758" w:rsidRPr="00CF79EC">
        <w:rPr>
          <w:rFonts w:eastAsia="Calibri"/>
        </w:rPr>
        <w:t xml:space="preserve">the </w:t>
      </w:r>
      <w:r w:rsidRPr="00CF79EC">
        <w:rPr>
          <w:rFonts w:eastAsia="Calibri"/>
        </w:rPr>
        <w:t>adoption of the control room model. Sometimes police personnel had already detained the person before seeking support via the control room</w:t>
      </w:r>
      <w:r w:rsidR="008D4758" w:rsidRPr="00CF79EC">
        <w:rPr>
          <w:rFonts w:eastAsia="Calibri"/>
        </w:rPr>
        <w:t>:</w:t>
      </w:r>
    </w:p>
    <w:p w14:paraId="741A4C74" w14:textId="4CA31A5C" w:rsidR="0063146C" w:rsidRPr="00CF79EC" w:rsidRDefault="00CE592B" w:rsidP="00CF79EC">
      <w:pPr>
        <w:pStyle w:val="645TextquotewithsourceTextstyles"/>
        <w:tabs>
          <w:tab w:val="left" w:pos="4395"/>
        </w:tabs>
        <w:rPr>
          <w:rFonts w:eastAsia="Calibri"/>
        </w:rPr>
      </w:pPr>
      <w:r w:rsidRPr="00CF79EC">
        <w:rPr>
          <w:rFonts w:eastAsia="Calibri"/>
        </w:rPr>
        <w:t>The reality</w:t>
      </w:r>
      <w:r w:rsidR="008D4758" w:rsidRPr="00CF79EC">
        <w:rPr>
          <w:rFonts w:eastAsia="Calibri"/>
        </w:rPr>
        <w:t xml:space="preserve"> </w:t>
      </w:r>
      <w:r w:rsidR="0063146C" w:rsidRPr="00CF79EC">
        <w:rPr>
          <w:rFonts w:eastAsia="Calibri"/>
          <w:color w:val="00B0F0"/>
        </w:rPr>
        <w:t>. . .</w:t>
      </w:r>
      <w:r w:rsidRPr="00CF79EC">
        <w:rPr>
          <w:rFonts w:eastAsia="Calibri"/>
        </w:rPr>
        <w:t xml:space="preserve"> it’s [control room triage] being used after the event, so the service phone the control room triage to just say, well, ‘we’ve put this person under 136’</w:t>
      </w:r>
      <w:r w:rsidR="0006213C" w:rsidRPr="00CF79EC">
        <w:rPr>
          <w:rFonts w:eastAsia="Calibri"/>
        </w:rPr>
        <w:t xml:space="preserve"> [section 136 (emergency police power of detention) of the Mental Health Act 1983]</w:t>
      </w:r>
      <w:r w:rsidR="0063146C" w:rsidRPr="00CF79EC">
        <w:rPr>
          <w:rFonts w:eastAsia="Calibri"/>
          <w:color w:val="00B0F0"/>
        </w:rPr>
        <w:t>.</w:t>
      </w:r>
    </w:p>
    <w:p w14:paraId="65F415FE" w14:textId="0BA8C3EF" w:rsidR="00CE592B" w:rsidRPr="00CE592B" w:rsidRDefault="0063146C" w:rsidP="0063146C">
      <w:pPr>
        <w:pStyle w:val="646TextquotesourceTextstylesTextstyles"/>
        <w:rPr>
          <w:rFonts w:eastAsia="Calibri"/>
        </w:rPr>
      </w:pPr>
      <w:r w:rsidRPr="00CF79EC">
        <w:rPr>
          <w:rFonts w:eastAsia="Calibri"/>
        </w:rPr>
        <w:t>KB6, manager</w:t>
      </w:r>
    </w:p>
    <w:p w14:paraId="5FFC94DA" w14:textId="3A68BC6A" w:rsidR="00CE592B" w:rsidRPr="00A057D8" w:rsidRDefault="00CE592B" w:rsidP="0063146C">
      <w:pPr>
        <w:pStyle w:val="602TextfoTextstylesTextstyles"/>
        <w:rPr>
          <w:rFonts w:eastAsia="Calibri"/>
        </w:rPr>
      </w:pPr>
      <w:r w:rsidRPr="00CE592B">
        <w:rPr>
          <w:rFonts w:eastAsia="Calibri"/>
        </w:rPr>
        <w:t>Ambulance staff noted that the control room triage sys</w:t>
      </w:r>
      <w:r w:rsidRPr="00A057D8">
        <w:rPr>
          <w:rFonts w:eastAsia="Calibri"/>
        </w:rPr>
        <w:t>tem may not be sensitive to mental health</w:t>
      </w:r>
      <w:r w:rsidR="00CF79EC" w:rsidRPr="00A057D8">
        <w:rPr>
          <w:rFonts w:eastAsia="Calibri"/>
        </w:rPr>
        <w:t>,</w:t>
      </w:r>
      <w:r w:rsidRPr="00A057D8">
        <w:rPr>
          <w:rFonts w:eastAsia="Calibri"/>
        </w:rPr>
        <w:t xml:space="preserve"> meaning that</w:t>
      </w:r>
      <w:r w:rsidR="00CF79EC" w:rsidRPr="00A057D8">
        <w:rPr>
          <w:rFonts w:eastAsia="Calibri"/>
        </w:rPr>
        <w:t>,</w:t>
      </w:r>
      <w:r w:rsidRPr="00A057D8">
        <w:rPr>
          <w:rFonts w:eastAsia="Calibri"/>
        </w:rPr>
        <w:t xml:space="preserve"> without an accompanying serious physical health problem</w:t>
      </w:r>
      <w:r w:rsidR="00CF79EC" w:rsidRPr="00A057D8">
        <w:rPr>
          <w:rFonts w:eastAsia="Calibri"/>
        </w:rPr>
        <w:t>,</w:t>
      </w:r>
      <w:r w:rsidRPr="00A057D8">
        <w:rPr>
          <w:rFonts w:eastAsia="Calibri"/>
        </w:rPr>
        <w:t xml:space="preserve"> the triage assessment would result in a long wait for an ambulance</w:t>
      </w:r>
      <w:r w:rsidR="00CF79EC" w:rsidRPr="00A057D8">
        <w:rPr>
          <w:rFonts w:eastAsia="Calibri"/>
        </w:rPr>
        <w:t>:</w:t>
      </w:r>
    </w:p>
    <w:p w14:paraId="32B29A83" w14:textId="631DD1CA" w:rsidR="0063146C" w:rsidRPr="00A057D8" w:rsidRDefault="00CE592B" w:rsidP="0063146C">
      <w:pPr>
        <w:pStyle w:val="645TextquotewithsourceTextstyles"/>
        <w:rPr>
          <w:rFonts w:eastAsia="Calibri"/>
        </w:rPr>
      </w:pPr>
      <w:r w:rsidRPr="00A057D8">
        <w:rPr>
          <w:rFonts w:eastAsia="Calibri"/>
        </w:rPr>
        <w:t>Decisions about who attends are made via triage in the control room. Calls will be graded 1</w:t>
      </w:r>
      <w:r w:rsidR="00CF79EC" w:rsidRPr="00A057D8">
        <w:rPr>
          <w:rFonts w:eastAsia="Calibri"/>
        </w:rPr>
        <w:t>–</w:t>
      </w:r>
      <w:r w:rsidRPr="00A057D8">
        <w:rPr>
          <w:rFonts w:eastAsia="Calibri"/>
        </w:rPr>
        <w:t>5, Cat</w:t>
      </w:r>
      <w:r w:rsidR="00CF79EC" w:rsidRPr="00A057D8">
        <w:rPr>
          <w:rFonts w:eastAsia="Calibri"/>
        </w:rPr>
        <w:t>[egory]</w:t>
      </w:r>
      <w:r w:rsidRPr="00A057D8">
        <w:rPr>
          <w:rFonts w:eastAsia="Calibri"/>
        </w:rPr>
        <w:t xml:space="preserve"> 1s are the most serious. A lot of mental health problems, unless it involves harm or loss of consciousness, would be downgraded to 2, 3 or eve</w:t>
      </w:r>
      <w:r w:rsidR="0063146C" w:rsidRPr="00A057D8">
        <w:rPr>
          <w:rFonts w:eastAsia="Calibri"/>
        </w:rPr>
        <w:t>n 4</w:t>
      </w:r>
      <w:r w:rsidR="00CF79EC" w:rsidRPr="00A057D8">
        <w:rPr>
          <w:rFonts w:eastAsia="Calibri"/>
        </w:rPr>
        <w:t>,</w:t>
      </w:r>
      <w:r w:rsidR="0063146C" w:rsidRPr="00A057D8">
        <w:rPr>
          <w:rFonts w:eastAsia="Calibri"/>
        </w:rPr>
        <w:t xml:space="preserve"> but quite low-grade calls.</w:t>
      </w:r>
    </w:p>
    <w:p w14:paraId="77E75864" w14:textId="3401ED0C" w:rsidR="00CE592B" w:rsidRPr="00A057D8" w:rsidRDefault="00CE592B" w:rsidP="0063146C">
      <w:pPr>
        <w:pStyle w:val="646TextquotesourceTextstylesTextstyles"/>
        <w:rPr>
          <w:rFonts w:eastAsia="Calibri"/>
        </w:rPr>
      </w:pPr>
      <w:r w:rsidRPr="00A057D8">
        <w:rPr>
          <w:rFonts w:eastAsia="Calibri"/>
        </w:rPr>
        <w:t>NC4, paramedic</w:t>
      </w:r>
    </w:p>
    <w:p w14:paraId="0136F56F" w14:textId="5A6B094C" w:rsidR="00CE592B" w:rsidRPr="00A057D8" w:rsidRDefault="0055771E" w:rsidP="0063146C">
      <w:pPr>
        <w:pStyle w:val="602TextfoTextstylesTextstyles"/>
        <w:rPr>
          <w:rFonts w:eastAsia="Calibri"/>
        </w:rPr>
      </w:pPr>
      <w:r w:rsidRPr="00A057D8">
        <w:rPr>
          <w:rFonts w:eastAsia="Calibri"/>
        </w:rPr>
        <w:t>Furthermore,</w:t>
      </w:r>
      <w:r w:rsidR="00CE592B" w:rsidRPr="00A057D8">
        <w:rPr>
          <w:rFonts w:eastAsia="Calibri"/>
        </w:rPr>
        <w:t xml:space="preserve"> mental health expertise in control rooms may not be available 24/7:</w:t>
      </w:r>
    </w:p>
    <w:p w14:paraId="2FB7F235" w14:textId="74B4D76A" w:rsidR="0063146C" w:rsidRPr="00A057D8" w:rsidRDefault="00CE592B" w:rsidP="0063146C">
      <w:pPr>
        <w:pStyle w:val="645TextquotewithsourceTextstyles"/>
        <w:rPr>
          <w:rFonts w:eastAsia="Calibri"/>
        </w:rPr>
      </w:pPr>
      <w:r w:rsidRPr="00A057D8">
        <w:rPr>
          <w:rFonts w:eastAsia="Calibri"/>
        </w:rPr>
        <w:t xml:space="preserve">My understanding is that sometimes you can get put onto a mental health nurse, but not very often and invariably, like </w:t>
      </w:r>
      <w:r w:rsidR="00105E5F" w:rsidRPr="00A057D8">
        <w:rPr>
          <w:rFonts w:eastAsia="Calibri"/>
        </w:rPr>
        <w:t>S</w:t>
      </w:r>
      <w:r w:rsidRPr="00A057D8">
        <w:rPr>
          <w:rFonts w:eastAsia="Calibri"/>
        </w:rPr>
        <w:t>od</w:t>
      </w:r>
      <w:r w:rsidR="00105E5F" w:rsidRPr="00A057D8">
        <w:rPr>
          <w:rFonts w:eastAsia="Calibri"/>
        </w:rPr>
        <w:t>’</w:t>
      </w:r>
      <w:r w:rsidRPr="00A057D8">
        <w:rPr>
          <w:rFonts w:eastAsia="Calibri"/>
        </w:rPr>
        <w:t>s law, not there when you want one. Usually, 3 a.m., and</w:t>
      </w:r>
      <w:r w:rsidR="00A057D8" w:rsidRPr="00A057D8">
        <w:rPr>
          <w:rFonts w:eastAsia="Calibri"/>
        </w:rPr>
        <w:t xml:space="preserve"> </w:t>
      </w:r>
      <w:r w:rsidR="0063146C" w:rsidRPr="00A057D8">
        <w:rPr>
          <w:rFonts w:eastAsia="Calibri"/>
          <w:color w:val="00B0F0"/>
        </w:rPr>
        <w:t>. . .</w:t>
      </w:r>
      <w:r w:rsidRPr="00A057D8">
        <w:rPr>
          <w:rFonts w:eastAsia="Calibri"/>
        </w:rPr>
        <w:t xml:space="preserve"> when you really nee</w:t>
      </w:r>
      <w:r w:rsidR="0063146C" w:rsidRPr="00A057D8">
        <w:rPr>
          <w:rFonts w:eastAsia="Calibri"/>
        </w:rPr>
        <w:t>d somebody, you can’t get them</w:t>
      </w:r>
      <w:r w:rsidR="00A057D8" w:rsidRPr="00A057D8">
        <w:rPr>
          <w:rFonts w:eastAsia="Calibri"/>
        </w:rPr>
        <w:t>.</w:t>
      </w:r>
    </w:p>
    <w:p w14:paraId="3472559A" w14:textId="2B445F54" w:rsidR="00CE592B" w:rsidRPr="00CE592B" w:rsidRDefault="0063146C" w:rsidP="0063146C">
      <w:pPr>
        <w:pStyle w:val="646TextquotesourceTextstylesTextstyles"/>
        <w:rPr>
          <w:rFonts w:eastAsia="Calibri"/>
        </w:rPr>
      </w:pPr>
      <w:r w:rsidRPr="00A057D8">
        <w:rPr>
          <w:rFonts w:eastAsia="Calibri"/>
        </w:rPr>
        <w:t>NC4</w:t>
      </w:r>
      <w:r w:rsidR="00A057D8" w:rsidRPr="00A057D8">
        <w:rPr>
          <w:rFonts w:eastAsia="Calibri"/>
        </w:rPr>
        <w:t>,</w:t>
      </w:r>
      <w:r w:rsidRPr="00A057D8">
        <w:rPr>
          <w:rFonts w:eastAsia="Calibri"/>
        </w:rPr>
        <w:t xml:space="preserve"> paramedic</w:t>
      </w:r>
    </w:p>
    <w:p w14:paraId="214ACA38" w14:textId="2A1C9418" w:rsidR="00CE592B" w:rsidRPr="00CE592B" w:rsidRDefault="00CE592B" w:rsidP="0063146C">
      <w:pPr>
        <w:pStyle w:val="54CheadHeadingsHeadingstyles"/>
        <w:rPr>
          <w:rFonts w:eastAsia="Calibri"/>
        </w:rPr>
      </w:pPr>
      <w:r w:rsidRPr="00CE592B">
        <w:rPr>
          <w:rFonts w:eastAsia="Calibri"/>
        </w:rPr>
        <w:t>Accessibility of crisis services</w:t>
      </w:r>
    </w:p>
    <w:p w14:paraId="4D3C7A15" w14:textId="00EDAC17" w:rsidR="00CE592B" w:rsidRPr="00CE592B" w:rsidRDefault="00CE592B" w:rsidP="0063146C">
      <w:pPr>
        <w:pStyle w:val="602TextfoTextstylesTextstyles"/>
        <w:rPr>
          <w:rFonts w:eastAsia="Calibri"/>
        </w:rPr>
      </w:pPr>
      <w:r w:rsidRPr="00CE592B">
        <w:rPr>
          <w:rFonts w:eastAsia="Calibri"/>
        </w:rPr>
        <w:t>The interface between the array of different agencies providing crisis responses is characterised by variation in definitions of crisis</w:t>
      </w:r>
      <w:r w:rsidR="007B6539">
        <w:rPr>
          <w:rFonts w:eastAsia="Calibri"/>
        </w:rPr>
        <w:t>.</w:t>
      </w:r>
      <w:r w:rsidRPr="00CE592B">
        <w:rPr>
          <w:rFonts w:eastAsia="Calibri"/>
          <w:noProof/>
          <w:vertAlign w:val="superscript"/>
        </w:rPr>
        <w:t>10</w:t>
      </w:r>
      <w:r w:rsidRPr="00CE592B">
        <w:rPr>
          <w:rFonts w:eastAsia="Calibri"/>
        </w:rPr>
        <w:t xml:space="preserve"> Crisis was described by a service user when interviewed as </w:t>
      </w:r>
      <w:r w:rsidR="001B10E3" w:rsidRPr="00A057D8">
        <w:rPr>
          <w:rFonts w:eastAsia="Calibri"/>
        </w:rPr>
        <w:t>‘</w:t>
      </w:r>
      <w:r w:rsidRPr="00A057D8">
        <w:rPr>
          <w:rFonts w:eastAsia="Calibri"/>
        </w:rPr>
        <w:t>an ill-defined thing</w:t>
      </w:r>
      <w:r w:rsidR="001B10E3" w:rsidRPr="00A057D8">
        <w:rPr>
          <w:rFonts w:eastAsia="Calibri"/>
        </w:rPr>
        <w:t>’</w:t>
      </w:r>
      <w:r w:rsidRPr="00CE592B">
        <w:rPr>
          <w:rFonts w:eastAsia="Calibri"/>
        </w:rPr>
        <w:t xml:space="preserve"> (JT2). Differences in how </w:t>
      </w:r>
      <w:r w:rsidR="00A057D8">
        <w:rPr>
          <w:rFonts w:eastAsia="Calibri"/>
        </w:rPr>
        <w:t xml:space="preserve">a </w:t>
      </w:r>
      <w:r w:rsidRPr="00CE592B">
        <w:rPr>
          <w:rFonts w:eastAsia="Calibri"/>
        </w:rPr>
        <w:t>cris</w:t>
      </w:r>
      <w:r w:rsidR="00A057D8">
        <w:rPr>
          <w:rFonts w:eastAsia="Calibri"/>
        </w:rPr>
        <w:t>i</w:t>
      </w:r>
      <w:r w:rsidRPr="00CE592B">
        <w:rPr>
          <w:rFonts w:eastAsia="Calibri"/>
        </w:rPr>
        <w:t xml:space="preserve">s </w:t>
      </w:r>
      <w:r w:rsidR="00A057D8">
        <w:rPr>
          <w:rFonts w:eastAsia="Calibri"/>
        </w:rPr>
        <w:t>is</w:t>
      </w:r>
      <w:r w:rsidRPr="00CE592B">
        <w:rPr>
          <w:rFonts w:eastAsia="Calibri"/>
        </w:rPr>
        <w:t xml:space="preserve"> defined could be tolerated within a </w:t>
      </w:r>
      <w:r w:rsidR="00B05A12">
        <w:rPr>
          <w:rFonts w:eastAsia="Calibri"/>
        </w:rPr>
        <w:t>multi</w:t>
      </w:r>
      <w:r w:rsidRPr="00CE592B">
        <w:rPr>
          <w:rFonts w:eastAsia="Calibri"/>
        </w:rPr>
        <w:t>agency system</w:t>
      </w:r>
      <w:r w:rsidR="007B6539">
        <w:rPr>
          <w:rFonts w:eastAsia="Calibri"/>
        </w:rPr>
        <w:t>.</w:t>
      </w:r>
      <w:r w:rsidRPr="00CE592B">
        <w:rPr>
          <w:rFonts w:eastAsia="Calibri"/>
          <w:noProof/>
          <w:vertAlign w:val="superscript"/>
        </w:rPr>
        <w:t>107</w:t>
      </w:r>
      <w:r w:rsidRPr="00CE592B">
        <w:rPr>
          <w:rFonts w:eastAsia="Calibri"/>
        </w:rPr>
        <w:t xml:space="preserve"> Where there is a lack of </w:t>
      </w:r>
      <w:r w:rsidR="00B05A12">
        <w:rPr>
          <w:rFonts w:eastAsia="Calibri"/>
        </w:rPr>
        <w:t>multi</w:t>
      </w:r>
      <w:r w:rsidRPr="00CE592B">
        <w:rPr>
          <w:rFonts w:eastAsia="Calibri"/>
        </w:rPr>
        <w:t>agency collaboration, agreements about different approaches and boundaries are not reached, leading to fragmentation</w:t>
      </w:r>
      <w:r w:rsidR="007B6539">
        <w:rPr>
          <w:rFonts w:eastAsia="Calibri"/>
        </w:rPr>
        <w:t>.</w:t>
      </w:r>
      <w:r w:rsidRPr="00CE592B">
        <w:rPr>
          <w:rFonts w:eastAsia="Calibri"/>
          <w:noProof/>
          <w:vertAlign w:val="superscript"/>
        </w:rPr>
        <w:t>2,10,95</w:t>
      </w:r>
      <w:r w:rsidRPr="00CE592B">
        <w:rPr>
          <w:rFonts w:eastAsia="Calibri"/>
        </w:rPr>
        <w:t xml:space="preserve"> Fragmented services result in people failing to secure the support they seek</w:t>
      </w:r>
      <w:r w:rsidR="008A4E3B">
        <w:rPr>
          <w:rFonts w:eastAsia="Calibri"/>
        </w:rPr>
        <w:t>;</w:t>
      </w:r>
      <w:r w:rsidRPr="00CE592B">
        <w:rPr>
          <w:rFonts w:eastAsia="Calibri"/>
        </w:rPr>
        <w:t xml:space="preserve"> interventions lack</w:t>
      </w:r>
      <w:r w:rsidR="008A4E3B">
        <w:rPr>
          <w:rFonts w:eastAsia="Calibri"/>
        </w:rPr>
        <w:t>ing</w:t>
      </w:r>
      <w:r w:rsidRPr="00CE592B">
        <w:rPr>
          <w:rFonts w:eastAsia="Calibri"/>
        </w:rPr>
        <w:t xml:space="preserve"> continuity</w:t>
      </w:r>
      <w:r w:rsidR="008A4E3B">
        <w:rPr>
          <w:rFonts w:eastAsia="Calibri"/>
        </w:rPr>
        <w:t>;</w:t>
      </w:r>
      <w:r w:rsidRPr="00CE592B">
        <w:rPr>
          <w:rFonts w:eastAsia="Calibri"/>
        </w:rPr>
        <w:t xml:space="preserve"> and people having to make frequent contact with services, often via the urgent care pathway. One interviewee explained </w:t>
      </w:r>
      <w:r w:rsidR="008A4E3B">
        <w:rPr>
          <w:rFonts w:eastAsia="Calibri"/>
        </w:rPr>
        <w:t xml:space="preserve">that </w:t>
      </w:r>
      <w:r w:rsidRPr="00CE592B">
        <w:rPr>
          <w:rFonts w:eastAsia="Calibri"/>
        </w:rPr>
        <w:t>poor communication from services led to a perception that services were unresponsive:</w:t>
      </w:r>
    </w:p>
    <w:p w14:paraId="2993C861" w14:textId="38EF98C4" w:rsidR="0063146C" w:rsidRPr="008A4E3B" w:rsidRDefault="00CE592B" w:rsidP="0063146C">
      <w:pPr>
        <w:pStyle w:val="645TextquotewithsourceTextstyles"/>
        <w:rPr>
          <w:rFonts w:eastAsia="Calibri"/>
        </w:rPr>
      </w:pPr>
      <w:r w:rsidRPr="008A4E3B">
        <w:rPr>
          <w:rFonts w:eastAsia="Calibri"/>
        </w:rPr>
        <w:t>I think we should be more responsive</w:t>
      </w:r>
      <w:r w:rsidR="0063146C" w:rsidRPr="008A4E3B">
        <w:rPr>
          <w:rFonts w:eastAsia="Calibri"/>
        </w:rPr>
        <w:t xml:space="preserve"> </w:t>
      </w:r>
      <w:r w:rsidR="0063146C" w:rsidRPr="008A4E3B">
        <w:rPr>
          <w:rFonts w:eastAsia="Calibri"/>
          <w:color w:val="00B0F0"/>
        </w:rPr>
        <w:t>. . .</w:t>
      </w:r>
      <w:r w:rsidRPr="008A4E3B">
        <w:rPr>
          <w:rFonts w:eastAsia="Calibri"/>
        </w:rPr>
        <w:t xml:space="preserve"> some of that’s about resources</w:t>
      </w:r>
      <w:r w:rsidR="008A4E3B" w:rsidRPr="008A4E3B">
        <w:rPr>
          <w:rFonts w:eastAsia="Calibri"/>
        </w:rPr>
        <w:t>,</w:t>
      </w:r>
      <w:r w:rsidRPr="008A4E3B">
        <w:rPr>
          <w:rFonts w:eastAsia="Calibri"/>
        </w:rPr>
        <w:t xml:space="preserve"> but some of it is about communication. I feel like these different parts of the service </w:t>
      </w:r>
      <w:r w:rsidR="0063146C" w:rsidRPr="008A4E3B">
        <w:rPr>
          <w:rFonts w:eastAsia="Calibri"/>
        </w:rPr>
        <w:t>are completely not integrated.</w:t>
      </w:r>
    </w:p>
    <w:p w14:paraId="24244E83" w14:textId="3C17DCCE" w:rsidR="00CE592B" w:rsidRPr="008A4E3B" w:rsidRDefault="0063146C" w:rsidP="0063146C">
      <w:pPr>
        <w:pStyle w:val="646TextquotesourceTextstylesTextstyles"/>
        <w:rPr>
          <w:rFonts w:eastAsia="Calibri"/>
        </w:rPr>
      </w:pPr>
      <w:r w:rsidRPr="008A4E3B">
        <w:rPr>
          <w:rFonts w:eastAsia="Calibri"/>
        </w:rPr>
        <w:lastRenderedPageBreak/>
        <w:t>LS2, mental health nurse</w:t>
      </w:r>
    </w:p>
    <w:p w14:paraId="1FE4AF57" w14:textId="66BCC10A" w:rsidR="00CE592B" w:rsidRPr="005C7BC1" w:rsidRDefault="00CE592B" w:rsidP="0063146C">
      <w:pPr>
        <w:pStyle w:val="602TextfoTextstylesTextstyles"/>
        <w:rPr>
          <w:rFonts w:eastAsia="Calibri"/>
        </w:rPr>
      </w:pPr>
      <w:r w:rsidRPr="00934615">
        <w:rPr>
          <w:rFonts w:eastAsia="Calibri"/>
        </w:rPr>
        <w:t>Fragmentation is compounded by</w:t>
      </w:r>
      <w:r w:rsidRPr="00934615">
        <w:rPr>
          <w:rFonts w:eastAsia="Calibri"/>
          <w:color w:val="5B9BD5"/>
        </w:rPr>
        <w:t xml:space="preserve"> </w:t>
      </w:r>
      <w:r w:rsidRPr="00934615">
        <w:rPr>
          <w:rFonts w:eastAsia="Calibri"/>
        </w:rPr>
        <w:t>a lack of stability in service availability. In the voluntary sector</w:t>
      </w:r>
      <w:r w:rsidR="00934615">
        <w:rPr>
          <w:rFonts w:eastAsia="Calibri"/>
        </w:rPr>
        <w:t>,</w:t>
      </w:r>
      <w:r w:rsidRPr="00934615">
        <w:rPr>
          <w:rFonts w:eastAsia="Calibri"/>
        </w:rPr>
        <w:t xml:space="preserve"> this is often due to time</w:t>
      </w:r>
      <w:r w:rsidR="00934615">
        <w:rPr>
          <w:rFonts w:eastAsia="Calibri"/>
        </w:rPr>
        <w:t>-</w:t>
      </w:r>
      <w:r w:rsidRPr="00934615">
        <w:rPr>
          <w:rFonts w:eastAsia="Calibri"/>
        </w:rPr>
        <w:t>limited funding</w:t>
      </w:r>
      <w:r w:rsidRPr="00CE592B">
        <w:rPr>
          <w:rFonts w:eastAsia="Calibri"/>
        </w:rPr>
        <w:t>, particularly for smaller organisations</w:t>
      </w:r>
      <w:r w:rsidR="007B6539">
        <w:rPr>
          <w:rFonts w:eastAsia="Calibri"/>
        </w:rPr>
        <w:t>.</w:t>
      </w:r>
      <w:r w:rsidRPr="00CE592B">
        <w:rPr>
          <w:rFonts w:eastAsia="Calibri"/>
          <w:noProof/>
          <w:vertAlign w:val="superscript"/>
        </w:rPr>
        <w:t>10</w:t>
      </w:r>
      <w:r w:rsidRPr="00CE592B">
        <w:rPr>
          <w:rFonts w:eastAsia="Calibri"/>
        </w:rPr>
        <w:t xml:space="preserve"> Instability in statutory services is caused by resource pressures</w:t>
      </w:r>
      <w:r w:rsidRPr="00CE592B">
        <w:rPr>
          <w:rFonts w:eastAsia="Calibri"/>
          <w:noProof/>
          <w:vertAlign w:val="superscript"/>
        </w:rPr>
        <w:t>95</w:t>
      </w:r>
      <w:r w:rsidRPr="00CE592B">
        <w:rPr>
          <w:rFonts w:eastAsia="Calibri"/>
        </w:rPr>
        <w:t xml:space="preserve"> and is managed by having high thresholds for access. Services are then focused on protecting resources</w:t>
      </w:r>
      <w:r w:rsidR="00934615">
        <w:rPr>
          <w:rFonts w:eastAsia="Calibri"/>
        </w:rPr>
        <w:t>,</w:t>
      </w:r>
      <w:r w:rsidRPr="00CE592B">
        <w:rPr>
          <w:rFonts w:eastAsia="Calibri"/>
        </w:rPr>
        <w:t xml:space="preserve"> rather than being responsive to need</w:t>
      </w:r>
      <w:r w:rsidR="007B6539">
        <w:rPr>
          <w:rFonts w:eastAsia="Calibri"/>
        </w:rPr>
        <w:t>.</w:t>
      </w:r>
      <w:r w:rsidRPr="00CE592B">
        <w:rPr>
          <w:rFonts w:eastAsia="Calibri"/>
          <w:noProof/>
          <w:vertAlign w:val="superscript"/>
        </w:rPr>
        <w:t>10</w:t>
      </w:r>
      <w:r w:rsidRPr="00CE592B">
        <w:rPr>
          <w:rFonts w:eastAsia="Calibri"/>
        </w:rPr>
        <w:t xml:space="preserve"> An ESG member talked about their frustration and feelings of abandonment when a crisis service was able to support them on one occasion</w:t>
      </w:r>
      <w:r w:rsidR="00C47F85">
        <w:rPr>
          <w:rFonts w:eastAsia="Calibri"/>
        </w:rPr>
        <w:t>,</w:t>
      </w:r>
      <w:r w:rsidRPr="00CE592B">
        <w:rPr>
          <w:rFonts w:eastAsia="Calibri"/>
        </w:rPr>
        <w:t xml:space="preserve"> but when they contacted the service again, with similar mental health issues, they did not meet the threshold for acce</w:t>
      </w:r>
      <w:r w:rsidRPr="005C7BC1">
        <w:rPr>
          <w:rFonts w:eastAsia="Calibri"/>
        </w:rPr>
        <w:t>ss</w:t>
      </w:r>
      <w:r w:rsidR="007B6539" w:rsidRPr="005C7BC1">
        <w:rPr>
          <w:rFonts w:eastAsia="Calibri"/>
        </w:rPr>
        <w:t>.</w:t>
      </w:r>
      <w:r w:rsidRPr="005C7BC1">
        <w:rPr>
          <w:rFonts w:eastAsia="Calibri"/>
          <w:noProof/>
          <w:vertAlign w:val="superscript"/>
        </w:rPr>
        <w:t>64</w:t>
      </w:r>
    </w:p>
    <w:p w14:paraId="2327557A" w14:textId="159ABC79" w:rsidR="00CE592B" w:rsidRPr="005C7BC1" w:rsidRDefault="00CE592B" w:rsidP="0063146C">
      <w:pPr>
        <w:pStyle w:val="602TextfoTextstylesTextstyles"/>
        <w:rPr>
          <w:rFonts w:eastAsia="Calibri"/>
        </w:rPr>
      </w:pPr>
      <w:r w:rsidRPr="005C7BC1">
        <w:rPr>
          <w:rFonts w:eastAsia="Calibri"/>
        </w:rPr>
        <w:t xml:space="preserve">An </w:t>
      </w:r>
      <w:r w:rsidR="00B52435" w:rsidRPr="005C7BC1">
        <w:rPr>
          <w:rFonts w:eastAsia="Calibri"/>
        </w:rPr>
        <w:t xml:space="preserve">A&amp;E </w:t>
      </w:r>
      <w:r w:rsidRPr="005C7BC1">
        <w:rPr>
          <w:rFonts w:eastAsia="Calibri"/>
        </w:rPr>
        <w:t>department is commonly believed to be unsuitable for people seeking crisis support, yet a lack of responsiveness in statutory services pushes people to the urgent care pathway</w:t>
      </w:r>
      <w:r w:rsidR="007B6539" w:rsidRPr="005C7BC1">
        <w:rPr>
          <w:rFonts w:eastAsia="Calibri"/>
        </w:rPr>
        <w:t>.</w:t>
      </w:r>
      <w:r w:rsidRPr="005C7BC1">
        <w:rPr>
          <w:rFonts w:eastAsia="Calibri"/>
          <w:noProof/>
          <w:vertAlign w:val="superscript"/>
        </w:rPr>
        <w:t>95,108,110</w:t>
      </w:r>
      <w:r w:rsidRPr="005C7BC1">
        <w:rPr>
          <w:rFonts w:eastAsia="Calibri"/>
        </w:rPr>
        <w:t xml:space="preserve"> A paramedic believed that some people, </w:t>
      </w:r>
      <w:r w:rsidR="001B10E3" w:rsidRPr="005C7BC1">
        <w:rPr>
          <w:rFonts w:eastAsia="Calibri"/>
        </w:rPr>
        <w:t>‘</w:t>
      </w:r>
      <w:r w:rsidR="0063146C" w:rsidRPr="005C7BC1">
        <w:rPr>
          <w:rFonts w:eastAsia="Calibri"/>
          <w:color w:val="00B0F0"/>
        </w:rPr>
        <w:t>. . .</w:t>
      </w:r>
      <w:r w:rsidRPr="005C7BC1">
        <w:rPr>
          <w:rFonts w:eastAsia="Calibri"/>
        </w:rPr>
        <w:t xml:space="preserve"> phone 999 because they know they’ll get a response</w:t>
      </w:r>
      <w:r w:rsidR="001B10E3" w:rsidRPr="005C7BC1">
        <w:rPr>
          <w:rFonts w:eastAsia="Calibri"/>
        </w:rPr>
        <w:t>’</w:t>
      </w:r>
      <w:r w:rsidRPr="005C7BC1">
        <w:rPr>
          <w:rFonts w:eastAsia="Calibri"/>
        </w:rPr>
        <w:t xml:space="preserve"> (KB2, paramedic).</w:t>
      </w:r>
      <w:r w:rsidRPr="005C7BC1">
        <w:rPr>
          <w:rFonts w:eastAsia="Calibri"/>
          <w:i/>
          <w:iCs/>
        </w:rPr>
        <w:t xml:space="preserve"> </w:t>
      </w:r>
      <w:r w:rsidRPr="005C7BC1">
        <w:rPr>
          <w:rFonts w:eastAsia="Calibri"/>
        </w:rPr>
        <w:t>A&amp;E also guaranteed a response</w:t>
      </w:r>
      <w:r w:rsidR="007B6539" w:rsidRPr="005C7BC1">
        <w:rPr>
          <w:rFonts w:eastAsia="Calibri"/>
        </w:rPr>
        <w:t>:</w:t>
      </w:r>
      <w:r w:rsidRPr="005C7BC1">
        <w:rPr>
          <w:rFonts w:eastAsia="Calibri"/>
          <w:noProof/>
          <w:vertAlign w:val="superscript"/>
        </w:rPr>
        <w:t>97</w:t>
      </w:r>
    </w:p>
    <w:p w14:paraId="7489DEDC" w14:textId="20B1C271" w:rsidR="0063146C" w:rsidRPr="005C7BC1" w:rsidRDefault="0063146C" w:rsidP="0063146C">
      <w:pPr>
        <w:pStyle w:val="645TextquotewithsourceTextstyles"/>
        <w:rPr>
          <w:rFonts w:eastAsia="Calibri"/>
        </w:rPr>
      </w:pPr>
      <w:r w:rsidRPr="005C7BC1">
        <w:rPr>
          <w:rFonts w:eastAsia="Calibri"/>
          <w:color w:val="00B0F0"/>
        </w:rPr>
        <w:t>. . .</w:t>
      </w:r>
      <w:r w:rsidR="005C7BC1" w:rsidRPr="005C7BC1">
        <w:rPr>
          <w:rFonts w:eastAsia="Calibri"/>
          <w:color w:val="00B0F0"/>
        </w:rPr>
        <w:t xml:space="preserve"> </w:t>
      </w:r>
      <w:r w:rsidR="00CE592B" w:rsidRPr="005C7BC1">
        <w:rPr>
          <w:rFonts w:eastAsia="Calibri"/>
        </w:rPr>
        <w:t>that is why often people will go to an emergency department</w:t>
      </w:r>
      <w:r w:rsidR="005C7BC1" w:rsidRPr="005C7BC1">
        <w:rPr>
          <w:rFonts w:eastAsia="Calibri"/>
        </w:rPr>
        <w:t xml:space="preserve"> </w:t>
      </w:r>
      <w:r w:rsidRPr="005C7BC1">
        <w:rPr>
          <w:rFonts w:eastAsia="Calibri"/>
          <w:color w:val="00B0F0"/>
        </w:rPr>
        <w:t>. . .</w:t>
      </w:r>
      <w:r w:rsidR="00CE592B" w:rsidRPr="005C7BC1">
        <w:rPr>
          <w:rFonts w:eastAsia="Calibri"/>
        </w:rPr>
        <w:t xml:space="preserve"> you are guaranteed to be seen</w:t>
      </w:r>
      <w:r w:rsidR="005C7BC1" w:rsidRPr="005C7BC1">
        <w:rPr>
          <w:rFonts w:eastAsia="Calibri"/>
        </w:rPr>
        <w:t xml:space="preserve"> </w:t>
      </w:r>
      <w:r w:rsidRPr="005C7BC1">
        <w:rPr>
          <w:rFonts w:eastAsia="Calibri"/>
          <w:color w:val="00B0F0"/>
        </w:rPr>
        <w:t>. . .</w:t>
      </w:r>
      <w:r w:rsidR="005C7BC1" w:rsidRPr="005C7BC1">
        <w:rPr>
          <w:rFonts w:eastAsia="Calibri"/>
          <w:color w:val="00B0F0"/>
        </w:rPr>
        <w:t>.</w:t>
      </w:r>
    </w:p>
    <w:p w14:paraId="3706FDFD" w14:textId="00C4D855" w:rsidR="00CE592B" w:rsidRPr="00CE592B" w:rsidRDefault="0063146C" w:rsidP="0063146C">
      <w:pPr>
        <w:pStyle w:val="646TextquotesourceTextstylesTextstyles"/>
        <w:rPr>
          <w:rFonts w:eastAsia="Calibri"/>
        </w:rPr>
      </w:pPr>
      <w:r w:rsidRPr="005C7BC1">
        <w:rPr>
          <w:rFonts w:eastAsia="Calibri"/>
        </w:rPr>
        <w:t>NC1, mental health nurse</w:t>
      </w:r>
    </w:p>
    <w:p w14:paraId="224AB67E" w14:textId="2E696D73" w:rsidR="00CE592B" w:rsidRPr="00EF6B4D" w:rsidRDefault="00CE592B" w:rsidP="0063146C">
      <w:pPr>
        <w:pStyle w:val="602TextfoTextstylesTextstyles"/>
        <w:rPr>
          <w:rFonts w:eastAsia="Calibri"/>
        </w:rPr>
      </w:pPr>
      <w:r w:rsidRPr="00CE592B">
        <w:rPr>
          <w:rFonts w:eastAsia="Calibri"/>
        </w:rPr>
        <w:t>A</w:t>
      </w:r>
      <w:r w:rsidR="005C7BC1">
        <w:rPr>
          <w:rFonts w:eastAsia="Calibri"/>
        </w:rPr>
        <w:t>ccident and emergency</w:t>
      </w:r>
      <w:r w:rsidRPr="00CE592B">
        <w:rPr>
          <w:rFonts w:eastAsia="Calibri"/>
        </w:rPr>
        <w:t xml:space="preserve"> attendances are believed to be appropriate for people in crisis who have physical health concerns, but this assumes that the person is aware they have a physical health issue, or that the systems in place to assess this identify it</w:t>
      </w:r>
      <w:r w:rsidR="007B6539">
        <w:rPr>
          <w:rFonts w:eastAsia="Calibri"/>
        </w:rPr>
        <w:t>.</w:t>
      </w:r>
      <w:r w:rsidRPr="00CE592B">
        <w:rPr>
          <w:rFonts w:eastAsia="Calibri"/>
          <w:noProof/>
          <w:vertAlign w:val="superscript"/>
        </w:rPr>
        <w:t>118</w:t>
      </w:r>
      <w:r w:rsidRPr="00CE592B">
        <w:rPr>
          <w:rFonts w:eastAsia="Calibri"/>
        </w:rPr>
        <w:t xml:space="preserve"> An interviewee was concerned that identifying physical needs in a mental health crisis over the </w:t>
      </w:r>
      <w:r w:rsidR="00140432">
        <w:rPr>
          <w:rFonts w:eastAsia="Calibri"/>
        </w:rPr>
        <w:t>tele</w:t>
      </w:r>
      <w:r w:rsidRPr="00CE592B">
        <w:rPr>
          <w:rFonts w:eastAsia="Calibri"/>
        </w:rPr>
        <w:t xml:space="preserve">phone, such as via NHS 111, may result in potentially unnecessary referral to the </w:t>
      </w:r>
      <w:r w:rsidRPr="00EF6B4D">
        <w:rPr>
          <w:rFonts w:eastAsia="Calibri"/>
        </w:rPr>
        <w:t>urgent care pathway</w:t>
      </w:r>
      <w:r w:rsidR="00140432" w:rsidRPr="00EF6B4D">
        <w:rPr>
          <w:rFonts w:eastAsia="Calibri"/>
        </w:rPr>
        <w:t>:</w:t>
      </w:r>
    </w:p>
    <w:p w14:paraId="4821CCC4" w14:textId="1D98A853" w:rsidR="0063146C" w:rsidRPr="00EF6B4D" w:rsidRDefault="00CE592B" w:rsidP="0063146C">
      <w:pPr>
        <w:pStyle w:val="645TextquotewithsourceTextstyles"/>
        <w:rPr>
          <w:rFonts w:eastAsia="Calibri"/>
        </w:rPr>
      </w:pPr>
      <w:r w:rsidRPr="00EF6B4D">
        <w:rPr>
          <w:rFonts w:eastAsia="Calibri"/>
        </w:rPr>
        <w:t>The [telephone responder’s] first response is to send an ambulance anyway because they are not confi</w:t>
      </w:r>
      <w:r w:rsidR="0063146C" w:rsidRPr="00EF6B4D">
        <w:rPr>
          <w:rFonts w:eastAsia="Calibri"/>
        </w:rPr>
        <w:t>dent diagnosing over the phone</w:t>
      </w:r>
      <w:r w:rsidR="00140432" w:rsidRPr="00EF6B4D">
        <w:rPr>
          <w:rFonts w:eastAsia="Calibri"/>
        </w:rPr>
        <w:t>.</w:t>
      </w:r>
    </w:p>
    <w:p w14:paraId="2747C29C" w14:textId="71C3C3A7" w:rsidR="00CE592B" w:rsidRPr="00EF6B4D" w:rsidRDefault="00CE592B" w:rsidP="0063146C">
      <w:pPr>
        <w:pStyle w:val="646TextquotesourceTextstylesTextstyles"/>
        <w:rPr>
          <w:rFonts w:eastAsia="Calibri"/>
        </w:rPr>
      </w:pPr>
      <w:r w:rsidRPr="00EF6B4D">
        <w:rPr>
          <w:rFonts w:eastAsia="Calibri"/>
        </w:rPr>
        <w:t>NC4, paramedic</w:t>
      </w:r>
    </w:p>
    <w:p w14:paraId="0701B56A" w14:textId="00803B39" w:rsidR="00CE592B" w:rsidRPr="00EF6B4D" w:rsidRDefault="00CE592B" w:rsidP="0063146C">
      <w:pPr>
        <w:pStyle w:val="602TextfoTextstylesTextstyles"/>
        <w:rPr>
          <w:rFonts w:eastAsia="Calibri"/>
        </w:rPr>
      </w:pPr>
      <w:r w:rsidRPr="00EF6B4D">
        <w:rPr>
          <w:rFonts w:eastAsia="Calibri"/>
        </w:rPr>
        <w:t>Equally, a failure to identify physical health issues may put people at increased risk of missed care</w:t>
      </w:r>
      <w:r w:rsidR="00EF6B4D" w:rsidRPr="00EF6B4D">
        <w:rPr>
          <w:rFonts w:eastAsia="Calibri"/>
        </w:rPr>
        <w:t>:</w:t>
      </w:r>
    </w:p>
    <w:p w14:paraId="3DCC896C" w14:textId="2DBA7F04" w:rsidR="0063146C" w:rsidRPr="00EF6B4D" w:rsidRDefault="0063146C" w:rsidP="0063146C">
      <w:pPr>
        <w:pStyle w:val="645TextquotewithsourceTextstyles"/>
        <w:rPr>
          <w:rFonts w:eastAsia="Calibri"/>
        </w:rPr>
      </w:pPr>
      <w:r w:rsidRPr="00EF6B4D">
        <w:rPr>
          <w:rFonts w:eastAsia="Calibri"/>
          <w:color w:val="00B0F0"/>
        </w:rPr>
        <w:t>. . .</w:t>
      </w:r>
      <w:r w:rsidR="00EF6B4D" w:rsidRPr="00EF6B4D">
        <w:rPr>
          <w:rFonts w:eastAsia="Calibri"/>
          <w:color w:val="00B0F0"/>
        </w:rPr>
        <w:t xml:space="preserve"> </w:t>
      </w:r>
      <w:r w:rsidR="00CE592B" w:rsidRPr="00EF6B4D">
        <w:rPr>
          <w:rFonts w:eastAsia="Calibri"/>
        </w:rPr>
        <w:t>diversion away from A&amp;E doesn’t necessarily work because lots of people have actually got a medical reason. We’ve seen lots of people that would have got missed if they’ve been diverted</w:t>
      </w:r>
      <w:r w:rsidR="00EF6B4D" w:rsidRPr="00EF6B4D">
        <w:rPr>
          <w:rFonts w:eastAsia="Calibri"/>
        </w:rPr>
        <w:t>.</w:t>
      </w:r>
    </w:p>
    <w:p w14:paraId="679955B5" w14:textId="44634242" w:rsidR="00CE592B" w:rsidRPr="00CE592B" w:rsidRDefault="0063146C" w:rsidP="0063146C">
      <w:pPr>
        <w:pStyle w:val="646TextquotesourceTextstylesTextstyles"/>
        <w:rPr>
          <w:rFonts w:eastAsia="Calibri"/>
          <w:color w:val="323130"/>
          <w:sz w:val="21"/>
          <w:szCs w:val="21"/>
        </w:rPr>
      </w:pPr>
      <w:r w:rsidRPr="00EF6B4D">
        <w:rPr>
          <w:rFonts w:eastAsia="Calibri"/>
        </w:rPr>
        <w:t>NC1, mental health nurse</w:t>
      </w:r>
    </w:p>
    <w:p w14:paraId="0079F56C" w14:textId="087F119D" w:rsidR="00CE592B" w:rsidRPr="00091F15" w:rsidRDefault="00CE592B" w:rsidP="0063146C">
      <w:pPr>
        <w:pStyle w:val="602TextfoTextstylesTextstyles"/>
        <w:rPr>
          <w:rFonts w:eastAsia="Calibri"/>
        </w:rPr>
      </w:pPr>
      <w:r w:rsidRPr="00CE592B">
        <w:rPr>
          <w:rFonts w:eastAsia="Calibri"/>
        </w:rPr>
        <w:t>Gatekeeping in the crisis c</w:t>
      </w:r>
      <w:r w:rsidRPr="00091F15">
        <w:rPr>
          <w:rFonts w:eastAsia="Calibri"/>
        </w:rPr>
        <w:t>are pathway provides an example of unintended barriers to access perceived by service users</w:t>
      </w:r>
      <w:r w:rsidRPr="00091F15">
        <w:rPr>
          <w:rFonts w:eastAsia="Calibri"/>
          <w:noProof/>
          <w:vertAlign w:val="superscript"/>
        </w:rPr>
        <w:t>2,103,108</w:t>
      </w:r>
      <w:r w:rsidRPr="00091F15">
        <w:rPr>
          <w:rFonts w:eastAsia="Calibri"/>
        </w:rPr>
        <w:t xml:space="preserve"> and staff</w:t>
      </w:r>
      <w:r w:rsidR="00EF6B4D" w:rsidRPr="00091F15">
        <w:rPr>
          <w:rFonts w:eastAsia="Calibri"/>
        </w:rPr>
        <w:t>:</w:t>
      </w:r>
    </w:p>
    <w:p w14:paraId="1FB90757" w14:textId="00F20CE1" w:rsidR="0063146C" w:rsidRPr="00091F15" w:rsidRDefault="00CE592B" w:rsidP="0063146C">
      <w:pPr>
        <w:pStyle w:val="645TextquotewithsourceTextstyles"/>
        <w:rPr>
          <w:rFonts w:eastAsia="Calibri"/>
        </w:rPr>
      </w:pPr>
      <w:r w:rsidRPr="00091F15">
        <w:rPr>
          <w:rFonts w:eastAsia="Calibri"/>
        </w:rPr>
        <w:t>And I know [gatekeeping] also creates complexity and duplication</w:t>
      </w:r>
      <w:r w:rsidR="00EF6B4D" w:rsidRPr="00091F15">
        <w:rPr>
          <w:rFonts w:eastAsia="Calibri"/>
        </w:rPr>
        <w:t>,</w:t>
      </w:r>
      <w:r w:rsidRPr="00091F15">
        <w:rPr>
          <w:rFonts w:eastAsia="Calibri"/>
        </w:rPr>
        <w:t xml:space="preserve"> so I might decide [in A&amp;E] that someone needs an admission. The crisis team still insists on doing another assessment. And we’ve had situations where, as a consultant nurse, and the consultant psychiatrist say yes [to admission]. A band five [crisis team] could say no.</w:t>
      </w:r>
    </w:p>
    <w:p w14:paraId="61C8DC97" w14:textId="6E666C31" w:rsidR="00CE592B" w:rsidRPr="00CE592B" w:rsidRDefault="00CE592B" w:rsidP="0063146C">
      <w:pPr>
        <w:pStyle w:val="646TextquotesourceTextstylesTextstyles"/>
        <w:rPr>
          <w:rFonts w:eastAsia="Calibri"/>
        </w:rPr>
      </w:pPr>
      <w:r w:rsidRPr="00091F15">
        <w:rPr>
          <w:rFonts w:eastAsia="Calibri"/>
        </w:rPr>
        <w:t>NC1</w:t>
      </w:r>
      <w:r w:rsidR="00091F15" w:rsidRPr="00091F15">
        <w:rPr>
          <w:rFonts w:eastAsia="Calibri"/>
        </w:rPr>
        <w:t>,</w:t>
      </w:r>
      <w:r w:rsidRPr="00CE592B">
        <w:rPr>
          <w:rFonts w:eastAsia="Calibri"/>
        </w:rPr>
        <w:t xml:space="preserve"> mental health nurse</w:t>
      </w:r>
    </w:p>
    <w:p w14:paraId="71C37B13" w14:textId="7B5EA099" w:rsidR="00CE592B" w:rsidRPr="00CF22D9" w:rsidRDefault="00CE592B" w:rsidP="0063146C">
      <w:pPr>
        <w:pStyle w:val="602TextfoTextstylesTextstyles"/>
        <w:rPr>
          <w:rFonts w:eastAsia="Calibri"/>
          <w:i/>
          <w:iCs/>
        </w:rPr>
      </w:pPr>
      <w:r w:rsidRPr="00CE592B">
        <w:rPr>
          <w:rFonts w:eastAsia="Calibri"/>
        </w:rPr>
        <w:t>Conceptualisation of mental health crises as single events, rather than as a series of points in a recovery process</w:t>
      </w:r>
      <w:r w:rsidR="007B6539">
        <w:rPr>
          <w:rFonts w:eastAsia="Calibri"/>
        </w:rPr>
        <w:t>,</w:t>
      </w:r>
      <w:r w:rsidRPr="00CE592B">
        <w:rPr>
          <w:rFonts w:eastAsia="Calibri"/>
          <w:noProof/>
          <w:vertAlign w:val="superscript"/>
        </w:rPr>
        <w:t>10</w:t>
      </w:r>
      <w:r w:rsidRPr="00CE592B">
        <w:rPr>
          <w:rFonts w:eastAsia="Calibri"/>
        </w:rPr>
        <w:t xml:space="preserve"> makes the continuity that service users seek difficult to provide</w:t>
      </w:r>
      <w:r w:rsidR="007B6539">
        <w:rPr>
          <w:rFonts w:eastAsia="Calibri"/>
        </w:rPr>
        <w:t>.</w:t>
      </w:r>
      <w:r w:rsidRPr="00CE592B">
        <w:rPr>
          <w:rFonts w:eastAsia="Calibri"/>
          <w:noProof/>
          <w:vertAlign w:val="superscript"/>
        </w:rPr>
        <w:t>2,105,107</w:t>
      </w:r>
      <w:r w:rsidRPr="00CE592B">
        <w:rPr>
          <w:rFonts w:eastAsia="Calibri"/>
        </w:rPr>
        <w:t xml:space="preserve"> As well as failing to meet expectations for continuity, conceptualising crises as single events may perpetuate negative staff attitudes about those who seek crisis support on more than one occasion</w:t>
      </w:r>
      <w:r w:rsidR="007B6539">
        <w:rPr>
          <w:rFonts w:eastAsia="Calibri"/>
        </w:rPr>
        <w:t>.</w:t>
      </w:r>
      <w:r w:rsidRPr="00CE592B">
        <w:rPr>
          <w:rFonts w:eastAsia="Calibri"/>
          <w:noProof/>
          <w:vertAlign w:val="superscript"/>
        </w:rPr>
        <w:t>10,99</w:t>
      </w:r>
      <w:r w:rsidRPr="00CE592B">
        <w:rPr>
          <w:rFonts w:eastAsia="Calibri"/>
        </w:rPr>
        <w:t xml:space="preserve"> A carer (NC3) explained in an inter</w:t>
      </w:r>
      <w:r w:rsidRPr="00CF22D9">
        <w:rPr>
          <w:rFonts w:eastAsia="Calibri"/>
        </w:rPr>
        <w:t xml:space="preserve">view </w:t>
      </w:r>
      <w:r w:rsidR="001B10E3" w:rsidRPr="00CF22D9">
        <w:rPr>
          <w:rFonts w:eastAsia="Calibri"/>
        </w:rPr>
        <w:t>‘</w:t>
      </w:r>
      <w:r w:rsidRPr="00CF22D9">
        <w:rPr>
          <w:rFonts w:eastAsia="Calibri"/>
        </w:rPr>
        <w:t>A crisis is always there, it’s just when it bubbles over</w:t>
      </w:r>
      <w:r w:rsidR="001B10E3" w:rsidRPr="00CF22D9">
        <w:rPr>
          <w:rFonts w:eastAsia="Calibri"/>
        </w:rPr>
        <w:t>’</w:t>
      </w:r>
      <w:r w:rsidRPr="00CF22D9">
        <w:rPr>
          <w:rFonts w:eastAsia="Calibri"/>
        </w:rPr>
        <w:t xml:space="preserve"> and a nurse theorised in an interview</w:t>
      </w:r>
      <w:r w:rsidR="00DB2351" w:rsidRPr="00CF22D9">
        <w:rPr>
          <w:rFonts w:eastAsia="Calibri"/>
        </w:rPr>
        <w:t>:</w:t>
      </w:r>
    </w:p>
    <w:p w14:paraId="1FCBA780" w14:textId="653F1049" w:rsidR="0063146C" w:rsidRPr="00CF22D9" w:rsidRDefault="0063146C" w:rsidP="0063146C">
      <w:pPr>
        <w:pStyle w:val="645TextquotewithsourceTextstyles"/>
        <w:rPr>
          <w:rFonts w:eastAsia="Calibri"/>
        </w:rPr>
      </w:pPr>
      <w:r w:rsidRPr="00CF22D9">
        <w:rPr>
          <w:rFonts w:eastAsia="Calibri"/>
          <w:color w:val="00B0F0"/>
        </w:rPr>
        <w:t>. . .</w:t>
      </w:r>
      <w:r w:rsidR="00DB2351" w:rsidRPr="00CF22D9">
        <w:rPr>
          <w:rFonts w:eastAsia="Calibri"/>
          <w:color w:val="00B0F0"/>
        </w:rPr>
        <w:t xml:space="preserve"> </w:t>
      </w:r>
      <w:r w:rsidR="00CE592B" w:rsidRPr="00CF22D9">
        <w:rPr>
          <w:rFonts w:eastAsia="Calibri"/>
        </w:rPr>
        <w:t>suicide is a chronic, relapsing condition</w:t>
      </w:r>
      <w:r w:rsidR="00DB2351" w:rsidRPr="00CF22D9">
        <w:rPr>
          <w:rFonts w:eastAsia="Calibri"/>
        </w:rPr>
        <w:t>,</w:t>
      </w:r>
      <w:r w:rsidR="00CE592B" w:rsidRPr="00CF22D9">
        <w:rPr>
          <w:rFonts w:eastAsia="Calibri"/>
        </w:rPr>
        <w:t xml:space="preserve"> rather than acute crisis every time. I think there’s very few people that have that kind of spontaneous combustion moment where it’s the last straw. I guess you do get that, but I think it’s rare.</w:t>
      </w:r>
    </w:p>
    <w:p w14:paraId="7355749F" w14:textId="0BBB102D" w:rsidR="00CE592B" w:rsidRPr="00CE592B" w:rsidRDefault="0063146C" w:rsidP="0063146C">
      <w:pPr>
        <w:pStyle w:val="646TextquotesourceTextstylesTextstyles"/>
        <w:rPr>
          <w:rFonts w:eastAsia="Calibri"/>
        </w:rPr>
      </w:pPr>
      <w:r w:rsidRPr="00CF22D9">
        <w:rPr>
          <w:rFonts w:eastAsia="Calibri"/>
        </w:rPr>
        <w:lastRenderedPageBreak/>
        <w:t>NC1</w:t>
      </w:r>
      <w:r w:rsidR="00CF22D9" w:rsidRPr="00CF22D9">
        <w:rPr>
          <w:rFonts w:eastAsia="Calibri"/>
        </w:rPr>
        <w:t>,</w:t>
      </w:r>
      <w:r w:rsidRPr="00CF22D9">
        <w:rPr>
          <w:rFonts w:eastAsia="Calibri"/>
        </w:rPr>
        <w:t xml:space="preserve"> mental health nurse</w:t>
      </w:r>
    </w:p>
    <w:p w14:paraId="3067E72E" w14:textId="4AA5B44A" w:rsidR="00CE592B" w:rsidRPr="00CF22D9" w:rsidRDefault="00CE592B" w:rsidP="0063146C">
      <w:pPr>
        <w:pStyle w:val="602TextfoTextstylesTextstyles"/>
        <w:rPr>
          <w:rFonts w:eastAsia="Calibri"/>
        </w:rPr>
      </w:pPr>
      <w:r w:rsidRPr="00CE592B">
        <w:rPr>
          <w:rFonts w:eastAsia="Calibri"/>
        </w:rPr>
        <w:t xml:space="preserve">Fast-track implementation of crisis </w:t>
      </w:r>
      <w:r w:rsidR="00CF22D9">
        <w:rPr>
          <w:rFonts w:eastAsia="Calibri"/>
        </w:rPr>
        <w:t>tele</w:t>
      </w:r>
      <w:r w:rsidRPr="00CE592B">
        <w:rPr>
          <w:rFonts w:eastAsia="Calibri"/>
        </w:rPr>
        <w:t>phone lines in England aimed to provide an alternative to A&amp;E</w:t>
      </w:r>
      <w:r w:rsidR="007B6539">
        <w:rPr>
          <w:rFonts w:eastAsia="Calibri"/>
        </w:rPr>
        <w:t>.</w:t>
      </w:r>
      <w:r w:rsidRPr="00CE592B">
        <w:rPr>
          <w:rFonts w:eastAsia="Calibri"/>
          <w:noProof/>
          <w:vertAlign w:val="superscript"/>
        </w:rPr>
        <w:t>90</w:t>
      </w:r>
      <w:r w:rsidRPr="00CE592B">
        <w:rPr>
          <w:rFonts w:eastAsia="Calibri"/>
        </w:rPr>
        <w:t xml:space="preserve"> This was prioritised despite evidence that telephone contact does not meet all crisis needs</w:t>
      </w:r>
      <w:r w:rsidRPr="00CE592B">
        <w:rPr>
          <w:rFonts w:eastAsia="Calibri"/>
          <w:noProof/>
          <w:vertAlign w:val="superscript"/>
        </w:rPr>
        <w:t>10,15</w:t>
      </w:r>
      <w:r w:rsidRPr="00CE592B">
        <w:rPr>
          <w:rFonts w:eastAsia="Calibri"/>
          <w:color w:val="4471C4"/>
        </w:rPr>
        <w:t xml:space="preserve"> </w:t>
      </w:r>
      <w:r w:rsidRPr="00CE592B">
        <w:rPr>
          <w:rFonts w:eastAsia="Calibri"/>
        </w:rPr>
        <w:t>and telephone access was already offered via NHS and voluntary sector services, creating further complexity. There are also reports of in</w:t>
      </w:r>
      <w:r w:rsidRPr="00CF22D9">
        <w:rPr>
          <w:rFonts w:eastAsia="Calibri"/>
        </w:rPr>
        <w:t>dividual experiences of people failing to reach services via telephone calls</w:t>
      </w:r>
      <w:r w:rsidR="00CF22D9" w:rsidRPr="00CF22D9">
        <w:rPr>
          <w:rFonts w:eastAsia="Calibri"/>
        </w:rPr>
        <w:t>,</w:t>
      </w:r>
      <w:r w:rsidRPr="00CF22D9">
        <w:rPr>
          <w:rFonts w:eastAsia="Calibri"/>
          <w:noProof/>
          <w:vertAlign w:val="superscript"/>
        </w:rPr>
        <w:t>102</w:t>
      </w:r>
      <w:r w:rsidRPr="00CF22D9">
        <w:rPr>
          <w:rFonts w:eastAsia="Calibri"/>
        </w:rPr>
        <w:t xml:space="preserve"> as an interviewee explained</w:t>
      </w:r>
      <w:r w:rsidR="00CF22D9" w:rsidRPr="00CF22D9">
        <w:rPr>
          <w:rFonts w:eastAsia="Calibri"/>
        </w:rPr>
        <w:t>:</w:t>
      </w:r>
    </w:p>
    <w:p w14:paraId="5E86F9DD" w14:textId="3613B2F6" w:rsidR="0063146C" w:rsidRPr="00CF22D9" w:rsidRDefault="00CE592B" w:rsidP="0063146C">
      <w:pPr>
        <w:pStyle w:val="645TextquotewithsourceTextstyles"/>
        <w:rPr>
          <w:rFonts w:eastAsia="Calibri"/>
        </w:rPr>
      </w:pPr>
      <w:r w:rsidRPr="00CF22D9">
        <w:rPr>
          <w:rFonts w:eastAsia="Calibri"/>
        </w:rPr>
        <w:t>In an ideal world, an urgent response would be when you call someone up, they would answer the phone. But that is not the reality. SPA never called me back. It is invalidating and it means I will need the help for longer and longer.</w:t>
      </w:r>
    </w:p>
    <w:p w14:paraId="1D1CAD73" w14:textId="1992591F" w:rsidR="00CE592B" w:rsidRPr="00CF22D9" w:rsidRDefault="0063146C" w:rsidP="0063146C">
      <w:pPr>
        <w:pStyle w:val="646TextquotesourceTextstylesTextstyles"/>
        <w:rPr>
          <w:rFonts w:eastAsia="Calibri"/>
        </w:rPr>
      </w:pPr>
      <w:r w:rsidRPr="00CF22D9">
        <w:rPr>
          <w:rFonts w:eastAsia="Calibri"/>
        </w:rPr>
        <w:t>JT2</w:t>
      </w:r>
      <w:r w:rsidR="00CF22D9" w:rsidRPr="00CF22D9">
        <w:rPr>
          <w:rFonts w:eastAsia="Calibri"/>
        </w:rPr>
        <w:t>,</w:t>
      </w:r>
      <w:r w:rsidRPr="00CF22D9">
        <w:rPr>
          <w:rFonts w:eastAsia="Calibri"/>
        </w:rPr>
        <w:t xml:space="preserve"> service user</w:t>
      </w:r>
    </w:p>
    <w:p w14:paraId="7036D12B" w14:textId="71FAD482" w:rsidR="00CE592B" w:rsidRPr="00CF22D9" w:rsidRDefault="00CE592B" w:rsidP="0063146C">
      <w:pPr>
        <w:pStyle w:val="602TextfoTextstylesTextstyles"/>
        <w:rPr>
          <w:rFonts w:eastAsia="Calibri"/>
          <w:i/>
          <w:iCs/>
        </w:rPr>
      </w:pPr>
      <w:r w:rsidRPr="00CF22D9">
        <w:rPr>
          <w:rFonts w:eastAsia="Calibri"/>
        </w:rPr>
        <w:t>One service manager noted that the regional telephone lines may be a barrier to the continuity of supports that service users want</w:t>
      </w:r>
      <w:r w:rsidR="00CF22D9" w:rsidRPr="00CF22D9">
        <w:rPr>
          <w:rFonts w:eastAsia="Calibri"/>
        </w:rPr>
        <w:t>:</w:t>
      </w:r>
    </w:p>
    <w:p w14:paraId="6503C73D" w14:textId="5366D83E" w:rsidR="0063146C" w:rsidRPr="00CF22D9" w:rsidRDefault="0063146C" w:rsidP="0063146C">
      <w:pPr>
        <w:pStyle w:val="645TextquotewithsourceTextstyles"/>
        <w:rPr>
          <w:rFonts w:eastAsia="Calibri"/>
        </w:rPr>
      </w:pPr>
      <w:r w:rsidRPr="00CF22D9">
        <w:rPr>
          <w:rFonts w:eastAsia="Calibri"/>
          <w:color w:val="00B0F0"/>
        </w:rPr>
        <w:t>. . .</w:t>
      </w:r>
      <w:r w:rsidR="00CE592B" w:rsidRPr="00CF22D9">
        <w:rPr>
          <w:rFonts w:eastAsia="Calibri"/>
        </w:rPr>
        <w:t xml:space="preserve"> there is now a regional 24-hour helpline number</w:t>
      </w:r>
      <w:r w:rsidR="00CF22D9" w:rsidRPr="00CF22D9">
        <w:rPr>
          <w:rFonts w:eastAsia="Calibri"/>
        </w:rPr>
        <w:t xml:space="preserve"> </w:t>
      </w:r>
      <w:r w:rsidRPr="00CF22D9">
        <w:rPr>
          <w:rFonts w:eastAsia="Calibri"/>
          <w:color w:val="00B0F0"/>
        </w:rPr>
        <w:t>. . .</w:t>
      </w:r>
      <w:r w:rsidR="00CF22D9" w:rsidRPr="00CF22D9">
        <w:rPr>
          <w:rFonts w:eastAsia="Calibri"/>
          <w:color w:val="00B0F0"/>
        </w:rPr>
        <w:t>.</w:t>
      </w:r>
      <w:r w:rsidR="00CE592B" w:rsidRPr="00CF22D9">
        <w:rPr>
          <w:rFonts w:eastAsia="Calibri"/>
        </w:rPr>
        <w:t xml:space="preserve"> What we find is that service users who have rung our service for a long time are not always that keen on ringing somewhere different and prefer our response</w:t>
      </w:r>
      <w:r w:rsidR="00CF22D9" w:rsidRPr="00CF22D9">
        <w:rPr>
          <w:rFonts w:eastAsia="Calibri"/>
        </w:rPr>
        <w:t xml:space="preserve"> </w:t>
      </w:r>
      <w:r w:rsidRPr="00CF22D9">
        <w:rPr>
          <w:rFonts w:eastAsia="Calibri"/>
          <w:color w:val="00B0F0"/>
        </w:rPr>
        <w:t>. . .</w:t>
      </w:r>
      <w:r w:rsidR="00CF22D9" w:rsidRPr="00CF22D9">
        <w:rPr>
          <w:rFonts w:eastAsia="Calibri"/>
          <w:color w:val="00B0F0"/>
        </w:rPr>
        <w:t xml:space="preserve"> </w:t>
      </w:r>
      <w:r w:rsidR="00CE592B" w:rsidRPr="00CF22D9">
        <w:rPr>
          <w:rFonts w:eastAsia="Calibri"/>
        </w:rPr>
        <w:t>it takes time to build up people’s confidence in different services.</w:t>
      </w:r>
    </w:p>
    <w:p w14:paraId="020347E6" w14:textId="4D2B4827" w:rsidR="00CE592B" w:rsidRPr="00CE592B" w:rsidRDefault="00CE592B" w:rsidP="0063146C">
      <w:pPr>
        <w:pStyle w:val="646TextquotesourceTextstylesTextstyles"/>
        <w:rPr>
          <w:rFonts w:eastAsia="Calibri"/>
        </w:rPr>
      </w:pPr>
      <w:r w:rsidRPr="00CF22D9">
        <w:rPr>
          <w:rFonts w:eastAsia="Calibri"/>
        </w:rPr>
        <w:t>LS1</w:t>
      </w:r>
      <w:r w:rsidR="00CF22D9" w:rsidRPr="00CF22D9">
        <w:rPr>
          <w:rFonts w:eastAsia="Calibri"/>
        </w:rPr>
        <w:t>,</w:t>
      </w:r>
      <w:r w:rsidRPr="00CF22D9">
        <w:rPr>
          <w:rFonts w:eastAsia="Calibri"/>
        </w:rPr>
        <w:t xml:space="preserve"> manager</w:t>
      </w:r>
    </w:p>
    <w:p w14:paraId="52E9FDF9" w14:textId="5C67BE22" w:rsidR="00CE592B" w:rsidRPr="00CF22D9" w:rsidRDefault="00CE592B" w:rsidP="0063146C">
      <w:pPr>
        <w:pStyle w:val="602TextfoTextstylesTextstyles"/>
        <w:rPr>
          <w:rFonts w:eastAsia="Calibri"/>
        </w:rPr>
      </w:pPr>
      <w:r w:rsidRPr="00CE592B">
        <w:rPr>
          <w:rFonts w:eastAsia="Calibri"/>
        </w:rPr>
        <w:t>Digital poverty and poor mobile phone coverage (especially in rural areas) requires freephone systems or local systems to overcome barriers to telephone access</w:t>
      </w:r>
      <w:r w:rsidR="007B6539">
        <w:rPr>
          <w:rFonts w:eastAsia="Calibri"/>
        </w:rPr>
        <w:t>.</w:t>
      </w:r>
      <w:r w:rsidRPr="00CE592B">
        <w:rPr>
          <w:rFonts w:eastAsia="Calibri"/>
          <w:noProof/>
          <w:vertAlign w:val="superscript"/>
        </w:rPr>
        <w:t>114</w:t>
      </w:r>
      <w:r w:rsidRPr="00CE592B">
        <w:rPr>
          <w:rFonts w:eastAsia="Calibri"/>
          <w:color w:val="4471C4"/>
        </w:rPr>
        <w:t xml:space="preserve"> </w:t>
      </w:r>
      <w:r w:rsidRPr="00CE592B">
        <w:rPr>
          <w:rFonts w:eastAsia="Calibri"/>
        </w:rPr>
        <w:t xml:space="preserve">An interviewee described people telephoning 999 when seeking crisis support </w:t>
      </w:r>
      <w:r w:rsidRPr="00CF22D9">
        <w:rPr>
          <w:rFonts w:eastAsia="Calibri"/>
        </w:rPr>
        <w:t xml:space="preserve">because they had no phone credit, the call was free and </w:t>
      </w:r>
      <w:r w:rsidR="00CF22D9" w:rsidRPr="00CF22D9">
        <w:rPr>
          <w:rFonts w:eastAsia="Calibri"/>
        </w:rPr>
        <w:t xml:space="preserve">the number was </w:t>
      </w:r>
      <w:r w:rsidRPr="00CF22D9">
        <w:rPr>
          <w:rFonts w:eastAsia="Calibri"/>
        </w:rPr>
        <w:t>known to them</w:t>
      </w:r>
      <w:r w:rsidR="00CF22D9" w:rsidRPr="00CF22D9">
        <w:rPr>
          <w:rFonts w:eastAsia="Calibri"/>
        </w:rPr>
        <w:t>:</w:t>
      </w:r>
      <w:r w:rsidRPr="00CF22D9">
        <w:rPr>
          <w:rFonts w:eastAsia="Calibri"/>
          <w:noProof/>
          <w:vertAlign w:val="superscript"/>
        </w:rPr>
        <w:t>97</w:t>
      </w:r>
    </w:p>
    <w:p w14:paraId="48417545" w14:textId="12F6077B" w:rsidR="0063146C" w:rsidRPr="00CF22D9" w:rsidRDefault="00CE592B" w:rsidP="0063146C">
      <w:pPr>
        <w:pStyle w:val="645TextquotewithsourceTextstyles"/>
        <w:rPr>
          <w:rFonts w:eastAsia="Calibri"/>
        </w:rPr>
      </w:pPr>
      <w:r w:rsidRPr="00CF22D9">
        <w:rPr>
          <w:rFonts w:eastAsia="Calibri"/>
        </w:rPr>
        <w:t>How will people know that those crisis lines are in place?</w:t>
      </w:r>
      <w:r w:rsidR="0063146C" w:rsidRPr="00CF22D9">
        <w:rPr>
          <w:rFonts w:eastAsia="Calibri"/>
        </w:rPr>
        <w:t xml:space="preserve"> </w:t>
      </w:r>
      <w:r w:rsidR="0063146C" w:rsidRPr="00CF22D9">
        <w:rPr>
          <w:rFonts w:eastAsia="Calibri"/>
          <w:color w:val="00B0F0"/>
        </w:rPr>
        <w:t>. . .</w:t>
      </w:r>
      <w:r w:rsidR="00CF22D9" w:rsidRPr="00CF22D9">
        <w:rPr>
          <w:rFonts w:eastAsia="Calibri"/>
          <w:color w:val="00B0F0"/>
        </w:rPr>
        <w:t xml:space="preserve"> </w:t>
      </w:r>
      <w:r w:rsidRPr="00CF22D9">
        <w:rPr>
          <w:rFonts w:eastAsia="Calibri"/>
        </w:rPr>
        <w:t>people will always default to what they know, which ultimately is going to be 999 or 111.</w:t>
      </w:r>
    </w:p>
    <w:p w14:paraId="75C114DE" w14:textId="10CB44FB" w:rsidR="00CE592B" w:rsidRPr="00CE592B" w:rsidRDefault="00CE592B" w:rsidP="0063146C">
      <w:pPr>
        <w:pStyle w:val="646TextquotesourceTextstylesTextstyles"/>
        <w:rPr>
          <w:rFonts w:eastAsia="Calibri"/>
        </w:rPr>
      </w:pPr>
      <w:r w:rsidRPr="00CF22D9">
        <w:rPr>
          <w:rFonts w:eastAsia="Calibri"/>
        </w:rPr>
        <w:t>NC1</w:t>
      </w:r>
      <w:r w:rsidR="00CF22D9" w:rsidRPr="00CF22D9">
        <w:rPr>
          <w:rFonts w:eastAsia="Calibri"/>
        </w:rPr>
        <w:t>,</w:t>
      </w:r>
      <w:r w:rsidRPr="00CE592B">
        <w:rPr>
          <w:rFonts w:eastAsia="Calibri"/>
        </w:rPr>
        <w:t xml:space="preserve"> mental health nurse</w:t>
      </w:r>
    </w:p>
    <w:p w14:paraId="0B4A9092" w14:textId="123CC29E" w:rsidR="00CE592B" w:rsidRPr="00CE592B" w:rsidRDefault="00CE592B" w:rsidP="0063146C">
      <w:pPr>
        <w:pStyle w:val="52AheadHeadingsHeadingstyles"/>
      </w:pPr>
      <w:bookmarkStart w:id="234" w:name="_Toc86331513"/>
      <w:bookmarkStart w:id="235" w:name="_Toc104802713"/>
      <w:r w:rsidRPr="00CE592B">
        <w:t>Mechanisms</w:t>
      </w:r>
      <w:bookmarkEnd w:id="234"/>
      <w:bookmarkEnd w:id="235"/>
    </w:p>
    <w:p w14:paraId="4698F7B2" w14:textId="05F783A7" w:rsidR="00CE592B" w:rsidRPr="00CE592B" w:rsidRDefault="00C00A06" w:rsidP="0063146C">
      <w:pPr>
        <w:pStyle w:val="53BheadHeadingsHeadingstyles"/>
        <w:rPr>
          <w:rFonts w:eastAsia="Calibri"/>
        </w:rPr>
      </w:pPr>
      <w:bookmarkStart w:id="236" w:name="_Toc86331514"/>
      <w:bookmarkStart w:id="237" w:name="_Toc104802714"/>
      <w:r>
        <w:rPr>
          <w:rFonts w:eastAsia="Calibri"/>
        </w:rPr>
        <w:t>S</w:t>
      </w:r>
      <w:r w:rsidR="00CE592B" w:rsidRPr="00CE592B">
        <w:rPr>
          <w:rFonts w:eastAsia="Calibri"/>
        </w:rPr>
        <w:t>ervice users</w:t>
      </w:r>
      <w:bookmarkEnd w:id="236"/>
      <w:bookmarkEnd w:id="237"/>
    </w:p>
    <w:p w14:paraId="75634C84" w14:textId="7F468DB3" w:rsidR="00CE592B" w:rsidRPr="00A270B1" w:rsidRDefault="00CE592B" w:rsidP="0063146C">
      <w:pPr>
        <w:pStyle w:val="602TextfoTextstylesTextstyles"/>
        <w:rPr>
          <w:rFonts w:eastAsia="Calibri"/>
        </w:rPr>
      </w:pPr>
      <w:r w:rsidRPr="00CE592B">
        <w:rPr>
          <w:rFonts w:eastAsia="Calibri"/>
        </w:rPr>
        <w:t>Services that people perceive as providing a guaranteed response</w:t>
      </w:r>
      <w:r w:rsidRPr="00CE592B">
        <w:rPr>
          <w:rFonts w:eastAsia="Calibri"/>
          <w:noProof/>
          <w:vertAlign w:val="superscript"/>
        </w:rPr>
        <w:t>97,110</w:t>
      </w:r>
      <w:r w:rsidRPr="00CE592B">
        <w:rPr>
          <w:rFonts w:eastAsia="Calibri"/>
          <w:noProof/>
        </w:rPr>
        <w:t xml:space="preserve"> </w:t>
      </w:r>
      <w:r w:rsidRPr="00CE222D">
        <w:rPr>
          <w:rFonts w:eastAsia="Calibri"/>
        </w:rPr>
        <w:t xml:space="preserve">(resource) </w:t>
      </w:r>
      <w:r w:rsidR="00CE222D">
        <w:rPr>
          <w:rFonts w:eastAsia="Calibri"/>
        </w:rPr>
        <w:t>(e.g.</w:t>
      </w:r>
      <w:r w:rsidRPr="00CE592B">
        <w:rPr>
          <w:rFonts w:eastAsia="Calibri"/>
        </w:rPr>
        <w:t xml:space="preserve"> urgent care services</w:t>
      </w:r>
      <w:r w:rsidR="00CE222D">
        <w:rPr>
          <w:rFonts w:eastAsia="Calibri"/>
        </w:rPr>
        <w:t>)</w:t>
      </w:r>
      <w:r w:rsidRPr="00CE592B">
        <w:rPr>
          <w:rFonts w:eastAsia="Calibri"/>
        </w:rPr>
        <w:t xml:space="preserve"> engender trust</w:t>
      </w:r>
      <w:r w:rsidR="007B6539">
        <w:rPr>
          <w:rFonts w:eastAsia="Calibri"/>
        </w:rPr>
        <w:t>,</w:t>
      </w:r>
      <w:r w:rsidRPr="00CE592B">
        <w:rPr>
          <w:rFonts w:eastAsia="Calibri"/>
          <w:noProof/>
          <w:vertAlign w:val="superscript"/>
        </w:rPr>
        <w:t>10,15,96,97,108</w:t>
      </w:r>
      <w:r w:rsidRPr="00CE592B">
        <w:rPr>
          <w:rFonts w:eastAsia="Calibri"/>
        </w:rPr>
        <w:t xml:space="preserve"> a sense of safety</w:t>
      </w:r>
      <w:r w:rsidRPr="00CE592B">
        <w:rPr>
          <w:rFonts w:eastAsia="Calibri"/>
          <w:noProof/>
          <w:vertAlign w:val="superscript"/>
        </w:rPr>
        <w:t>2,10,96</w:t>
      </w:r>
      <w:r w:rsidRPr="00CE592B">
        <w:rPr>
          <w:rFonts w:eastAsia="Calibri"/>
        </w:rPr>
        <w:t xml:space="preserve"> and a belief that the service can help</w:t>
      </w:r>
      <w:r w:rsidRPr="00CE592B">
        <w:rPr>
          <w:rFonts w:eastAsia="Calibri"/>
          <w:noProof/>
          <w:vertAlign w:val="superscript"/>
        </w:rPr>
        <w:t>108</w:t>
      </w:r>
      <w:r w:rsidRPr="00CE592B">
        <w:rPr>
          <w:rFonts w:eastAsia="Calibri"/>
        </w:rPr>
        <w:t xml:space="preserve"> </w:t>
      </w:r>
      <w:r w:rsidRPr="00CE222D">
        <w:rPr>
          <w:rFonts w:eastAsia="Calibri"/>
        </w:rPr>
        <w:t>(response)</w:t>
      </w:r>
      <w:r w:rsidRPr="00CE592B">
        <w:rPr>
          <w:rFonts w:eastAsia="Calibri"/>
        </w:rPr>
        <w:t>. Complex referral routes, delays in responses and failure to secure crisis responses reinforce a sense that crisis care is not guaranteed, driving people to contact urgent care services, despite the likelihood of having to wait. People in crisis and their famil</w:t>
      </w:r>
      <w:r w:rsidR="00CE222D">
        <w:rPr>
          <w:rFonts w:eastAsia="Calibri"/>
        </w:rPr>
        <w:t>ies</w:t>
      </w:r>
      <w:r w:rsidRPr="00CE592B">
        <w:rPr>
          <w:rFonts w:eastAsia="Calibri"/>
        </w:rPr>
        <w:t xml:space="preserve"> have a reduced sense of urgency and can tolerate the discomfort of waiting for an intervention or follow-up</w:t>
      </w:r>
      <w:r w:rsidRPr="00CE592B">
        <w:rPr>
          <w:rFonts w:eastAsia="Calibri"/>
          <w:noProof/>
          <w:vertAlign w:val="superscript"/>
        </w:rPr>
        <w:t>97,110</w:t>
      </w:r>
      <w:r w:rsidRPr="00CE592B">
        <w:rPr>
          <w:rFonts w:eastAsia="Calibri"/>
          <w:color w:val="4471C4"/>
        </w:rPr>
        <w:t xml:space="preserve"> </w:t>
      </w:r>
      <w:r w:rsidRPr="00CE222D">
        <w:rPr>
          <w:rFonts w:eastAsia="Calibri"/>
        </w:rPr>
        <w:t>(response)</w:t>
      </w:r>
      <w:r w:rsidRPr="00CE592B">
        <w:rPr>
          <w:rFonts w:eastAsia="Calibri"/>
          <w:i/>
          <w:iCs/>
        </w:rPr>
        <w:t xml:space="preserve"> </w:t>
      </w:r>
      <w:r w:rsidRPr="00CE592B">
        <w:rPr>
          <w:rFonts w:eastAsia="Calibri"/>
        </w:rPr>
        <w:t>when information is shared with them about the nature of the follow-up and the timing of interventions</w:t>
      </w:r>
      <w:r w:rsidRPr="00CE592B">
        <w:rPr>
          <w:rFonts w:eastAsia="Calibri"/>
          <w:noProof/>
          <w:vertAlign w:val="superscript"/>
        </w:rPr>
        <w:t>110</w:t>
      </w:r>
      <w:r w:rsidRPr="00CE592B">
        <w:rPr>
          <w:rFonts w:eastAsia="Calibri"/>
        </w:rPr>
        <w:t xml:space="preserve"> </w:t>
      </w:r>
      <w:r w:rsidRPr="00CE222D">
        <w:rPr>
          <w:rFonts w:eastAsia="Calibri"/>
        </w:rPr>
        <w:t>(resource).</w:t>
      </w:r>
      <w:r w:rsidRPr="00CE592B">
        <w:rPr>
          <w:rFonts w:eastAsia="Calibri"/>
        </w:rPr>
        <w:t xml:space="preserve"> People kept waiting without accurate information may become increasingly desperate for support and contact other services or leave without treatment. People are reassured and have a reduced sense of urgency </w:t>
      </w:r>
      <w:r w:rsidRPr="00CE222D">
        <w:rPr>
          <w:rFonts w:eastAsia="Calibri"/>
        </w:rPr>
        <w:t>(response)</w:t>
      </w:r>
      <w:r w:rsidRPr="00CE592B">
        <w:rPr>
          <w:rFonts w:eastAsia="Calibri"/>
        </w:rPr>
        <w:t xml:space="preserve"> when crisis services require l</w:t>
      </w:r>
      <w:r w:rsidR="00A270B1">
        <w:rPr>
          <w:rFonts w:eastAsia="Calibri"/>
        </w:rPr>
        <w:t>ittle</w:t>
      </w:r>
      <w:r w:rsidRPr="00CE592B">
        <w:rPr>
          <w:rFonts w:eastAsia="Calibri"/>
        </w:rPr>
        <w:t xml:space="preserve"> effort to navigate and are available 24/7 </w:t>
      </w:r>
      <w:r w:rsidRPr="00CE222D">
        <w:rPr>
          <w:rFonts w:eastAsia="Calibri"/>
        </w:rPr>
        <w:t>(resource)</w:t>
      </w:r>
      <w:r w:rsidR="007B6539">
        <w:rPr>
          <w:rFonts w:eastAsia="Calibri"/>
          <w:i/>
          <w:iCs/>
        </w:rPr>
        <w:t>.</w:t>
      </w:r>
      <w:r w:rsidRPr="00CE592B">
        <w:rPr>
          <w:rFonts w:eastAsia="Calibri"/>
          <w:noProof/>
          <w:vertAlign w:val="superscript"/>
        </w:rPr>
        <w:t>2,10,15,97,98</w:t>
      </w:r>
      <w:r w:rsidRPr="00CE592B">
        <w:rPr>
          <w:rFonts w:eastAsia="Calibri"/>
        </w:rPr>
        <w:t xml:space="preserve"> </w:t>
      </w:r>
      <w:commentRangeStart w:id="238"/>
      <w:commentRangeStart w:id="239"/>
      <w:r w:rsidRPr="00CE592B">
        <w:rPr>
          <w:rFonts w:eastAsia="Calibri"/>
        </w:rPr>
        <w:t>Access to crisis services with low financial and social burden by having no cost</w:t>
      </w:r>
      <w:r w:rsidRPr="00CE592B">
        <w:rPr>
          <w:rFonts w:eastAsia="Calibri"/>
          <w:noProof/>
          <w:vertAlign w:val="superscript"/>
        </w:rPr>
        <w:t>97,101</w:t>
      </w:r>
      <w:r w:rsidRPr="00CE592B">
        <w:rPr>
          <w:rFonts w:eastAsia="Calibri"/>
        </w:rPr>
        <w:t xml:space="preserve"> </w:t>
      </w:r>
      <w:r w:rsidR="00D71776">
        <w:rPr>
          <w:rFonts w:eastAsia="Calibri"/>
        </w:rPr>
        <w:t>(e.g.</w:t>
      </w:r>
      <w:r w:rsidRPr="00CE592B">
        <w:rPr>
          <w:rFonts w:eastAsia="Calibri"/>
        </w:rPr>
        <w:t xml:space="preserve"> freephone</w:t>
      </w:r>
      <w:r w:rsidR="00D71776">
        <w:rPr>
          <w:rFonts w:eastAsia="Calibri"/>
        </w:rPr>
        <w:t>,</w:t>
      </w:r>
      <w:r w:rsidRPr="00CE592B">
        <w:rPr>
          <w:rFonts w:eastAsia="Calibri"/>
          <w:noProof/>
          <w:vertAlign w:val="superscript"/>
        </w:rPr>
        <w:t>114</w:t>
      </w:r>
      <w:r w:rsidRPr="00CE592B">
        <w:rPr>
          <w:rFonts w:eastAsia="Calibri"/>
        </w:rPr>
        <w:t xml:space="preserve"> not requiring travel or fee</w:t>
      </w:r>
      <w:r w:rsidR="00D71776">
        <w:rPr>
          <w:rFonts w:eastAsia="Calibri"/>
        </w:rPr>
        <w:t>-</w:t>
      </w:r>
      <w:r w:rsidRPr="00CE592B">
        <w:rPr>
          <w:rFonts w:eastAsia="Calibri"/>
        </w:rPr>
        <w:t>paid transport</w:t>
      </w:r>
      <w:r w:rsidRPr="00CE592B">
        <w:rPr>
          <w:rFonts w:eastAsia="Calibri"/>
          <w:noProof/>
          <w:vertAlign w:val="superscript"/>
        </w:rPr>
        <w:t>10,98</w:t>
      </w:r>
      <w:r w:rsidR="00D71776">
        <w:rPr>
          <w:rFonts w:eastAsia="Calibri"/>
        </w:rPr>
        <w:t xml:space="preserve">) </w:t>
      </w:r>
      <w:r w:rsidRPr="00CE592B">
        <w:rPr>
          <w:rFonts w:eastAsia="Calibri"/>
        </w:rPr>
        <w:t>and with minimum disruption to family life through agreed timing and venue of visits</w:t>
      </w:r>
      <w:r w:rsidRPr="00CE592B">
        <w:rPr>
          <w:rFonts w:eastAsia="Calibri"/>
          <w:noProof/>
          <w:vertAlign w:val="superscript"/>
        </w:rPr>
        <w:t>10,98,</w:t>
      </w:r>
      <w:r w:rsidRPr="00A270B1">
        <w:rPr>
          <w:rFonts w:eastAsia="Calibri"/>
          <w:noProof/>
          <w:vertAlign w:val="superscript"/>
        </w:rPr>
        <w:t>115</w:t>
      </w:r>
      <w:r w:rsidRPr="00A270B1">
        <w:rPr>
          <w:rFonts w:eastAsia="Calibri"/>
        </w:rPr>
        <w:t xml:space="preserve"> (resource)</w:t>
      </w:r>
      <w:r w:rsidR="00EB5157">
        <w:rPr>
          <w:rFonts w:eastAsia="Calibri"/>
        </w:rPr>
        <w:t xml:space="preserve"> encourage</w:t>
      </w:r>
      <w:r w:rsidRPr="00A270B1">
        <w:rPr>
          <w:rFonts w:eastAsia="Calibri"/>
        </w:rPr>
        <w:t xml:space="preserve"> people </w:t>
      </w:r>
      <w:r w:rsidR="00EB5157">
        <w:rPr>
          <w:rFonts w:eastAsia="Calibri"/>
        </w:rPr>
        <w:t xml:space="preserve">to </w:t>
      </w:r>
      <w:r w:rsidRPr="00A270B1">
        <w:rPr>
          <w:rFonts w:eastAsia="Calibri"/>
        </w:rPr>
        <w:t xml:space="preserve">make contact </w:t>
      </w:r>
      <w:r w:rsidR="00EB5157">
        <w:rPr>
          <w:rFonts w:eastAsia="Calibri"/>
        </w:rPr>
        <w:t>sooner</w:t>
      </w:r>
      <w:r w:rsidRPr="00A270B1">
        <w:rPr>
          <w:rFonts w:eastAsia="Calibri"/>
        </w:rPr>
        <w:t xml:space="preserve"> and choose mental health crisis services rather than urgent care services (response).</w:t>
      </w:r>
      <w:commentRangeEnd w:id="238"/>
      <w:r w:rsidR="00EB5157">
        <w:commentReference w:id="238"/>
      </w:r>
      <w:commentRangeEnd w:id="239"/>
      <w:r>
        <w:commentReference w:id="239"/>
      </w:r>
    </w:p>
    <w:p w14:paraId="7D7B5085" w14:textId="2D0D0A91" w:rsidR="00CE592B" w:rsidRPr="00CE592B" w:rsidRDefault="00CE592B" w:rsidP="0063146C">
      <w:pPr>
        <w:pStyle w:val="602TextfoTextstylesTextstyles"/>
        <w:rPr>
          <w:rFonts w:eastAsia="Calibri"/>
        </w:rPr>
      </w:pPr>
      <w:commentRangeStart w:id="240"/>
      <w:commentRangeStart w:id="241"/>
      <w:r w:rsidRPr="00CE592B">
        <w:rPr>
          <w:rFonts w:eastAsia="Calibri"/>
        </w:rPr>
        <w:t>The person’s (or their family’s) perception of the urgency of the crisis is acknowledged</w:t>
      </w:r>
      <w:r w:rsidR="007B6539">
        <w:rPr>
          <w:rFonts w:eastAsia="Calibri"/>
        </w:rPr>
        <w:t>,</w:t>
      </w:r>
      <w:r w:rsidRPr="00CE592B">
        <w:rPr>
          <w:rFonts w:eastAsia="Calibri"/>
          <w:noProof/>
          <w:vertAlign w:val="superscript"/>
        </w:rPr>
        <w:t>2,64,96,102,118,119</w:t>
      </w:r>
      <w:r w:rsidRPr="00CE592B">
        <w:rPr>
          <w:rFonts w:eastAsia="Calibri"/>
        </w:rPr>
        <w:t xml:space="preserve"> and </w:t>
      </w:r>
      <w:r w:rsidR="007C5D27">
        <w:rPr>
          <w:rFonts w:eastAsia="Calibri"/>
        </w:rPr>
        <w:t>front-line</w:t>
      </w:r>
      <w:r w:rsidRPr="00CE592B">
        <w:rPr>
          <w:rFonts w:eastAsia="Calibri"/>
        </w:rPr>
        <w:t xml:space="preserve"> staff acknowledge that the person may have already used their personal resources or that their own resources (such as family) are not available (such as during the night)</w:t>
      </w:r>
      <w:r w:rsidR="007B6539">
        <w:rPr>
          <w:rFonts w:eastAsia="Calibri"/>
        </w:rPr>
        <w:t>,</w:t>
      </w:r>
      <w:r w:rsidRPr="00CE592B">
        <w:rPr>
          <w:rFonts w:eastAsia="Calibri"/>
          <w:noProof/>
          <w:vertAlign w:val="superscript"/>
        </w:rPr>
        <w:t>95,118</w:t>
      </w:r>
      <w:r w:rsidRPr="00CE592B">
        <w:rPr>
          <w:rFonts w:eastAsia="Calibri"/>
        </w:rPr>
        <w:t xml:space="preserve"> or </w:t>
      </w:r>
      <w:r w:rsidR="00924FD8">
        <w:rPr>
          <w:rFonts w:eastAsia="Calibri"/>
        </w:rPr>
        <w:t xml:space="preserve">are </w:t>
      </w:r>
      <w:r w:rsidRPr="00CE592B">
        <w:rPr>
          <w:rFonts w:eastAsia="Calibri"/>
        </w:rPr>
        <w:t>perceived as unavailable because they do not wish to be a burden to family members</w:t>
      </w:r>
      <w:r w:rsidRPr="00CE592B">
        <w:rPr>
          <w:rFonts w:eastAsia="Calibri"/>
          <w:noProof/>
          <w:vertAlign w:val="superscript"/>
        </w:rPr>
        <w:t>10,118</w:t>
      </w:r>
      <w:r w:rsidRPr="00CE592B">
        <w:rPr>
          <w:rFonts w:eastAsia="Calibri"/>
        </w:rPr>
        <w:t xml:space="preserve"> </w:t>
      </w:r>
      <w:r w:rsidRPr="006606A4">
        <w:rPr>
          <w:rFonts w:eastAsia="Calibri"/>
        </w:rPr>
        <w:t>(resource</w:t>
      </w:r>
      <w:r w:rsidR="7C3EB4BB" w:rsidRPr="7C3EB4BB">
        <w:rPr>
          <w:rFonts w:eastAsia="Calibri"/>
        </w:rPr>
        <w:t xml:space="preserve">). </w:t>
      </w:r>
      <w:r w:rsidR="7C3EB4BB" w:rsidRPr="7C3EB4BB">
        <w:rPr>
          <w:rFonts w:eastAsia="Calibri"/>
        </w:rPr>
        <w:lastRenderedPageBreak/>
        <w:t>When these acknowledg</w:t>
      </w:r>
      <w:r w:rsidR="00E511B9">
        <w:rPr>
          <w:rFonts w:eastAsia="Calibri"/>
        </w:rPr>
        <w:t>ments are made</w:t>
      </w:r>
      <w:r w:rsidR="7C3EB4BB" w:rsidRPr="7C3EB4BB">
        <w:rPr>
          <w:rFonts w:eastAsia="Calibri"/>
        </w:rPr>
        <w:t xml:space="preserve"> by front</w:t>
      </w:r>
      <w:r w:rsidR="00E511B9">
        <w:rPr>
          <w:rFonts w:eastAsia="Calibri"/>
        </w:rPr>
        <w:t>-</w:t>
      </w:r>
      <w:r w:rsidR="7C3EB4BB" w:rsidRPr="7C3EB4BB">
        <w:rPr>
          <w:rFonts w:eastAsia="Calibri"/>
        </w:rPr>
        <w:t>line staff,</w:t>
      </w:r>
      <w:r w:rsidRPr="00CE592B">
        <w:rPr>
          <w:rFonts w:eastAsia="Calibri"/>
        </w:rPr>
        <w:t xml:space="preserve"> there is mutual understanding, open communication</w:t>
      </w:r>
      <w:r w:rsidR="007B6539">
        <w:rPr>
          <w:rFonts w:eastAsia="Calibri"/>
        </w:rPr>
        <w:t>,</w:t>
      </w:r>
      <w:r w:rsidRPr="00CE592B">
        <w:rPr>
          <w:rFonts w:eastAsia="Calibri"/>
          <w:bCs/>
          <w:noProof/>
          <w:vertAlign w:val="superscript"/>
        </w:rPr>
        <w:t>93,94,97,104</w:t>
      </w:r>
      <w:r w:rsidRPr="00CE592B">
        <w:rPr>
          <w:rFonts w:eastAsia="Calibri"/>
        </w:rPr>
        <w:t xml:space="preserve"> a sense of collaboration</w:t>
      </w:r>
      <w:r w:rsidRPr="00CE592B">
        <w:rPr>
          <w:rFonts w:eastAsia="Calibri"/>
          <w:noProof/>
          <w:vertAlign w:val="superscript"/>
        </w:rPr>
        <w:t>110</w:t>
      </w:r>
      <w:r w:rsidRPr="00CE592B">
        <w:rPr>
          <w:rFonts w:eastAsia="Calibri"/>
        </w:rPr>
        <w:t>and</w:t>
      </w:r>
      <w:r w:rsidRPr="00CE592B">
        <w:rPr>
          <w:rFonts w:eastAsia="Calibri"/>
          <w:bCs/>
        </w:rPr>
        <w:t xml:space="preserve"> </w:t>
      </w:r>
      <w:r w:rsidRPr="00CE592B">
        <w:rPr>
          <w:rFonts w:eastAsia="Calibri"/>
        </w:rPr>
        <w:t>respect</w:t>
      </w:r>
      <w:r w:rsidRPr="00CE592B">
        <w:rPr>
          <w:rFonts w:eastAsia="Calibri"/>
          <w:noProof/>
          <w:vertAlign w:val="superscript"/>
        </w:rPr>
        <w:t>118</w:t>
      </w:r>
      <w:r w:rsidRPr="00CE592B">
        <w:rPr>
          <w:rFonts w:eastAsia="Calibri"/>
        </w:rPr>
        <w:t xml:space="preserve"> </w:t>
      </w:r>
      <w:r w:rsidRPr="006606A4">
        <w:rPr>
          <w:rFonts w:eastAsia="Calibri"/>
        </w:rPr>
        <w:t>(response)</w:t>
      </w:r>
      <w:r w:rsidRPr="00CE592B">
        <w:rPr>
          <w:rFonts w:eastAsia="Calibri"/>
        </w:rPr>
        <w:t xml:space="preserve">. </w:t>
      </w:r>
      <w:commentRangeEnd w:id="240"/>
      <w:r w:rsidR="006606A4">
        <w:commentReference w:id="240"/>
      </w:r>
      <w:commentRangeEnd w:id="241"/>
      <w:r>
        <w:commentReference w:id="241"/>
      </w:r>
      <w:r w:rsidRPr="00CE592B">
        <w:rPr>
          <w:rFonts w:eastAsia="Calibri"/>
        </w:rPr>
        <w:t>Support from family and friends in a crisis may also generate continuity not available in some crisis services. Safe and welcoming community spaces with peer support</w:t>
      </w:r>
      <w:r w:rsidRPr="00CE592B">
        <w:rPr>
          <w:rFonts w:eastAsia="Calibri"/>
          <w:noProof/>
          <w:vertAlign w:val="superscript"/>
        </w:rPr>
        <w:t>2,10</w:t>
      </w:r>
      <w:r w:rsidRPr="00CE592B">
        <w:rPr>
          <w:rFonts w:eastAsia="Calibri"/>
        </w:rPr>
        <w:t xml:space="preserve"> provide a proxy for family and friends</w:t>
      </w:r>
      <w:r w:rsidR="006606A4">
        <w:rPr>
          <w:rFonts w:eastAsia="Calibri"/>
        </w:rPr>
        <w:t>,</w:t>
      </w:r>
      <w:r w:rsidRPr="00CE592B">
        <w:rPr>
          <w:rFonts w:eastAsia="Calibri"/>
        </w:rPr>
        <w:t xml:space="preserve"> generating a sense of safety and belonging</w:t>
      </w:r>
      <w:r w:rsidR="007B6539">
        <w:rPr>
          <w:rFonts w:eastAsia="Calibri"/>
        </w:rPr>
        <w:t>.</w:t>
      </w:r>
      <w:r w:rsidRPr="00CE592B">
        <w:rPr>
          <w:rFonts w:eastAsia="Calibri"/>
          <w:noProof/>
          <w:vertAlign w:val="superscript"/>
        </w:rPr>
        <w:t>10</w:t>
      </w:r>
      <w:r w:rsidRPr="00CE592B">
        <w:rPr>
          <w:rFonts w:eastAsia="Calibri"/>
        </w:rPr>
        <w:t xml:space="preserve"> Consistency, continuity and relational safety are critical factors for people in crisis</w:t>
      </w:r>
      <w:r w:rsidRPr="00CE592B">
        <w:rPr>
          <w:rFonts w:eastAsia="Calibri"/>
          <w:noProof/>
          <w:vertAlign w:val="superscript"/>
        </w:rPr>
        <w:t>10,108</w:t>
      </w:r>
      <w:r w:rsidR="007B6539" w:rsidRPr="007B6539">
        <w:rPr>
          <w:rFonts w:eastAsia="Calibri"/>
          <w:noProof/>
        </w:rPr>
        <w:t xml:space="preserve"> </w:t>
      </w:r>
      <w:r w:rsidRPr="006606A4">
        <w:rPr>
          <w:rFonts w:eastAsia="Calibri"/>
        </w:rPr>
        <w:t>(resource)</w:t>
      </w:r>
      <w:r w:rsidR="006606A4">
        <w:rPr>
          <w:rFonts w:eastAsia="Calibri"/>
        </w:rPr>
        <w:t>,</w:t>
      </w:r>
      <w:r w:rsidRPr="00CE592B">
        <w:rPr>
          <w:rFonts w:eastAsia="Calibri"/>
        </w:rPr>
        <w:t xml:space="preserve"> giving an increased sense of safety, control and a reduced sense of urgency</w:t>
      </w:r>
      <w:r w:rsidR="006606A4">
        <w:rPr>
          <w:rFonts w:eastAsia="Calibri"/>
        </w:rPr>
        <w:t>,</w:t>
      </w:r>
      <w:r w:rsidRPr="00CE592B">
        <w:rPr>
          <w:rFonts w:eastAsia="Calibri"/>
          <w:noProof/>
          <w:vertAlign w:val="superscript"/>
        </w:rPr>
        <w:t>116,118</w:t>
      </w:r>
      <w:r w:rsidRPr="00CE592B">
        <w:rPr>
          <w:rFonts w:eastAsia="Calibri"/>
          <w:noProof/>
          <w:color w:val="00B0F0"/>
          <w:vertAlign w:val="superscript"/>
        </w:rPr>
        <w:t>–1</w:t>
      </w:r>
      <w:r w:rsidRPr="00CE592B">
        <w:rPr>
          <w:rFonts w:eastAsia="Calibri"/>
          <w:noProof/>
          <w:vertAlign w:val="superscript"/>
        </w:rPr>
        <w:t>20</w:t>
      </w:r>
      <w:r w:rsidRPr="00CE592B">
        <w:rPr>
          <w:rFonts w:eastAsia="Calibri"/>
        </w:rPr>
        <w:t xml:space="preserve"> and motivat</w:t>
      </w:r>
      <w:r w:rsidR="008004DB">
        <w:rPr>
          <w:rFonts w:eastAsia="Calibri"/>
        </w:rPr>
        <w:t>ing</w:t>
      </w:r>
      <w:r w:rsidRPr="00CE592B">
        <w:rPr>
          <w:rFonts w:eastAsia="Calibri"/>
        </w:rPr>
        <w:t xml:space="preserve"> people to make contact with the service again in future crises</w:t>
      </w:r>
      <w:r w:rsidRPr="00CE592B">
        <w:rPr>
          <w:rFonts w:eastAsia="Calibri"/>
          <w:noProof/>
          <w:vertAlign w:val="superscript"/>
        </w:rPr>
        <w:t>2,10,110</w:t>
      </w:r>
      <w:r w:rsidRPr="00CE592B">
        <w:rPr>
          <w:rFonts w:eastAsia="Calibri"/>
        </w:rPr>
        <w:t xml:space="preserve"> </w:t>
      </w:r>
      <w:r w:rsidRPr="008004DB">
        <w:rPr>
          <w:rFonts w:eastAsia="Calibri"/>
        </w:rPr>
        <w:t>(response)</w:t>
      </w:r>
      <w:r w:rsidRPr="00CE592B">
        <w:rPr>
          <w:rFonts w:eastAsia="Calibri"/>
          <w:i/>
          <w:iCs/>
        </w:rPr>
        <w:t>.</w:t>
      </w:r>
    </w:p>
    <w:p w14:paraId="7ECD0628" w14:textId="32E66218" w:rsidR="00CE592B" w:rsidRPr="00CE592B" w:rsidRDefault="00CE592B" w:rsidP="0063146C">
      <w:pPr>
        <w:pStyle w:val="602TextfoTextstylesTextstyles"/>
        <w:rPr>
          <w:rFonts w:eastAsia="Calibri"/>
        </w:rPr>
      </w:pPr>
      <w:r w:rsidRPr="00CE592B">
        <w:rPr>
          <w:rFonts w:eastAsia="Calibri"/>
        </w:rPr>
        <w:t xml:space="preserve">When a mutual agreement about the support required is agreed alongside negotiation about the timing of any intervention (shared </w:t>
      </w:r>
      <w:r w:rsidRPr="00CE592B">
        <w:rPr>
          <w:rFonts w:eastAsia="Calibri"/>
          <w:color w:val="00B0F0"/>
        </w:rPr>
        <w:t>decision-mak</w:t>
      </w:r>
      <w:r w:rsidRPr="00CE592B">
        <w:rPr>
          <w:rFonts w:eastAsia="Calibri"/>
        </w:rPr>
        <w:t>ing)</w:t>
      </w:r>
      <w:r w:rsidRPr="008004DB">
        <w:rPr>
          <w:rFonts w:eastAsia="Calibri"/>
          <w:noProof/>
          <w:vertAlign w:val="superscript"/>
        </w:rPr>
        <w:t>118</w:t>
      </w:r>
      <w:r w:rsidR="007B6539" w:rsidRPr="008004DB">
        <w:rPr>
          <w:rFonts w:eastAsia="Calibri"/>
          <w:noProof/>
        </w:rPr>
        <w:t xml:space="preserve"> </w:t>
      </w:r>
      <w:r w:rsidRPr="008004DB">
        <w:rPr>
          <w:rFonts w:eastAsia="Calibri"/>
        </w:rPr>
        <w:t>(resource)</w:t>
      </w:r>
      <w:r w:rsidRPr="00CE592B">
        <w:rPr>
          <w:rFonts w:eastAsia="Calibri"/>
          <w:i/>
          <w:iCs/>
        </w:rPr>
        <w:t>,</w:t>
      </w:r>
      <w:r w:rsidRPr="00CE592B">
        <w:rPr>
          <w:rFonts w:eastAsia="Calibri"/>
        </w:rPr>
        <w:t xml:space="preserve"> there is motivation to engage, relational safety</w:t>
      </w:r>
      <w:r w:rsidRPr="00CE592B">
        <w:rPr>
          <w:rFonts w:eastAsia="Calibri"/>
          <w:noProof/>
          <w:vertAlign w:val="superscript"/>
        </w:rPr>
        <w:t>10</w:t>
      </w:r>
      <w:r w:rsidRPr="00CE592B">
        <w:rPr>
          <w:rFonts w:eastAsia="Calibri"/>
        </w:rPr>
        <w:t xml:space="preserve"> and a reduced sense of urgency</w:t>
      </w:r>
      <w:r w:rsidR="008004DB">
        <w:rPr>
          <w:rFonts w:eastAsia="Calibri"/>
        </w:rPr>
        <w:t>,</w:t>
      </w:r>
      <w:r w:rsidRPr="00CE592B">
        <w:rPr>
          <w:rFonts w:eastAsia="Calibri"/>
          <w:noProof/>
          <w:vertAlign w:val="superscript"/>
        </w:rPr>
        <w:t>2,10,64,94,121</w:t>
      </w:r>
      <w:r w:rsidRPr="00CE592B">
        <w:rPr>
          <w:rFonts w:eastAsia="Calibri"/>
        </w:rPr>
        <w:t xml:space="preserve"> and people are less likely to feel patronised </w:t>
      </w:r>
      <w:r w:rsidRPr="008004DB">
        <w:rPr>
          <w:rFonts w:eastAsia="Calibri"/>
        </w:rPr>
        <w:t>(response)</w:t>
      </w:r>
      <w:r w:rsidRPr="00CE592B">
        <w:rPr>
          <w:rFonts w:eastAsia="Calibri"/>
          <w:i/>
          <w:iCs/>
        </w:rPr>
        <w:t>.</w:t>
      </w:r>
      <w:r w:rsidRPr="00CE592B">
        <w:rPr>
          <w:rFonts w:eastAsia="Calibri"/>
        </w:rPr>
        <w:t xml:space="preserve"> Shared </w:t>
      </w:r>
      <w:r w:rsidRPr="00CE592B">
        <w:rPr>
          <w:rFonts w:eastAsia="Calibri"/>
          <w:color w:val="00B0F0"/>
        </w:rPr>
        <w:t>decision-mak</w:t>
      </w:r>
      <w:r w:rsidRPr="00CE592B">
        <w:rPr>
          <w:rFonts w:eastAsia="Calibri"/>
        </w:rPr>
        <w:t xml:space="preserve">ing requires </w:t>
      </w:r>
      <w:r w:rsidR="007C5D27">
        <w:rPr>
          <w:rFonts w:eastAsia="Calibri"/>
        </w:rPr>
        <w:t>front-line</w:t>
      </w:r>
      <w:r w:rsidRPr="00CE592B">
        <w:rPr>
          <w:rFonts w:eastAsia="Calibri"/>
        </w:rPr>
        <w:t xml:space="preserve"> staff to have positive attitudes,</w:t>
      </w:r>
      <w:r w:rsidRPr="00CE592B">
        <w:rPr>
          <w:rFonts w:eastAsia="Calibri"/>
          <w:noProof/>
          <w:vertAlign w:val="superscript"/>
        </w:rPr>
        <w:t>2,10,106</w:t>
      </w:r>
      <w:r w:rsidRPr="00CE592B">
        <w:rPr>
          <w:rFonts w:eastAsia="Calibri"/>
        </w:rPr>
        <w:t xml:space="preserve"> mental health knowledge</w:t>
      </w:r>
      <w:r w:rsidR="008004DB">
        <w:rPr>
          <w:rFonts w:eastAsia="Calibri"/>
        </w:rPr>
        <w:t>,</w:t>
      </w:r>
      <w:r w:rsidRPr="00CE592B">
        <w:rPr>
          <w:rFonts w:eastAsia="Calibri"/>
        </w:rPr>
        <w:t xml:space="preserve"> and interpersonal and therapeutic skills</w:t>
      </w:r>
      <w:r w:rsidRPr="00CE592B">
        <w:rPr>
          <w:rFonts w:eastAsia="Calibri"/>
          <w:noProof/>
          <w:vertAlign w:val="superscript"/>
        </w:rPr>
        <w:t>93,</w:t>
      </w:r>
      <w:r w:rsidRPr="008004DB">
        <w:rPr>
          <w:rFonts w:eastAsia="Calibri"/>
          <w:noProof/>
          <w:vertAlign w:val="superscript"/>
        </w:rPr>
        <w:t>102</w:t>
      </w:r>
      <w:r w:rsidRPr="008004DB">
        <w:rPr>
          <w:rFonts w:eastAsia="Calibri"/>
        </w:rPr>
        <w:t xml:space="preserve"> (resource)</w:t>
      </w:r>
      <w:r w:rsidRPr="00CE592B">
        <w:rPr>
          <w:rFonts w:eastAsia="Calibri"/>
        </w:rPr>
        <w:t xml:space="preserve"> so that the person in crisis and their family can have a sense of safety</w:t>
      </w:r>
      <w:r w:rsidR="00A35E01">
        <w:rPr>
          <w:rFonts w:eastAsia="Calibri"/>
        </w:rPr>
        <w:t xml:space="preserve"> and</w:t>
      </w:r>
      <w:r w:rsidRPr="00CE592B">
        <w:rPr>
          <w:rFonts w:eastAsia="Calibri"/>
        </w:rPr>
        <w:t xml:space="preserve"> an ability to communicate their need</w:t>
      </w:r>
      <w:r w:rsidR="00A35E01">
        <w:rPr>
          <w:rFonts w:eastAsia="Calibri"/>
        </w:rPr>
        <w:t>,</w:t>
      </w:r>
      <w:r w:rsidRPr="00CE592B">
        <w:rPr>
          <w:rFonts w:eastAsia="Calibri"/>
          <w:noProof/>
          <w:vertAlign w:val="superscript"/>
        </w:rPr>
        <w:t>10</w:t>
      </w:r>
      <w:r w:rsidRPr="00CE592B">
        <w:rPr>
          <w:rFonts w:eastAsia="Calibri"/>
        </w:rPr>
        <w:t xml:space="preserve"> and </w:t>
      </w:r>
      <w:r w:rsidR="00A35E01">
        <w:rPr>
          <w:rFonts w:eastAsia="Calibri"/>
        </w:rPr>
        <w:t xml:space="preserve">so that </w:t>
      </w:r>
      <w:r w:rsidRPr="00CE592B">
        <w:rPr>
          <w:rFonts w:eastAsia="Calibri"/>
        </w:rPr>
        <w:t>trust can be developed</w:t>
      </w:r>
      <w:r w:rsidRPr="00CE592B">
        <w:rPr>
          <w:rFonts w:eastAsia="Calibri"/>
          <w:noProof/>
          <w:vertAlign w:val="superscript"/>
        </w:rPr>
        <w:t>2</w:t>
      </w:r>
      <w:r w:rsidRPr="00CE592B">
        <w:rPr>
          <w:rFonts w:eastAsia="Calibri"/>
        </w:rPr>
        <w:t xml:space="preserve"> </w:t>
      </w:r>
      <w:r w:rsidRPr="00A35E01">
        <w:rPr>
          <w:rFonts w:eastAsia="Calibri"/>
        </w:rPr>
        <w:t>(response)</w:t>
      </w:r>
      <w:r w:rsidRPr="00A35E01">
        <w:rPr>
          <w:rFonts w:eastAsia="Calibri"/>
          <w:color w:val="4471C4"/>
        </w:rPr>
        <w:t>.</w:t>
      </w:r>
      <w:r w:rsidRPr="00CE592B">
        <w:rPr>
          <w:rFonts w:eastAsia="Calibri"/>
        </w:rPr>
        <w:t xml:space="preserve"> When there is trust in </w:t>
      </w:r>
      <w:r w:rsidR="007C5D27">
        <w:rPr>
          <w:rFonts w:eastAsia="Calibri"/>
        </w:rPr>
        <w:t>front-line</w:t>
      </w:r>
      <w:r w:rsidRPr="00CE592B">
        <w:rPr>
          <w:rFonts w:eastAsia="Calibri"/>
        </w:rPr>
        <w:t xml:space="preserve"> staff, a therapeutic alliance is developed where</w:t>
      </w:r>
      <w:r w:rsidR="00A35E01">
        <w:rPr>
          <w:rFonts w:eastAsia="Calibri"/>
        </w:rPr>
        <w:t>by</w:t>
      </w:r>
      <w:r w:rsidRPr="00CE592B">
        <w:rPr>
          <w:rFonts w:eastAsia="Calibri"/>
        </w:rPr>
        <w:t xml:space="preserve"> immediate supportive interventions to reduce distress can be provided</w:t>
      </w:r>
      <w:r w:rsidR="007B6539">
        <w:rPr>
          <w:rFonts w:eastAsia="Calibri"/>
        </w:rPr>
        <w:t>,</w:t>
      </w:r>
      <w:r w:rsidRPr="00CE592B">
        <w:rPr>
          <w:rFonts w:eastAsia="Calibri"/>
          <w:noProof/>
          <w:vertAlign w:val="superscript"/>
        </w:rPr>
        <w:t>95</w:t>
      </w:r>
      <w:r w:rsidRPr="00CE592B">
        <w:rPr>
          <w:rFonts w:eastAsia="Calibri"/>
        </w:rPr>
        <w:t xml:space="preserve"> such as active listening and supportive counselling</w:t>
      </w:r>
      <w:r w:rsidRPr="00CE592B">
        <w:rPr>
          <w:rFonts w:eastAsia="Calibri"/>
          <w:noProof/>
          <w:vertAlign w:val="superscript"/>
        </w:rPr>
        <w:t>10,93</w:t>
      </w:r>
      <w:r w:rsidRPr="00CE592B">
        <w:rPr>
          <w:rFonts w:eastAsia="Calibri"/>
          <w:noProof/>
        </w:rPr>
        <w:t xml:space="preserve"> </w:t>
      </w:r>
      <w:r w:rsidRPr="00A35E01">
        <w:rPr>
          <w:rFonts w:eastAsia="Calibri"/>
        </w:rPr>
        <w:t>(resource),</w:t>
      </w:r>
      <w:r w:rsidRPr="00CE592B">
        <w:rPr>
          <w:rFonts w:eastAsia="Calibri"/>
        </w:rPr>
        <w:t xml:space="preserve"> the crisis experience is validated. The person feels believed, that their concerns have been taken seriously</w:t>
      </w:r>
      <w:r w:rsidR="007B6539">
        <w:rPr>
          <w:rFonts w:eastAsia="Calibri"/>
        </w:rPr>
        <w:t>,</w:t>
      </w:r>
      <w:r w:rsidRPr="00CE592B">
        <w:rPr>
          <w:rFonts w:eastAsia="Calibri"/>
          <w:noProof/>
          <w:vertAlign w:val="superscript"/>
        </w:rPr>
        <w:t>2,10,89,115</w:t>
      </w:r>
      <w:r w:rsidRPr="00CE592B">
        <w:rPr>
          <w:rFonts w:eastAsia="Calibri"/>
        </w:rPr>
        <w:t xml:space="preserve"> that they have been prioritised</w:t>
      </w:r>
      <w:r w:rsidR="007B6539">
        <w:rPr>
          <w:rFonts w:eastAsia="Calibri"/>
        </w:rPr>
        <w:t>,</w:t>
      </w:r>
      <w:r w:rsidRPr="00CE592B">
        <w:rPr>
          <w:rFonts w:eastAsia="Calibri"/>
          <w:noProof/>
          <w:vertAlign w:val="superscript"/>
        </w:rPr>
        <w:t>110</w:t>
      </w:r>
      <w:r w:rsidRPr="00CE592B">
        <w:rPr>
          <w:rFonts w:eastAsia="Calibri"/>
        </w:rPr>
        <w:t xml:space="preserve"> respected and able to engage in their care</w:t>
      </w:r>
      <w:r w:rsidRPr="00CE592B">
        <w:rPr>
          <w:rFonts w:eastAsia="Calibri"/>
          <w:noProof/>
          <w:vertAlign w:val="superscript"/>
        </w:rPr>
        <w:t>123</w:t>
      </w:r>
      <w:r w:rsidR="007B6539" w:rsidRPr="007B6539">
        <w:rPr>
          <w:rFonts w:eastAsia="Calibri"/>
          <w:noProof/>
        </w:rPr>
        <w:t xml:space="preserve"> </w:t>
      </w:r>
      <w:r w:rsidRPr="003449BA">
        <w:rPr>
          <w:rFonts w:eastAsia="Calibri"/>
        </w:rPr>
        <w:t>(response).</w:t>
      </w:r>
    </w:p>
    <w:p w14:paraId="1A7238E0" w14:textId="7A0D65AD" w:rsidR="00CE592B" w:rsidRPr="00331556" w:rsidRDefault="00C00A06" w:rsidP="0063146C">
      <w:pPr>
        <w:pStyle w:val="53BheadHeadingsHeadingstyles"/>
      </w:pPr>
      <w:bookmarkStart w:id="242" w:name="_Toc86331515"/>
      <w:bookmarkStart w:id="243" w:name="_Toc104802715"/>
      <w:r>
        <w:t>F</w:t>
      </w:r>
      <w:r w:rsidR="007C5D27">
        <w:t>ront-</w:t>
      </w:r>
      <w:r w:rsidR="007C5D27" w:rsidRPr="00331556">
        <w:t>line</w:t>
      </w:r>
      <w:r w:rsidR="00CE592B" w:rsidRPr="00331556">
        <w:t xml:space="preserve"> staff</w:t>
      </w:r>
      <w:bookmarkEnd w:id="242"/>
      <w:bookmarkEnd w:id="243"/>
    </w:p>
    <w:p w14:paraId="2AFCA518" w14:textId="58B9F9B3" w:rsidR="00CE592B" w:rsidRPr="00CE592B" w:rsidRDefault="7C3EB4BB" w:rsidP="0063146C">
      <w:pPr>
        <w:pStyle w:val="602TextfoTextstylesTextstyles"/>
        <w:rPr>
          <w:rFonts w:eastAsia="Calibri"/>
        </w:rPr>
      </w:pPr>
      <w:commentRangeStart w:id="244"/>
      <w:r w:rsidRPr="7C3EB4BB">
        <w:rPr>
          <w:rFonts w:eastAsia="Calibri"/>
        </w:rPr>
        <w:t>When f</w:t>
      </w:r>
      <w:commentRangeStart w:id="245"/>
      <w:r w:rsidR="007C5D27" w:rsidRPr="00331556">
        <w:rPr>
          <w:rFonts w:eastAsia="Calibri"/>
        </w:rPr>
        <w:t>ront-line</w:t>
      </w:r>
      <w:r w:rsidR="00CE592B" w:rsidRPr="00331556">
        <w:rPr>
          <w:rFonts w:eastAsia="Calibri"/>
        </w:rPr>
        <w:t xml:space="preserve"> staff have mental health knowledge appropriate to their role and have knowledge about the role of other agencies</w:t>
      </w:r>
      <w:r w:rsidR="00CE592B" w:rsidRPr="00331556">
        <w:rPr>
          <w:rFonts w:eastAsia="Calibri"/>
          <w:noProof/>
          <w:vertAlign w:val="superscript"/>
        </w:rPr>
        <w:t>89</w:t>
      </w:r>
      <w:r w:rsidR="00CE592B" w:rsidRPr="00331556">
        <w:rPr>
          <w:rFonts w:eastAsia="Calibri"/>
        </w:rPr>
        <w:t xml:space="preserve"> through access to training appropriate to the context in which they encounter people in crisis</w:t>
      </w:r>
      <w:r w:rsidR="0057628A">
        <w:rPr>
          <w:rFonts w:eastAsia="Calibri"/>
        </w:rPr>
        <w:t>,</w:t>
      </w:r>
      <w:r w:rsidR="00CE592B" w:rsidRPr="00331556">
        <w:rPr>
          <w:rFonts w:eastAsia="Calibri"/>
          <w:noProof/>
          <w:vertAlign w:val="superscript"/>
        </w:rPr>
        <w:t>93,104,123</w:t>
      </w:r>
      <w:r w:rsidR="00CE592B" w:rsidRPr="00331556">
        <w:rPr>
          <w:rFonts w:eastAsia="Calibri"/>
        </w:rPr>
        <w:t xml:space="preserve"> </w:t>
      </w:r>
      <w:r w:rsidRPr="7C3EB4BB">
        <w:rPr>
          <w:rFonts w:eastAsia="Calibri"/>
        </w:rPr>
        <w:t xml:space="preserve">they </w:t>
      </w:r>
      <w:r w:rsidR="00CE592B" w:rsidRPr="00331556">
        <w:rPr>
          <w:rFonts w:eastAsia="Calibri"/>
        </w:rPr>
        <w:t>provide immediate interventions to reduce distress</w:t>
      </w:r>
      <w:r w:rsidR="00CE592B" w:rsidRPr="00331556">
        <w:rPr>
          <w:rFonts w:eastAsia="Calibri"/>
          <w:noProof/>
          <w:vertAlign w:val="superscript"/>
        </w:rPr>
        <w:t>110</w:t>
      </w:r>
      <w:r w:rsidR="00CE592B" w:rsidRPr="00331556">
        <w:rPr>
          <w:rFonts w:eastAsia="Calibri"/>
          <w:i/>
          <w:iCs/>
        </w:rPr>
        <w:t xml:space="preserve"> </w:t>
      </w:r>
      <w:r w:rsidR="00CE592B" w:rsidRPr="00331556">
        <w:rPr>
          <w:rFonts w:eastAsia="Calibri"/>
        </w:rPr>
        <w:t xml:space="preserve">(resource). </w:t>
      </w:r>
      <w:commentRangeEnd w:id="245"/>
      <w:r w:rsidR="00331556">
        <w:commentReference w:id="245"/>
      </w:r>
      <w:commentRangeEnd w:id="244"/>
      <w:r w:rsidR="007C5D27">
        <w:commentReference w:id="244"/>
      </w:r>
      <w:r w:rsidR="00CE592B" w:rsidRPr="00331556">
        <w:rPr>
          <w:rFonts w:eastAsia="Calibri"/>
        </w:rPr>
        <w:t xml:space="preserve">Staff invest in shared </w:t>
      </w:r>
      <w:r w:rsidR="00CE592B" w:rsidRPr="00331556">
        <w:rPr>
          <w:rFonts w:eastAsia="Calibri"/>
          <w:color w:val="00B0F0"/>
        </w:rPr>
        <w:t>decision-mak</w:t>
      </w:r>
      <w:r w:rsidR="00CE592B" w:rsidRPr="00331556">
        <w:rPr>
          <w:rFonts w:eastAsia="Calibri"/>
        </w:rPr>
        <w:t>ing</w:t>
      </w:r>
      <w:r w:rsidR="00CE592B" w:rsidRPr="00331556">
        <w:rPr>
          <w:rFonts w:eastAsia="Calibri"/>
          <w:noProof/>
          <w:vertAlign w:val="superscript"/>
        </w:rPr>
        <w:t>10,98,118,119</w:t>
      </w:r>
      <w:r w:rsidR="00CE592B" w:rsidRPr="00331556">
        <w:rPr>
          <w:rFonts w:eastAsia="Calibri"/>
        </w:rPr>
        <w:t xml:space="preserve"> and are confident in their role</w:t>
      </w:r>
      <w:r w:rsidR="00CE592B" w:rsidRPr="00331556">
        <w:rPr>
          <w:rFonts w:eastAsia="Calibri"/>
          <w:noProof/>
          <w:vertAlign w:val="superscript"/>
        </w:rPr>
        <w:t>95</w:t>
      </w:r>
      <w:r w:rsidR="00CE592B" w:rsidRPr="00331556">
        <w:rPr>
          <w:rFonts w:eastAsia="Calibri"/>
          <w:i/>
          <w:iCs/>
        </w:rPr>
        <w:t xml:space="preserve"> </w:t>
      </w:r>
      <w:r w:rsidR="00CE592B" w:rsidRPr="00331556">
        <w:rPr>
          <w:rFonts w:eastAsia="Calibri"/>
        </w:rPr>
        <w:t>(response). Confident staff are open, flexible and able to</w:t>
      </w:r>
      <w:r w:rsidR="00CE592B" w:rsidRPr="00CE592B">
        <w:rPr>
          <w:rFonts w:eastAsia="Calibri"/>
        </w:rPr>
        <w:t xml:space="preserve"> take account of the views and experiences of </w:t>
      </w:r>
      <w:r w:rsidR="00331556">
        <w:rPr>
          <w:rFonts w:eastAsia="Calibri"/>
        </w:rPr>
        <w:t>a</w:t>
      </w:r>
      <w:r w:rsidR="00CE592B" w:rsidRPr="00CE592B">
        <w:rPr>
          <w:rFonts w:eastAsia="Calibri"/>
        </w:rPr>
        <w:t xml:space="preserve"> person in crisis</w:t>
      </w:r>
      <w:r w:rsidR="00CE592B" w:rsidRPr="00CE592B">
        <w:rPr>
          <w:rFonts w:eastAsia="Calibri"/>
          <w:noProof/>
          <w:vertAlign w:val="superscript"/>
        </w:rPr>
        <w:t>119,123</w:t>
      </w:r>
      <w:r w:rsidR="00CE592B" w:rsidRPr="00CE592B">
        <w:rPr>
          <w:rFonts w:eastAsia="Calibri"/>
        </w:rPr>
        <w:t xml:space="preserve"> and their family</w:t>
      </w:r>
      <w:r w:rsidR="00331556">
        <w:rPr>
          <w:rFonts w:eastAsia="Calibri"/>
        </w:rPr>
        <w:t>,</w:t>
      </w:r>
      <w:r w:rsidR="00CE592B" w:rsidRPr="00CE592B">
        <w:rPr>
          <w:rFonts w:eastAsia="Calibri"/>
          <w:noProof/>
          <w:vertAlign w:val="superscript"/>
        </w:rPr>
        <w:t>10,96</w:t>
      </w:r>
      <w:r w:rsidR="00CE592B" w:rsidRPr="00CE592B">
        <w:rPr>
          <w:rFonts w:eastAsia="Calibri"/>
        </w:rPr>
        <w:t xml:space="preserve"> </w:t>
      </w:r>
      <w:r w:rsidR="00331556">
        <w:rPr>
          <w:rFonts w:eastAsia="Calibri"/>
        </w:rPr>
        <w:t xml:space="preserve">thereby </w:t>
      </w:r>
      <w:r w:rsidR="00CE592B" w:rsidRPr="00CE592B">
        <w:rPr>
          <w:rFonts w:eastAsia="Calibri"/>
        </w:rPr>
        <w:t xml:space="preserve">empowering service users </w:t>
      </w:r>
      <w:r w:rsidR="00331556">
        <w:rPr>
          <w:rFonts w:eastAsia="Calibri"/>
        </w:rPr>
        <w:t>during</w:t>
      </w:r>
      <w:r w:rsidR="00CE592B" w:rsidRPr="00CE592B">
        <w:rPr>
          <w:rFonts w:eastAsia="Calibri"/>
        </w:rPr>
        <w:t xml:space="preserve"> the decision process</w:t>
      </w:r>
      <w:r w:rsidR="007B6539">
        <w:rPr>
          <w:rFonts w:eastAsia="Calibri"/>
        </w:rPr>
        <w:t>.</w:t>
      </w:r>
      <w:r w:rsidR="00CE592B" w:rsidRPr="00CE592B">
        <w:rPr>
          <w:rFonts w:eastAsia="Calibri"/>
          <w:noProof/>
          <w:vertAlign w:val="superscript"/>
        </w:rPr>
        <w:t>123</w:t>
      </w:r>
      <w:r w:rsidR="00CE592B" w:rsidRPr="00CE592B">
        <w:rPr>
          <w:rFonts w:eastAsia="Calibri"/>
        </w:rPr>
        <w:t xml:space="preserve"> They understand the importance of providing explanations to the person and their family, including proactively supporting people as they wait for follow-up</w:t>
      </w:r>
      <w:r w:rsidR="00CE592B" w:rsidRPr="00CE592B">
        <w:rPr>
          <w:rFonts w:eastAsia="Calibri"/>
          <w:noProof/>
          <w:vertAlign w:val="superscript"/>
        </w:rPr>
        <w:t>64,93,104</w:t>
      </w:r>
      <w:r w:rsidR="00CE592B" w:rsidRPr="00CE592B">
        <w:rPr>
          <w:rFonts w:eastAsia="Calibri"/>
        </w:rPr>
        <w:t xml:space="preserve"> </w:t>
      </w:r>
      <w:r w:rsidR="00CE592B" w:rsidRPr="00331556">
        <w:rPr>
          <w:rFonts w:eastAsia="Calibri"/>
        </w:rPr>
        <w:t>(response).</w:t>
      </w:r>
      <w:r w:rsidR="00CE592B" w:rsidRPr="00CE592B">
        <w:rPr>
          <w:rFonts w:eastAsia="Calibri"/>
        </w:rPr>
        <w:t xml:space="preserve"> Referral, liaison and transitions to follow-up care </w:t>
      </w:r>
      <w:r w:rsidR="00331556" w:rsidRPr="00331556">
        <w:rPr>
          <w:rFonts w:eastAsia="Calibri"/>
        </w:rPr>
        <w:t>(resource)</w:t>
      </w:r>
      <w:r w:rsidR="00CE592B" w:rsidRPr="00CE592B">
        <w:rPr>
          <w:rFonts w:eastAsia="Calibri"/>
        </w:rPr>
        <w:t xml:space="preserve"> </w:t>
      </w:r>
      <w:r w:rsidR="00331556">
        <w:rPr>
          <w:rFonts w:eastAsia="Calibri"/>
        </w:rPr>
        <w:t>are</w:t>
      </w:r>
      <w:r w:rsidR="00CE592B" w:rsidRPr="00CE592B">
        <w:rPr>
          <w:rFonts w:eastAsia="Calibri"/>
        </w:rPr>
        <w:t xml:space="preserve"> achieved through mutual understanding and negotiation between </w:t>
      </w:r>
      <w:r w:rsidR="007C5D27">
        <w:rPr>
          <w:rFonts w:eastAsia="Calibri"/>
        </w:rPr>
        <w:t>front-line</w:t>
      </w:r>
      <w:r w:rsidR="00CE592B" w:rsidRPr="00CE592B">
        <w:rPr>
          <w:rFonts w:eastAsia="Calibri"/>
        </w:rPr>
        <w:t xml:space="preserve"> staff</w:t>
      </w:r>
      <w:r w:rsidR="007B6539">
        <w:rPr>
          <w:rFonts w:eastAsia="Calibri"/>
        </w:rPr>
        <w:t>,</w:t>
      </w:r>
      <w:r w:rsidR="00CE592B" w:rsidRPr="00CE592B">
        <w:rPr>
          <w:rFonts w:eastAsia="Calibri"/>
          <w:noProof/>
          <w:vertAlign w:val="superscript"/>
        </w:rPr>
        <w:t>91,98</w:t>
      </w:r>
      <w:r w:rsidR="00CE592B" w:rsidRPr="00CE592B">
        <w:rPr>
          <w:rFonts w:eastAsia="Calibri"/>
        </w:rPr>
        <w:t xml:space="preserve"> the person experiencing </w:t>
      </w:r>
      <w:r w:rsidR="00331556">
        <w:rPr>
          <w:rFonts w:eastAsia="Calibri"/>
        </w:rPr>
        <w:t>the</w:t>
      </w:r>
      <w:r w:rsidR="00CE592B" w:rsidRPr="00CE592B">
        <w:rPr>
          <w:rFonts w:eastAsia="Calibri"/>
        </w:rPr>
        <w:t xml:space="preserve"> crisis</w:t>
      </w:r>
      <w:r w:rsidR="00CE592B" w:rsidRPr="00CE592B">
        <w:rPr>
          <w:rFonts w:eastAsia="Calibri"/>
          <w:noProof/>
          <w:vertAlign w:val="superscript"/>
        </w:rPr>
        <w:t>118,119,123</w:t>
      </w:r>
      <w:r w:rsidR="00CE592B" w:rsidRPr="00CE592B">
        <w:rPr>
          <w:rFonts w:eastAsia="Calibri"/>
        </w:rPr>
        <w:t xml:space="preserve"> and their family/carer</w:t>
      </w:r>
      <w:r w:rsidR="007B6539">
        <w:rPr>
          <w:rFonts w:eastAsia="Calibri"/>
        </w:rPr>
        <w:t>,</w:t>
      </w:r>
      <w:r w:rsidR="00CE592B" w:rsidRPr="00CE592B">
        <w:rPr>
          <w:rFonts w:eastAsia="Calibri"/>
          <w:noProof/>
          <w:vertAlign w:val="superscript"/>
        </w:rPr>
        <w:t>96</w:t>
      </w:r>
      <w:r w:rsidR="00CE592B" w:rsidRPr="00CE592B">
        <w:rPr>
          <w:rFonts w:eastAsia="Calibri"/>
        </w:rPr>
        <w:t xml:space="preserve"> enabling a shared commitment to the decisions made</w:t>
      </w:r>
      <w:r w:rsidR="00CE592B" w:rsidRPr="00CE592B">
        <w:rPr>
          <w:rFonts w:eastAsia="Calibri"/>
          <w:noProof/>
          <w:vertAlign w:val="superscript"/>
        </w:rPr>
        <w:t>115,116</w:t>
      </w:r>
      <w:r w:rsidR="007B6539" w:rsidRPr="007B6539">
        <w:rPr>
          <w:rFonts w:eastAsia="Calibri"/>
          <w:noProof/>
        </w:rPr>
        <w:t xml:space="preserve"> </w:t>
      </w:r>
      <w:r w:rsidR="00331556" w:rsidRPr="00331556">
        <w:rPr>
          <w:rFonts w:eastAsia="Calibri"/>
        </w:rPr>
        <w:t>(response)</w:t>
      </w:r>
      <w:r w:rsidR="00CE592B" w:rsidRPr="00CE592B">
        <w:rPr>
          <w:rFonts w:eastAsia="Calibri"/>
          <w:i/>
          <w:iCs/>
        </w:rPr>
        <w:t>.</w:t>
      </w:r>
    </w:p>
    <w:p w14:paraId="39565AA4" w14:textId="59F91145" w:rsidR="00CE592B" w:rsidRPr="00CE592B" w:rsidRDefault="007C5D27" w:rsidP="0063146C">
      <w:pPr>
        <w:pStyle w:val="602TextfoTextstylesTextstyles"/>
        <w:rPr>
          <w:rFonts w:eastAsia="Calibri"/>
        </w:rPr>
      </w:pPr>
      <w:r>
        <w:rPr>
          <w:rFonts w:eastAsia="Calibri"/>
        </w:rPr>
        <w:t>Front-line</w:t>
      </w:r>
      <w:r w:rsidR="00CE592B" w:rsidRPr="00CE592B">
        <w:rPr>
          <w:rFonts w:eastAsia="Calibri"/>
        </w:rPr>
        <w:t xml:space="preserve"> staff have access to support, supervision</w:t>
      </w:r>
      <w:r w:rsidR="00CE592B" w:rsidRPr="00CE592B">
        <w:rPr>
          <w:rFonts w:eastAsia="Calibri"/>
          <w:noProof/>
          <w:vertAlign w:val="superscript"/>
        </w:rPr>
        <w:t>10,104</w:t>
      </w:r>
      <w:r w:rsidR="00CE592B" w:rsidRPr="00CE592B">
        <w:rPr>
          <w:rFonts w:eastAsia="Calibri"/>
        </w:rPr>
        <w:t xml:space="preserve"> </w:t>
      </w:r>
      <w:r w:rsidR="00331556">
        <w:rPr>
          <w:rFonts w:eastAsia="Calibri"/>
        </w:rPr>
        <w:t xml:space="preserve">and </w:t>
      </w:r>
      <w:r w:rsidR="00CE592B" w:rsidRPr="00CE592B">
        <w:rPr>
          <w:rFonts w:eastAsia="Calibri"/>
        </w:rPr>
        <w:t>consultation about decisions and debriefing</w:t>
      </w:r>
      <w:r w:rsidR="00CE592B" w:rsidRPr="00CE592B">
        <w:rPr>
          <w:rFonts w:eastAsia="Calibri"/>
          <w:noProof/>
          <w:vertAlign w:val="superscript"/>
        </w:rPr>
        <w:t>10,93</w:t>
      </w:r>
      <w:r w:rsidR="00CE592B" w:rsidRPr="00CE592B">
        <w:rPr>
          <w:rFonts w:eastAsia="Calibri"/>
        </w:rPr>
        <w:t xml:space="preserve"> </w:t>
      </w:r>
      <w:r w:rsidR="00331556">
        <w:rPr>
          <w:rFonts w:eastAsia="Calibri"/>
        </w:rPr>
        <w:t>(i.e.</w:t>
      </w:r>
      <w:r w:rsidR="00CE592B" w:rsidRPr="00CE592B">
        <w:rPr>
          <w:rFonts w:eastAsia="Calibri"/>
        </w:rPr>
        <w:t xml:space="preserve"> immediately available to them</w:t>
      </w:r>
      <w:r w:rsidR="00331556">
        <w:rPr>
          <w:rFonts w:eastAsia="Calibri"/>
        </w:rPr>
        <w:t>,</w:t>
      </w:r>
      <w:r w:rsidR="00CE592B" w:rsidRPr="00CE592B">
        <w:rPr>
          <w:rFonts w:eastAsia="Calibri"/>
        </w:rPr>
        <w:t xml:space="preserve"> by </w:t>
      </w:r>
      <w:r w:rsidR="00331556">
        <w:rPr>
          <w:rFonts w:eastAsia="Calibri"/>
        </w:rPr>
        <w:t>tele</w:t>
      </w:r>
      <w:r w:rsidR="00CE592B" w:rsidRPr="00CE592B">
        <w:rPr>
          <w:rFonts w:eastAsia="Calibri"/>
        </w:rPr>
        <w:t>phone, face</w:t>
      </w:r>
      <w:r w:rsidR="00331556">
        <w:rPr>
          <w:rFonts w:eastAsia="Calibri"/>
        </w:rPr>
        <w:t xml:space="preserve"> </w:t>
      </w:r>
      <w:r w:rsidR="00CE592B" w:rsidRPr="00CE592B">
        <w:rPr>
          <w:rFonts w:eastAsia="Calibri"/>
        </w:rPr>
        <w:t>to</w:t>
      </w:r>
      <w:r w:rsidR="00331556">
        <w:rPr>
          <w:rFonts w:eastAsia="Calibri"/>
        </w:rPr>
        <w:t xml:space="preserve"> </w:t>
      </w:r>
      <w:r w:rsidR="00CE592B" w:rsidRPr="00CE592B">
        <w:rPr>
          <w:rFonts w:eastAsia="Calibri"/>
        </w:rPr>
        <w:t>face</w:t>
      </w:r>
      <w:r w:rsidR="00CE592B" w:rsidRPr="00CE592B">
        <w:rPr>
          <w:rFonts w:eastAsia="Calibri"/>
          <w:noProof/>
          <w:vertAlign w:val="superscript"/>
        </w:rPr>
        <w:t>104</w:t>
      </w:r>
      <w:r w:rsidR="00CE592B" w:rsidRPr="00CE592B">
        <w:rPr>
          <w:rFonts w:eastAsia="Calibri"/>
        </w:rPr>
        <w:t xml:space="preserve"> or video call</w:t>
      </w:r>
      <w:r w:rsidR="00CE592B" w:rsidRPr="00CE592B">
        <w:rPr>
          <w:rFonts w:eastAsia="Calibri"/>
          <w:noProof/>
          <w:vertAlign w:val="superscript"/>
        </w:rPr>
        <w:t>115</w:t>
      </w:r>
      <w:r w:rsidR="00331556">
        <w:rPr>
          <w:rFonts w:eastAsia="Calibri"/>
        </w:rPr>
        <w:t xml:space="preserve">) </w:t>
      </w:r>
      <w:r w:rsidR="00CE592B" w:rsidRPr="00CE592B">
        <w:rPr>
          <w:rFonts w:eastAsia="Calibri"/>
        </w:rPr>
        <w:t>from peers</w:t>
      </w:r>
      <w:r w:rsidR="00CE592B" w:rsidRPr="00CE592B">
        <w:rPr>
          <w:rFonts w:eastAsia="Calibri"/>
          <w:noProof/>
          <w:vertAlign w:val="superscript"/>
        </w:rPr>
        <w:t>10</w:t>
      </w:r>
      <w:r w:rsidR="00CE592B" w:rsidRPr="00CE592B">
        <w:rPr>
          <w:rFonts w:eastAsia="Calibri"/>
        </w:rPr>
        <w:t xml:space="preserve"> and leaders</w:t>
      </w:r>
      <w:r w:rsidR="00CE592B" w:rsidRPr="00CE592B">
        <w:rPr>
          <w:rFonts w:eastAsia="Calibri"/>
          <w:noProof/>
          <w:vertAlign w:val="superscript"/>
        </w:rPr>
        <w:t>10,104</w:t>
      </w:r>
      <w:r w:rsidR="00CE592B" w:rsidRPr="00CE592B">
        <w:rPr>
          <w:rFonts w:eastAsia="Calibri"/>
        </w:rPr>
        <w:t xml:space="preserve"> </w:t>
      </w:r>
      <w:r w:rsidR="00331556" w:rsidRPr="00331556">
        <w:rPr>
          <w:rFonts w:eastAsia="Calibri"/>
        </w:rPr>
        <w:t>(resource)</w:t>
      </w:r>
      <w:r w:rsidR="00CE592B" w:rsidRPr="00CE592B">
        <w:rPr>
          <w:rFonts w:eastAsia="Calibri"/>
          <w:i/>
          <w:iCs/>
        </w:rPr>
        <w:t>. S</w:t>
      </w:r>
      <w:r w:rsidR="00CE592B" w:rsidRPr="00CE592B">
        <w:rPr>
          <w:rFonts w:eastAsia="Calibri"/>
        </w:rPr>
        <w:t>taff are less stressed</w:t>
      </w:r>
      <w:r w:rsidR="00331556">
        <w:rPr>
          <w:rFonts w:eastAsia="Calibri"/>
        </w:rPr>
        <w:t>;</w:t>
      </w:r>
      <w:r w:rsidR="00CE592B" w:rsidRPr="00CE592B">
        <w:rPr>
          <w:rFonts w:eastAsia="Calibri"/>
        </w:rPr>
        <w:t xml:space="preserve"> have improved emotional </w:t>
      </w:r>
      <w:r w:rsidR="00FA3B2A">
        <w:rPr>
          <w:rFonts w:eastAsia="Calibri"/>
        </w:rPr>
        <w:t>well-being</w:t>
      </w:r>
      <w:r w:rsidR="00331556">
        <w:rPr>
          <w:rFonts w:eastAsia="Calibri"/>
        </w:rPr>
        <w:t>;</w:t>
      </w:r>
      <w:r w:rsidR="00CE592B" w:rsidRPr="00CE592B">
        <w:rPr>
          <w:rFonts w:eastAsia="Calibri"/>
          <w:noProof/>
          <w:vertAlign w:val="superscript"/>
        </w:rPr>
        <w:t>10,104</w:t>
      </w:r>
      <w:r w:rsidR="00CE592B" w:rsidRPr="00CE592B">
        <w:rPr>
          <w:rFonts w:eastAsia="Calibri"/>
        </w:rPr>
        <w:t xml:space="preserve"> and believe that seeking advice and support is an accepted norm</w:t>
      </w:r>
      <w:r w:rsidR="00CE592B" w:rsidRPr="00CE592B">
        <w:rPr>
          <w:rFonts w:eastAsia="Calibri"/>
          <w:noProof/>
          <w:vertAlign w:val="superscript"/>
        </w:rPr>
        <w:t>10</w:t>
      </w:r>
      <w:r w:rsidR="00CE592B" w:rsidRPr="00CE592B">
        <w:rPr>
          <w:rFonts w:eastAsia="Calibri"/>
        </w:rPr>
        <w:t xml:space="preserve"> </w:t>
      </w:r>
      <w:r w:rsidR="00331556">
        <w:rPr>
          <w:rFonts w:eastAsia="Calibri"/>
        </w:rPr>
        <w:t>that</w:t>
      </w:r>
      <w:r w:rsidR="00CE592B" w:rsidRPr="00CE592B">
        <w:rPr>
          <w:rFonts w:eastAsia="Calibri"/>
        </w:rPr>
        <w:t xml:space="preserve"> creates a working environment with a sense of safety, tolerance and acceptance between staff</w:t>
      </w:r>
      <w:r w:rsidR="00CE592B" w:rsidRPr="00CE592B">
        <w:rPr>
          <w:rFonts w:eastAsia="Calibri"/>
          <w:noProof/>
          <w:vertAlign w:val="superscript"/>
        </w:rPr>
        <w:t>104</w:t>
      </w:r>
      <w:r w:rsidR="00CE592B" w:rsidRPr="00CE592B">
        <w:rPr>
          <w:rFonts w:eastAsia="Calibri"/>
        </w:rPr>
        <w:t xml:space="preserve"> </w:t>
      </w:r>
      <w:r w:rsidR="00331556" w:rsidRPr="00331556">
        <w:rPr>
          <w:rFonts w:eastAsia="Calibri"/>
        </w:rPr>
        <w:t>(response)</w:t>
      </w:r>
      <w:r w:rsidR="00CE592B" w:rsidRPr="00CE592B">
        <w:rPr>
          <w:rFonts w:eastAsia="Calibri"/>
        </w:rPr>
        <w:t xml:space="preserve">. When responsibility is shared in high-risk situations </w:t>
      </w:r>
      <w:r w:rsidR="00331556" w:rsidRPr="00331556">
        <w:rPr>
          <w:rFonts w:eastAsia="Calibri"/>
        </w:rPr>
        <w:t>(resource)</w:t>
      </w:r>
      <w:r w:rsidR="00CE592B" w:rsidRPr="00CE592B">
        <w:rPr>
          <w:rFonts w:eastAsia="Calibri"/>
        </w:rPr>
        <w:t>, staff are confident with decision-making, less inhibited by fear of blame</w:t>
      </w:r>
      <w:r w:rsidR="00CE592B" w:rsidRPr="00CE592B">
        <w:rPr>
          <w:rFonts w:eastAsia="Calibri"/>
          <w:noProof/>
          <w:vertAlign w:val="superscript"/>
        </w:rPr>
        <w:t>104,123</w:t>
      </w:r>
      <w:r w:rsidR="00CE592B" w:rsidRPr="00CE592B">
        <w:rPr>
          <w:rFonts w:eastAsia="Calibri"/>
        </w:rPr>
        <w:t xml:space="preserve"> and less paternalistic in their attitudes to service users</w:t>
      </w:r>
      <w:r w:rsidR="00CE592B" w:rsidRPr="00CE592B">
        <w:rPr>
          <w:rFonts w:eastAsia="Calibri"/>
          <w:noProof/>
          <w:vertAlign w:val="superscript"/>
        </w:rPr>
        <w:t>64</w:t>
      </w:r>
      <w:r w:rsidR="00CE592B" w:rsidRPr="00CE592B">
        <w:rPr>
          <w:rFonts w:eastAsia="Calibri"/>
        </w:rPr>
        <w:t xml:space="preserve"> </w:t>
      </w:r>
      <w:r w:rsidR="00331556" w:rsidRPr="00331556">
        <w:rPr>
          <w:rFonts w:eastAsia="Calibri"/>
        </w:rPr>
        <w:t>(response)</w:t>
      </w:r>
      <w:r w:rsidR="00CE592B" w:rsidRPr="00CE592B">
        <w:rPr>
          <w:rFonts w:eastAsia="Calibri"/>
          <w:i/>
          <w:iCs/>
        </w:rPr>
        <w:t>.</w:t>
      </w:r>
    </w:p>
    <w:p w14:paraId="40E02603" w14:textId="47AEFA28" w:rsidR="00CE592B" w:rsidRPr="00CE592B" w:rsidRDefault="00C00A06" w:rsidP="0063146C">
      <w:pPr>
        <w:pStyle w:val="53BheadHeadingsHeadingstyles"/>
      </w:pPr>
      <w:bookmarkStart w:id="246" w:name="_Toc86331516"/>
      <w:bookmarkStart w:id="247" w:name="_Toc104802716"/>
      <w:r>
        <w:t>S</w:t>
      </w:r>
      <w:r w:rsidR="00CE592B" w:rsidRPr="00CE592B">
        <w:t>ystems</w:t>
      </w:r>
      <w:bookmarkEnd w:id="246"/>
      <w:bookmarkEnd w:id="247"/>
    </w:p>
    <w:p w14:paraId="721F1229" w14:textId="6F3655CE" w:rsidR="00CE592B" w:rsidRPr="00CE592B" w:rsidRDefault="00CE592B" w:rsidP="0063146C">
      <w:pPr>
        <w:pStyle w:val="602TextfoTextstylesTextstyles"/>
        <w:rPr>
          <w:rFonts w:eastAsia="Calibri"/>
        </w:rPr>
      </w:pPr>
      <w:r w:rsidRPr="00CE592B">
        <w:rPr>
          <w:rFonts w:eastAsia="Calibri"/>
        </w:rPr>
        <w:t>Service thresholds</w:t>
      </w:r>
      <w:r w:rsidR="00331556">
        <w:rPr>
          <w:rFonts w:eastAsia="Calibri"/>
        </w:rPr>
        <w:t>,</w:t>
      </w:r>
      <w:r w:rsidRPr="00CE592B">
        <w:rPr>
          <w:rFonts w:eastAsia="Calibri"/>
        </w:rPr>
        <w:t xml:space="preserve"> staff resources needed to manage workload</w:t>
      </w:r>
      <w:r w:rsidRPr="00CE592B">
        <w:rPr>
          <w:rFonts w:eastAsia="Calibri"/>
          <w:noProof/>
          <w:vertAlign w:val="superscript"/>
        </w:rPr>
        <w:t>15,114</w:t>
      </w:r>
      <w:r w:rsidRPr="00CE592B">
        <w:rPr>
          <w:rFonts w:eastAsia="Calibri"/>
        </w:rPr>
        <w:t xml:space="preserve"> and systems to deliver care across complex commissioning boundaries have been planned for </w:t>
      </w:r>
      <w:r w:rsidR="00331556" w:rsidRPr="00331556">
        <w:rPr>
          <w:rFonts w:eastAsia="Calibri"/>
        </w:rPr>
        <w:t>(resource)</w:t>
      </w:r>
      <w:r w:rsidR="00331556">
        <w:rPr>
          <w:rFonts w:eastAsia="Calibri"/>
        </w:rPr>
        <w:t>,</w:t>
      </w:r>
      <w:r w:rsidRPr="00331556">
        <w:rPr>
          <w:rFonts w:eastAsia="Calibri"/>
        </w:rPr>
        <w:t xml:space="preserve"> allowing</w:t>
      </w:r>
      <w:r w:rsidRPr="00CE592B">
        <w:rPr>
          <w:rFonts w:eastAsia="Calibri"/>
        </w:rPr>
        <w:t xml:space="preserve"> </w:t>
      </w:r>
      <w:r w:rsidR="007C5D27">
        <w:rPr>
          <w:rFonts w:eastAsia="Calibri"/>
        </w:rPr>
        <w:t>front-line</w:t>
      </w:r>
      <w:r w:rsidRPr="00CE592B">
        <w:rPr>
          <w:rFonts w:eastAsia="Calibri"/>
        </w:rPr>
        <w:t xml:space="preserve"> staff to confidently liaise and refer people in crisis in a supportive</w:t>
      </w:r>
      <w:r w:rsidRPr="00CE592B">
        <w:rPr>
          <w:rFonts w:eastAsia="Calibri"/>
          <w:color w:val="4471C4"/>
        </w:rPr>
        <w:t xml:space="preserve"> </w:t>
      </w:r>
      <w:r w:rsidRPr="00CE592B">
        <w:rPr>
          <w:rFonts w:eastAsia="Calibri"/>
        </w:rPr>
        <w:t>and timely way</w:t>
      </w:r>
      <w:r w:rsidRPr="00CE592B">
        <w:rPr>
          <w:rFonts w:eastAsia="Calibri"/>
          <w:noProof/>
          <w:vertAlign w:val="superscript"/>
        </w:rPr>
        <w:t>114</w:t>
      </w:r>
      <w:r w:rsidRPr="00CE592B">
        <w:rPr>
          <w:rFonts w:eastAsia="Calibri"/>
        </w:rPr>
        <w:t xml:space="preserve"> </w:t>
      </w:r>
      <w:r w:rsidR="00331556" w:rsidRPr="00331556">
        <w:rPr>
          <w:rFonts w:eastAsia="Calibri"/>
        </w:rPr>
        <w:t>(response)</w:t>
      </w:r>
      <w:r w:rsidRPr="00CE592B">
        <w:rPr>
          <w:rFonts w:eastAsia="Calibri"/>
          <w:i/>
          <w:iCs/>
        </w:rPr>
        <w:t>.</w:t>
      </w:r>
      <w:r w:rsidRPr="00CE592B">
        <w:rPr>
          <w:rFonts w:eastAsia="Calibri"/>
        </w:rPr>
        <w:t xml:space="preserve"> Morale</w:t>
      </w:r>
      <w:r w:rsidRPr="00CE592B">
        <w:rPr>
          <w:rFonts w:eastAsia="Calibri"/>
          <w:noProof/>
          <w:vertAlign w:val="superscript"/>
        </w:rPr>
        <w:t>104</w:t>
      </w:r>
      <w:r w:rsidRPr="00CE592B">
        <w:rPr>
          <w:rFonts w:eastAsia="Calibri"/>
        </w:rPr>
        <w:t xml:space="preserve"> and motivation enable staff to believe in the service and trust that services are available to respond urgently to referrals</w:t>
      </w:r>
      <w:r w:rsidRPr="00CE592B">
        <w:rPr>
          <w:rFonts w:eastAsia="Calibri"/>
          <w:noProof/>
          <w:vertAlign w:val="superscript"/>
        </w:rPr>
        <w:t>10,95</w:t>
      </w:r>
      <w:r w:rsidRPr="00CE592B">
        <w:rPr>
          <w:rFonts w:eastAsia="Calibri"/>
        </w:rPr>
        <w:t xml:space="preserve"> </w:t>
      </w:r>
      <w:r w:rsidR="00331556" w:rsidRPr="00331556">
        <w:rPr>
          <w:rFonts w:eastAsia="Calibri"/>
        </w:rPr>
        <w:t>(response)</w:t>
      </w:r>
      <w:r w:rsidRPr="00CE592B">
        <w:rPr>
          <w:rFonts w:eastAsia="Calibri"/>
          <w:i/>
          <w:iCs/>
        </w:rPr>
        <w:t>.</w:t>
      </w:r>
    </w:p>
    <w:p w14:paraId="2D089D44" w14:textId="7B8BB6D6" w:rsidR="00CE592B" w:rsidRPr="00B17BEA" w:rsidRDefault="00CE592B" w:rsidP="0063146C">
      <w:pPr>
        <w:pStyle w:val="602TextfoTextstylesTextstyles"/>
        <w:rPr>
          <w:rFonts w:eastAsia="Calibri"/>
        </w:rPr>
      </w:pPr>
      <w:r w:rsidRPr="00CE592B">
        <w:rPr>
          <w:rFonts w:eastAsia="Calibri"/>
        </w:rPr>
        <w:t>There is investment in a shared approach to maintaining up</w:t>
      </w:r>
      <w:r w:rsidR="00B17BEA">
        <w:rPr>
          <w:rFonts w:eastAsia="Calibri"/>
        </w:rPr>
        <w:t>-</w:t>
      </w:r>
      <w:r w:rsidRPr="00CE592B">
        <w:rPr>
          <w:rFonts w:eastAsia="Calibri"/>
        </w:rPr>
        <w:t>to</w:t>
      </w:r>
      <w:r w:rsidR="00B17BEA">
        <w:rPr>
          <w:rFonts w:eastAsia="Calibri"/>
        </w:rPr>
        <w:t>-</w:t>
      </w:r>
      <w:r w:rsidRPr="00CE592B">
        <w:rPr>
          <w:rFonts w:eastAsia="Calibri"/>
        </w:rPr>
        <w:t xml:space="preserve">date information across agencies, </w:t>
      </w:r>
      <w:r w:rsidR="00B17BEA">
        <w:rPr>
          <w:rFonts w:eastAsia="Calibri"/>
        </w:rPr>
        <w:t>which</w:t>
      </w:r>
      <w:r w:rsidRPr="00CE592B">
        <w:rPr>
          <w:rFonts w:eastAsia="Calibri"/>
        </w:rPr>
        <w:t xml:space="preserve"> is easily accessible to members of the public</w:t>
      </w:r>
      <w:r w:rsidRPr="00CE592B">
        <w:rPr>
          <w:rFonts w:eastAsia="Calibri"/>
          <w:noProof/>
          <w:vertAlign w:val="superscript"/>
        </w:rPr>
        <w:t>64,89,97</w:t>
      </w:r>
      <w:r w:rsidRPr="00CE592B">
        <w:rPr>
          <w:rFonts w:eastAsia="Calibri"/>
        </w:rPr>
        <w:t xml:space="preserve"> and includes all types of crisis service</w:t>
      </w:r>
      <w:r w:rsidRPr="00CE592B">
        <w:rPr>
          <w:rFonts w:eastAsia="Calibri"/>
          <w:noProof/>
          <w:vertAlign w:val="superscript"/>
        </w:rPr>
        <w:t>10,89,95</w:t>
      </w:r>
      <w:r w:rsidR="007B6539" w:rsidRPr="007B6539">
        <w:rPr>
          <w:rFonts w:eastAsia="Calibri"/>
          <w:noProof/>
        </w:rPr>
        <w:t xml:space="preserve"> </w:t>
      </w:r>
      <w:r w:rsidRPr="00B17BEA">
        <w:rPr>
          <w:rFonts w:eastAsia="Calibri"/>
          <w:iCs/>
        </w:rPr>
        <w:t>(resource).</w:t>
      </w:r>
      <w:r w:rsidRPr="00CE592B">
        <w:rPr>
          <w:rFonts w:eastAsia="Calibri"/>
        </w:rPr>
        <w:t xml:space="preserve"> People in crisis, their famil</w:t>
      </w:r>
      <w:r w:rsidR="00B17BEA">
        <w:rPr>
          <w:rFonts w:eastAsia="Calibri"/>
        </w:rPr>
        <w:t>ies</w:t>
      </w:r>
      <w:r w:rsidRPr="00CE592B">
        <w:rPr>
          <w:rFonts w:eastAsia="Calibri"/>
        </w:rPr>
        <w:t xml:space="preserve"> and </w:t>
      </w:r>
      <w:r w:rsidR="007C5D27">
        <w:rPr>
          <w:rFonts w:eastAsia="Calibri"/>
        </w:rPr>
        <w:t>front-line</w:t>
      </w:r>
      <w:r w:rsidRPr="00CE592B">
        <w:rPr>
          <w:rFonts w:eastAsia="Calibri"/>
        </w:rPr>
        <w:t xml:space="preserve"> staff can make informed decisions about sources of support appropriate to individual circumstances</w:t>
      </w:r>
      <w:r w:rsidRPr="00CE592B">
        <w:rPr>
          <w:rFonts w:eastAsia="Calibri"/>
          <w:noProof/>
          <w:vertAlign w:val="superscript"/>
        </w:rPr>
        <w:t>108</w:t>
      </w:r>
      <w:r w:rsidRPr="00CE592B">
        <w:rPr>
          <w:rFonts w:eastAsia="Calibri"/>
        </w:rPr>
        <w:t xml:space="preserve"> </w:t>
      </w:r>
      <w:r w:rsidR="00331556" w:rsidRPr="00331556">
        <w:rPr>
          <w:rFonts w:eastAsia="Calibri"/>
        </w:rPr>
        <w:t>(response)</w:t>
      </w:r>
      <w:r w:rsidRPr="00CE592B">
        <w:rPr>
          <w:rFonts w:eastAsia="Calibri"/>
          <w:i/>
          <w:iCs/>
        </w:rPr>
        <w:t>.</w:t>
      </w:r>
    </w:p>
    <w:p w14:paraId="3E86029C" w14:textId="70502C68" w:rsidR="00CE592B" w:rsidRPr="00CE592B" w:rsidRDefault="00B17BEA" w:rsidP="0063146C">
      <w:pPr>
        <w:pStyle w:val="52AheadHeadingsHeadingstyles"/>
      </w:pPr>
      <w:bookmarkStart w:id="248" w:name="_Toc86331575"/>
      <w:bookmarkStart w:id="249" w:name="_Toc104802717"/>
      <w:r>
        <w:rPr>
          <w:rFonts w:eastAsia="Calibri"/>
        </w:rPr>
        <w:lastRenderedPageBreak/>
        <w:t>Initial programme theory</w:t>
      </w:r>
      <w:r w:rsidRPr="00CE592B">
        <w:t xml:space="preserve"> </w:t>
      </w:r>
      <w:r w:rsidR="00CE592B" w:rsidRPr="00CE592B">
        <w:t xml:space="preserve">1 </w:t>
      </w:r>
      <w:r w:rsidR="008875B7" w:rsidRPr="00CE592B">
        <w:t>pen port</w:t>
      </w:r>
      <w:r w:rsidR="00CE592B" w:rsidRPr="00CE592B">
        <w:t>rait</w:t>
      </w:r>
      <w:r w:rsidR="008875B7">
        <w:t xml:space="preserve">: </w:t>
      </w:r>
      <w:r w:rsidR="00CE592B" w:rsidRPr="00CE592B">
        <w:t>urgent and accessible crisis services</w:t>
      </w:r>
      <w:bookmarkEnd w:id="248"/>
      <w:bookmarkEnd w:id="249"/>
    </w:p>
    <w:p w14:paraId="361EEA66" w14:textId="773509F3" w:rsidR="00CE592B" w:rsidRPr="00CE592B" w:rsidRDefault="00CE592B" w:rsidP="0063146C">
      <w:pPr>
        <w:pStyle w:val="602TextfoTextstylesTextstyles"/>
      </w:pPr>
      <w:r w:rsidRPr="00CE592B">
        <w:t xml:space="preserve">The pen portrait shown in </w:t>
      </w:r>
      <w:r w:rsidRPr="00CE592B">
        <w:rPr>
          <w:i/>
          <w:color w:val="FF0000"/>
        </w:rPr>
        <w:t>Box 5</w:t>
      </w:r>
      <w:r w:rsidRPr="00CE592B">
        <w:t xml:space="preserve"> provides an illustration of the CIMO</w:t>
      </w:r>
      <w:r w:rsidR="00B17BEA">
        <w:t xml:space="preserve"> framework</w:t>
      </w:r>
      <w:r w:rsidRPr="00CE592B">
        <w:t xml:space="preserve"> identified in the focused review through a narrative characterisation of a person in crisis. The pen portrait was drafted from the chapter findings and through discussion with the research team. A draft version was discussed with ESG members and edited </w:t>
      </w:r>
      <w:r w:rsidRPr="00CE592B">
        <w:rPr>
          <w:color w:val="00B0F0"/>
        </w:rPr>
        <w:t>in the light of</w:t>
      </w:r>
      <w:r w:rsidRPr="00CE592B">
        <w:t xml:space="preserve"> their feedback. The pen portrait of ‘Nimra’ did not sufficiently convey a sense of proactive follow-up that the ESG members felt was important in providing a sense of safety. One ESG member also commented that men from minority ethnic groups would not receive the same positive response as the woman described in the pen portrait.</w:t>
      </w:r>
    </w:p>
    <w:p w14:paraId="15BF7B0D" w14:textId="6C8097EC" w:rsidR="00B17BEA" w:rsidRDefault="00B17BEA" w:rsidP="00B17BEA">
      <w:pPr>
        <w:pStyle w:val="90BoxlegendBoxesTableFigureBoxstyles"/>
        <w:rPr>
          <w:lang w:eastAsia="en-GB"/>
        </w:rPr>
      </w:pPr>
      <w:r w:rsidRPr="00B17BEA">
        <w:rPr>
          <w:b/>
          <w:bCs/>
          <w:lang w:eastAsia="en-GB"/>
        </w:rPr>
        <w:t>BOX 5</w:t>
      </w:r>
      <w:r>
        <w:rPr>
          <w:lang w:eastAsia="en-GB"/>
        </w:rPr>
        <w:t> </w:t>
      </w:r>
      <w:r w:rsidRPr="00B17BEA">
        <w:rPr>
          <w:lang w:eastAsia="en-GB"/>
        </w:rPr>
        <w:t>Pen portrait</w:t>
      </w:r>
      <w:r w:rsidR="00665DEA">
        <w:rPr>
          <w:lang w:eastAsia="en-GB"/>
        </w:rPr>
        <w:t xml:space="preserve"> for</w:t>
      </w:r>
      <w:r w:rsidRPr="00B17BEA">
        <w:rPr>
          <w:lang w:eastAsia="en-GB"/>
        </w:rPr>
        <w:t xml:space="preserve"> </w:t>
      </w:r>
      <w:r w:rsidR="00207292">
        <w:rPr>
          <w:lang w:eastAsia="en-GB"/>
        </w:rPr>
        <w:t>IPT 1</w:t>
      </w:r>
      <w:r>
        <w:rPr>
          <w:lang w:eastAsia="en-GB"/>
        </w:rPr>
        <w:t>:</w:t>
      </w:r>
      <w:r w:rsidRPr="00B17BEA">
        <w:rPr>
          <w:lang w:eastAsia="en-GB"/>
        </w:rPr>
        <w:t xml:space="preserve"> urgent access to crisis services</w:t>
      </w:r>
    </w:p>
    <w:p w14:paraId="0442677E" w14:textId="009CADAD" w:rsidR="00CE592B" w:rsidRPr="0063146C" w:rsidRDefault="00CE592B" w:rsidP="00B17BEA">
      <w:pPr>
        <w:pStyle w:val="91BoxheadBoxesTableFigureBoxstyles"/>
        <w:rPr>
          <w:lang w:eastAsia="en-GB"/>
        </w:rPr>
      </w:pPr>
      <w:r w:rsidRPr="0063146C">
        <w:rPr>
          <w:lang w:eastAsia="en-GB"/>
        </w:rPr>
        <w:t>Nimra’s story</w:t>
      </w:r>
    </w:p>
    <w:p w14:paraId="02890ECA" w14:textId="1292E59E" w:rsidR="00CE592B" w:rsidRPr="00CE592B" w:rsidRDefault="00CE592B" w:rsidP="00B17BEA">
      <w:pPr>
        <w:pStyle w:val="92BoxtextBoxesTableFigureBoxstyles"/>
        <w:rPr>
          <w:lang w:eastAsia="en-GB"/>
        </w:rPr>
      </w:pPr>
      <w:r w:rsidRPr="00CE592B">
        <w:rPr>
          <w:lang w:eastAsia="en-GB"/>
        </w:rPr>
        <w:t>It was midnight</w:t>
      </w:r>
      <w:r w:rsidRPr="00CE592B">
        <w:rPr>
          <w:vertAlign w:val="superscript"/>
          <w:lang w:eastAsia="en-GB"/>
        </w:rPr>
        <w:t>2,10,89,94,97</w:t>
      </w:r>
      <w:r w:rsidRPr="00CE592B">
        <w:rPr>
          <w:lang w:eastAsia="en-GB"/>
        </w:rPr>
        <w:t xml:space="preserve"> and Nimra was feeling frightened and that her mental health was getting so bad she couldn’t manage any more. Nimra’s mum was really worried</w:t>
      </w:r>
      <w:r w:rsidR="007B6539">
        <w:rPr>
          <w:lang w:eastAsia="en-GB"/>
        </w:rPr>
        <w:t>.</w:t>
      </w:r>
      <w:r w:rsidRPr="00CE592B">
        <w:rPr>
          <w:vertAlign w:val="superscript"/>
          <w:lang w:eastAsia="en-GB"/>
        </w:rPr>
        <w:t>10,95,96,102,109,114</w:t>
      </w:r>
      <w:r w:rsidRPr="00CE592B">
        <w:rPr>
          <w:lang w:eastAsia="en-GB"/>
        </w:rPr>
        <w:t xml:space="preserve"> Nimra had received treatment from a mental health service before and had information</w:t>
      </w:r>
      <w:r w:rsidRPr="00CE592B">
        <w:rPr>
          <w:vertAlign w:val="superscript"/>
          <w:lang w:eastAsia="en-GB"/>
        </w:rPr>
        <w:t>88</w:t>
      </w:r>
      <w:r w:rsidRPr="00CE592B">
        <w:rPr>
          <w:lang w:eastAsia="en-GB"/>
        </w:rPr>
        <w:t xml:space="preserve"> about getting help urgently. Nimra phoned NHS 111 for advice and was automatically given an option to speak with someone from a mental health service</w:t>
      </w:r>
      <w:r w:rsidR="007B6539">
        <w:rPr>
          <w:lang w:eastAsia="en-GB"/>
        </w:rPr>
        <w:t>.</w:t>
      </w:r>
      <w:r w:rsidRPr="00CE592B">
        <w:rPr>
          <w:vertAlign w:val="superscript"/>
          <w:lang w:eastAsia="en-GB"/>
        </w:rPr>
        <w:t>1,10,15,88,89,91,94,103,111,112</w:t>
      </w:r>
      <w:r w:rsidRPr="00CE592B">
        <w:rPr>
          <w:lang w:eastAsia="en-GB"/>
        </w:rPr>
        <w:t xml:space="preserve"> Although Nimra felt anxious as she waited for someone to answer the phone, she felt it was an easy way to reach help</w:t>
      </w:r>
      <w:r w:rsidR="007B6539">
        <w:rPr>
          <w:lang w:eastAsia="en-GB"/>
        </w:rPr>
        <w:t>.</w:t>
      </w:r>
      <w:r w:rsidRPr="00CE592B">
        <w:rPr>
          <w:vertAlign w:val="superscript"/>
          <w:lang w:eastAsia="en-GB"/>
        </w:rPr>
        <w:t>10,15,96</w:t>
      </w:r>
      <w:r w:rsidRPr="00CE592B">
        <w:rPr>
          <w:lang w:eastAsia="en-GB"/>
        </w:rPr>
        <w:t xml:space="preserve"> Nimra’s mum was relieved that they didn’t have to go out of the house at night to get help</w:t>
      </w:r>
      <w:r w:rsidR="007B6539">
        <w:rPr>
          <w:lang w:eastAsia="en-GB"/>
        </w:rPr>
        <w:t>.</w:t>
      </w:r>
      <w:r w:rsidRPr="00CE592B">
        <w:rPr>
          <w:vertAlign w:val="superscript"/>
          <w:lang w:eastAsia="en-GB"/>
        </w:rPr>
        <w:t>10,89,96,97,100,107,113,144</w:t>
      </w:r>
    </w:p>
    <w:p w14:paraId="5F090FD5" w14:textId="5B35BD71" w:rsidR="00CE592B" w:rsidRPr="00CE592B" w:rsidRDefault="00CE592B" w:rsidP="00B17BEA">
      <w:pPr>
        <w:pStyle w:val="92BoxtextBoxesTableFigureBoxstyles"/>
        <w:rPr>
          <w:lang w:eastAsia="en-GB"/>
        </w:rPr>
      </w:pPr>
      <w:r w:rsidRPr="00CE592B">
        <w:rPr>
          <w:lang w:eastAsia="en-GB"/>
        </w:rPr>
        <w:t xml:space="preserve">Nimra’s call was answered by Jobe, a staff member trained in helping people who are distressed over the </w:t>
      </w:r>
      <w:r w:rsidR="00B17BEA">
        <w:rPr>
          <w:lang w:eastAsia="en-GB"/>
        </w:rPr>
        <w:t>tele</w:t>
      </w:r>
      <w:r w:rsidRPr="00CE592B">
        <w:rPr>
          <w:lang w:eastAsia="en-GB"/>
        </w:rPr>
        <w:t>phone</w:t>
      </w:r>
      <w:r w:rsidR="007B6539">
        <w:rPr>
          <w:lang w:eastAsia="en-GB"/>
        </w:rPr>
        <w:t>.</w:t>
      </w:r>
      <w:r w:rsidRPr="00CE592B">
        <w:rPr>
          <w:vertAlign w:val="superscript"/>
          <w:lang w:eastAsia="en-GB"/>
        </w:rPr>
        <w:t>122,127,129,131,135,136</w:t>
      </w:r>
      <w:r w:rsidRPr="00CE592B">
        <w:rPr>
          <w:lang w:eastAsia="en-GB"/>
        </w:rPr>
        <w:t xml:space="preserve"> Jobe introduced himself and explained what would happen during the call. Jobe listened as Nimra talked about what had happened that day. Jobe asked questions about what was happening to Nimra</w:t>
      </w:r>
      <w:r w:rsidRPr="00CE592B">
        <w:rPr>
          <w:vertAlign w:val="superscript"/>
          <w:lang w:eastAsia="en-GB"/>
        </w:rPr>
        <w:t>97,101,127,136</w:t>
      </w:r>
      <w:r w:rsidRPr="00CE592B">
        <w:rPr>
          <w:lang w:eastAsia="en-GB"/>
        </w:rPr>
        <w:t xml:space="preserve"> and about family and friends</w:t>
      </w:r>
      <w:r w:rsidRPr="00CE592B">
        <w:rPr>
          <w:vertAlign w:val="superscript"/>
          <w:lang w:eastAsia="en-GB"/>
        </w:rPr>
        <w:t>92,93,96,103,109,117</w:t>
      </w:r>
      <w:r w:rsidRPr="00CE592B">
        <w:rPr>
          <w:lang w:eastAsia="en-GB"/>
        </w:rPr>
        <w:t xml:space="preserve"> and how quickly Nimra thought she needed someone to help her</w:t>
      </w:r>
      <w:r w:rsidR="007B6539">
        <w:rPr>
          <w:lang w:eastAsia="en-GB"/>
        </w:rPr>
        <w:t>.</w:t>
      </w:r>
      <w:r w:rsidRPr="00CE592B">
        <w:rPr>
          <w:vertAlign w:val="superscript"/>
          <w:lang w:eastAsia="en-GB"/>
        </w:rPr>
        <w:t>2,95,101,104,117,118,135</w:t>
      </w:r>
      <w:r w:rsidRPr="00CE592B">
        <w:rPr>
          <w:lang w:eastAsia="en-GB"/>
        </w:rPr>
        <w:t xml:space="preserve"> He also asked what Nimra thought would be helpful</w:t>
      </w:r>
      <w:r w:rsidR="007B6539">
        <w:rPr>
          <w:lang w:eastAsia="en-GB"/>
        </w:rPr>
        <w:t>.</w:t>
      </w:r>
      <w:r w:rsidRPr="00CE592B">
        <w:rPr>
          <w:vertAlign w:val="superscript"/>
          <w:lang w:eastAsia="en-GB"/>
        </w:rPr>
        <w:t>105,122</w:t>
      </w:r>
      <w:r w:rsidRPr="00CE592B">
        <w:rPr>
          <w:lang w:eastAsia="en-GB"/>
        </w:rPr>
        <w:t xml:space="preserve"> Nimra felt able to talk to Jobe</w:t>
      </w:r>
      <w:r w:rsidR="00270304">
        <w:rPr>
          <w:lang w:eastAsia="en-GB"/>
        </w:rPr>
        <w:t>,</w:t>
      </w:r>
      <w:r w:rsidRPr="00CE592B">
        <w:rPr>
          <w:lang w:eastAsia="en-GB"/>
        </w:rPr>
        <w:t xml:space="preserve"> who seemed to understand what she was saying, and she believed he wanted to help</w:t>
      </w:r>
      <w:r w:rsidR="007B6539">
        <w:rPr>
          <w:lang w:eastAsia="en-GB"/>
        </w:rPr>
        <w:t>.</w:t>
      </w:r>
      <w:r w:rsidRPr="00CE592B">
        <w:rPr>
          <w:vertAlign w:val="superscript"/>
          <w:lang w:eastAsia="en-GB"/>
        </w:rPr>
        <w:t>10,109,116,121</w:t>
      </w:r>
    </w:p>
    <w:p w14:paraId="79B13DE9" w14:textId="26F1061A" w:rsidR="00CE592B" w:rsidRPr="00CE592B" w:rsidRDefault="00CE592B" w:rsidP="00B17BEA">
      <w:pPr>
        <w:pStyle w:val="92BoxtextBoxesTableFigureBoxstyles"/>
        <w:rPr>
          <w:lang w:eastAsia="en-GB"/>
        </w:rPr>
      </w:pPr>
      <w:r w:rsidRPr="00CE592B">
        <w:rPr>
          <w:lang w:eastAsia="en-GB"/>
        </w:rPr>
        <w:t>Nimra was still feeling distressed and very tired</w:t>
      </w:r>
      <w:r w:rsidR="00270304">
        <w:rPr>
          <w:lang w:eastAsia="en-GB"/>
        </w:rPr>
        <w:t>,</w:t>
      </w:r>
      <w:r w:rsidRPr="00CE592B">
        <w:rPr>
          <w:lang w:eastAsia="en-GB"/>
        </w:rPr>
        <w:t xml:space="preserve"> but unable to sleep. Jobe stayed on the </w:t>
      </w:r>
      <w:r w:rsidR="00270304">
        <w:rPr>
          <w:lang w:eastAsia="en-GB"/>
        </w:rPr>
        <w:t>tele</w:t>
      </w:r>
      <w:r w:rsidRPr="00CE592B">
        <w:rPr>
          <w:lang w:eastAsia="en-GB"/>
        </w:rPr>
        <w:t>phone with her until they had talked about ways to feel calmer and get some sleep</w:t>
      </w:r>
      <w:r w:rsidR="007B6539">
        <w:rPr>
          <w:lang w:eastAsia="en-GB"/>
        </w:rPr>
        <w:t>.</w:t>
      </w:r>
      <w:r w:rsidRPr="00CE592B">
        <w:rPr>
          <w:vertAlign w:val="superscript"/>
          <w:lang w:eastAsia="en-GB"/>
        </w:rPr>
        <w:t>104,127,131,135,136</w:t>
      </w:r>
      <w:r w:rsidRPr="00CE592B">
        <w:rPr>
          <w:lang w:eastAsia="en-GB"/>
        </w:rPr>
        <w:t xml:space="preserve"> Nimra was worried about still feeling like this the next day. During the call, Jobe arranged an appointment for the morning guaranteeing that Nimra would see someone</w:t>
      </w:r>
      <w:r w:rsidR="007B6539">
        <w:rPr>
          <w:lang w:eastAsia="en-GB"/>
        </w:rPr>
        <w:t>.</w:t>
      </w:r>
      <w:r w:rsidRPr="00CE592B">
        <w:rPr>
          <w:vertAlign w:val="superscript"/>
          <w:lang w:eastAsia="en-GB"/>
        </w:rPr>
        <w:t>96,109,142</w:t>
      </w:r>
      <w:r w:rsidRPr="00CE592B">
        <w:rPr>
          <w:lang w:eastAsia="en-GB"/>
        </w:rPr>
        <w:t xml:space="preserve"> He also provided Nimra with a </w:t>
      </w:r>
      <w:r w:rsidR="00270304">
        <w:rPr>
          <w:lang w:eastAsia="en-GB"/>
        </w:rPr>
        <w:t>tele</w:t>
      </w:r>
      <w:r w:rsidRPr="00CE592B">
        <w:rPr>
          <w:lang w:eastAsia="en-GB"/>
        </w:rPr>
        <w:t>phone number to call back overnight if needed</w:t>
      </w:r>
      <w:r w:rsidRPr="00CE592B">
        <w:rPr>
          <w:vertAlign w:val="superscript"/>
          <w:lang w:eastAsia="en-GB"/>
        </w:rPr>
        <w:t>93,98</w:t>
      </w:r>
      <w:r w:rsidRPr="00CE592B">
        <w:rPr>
          <w:lang w:eastAsia="en-GB"/>
        </w:rPr>
        <w:t xml:space="preserve"> and the address of a walk-in service</w:t>
      </w:r>
      <w:r w:rsidRPr="00CE592B">
        <w:rPr>
          <w:vertAlign w:val="superscript"/>
          <w:lang w:eastAsia="en-GB"/>
        </w:rPr>
        <w:t>1,10,15,88,89,91,94,103,111</w:t>
      </w:r>
      <w:r w:rsidRPr="00CE592B">
        <w:rPr>
          <w:lang w:eastAsia="en-GB"/>
        </w:rPr>
        <w:t xml:space="preserve"> open during the day for additional support. He offered to call Nimra back later, but Nimra preferred to try to get some sleep. Jobe also spoke with Nimra’s mum who wrote down the appointment and contact details</w:t>
      </w:r>
      <w:r w:rsidR="007B6539">
        <w:rPr>
          <w:lang w:eastAsia="en-GB"/>
        </w:rPr>
        <w:t>.</w:t>
      </w:r>
      <w:r w:rsidRPr="00CE592B">
        <w:rPr>
          <w:vertAlign w:val="superscript"/>
          <w:lang w:eastAsia="en-GB"/>
        </w:rPr>
        <w:t>105,115,121,122</w:t>
      </w:r>
      <w:r w:rsidRPr="00CE592B">
        <w:rPr>
          <w:lang w:eastAsia="en-GB"/>
        </w:rPr>
        <w:t xml:space="preserve"> Nimra felt safer and that she was welcome to call back if needed</w:t>
      </w:r>
      <w:r w:rsidR="000C0B3D">
        <w:rPr>
          <w:lang w:eastAsia="en-GB"/>
        </w:rPr>
        <w:t>.</w:t>
      </w:r>
      <w:r w:rsidRPr="00CE592B">
        <w:rPr>
          <w:vertAlign w:val="superscript"/>
          <w:lang w:eastAsia="en-GB"/>
        </w:rPr>
        <w:t>2,10,15,95,96,107</w:t>
      </w:r>
    </w:p>
    <w:p w14:paraId="1FA11B31" w14:textId="3BD8974E" w:rsidR="00CE592B" w:rsidRPr="00CE592B" w:rsidRDefault="00CE592B" w:rsidP="00B17BEA">
      <w:pPr>
        <w:pStyle w:val="92BoxtextBoxesTableFigureBoxstyles"/>
        <w:rPr>
          <w:lang w:eastAsia="en-GB"/>
        </w:rPr>
      </w:pPr>
      <w:r w:rsidRPr="00CE592B">
        <w:rPr>
          <w:lang w:eastAsia="en-GB"/>
        </w:rPr>
        <w:t>Nimra didn’t get much sleep</w:t>
      </w:r>
      <w:r w:rsidR="00270304">
        <w:rPr>
          <w:lang w:eastAsia="en-GB"/>
        </w:rPr>
        <w:t>,</w:t>
      </w:r>
      <w:r w:rsidRPr="00CE592B">
        <w:rPr>
          <w:lang w:eastAsia="en-GB"/>
        </w:rPr>
        <w:t xml:space="preserve"> but remembered what she had talked about with Jobe, who she trusted</w:t>
      </w:r>
      <w:r w:rsidR="00270304">
        <w:rPr>
          <w:lang w:eastAsia="en-GB"/>
        </w:rPr>
        <w:t>,</w:t>
      </w:r>
      <w:r w:rsidRPr="00CE592B">
        <w:rPr>
          <w:vertAlign w:val="superscript"/>
          <w:lang w:eastAsia="en-GB"/>
        </w:rPr>
        <w:t>10,15,96,107</w:t>
      </w:r>
      <w:r w:rsidRPr="00CE592B">
        <w:rPr>
          <w:lang w:eastAsia="en-GB"/>
        </w:rPr>
        <w:t xml:space="preserve"> and this helped her to feel able to wait for her appointment in the morning. Nimra looked up the walk-in service on her phone and thought it looked like a place she might like because it has a meeting group for women and a café</w:t>
      </w:r>
      <w:r w:rsidR="008D4125">
        <w:rPr>
          <w:lang w:eastAsia="en-GB"/>
        </w:rPr>
        <w:t>.</w:t>
      </w:r>
      <w:r w:rsidRPr="00CE592B">
        <w:rPr>
          <w:vertAlign w:val="superscript"/>
          <w:lang w:eastAsia="en-GB"/>
        </w:rPr>
        <w:t>10,128,130,153</w:t>
      </w:r>
      <w:r w:rsidRPr="00CE592B">
        <w:rPr>
          <w:lang w:eastAsia="en-GB"/>
        </w:rPr>
        <w:t xml:space="preserve"> Nimra wondered if this service might feel welcoming and homely and be able to help in a</w:t>
      </w:r>
      <w:r w:rsidR="00270304">
        <w:rPr>
          <w:lang w:eastAsia="en-GB"/>
        </w:rPr>
        <w:t xml:space="preserve"> way</w:t>
      </w:r>
      <w:r w:rsidRPr="00CE592B">
        <w:rPr>
          <w:lang w:eastAsia="en-GB"/>
        </w:rPr>
        <w:t xml:space="preserve"> similar to</w:t>
      </w:r>
      <w:r w:rsidR="00270304">
        <w:rPr>
          <w:lang w:eastAsia="en-GB"/>
        </w:rPr>
        <w:t xml:space="preserve"> how</w:t>
      </w:r>
      <w:r w:rsidRPr="00CE592B">
        <w:rPr>
          <w:lang w:eastAsia="en-GB"/>
        </w:rPr>
        <w:t xml:space="preserve"> her family and friends</w:t>
      </w:r>
      <w:r w:rsidR="00270304">
        <w:rPr>
          <w:lang w:eastAsia="en-GB"/>
        </w:rPr>
        <w:t xml:space="preserve"> help</w:t>
      </w:r>
      <w:r w:rsidR="008D4125">
        <w:rPr>
          <w:lang w:eastAsia="en-GB"/>
        </w:rPr>
        <w:t>.</w:t>
      </w:r>
      <w:r w:rsidRPr="00CE592B">
        <w:rPr>
          <w:vertAlign w:val="superscript"/>
          <w:lang w:eastAsia="en-GB"/>
        </w:rPr>
        <w:t>10,118,153</w:t>
      </w:r>
    </w:p>
    <w:p w14:paraId="47C59D65" w14:textId="7154D6CC" w:rsidR="00CE592B" w:rsidRPr="00CE592B" w:rsidRDefault="00270304" w:rsidP="0063146C">
      <w:pPr>
        <w:pStyle w:val="52AheadHeadingsHeadingstyles"/>
      </w:pPr>
      <w:bookmarkStart w:id="250" w:name="_Toc86331517"/>
      <w:bookmarkStart w:id="251" w:name="_Toc104802718"/>
      <w:r>
        <w:t>C</w:t>
      </w:r>
      <w:r w:rsidR="00CE592B" w:rsidRPr="00CE592B">
        <w:t>onclusions</w:t>
      </w:r>
      <w:bookmarkEnd w:id="250"/>
      <w:bookmarkEnd w:id="251"/>
    </w:p>
    <w:p w14:paraId="033416EB" w14:textId="7A1E63B4" w:rsidR="00CE592B" w:rsidRPr="00CE592B" w:rsidRDefault="00CE592B" w:rsidP="0063146C">
      <w:pPr>
        <w:pStyle w:val="602TextfoTextstylesTextstyles"/>
        <w:rPr>
          <w:rFonts w:eastAsia="Calibri"/>
        </w:rPr>
      </w:pPr>
      <w:r w:rsidRPr="00CE592B">
        <w:rPr>
          <w:rFonts w:eastAsia="Calibri"/>
        </w:rPr>
        <w:t xml:space="preserve">People experiencing a crisis choose to access services they perceive as providing a guaranteed response, that are easy to navigate to and </w:t>
      </w:r>
      <w:r w:rsidR="00270304">
        <w:rPr>
          <w:rFonts w:eastAsia="Calibri"/>
        </w:rPr>
        <w:t xml:space="preserve">that </w:t>
      </w:r>
      <w:r w:rsidRPr="00CE592B">
        <w:rPr>
          <w:rFonts w:eastAsia="Calibri"/>
        </w:rPr>
        <w:t xml:space="preserve">fit with their definition of the crisis. </w:t>
      </w:r>
      <w:r w:rsidR="00270304">
        <w:rPr>
          <w:rFonts w:eastAsia="Calibri"/>
          <w:color w:val="00B0F0"/>
        </w:rPr>
        <w:t>Although</w:t>
      </w:r>
      <w:r w:rsidRPr="00CE592B">
        <w:rPr>
          <w:rFonts w:eastAsia="Calibri"/>
        </w:rPr>
        <w:t xml:space="preserve"> the timing of responses remains unclear in relation to outcomes, what is clear is that people feel safer and have a reduced sense of urgency when they trust services. Trust is established through compassionate interactions and proactive management of transitions and waiting. Involvement of the person and their family or support network in decisions supports a sense of trust and relational safety</w:t>
      </w:r>
      <w:r w:rsidR="00270304">
        <w:rPr>
          <w:rFonts w:eastAsia="Calibri"/>
        </w:rPr>
        <w:t>,</w:t>
      </w:r>
      <w:r w:rsidRPr="00CE592B">
        <w:rPr>
          <w:rFonts w:eastAsia="Calibri"/>
        </w:rPr>
        <w:t xml:space="preserve"> which may help meet a need for continuity for some.</w:t>
      </w:r>
    </w:p>
    <w:p w14:paraId="005FE614" w14:textId="0CE18476" w:rsidR="00CE592B" w:rsidRPr="00CE592B" w:rsidRDefault="00270304" w:rsidP="0063146C">
      <w:pPr>
        <w:pStyle w:val="602TextfoTextstylesTextstyles"/>
        <w:rPr>
          <w:rFonts w:eastAsia="Calibri"/>
        </w:rPr>
      </w:pPr>
      <w:r>
        <w:rPr>
          <w:rFonts w:eastAsia="Calibri"/>
        </w:rPr>
        <w:t>T</w:t>
      </w:r>
      <w:r w:rsidR="00CE592B" w:rsidRPr="00CE592B">
        <w:rPr>
          <w:rFonts w:eastAsia="Calibri"/>
        </w:rPr>
        <w:t xml:space="preserve">o sustain compassion, </w:t>
      </w:r>
      <w:r w:rsidR="007C5D27">
        <w:rPr>
          <w:rFonts w:eastAsia="Calibri"/>
        </w:rPr>
        <w:t>front-line</w:t>
      </w:r>
      <w:r w:rsidR="00CE592B" w:rsidRPr="00CE592B">
        <w:rPr>
          <w:rFonts w:eastAsia="Calibri"/>
        </w:rPr>
        <w:t xml:space="preserve"> staff need access to support for themselves</w:t>
      </w:r>
      <w:r>
        <w:rPr>
          <w:rFonts w:eastAsia="Calibri"/>
        </w:rPr>
        <w:t>,</w:t>
      </w:r>
      <w:r w:rsidR="00CE592B" w:rsidRPr="00CE592B">
        <w:rPr>
          <w:rFonts w:eastAsia="Calibri"/>
        </w:rPr>
        <w:t xml:space="preserve"> as well as resources to deliver crisis care that meets their personal and professional ideals. Training in the knowledge, skills and values required for compassion can build confidence in </w:t>
      </w:r>
      <w:r w:rsidR="007C5D27">
        <w:rPr>
          <w:rFonts w:eastAsia="Calibri"/>
        </w:rPr>
        <w:t>front-line</w:t>
      </w:r>
      <w:r w:rsidR="00CE592B" w:rsidRPr="00CE592B">
        <w:rPr>
          <w:rFonts w:eastAsia="Calibri"/>
        </w:rPr>
        <w:t xml:space="preserve"> staff in all agencies. System </w:t>
      </w:r>
      <w:r w:rsidR="00CE592B" w:rsidRPr="00CE592B">
        <w:rPr>
          <w:rFonts w:eastAsia="Calibri"/>
        </w:rPr>
        <w:lastRenderedPageBreak/>
        <w:t>leaders must provide resources and communicate an expectation for compassionate engagement so that it becomes the norm for staff to seek support.</w:t>
      </w:r>
    </w:p>
    <w:p w14:paraId="7A0A434A" w14:textId="047D5A10" w:rsidR="00CE592B" w:rsidRPr="00CE592B" w:rsidRDefault="00CE592B" w:rsidP="0063146C">
      <w:pPr>
        <w:pStyle w:val="602TextfoTextstylesTextstyles"/>
        <w:rPr>
          <w:rFonts w:eastAsia="Calibri"/>
        </w:rPr>
      </w:pPr>
      <w:r w:rsidRPr="00CE592B">
        <w:rPr>
          <w:rFonts w:eastAsia="Calibri"/>
        </w:rPr>
        <w:t xml:space="preserve">Mental health crisis care is provided by a complex array of agencies, each with different definitions of crises, different values about the nature of interventions and different approaches to prioritisation. This is further complicated by multiple overlapping service boundaries. What is apparent is that these differences can be accommodated within an interagency system </w:t>
      </w:r>
      <w:r w:rsidR="00270304">
        <w:rPr>
          <w:rFonts w:eastAsia="Calibri"/>
        </w:rPr>
        <w:t>only if</w:t>
      </w:r>
      <w:r w:rsidRPr="00CE592B">
        <w:rPr>
          <w:rFonts w:eastAsia="Calibri"/>
        </w:rPr>
        <w:t xml:space="preserve"> information and decisions are shared from commissioning through to </w:t>
      </w:r>
      <w:r w:rsidR="007C5D27">
        <w:rPr>
          <w:rFonts w:eastAsia="Calibri"/>
        </w:rPr>
        <w:t>front-line</w:t>
      </w:r>
      <w:r w:rsidRPr="00CE592B">
        <w:rPr>
          <w:rFonts w:eastAsia="Calibri"/>
        </w:rPr>
        <w:t xml:space="preserve"> delivery. Conceptualisations of crises as single events or as the sole responsibility of statutory secondary mental health systems are unhelpful and generate fragmentation</w:t>
      </w:r>
      <w:r w:rsidR="00270304">
        <w:rPr>
          <w:rFonts w:eastAsia="Calibri"/>
        </w:rPr>
        <w:t>,</w:t>
      </w:r>
      <w:r w:rsidRPr="00CE592B">
        <w:rPr>
          <w:rFonts w:eastAsia="Calibri"/>
        </w:rPr>
        <w:t xml:space="preserve"> leading to gaps and delays for those seeking crisis care and frustration for leaders and </w:t>
      </w:r>
      <w:r w:rsidR="007C5D27">
        <w:rPr>
          <w:rFonts w:eastAsia="Calibri"/>
        </w:rPr>
        <w:t>front-line</w:t>
      </w:r>
      <w:r w:rsidRPr="00CE592B">
        <w:rPr>
          <w:rFonts w:eastAsia="Calibri"/>
        </w:rPr>
        <w:t xml:space="preserve"> staff. Access to services for those known and new to services need to be planned for to avoid overemphasis on one over the other.</w:t>
      </w:r>
    </w:p>
    <w:p w14:paraId="76C45D4B" w14:textId="74D60714" w:rsidR="00CE592B" w:rsidRPr="00CE592B" w:rsidRDefault="00CE592B" w:rsidP="00827AAF">
      <w:pPr>
        <w:pStyle w:val="53BheadHeadingsHeadingstyles"/>
        <w:rPr>
          <w:rFonts w:eastAsia="Calibri Light"/>
        </w:rPr>
      </w:pPr>
      <w:bookmarkStart w:id="252" w:name="_Toc86331518"/>
      <w:bookmarkStart w:id="253" w:name="_Toc104802719"/>
      <w:r w:rsidRPr="00CE592B">
        <w:rPr>
          <w:rFonts w:eastAsia="Calibri Light"/>
        </w:rPr>
        <w:t>If</w:t>
      </w:r>
      <w:r w:rsidR="008875B7">
        <w:rPr>
          <w:rFonts w:eastAsia="Calibri Light"/>
        </w:rPr>
        <w:t>–t</w:t>
      </w:r>
      <w:r w:rsidRPr="00CE592B">
        <w:rPr>
          <w:rFonts w:eastAsia="Calibri Light"/>
        </w:rPr>
        <w:t xml:space="preserve">hen </w:t>
      </w:r>
      <w:r w:rsidR="008875B7">
        <w:rPr>
          <w:rFonts w:eastAsia="Calibri Light"/>
        </w:rPr>
        <w:t>p</w:t>
      </w:r>
      <w:r w:rsidRPr="00CE592B">
        <w:rPr>
          <w:rFonts w:eastAsia="Calibri Light"/>
        </w:rPr>
        <w:t>rogramme theory: urgent and accessible crisis services</w:t>
      </w:r>
      <w:bookmarkEnd w:id="252"/>
      <w:bookmarkEnd w:id="253"/>
    </w:p>
    <w:p w14:paraId="6D3B2852" w14:textId="6F34E897" w:rsidR="00270304" w:rsidRDefault="00270304" w:rsidP="00362251">
      <w:pPr>
        <w:pStyle w:val="54CheadHeadingsHeadingstyles"/>
        <w:rPr>
          <w:rFonts w:eastAsia="Calibri"/>
        </w:rPr>
      </w:pPr>
      <w:r>
        <w:rPr>
          <w:rFonts w:eastAsia="Calibri"/>
        </w:rPr>
        <w:t>If</w:t>
      </w:r>
    </w:p>
    <w:p w14:paraId="663BFA28" w14:textId="7DDE5AEB" w:rsidR="00CE592B" w:rsidRPr="00CE592B" w:rsidRDefault="00362251" w:rsidP="00362251">
      <w:pPr>
        <w:pStyle w:val="602TextfoTextstylesTextstyles"/>
        <w:rPr>
          <w:rFonts w:eastAsia="Calibri"/>
        </w:rPr>
      </w:pPr>
      <w:r>
        <w:rPr>
          <w:rFonts w:eastAsia="Calibri"/>
        </w:rPr>
        <w:t>C</w:t>
      </w:r>
      <w:r w:rsidR="00827AAF" w:rsidRPr="00CE592B">
        <w:rPr>
          <w:rFonts w:eastAsia="Calibri"/>
        </w:rPr>
        <w:t>ommissioning focuses on maximising access and delivering seamless transition between agencies</w:t>
      </w:r>
      <w:r>
        <w:rPr>
          <w:rFonts w:eastAsia="Calibri"/>
        </w:rPr>
        <w:t xml:space="preserve">. </w:t>
      </w:r>
      <w:r w:rsidRPr="00CE592B">
        <w:rPr>
          <w:rFonts w:eastAsia="Calibri"/>
        </w:rPr>
        <w:t>Waiting time standards are linked to interventions and desired outcomes</w:t>
      </w:r>
      <w:r>
        <w:rPr>
          <w:rFonts w:eastAsia="Calibri"/>
        </w:rPr>
        <w:t xml:space="preserve">. </w:t>
      </w:r>
      <w:r w:rsidRPr="00CE592B">
        <w:rPr>
          <w:rFonts w:eastAsia="Calibri"/>
        </w:rPr>
        <w:t>There is information</w:t>
      </w:r>
      <w:r w:rsidR="00827AAF">
        <w:rPr>
          <w:rFonts w:eastAsia="Calibri"/>
        </w:rPr>
        <w:t>-</w:t>
      </w:r>
      <w:r w:rsidR="00827AAF" w:rsidRPr="00CE592B">
        <w:rPr>
          <w:rFonts w:eastAsia="Calibri"/>
        </w:rPr>
        <w:t xml:space="preserve">sharing and shared </w:t>
      </w:r>
      <w:r w:rsidR="00827AAF" w:rsidRPr="00CE592B">
        <w:rPr>
          <w:rFonts w:eastAsia="Calibri"/>
          <w:color w:val="00B0F0"/>
        </w:rPr>
        <w:t>decision-mak</w:t>
      </w:r>
      <w:r w:rsidR="00827AAF" w:rsidRPr="00CE592B">
        <w:rPr>
          <w:rFonts w:eastAsia="Calibri"/>
        </w:rPr>
        <w:t>ing</w:t>
      </w:r>
      <w:r>
        <w:rPr>
          <w:rFonts w:eastAsia="Calibri"/>
        </w:rPr>
        <w:t xml:space="preserve">. </w:t>
      </w:r>
      <w:r w:rsidRPr="00CE592B">
        <w:rPr>
          <w:rFonts w:eastAsia="Calibri"/>
        </w:rPr>
        <w:t>There are agreements about prioritis</w:t>
      </w:r>
      <w:r w:rsidR="00827AAF" w:rsidRPr="00CE592B">
        <w:rPr>
          <w:rFonts w:eastAsia="Calibri"/>
        </w:rPr>
        <w:t>ation and service thresholds that minimise gaps and delays</w:t>
      </w:r>
      <w:r>
        <w:rPr>
          <w:rFonts w:eastAsia="Calibri"/>
        </w:rPr>
        <w:t xml:space="preserve">. </w:t>
      </w:r>
      <w:r w:rsidRPr="00CE592B">
        <w:rPr>
          <w:rFonts w:eastAsia="Calibri"/>
        </w:rPr>
        <w:t>Systems to assess urgency (e</w:t>
      </w:r>
      <w:r w:rsidR="00827AAF">
        <w:rPr>
          <w:rFonts w:eastAsia="Calibri"/>
        </w:rPr>
        <w:t xml:space="preserve">.g. </w:t>
      </w:r>
      <w:r w:rsidRPr="00CE592B">
        <w:rPr>
          <w:rFonts w:eastAsia="Calibri"/>
        </w:rPr>
        <w:t>Triage) are agreed between agencies and are evidence</w:t>
      </w:r>
      <w:r w:rsidR="00827AAF">
        <w:rPr>
          <w:rFonts w:eastAsia="Calibri"/>
        </w:rPr>
        <w:t xml:space="preserve"> </w:t>
      </w:r>
      <w:r w:rsidR="00827AAF" w:rsidRPr="00CE592B">
        <w:rPr>
          <w:rFonts w:eastAsia="Calibri"/>
        </w:rPr>
        <w:t>based</w:t>
      </w:r>
      <w:r>
        <w:rPr>
          <w:rFonts w:eastAsia="Calibri"/>
        </w:rPr>
        <w:t xml:space="preserve">. </w:t>
      </w:r>
      <w:r w:rsidRPr="00CE592B">
        <w:rPr>
          <w:rFonts w:eastAsia="Calibri"/>
        </w:rPr>
        <w:t>The person’s (or their family’s) perception of urgency is considered</w:t>
      </w:r>
      <w:r>
        <w:rPr>
          <w:rFonts w:eastAsia="Calibri"/>
        </w:rPr>
        <w:t xml:space="preserve">. </w:t>
      </w:r>
      <w:r w:rsidRPr="00CE592B">
        <w:rPr>
          <w:rFonts w:eastAsia="Calibri"/>
        </w:rPr>
        <w:t>Gatekeeping and referral systems operate to</w:t>
      </w:r>
      <w:r w:rsidR="00827AAF" w:rsidRPr="00CE592B">
        <w:rPr>
          <w:rFonts w:eastAsia="Calibri"/>
        </w:rPr>
        <w:t xml:space="preserve"> facilitate ease of access</w:t>
      </w:r>
      <w:r>
        <w:rPr>
          <w:rFonts w:eastAsia="Calibri"/>
        </w:rPr>
        <w:t xml:space="preserve">. </w:t>
      </w:r>
      <w:r w:rsidRPr="00CE592B">
        <w:rPr>
          <w:rFonts w:eastAsia="Calibri"/>
        </w:rPr>
        <w:t>Evidence-based technology and telehealth are used to enhance access and provide support during any waiting</w:t>
      </w:r>
      <w:r>
        <w:rPr>
          <w:rFonts w:eastAsia="Calibri"/>
        </w:rPr>
        <w:t xml:space="preserve">. </w:t>
      </w:r>
      <w:r w:rsidRPr="00CE592B">
        <w:rPr>
          <w:rFonts w:eastAsia="Calibri"/>
        </w:rPr>
        <w:t>Transition and transportation between agencies are managed proactively and waiting is actively managed</w:t>
      </w:r>
      <w:r>
        <w:rPr>
          <w:rFonts w:eastAsia="Calibri"/>
        </w:rPr>
        <w:t xml:space="preserve">. </w:t>
      </w:r>
      <w:r w:rsidRPr="00CE592B">
        <w:rPr>
          <w:rFonts w:eastAsia="Calibri"/>
        </w:rPr>
        <w:t>Acce</w:t>
      </w:r>
      <w:r w:rsidR="00CE592B" w:rsidRPr="00CE592B">
        <w:rPr>
          <w:rFonts w:eastAsia="Calibri"/>
        </w:rPr>
        <w:t>ss to an intervention appropriate to need is guaranteed</w:t>
      </w:r>
      <w:r>
        <w:rPr>
          <w:rFonts w:eastAsia="Calibri"/>
        </w:rPr>
        <w:t>. R</w:t>
      </w:r>
      <w:r w:rsidR="00CE592B" w:rsidRPr="00CE592B">
        <w:rPr>
          <w:rFonts w:eastAsia="Calibri"/>
        </w:rPr>
        <w:t>esources enable time for therapeutic engagement, collaboration, support and learning.</w:t>
      </w:r>
    </w:p>
    <w:p w14:paraId="25F8D0BC" w14:textId="03BDDA13" w:rsidR="00CE592B" w:rsidRPr="0063146C" w:rsidRDefault="00270304" w:rsidP="00362251">
      <w:pPr>
        <w:pStyle w:val="54CheadHeadingsHeadingstyles"/>
        <w:rPr>
          <w:rFonts w:eastAsia="Calibri"/>
        </w:rPr>
      </w:pPr>
      <w:r w:rsidRPr="0063146C">
        <w:rPr>
          <w:rFonts w:eastAsia="Calibri"/>
        </w:rPr>
        <w:t>Then</w:t>
      </w:r>
    </w:p>
    <w:p w14:paraId="556C8DF8" w14:textId="123B319E" w:rsidR="00CE592B" w:rsidRPr="00CE592B" w:rsidRDefault="007C5D27" w:rsidP="0063146C">
      <w:pPr>
        <w:pStyle w:val="602TextfoTextstylesTextstyles"/>
        <w:rPr>
          <w:rFonts w:eastAsia="Calibri"/>
        </w:rPr>
      </w:pPr>
      <w:r>
        <w:rPr>
          <w:rFonts w:eastAsia="Calibri"/>
        </w:rPr>
        <w:t>Front-line</w:t>
      </w:r>
      <w:r w:rsidR="00CE592B" w:rsidRPr="00CE592B">
        <w:rPr>
          <w:rFonts w:eastAsia="Calibri"/>
        </w:rPr>
        <w:t xml:space="preserve"> staff</w:t>
      </w:r>
      <w:r w:rsidR="00CE592B" w:rsidRPr="00827AAF">
        <w:rPr>
          <w:rFonts w:eastAsia="Calibri"/>
        </w:rPr>
        <w:t xml:space="preserve"> </w:t>
      </w:r>
      <w:r w:rsidR="00CE592B" w:rsidRPr="00CE592B">
        <w:rPr>
          <w:rFonts w:eastAsia="Calibri"/>
        </w:rPr>
        <w:t>are confident and trust leaders and agencies in the crisis care system. Staff are confident that there are resources available and</w:t>
      </w:r>
      <w:r w:rsidR="00362251">
        <w:rPr>
          <w:rFonts w:eastAsia="Calibri"/>
        </w:rPr>
        <w:t xml:space="preserve"> are confident</w:t>
      </w:r>
      <w:r w:rsidR="00CE592B" w:rsidRPr="00CE592B">
        <w:rPr>
          <w:rFonts w:eastAsia="Calibri"/>
        </w:rPr>
        <w:t xml:space="preserve"> in their ability to provide a response linked to need. Staff are confident and skilled in using decision aids and technology. Training is appropriate to staff role. There is immediate access to support for </w:t>
      </w:r>
      <w:r w:rsidR="00CE592B" w:rsidRPr="00CE592B">
        <w:rPr>
          <w:rFonts w:eastAsia="Calibri"/>
          <w:color w:val="00B0F0"/>
        </w:rPr>
        <w:t>decision-mak</w:t>
      </w:r>
      <w:r w:rsidR="00CE592B" w:rsidRPr="00CE592B">
        <w:rPr>
          <w:rFonts w:eastAsia="Calibri"/>
        </w:rPr>
        <w:t xml:space="preserve">ing from peers and leaders. There is a culture of support rather than blame. Staff are proactive in providing information, supporting people as they wait and facilitating transitions. Staff engage with systems of planning and shared </w:t>
      </w:r>
      <w:r w:rsidR="00CE592B" w:rsidRPr="00CE592B">
        <w:rPr>
          <w:rFonts w:eastAsia="Calibri"/>
          <w:color w:val="00B0F0"/>
        </w:rPr>
        <w:t>decision-mak</w:t>
      </w:r>
      <w:r w:rsidR="00CE592B" w:rsidRPr="00CE592B">
        <w:rPr>
          <w:rFonts w:eastAsia="Calibri"/>
        </w:rPr>
        <w:t>ing. Compassion is prioritised and fatigue prevented.</w:t>
      </w:r>
    </w:p>
    <w:p w14:paraId="408F3C7C" w14:textId="03EB269C" w:rsidR="00CE592B" w:rsidRPr="00CE592B" w:rsidRDefault="00CE592B" w:rsidP="0063146C">
      <w:pPr>
        <w:pStyle w:val="602TextfoTextstylesTextstyles"/>
        <w:rPr>
          <w:rFonts w:eastAsia="Calibri"/>
        </w:rPr>
      </w:pPr>
      <w:r w:rsidRPr="00CE592B">
        <w:rPr>
          <w:rFonts w:eastAsia="Calibri"/>
        </w:rPr>
        <w:t>Service users and their family or support network believe that a crisis response is guaranteed. People in crisis believe that they have been believed and prioritised. They invest in relationships with agencies and their staff. They feel safe and supported to wait. People reach an intervention. There is low financial, social and emotional burden when accessing crisis care.</w:t>
      </w:r>
    </w:p>
    <w:p w14:paraId="52102F45" w14:textId="1CF215DF" w:rsidR="00CE592B" w:rsidRPr="0063146C" w:rsidRDefault="00362251" w:rsidP="00362251">
      <w:pPr>
        <w:pStyle w:val="54CheadHeadingsHeadingstyles"/>
        <w:rPr>
          <w:rFonts w:eastAsia="Calibri"/>
        </w:rPr>
      </w:pPr>
      <w:r w:rsidRPr="0063146C">
        <w:rPr>
          <w:rFonts w:eastAsia="Calibri"/>
        </w:rPr>
        <w:t xml:space="preserve">Leading </w:t>
      </w:r>
      <w:r>
        <w:rPr>
          <w:rFonts w:eastAsia="Calibri"/>
        </w:rPr>
        <w:t>t</w:t>
      </w:r>
      <w:r w:rsidRPr="0063146C">
        <w:rPr>
          <w:rFonts w:eastAsia="Calibri"/>
        </w:rPr>
        <w:t>o</w:t>
      </w:r>
    </w:p>
    <w:p w14:paraId="51F25C2E" w14:textId="0E3DD12D" w:rsidR="00CE592B" w:rsidRPr="00CE592B" w:rsidRDefault="00CE592B" w:rsidP="0063146C">
      <w:pPr>
        <w:pStyle w:val="602TextfoTextstylesTextstyles"/>
        <w:rPr>
          <w:rFonts w:eastAsia="Calibri"/>
        </w:rPr>
      </w:pPr>
      <w:r w:rsidRPr="00CE592B">
        <w:rPr>
          <w:rFonts w:eastAsia="Calibri"/>
        </w:rPr>
        <w:t>People attending urgent care services when it is the right service for their needs, such as when they have physical health concerns during a crisis. Ease of access and guaranteed responses in crisis care reduce the need for people to attend A&amp;E. There is a reduction in repeat attendances. People contact crisis services sooner</w:t>
      </w:r>
      <w:r w:rsidR="00362251">
        <w:rPr>
          <w:rFonts w:eastAsia="Calibri"/>
        </w:rPr>
        <w:t>,</w:t>
      </w:r>
      <w:r w:rsidRPr="00CE592B">
        <w:rPr>
          <w:rFonts w:eastAsia="Calibri"/>
        </w:rPr>
        <w:t xml:space="preserve"> reducing the likelihood of restrictive care. People experience faster access to support that reduces their distress. Staff are supported and have skills appropriate to delivering compassionate crisis care. There is improved experience of crisis services and relationships between communities and services.</w:t>
      </w:r>
    </w:p>
    <w:p w14:paraId="59C7430D" w14:textId="5195574E" w:rsidR="00CE592B" w:rsidRPr="00CE592B" w:rsidRDefault="0063146C" w:rsidP="0063146C">
      <w:pPr>
        <w:pStyle w:val="43ChaptertitleHeadingsHeadingstyles"/>
      </w:pPr>
      <w:bookmarkStart w:id="254" w:name="_Hlk65065244"/>
      <w:bookmarkStart w:id="255" w:name="_Toc104802720"/>
      <w:bookmarkStart w:id="256" w:name="_Toc86331519"/>
      <w:bookmarkStart w:id="257" w:name="_Hlk60746109"/>
      <w:r>
        <w:lastRenderedPageBreak/>
        <w:t>Chapter 4</w:t>
      </w:r>
      <w:r>
        <w:t> </w:t>
      </w:r>
      <w:r w:rsidR="00CE592B" w:rsidRPr="00CE592B">
        <w:t xml:space="preserve">Focused review </w:t>
      </w:r>
      <w:r w:rsidR="00B727FC">
        <w:t>for</w:t>
      </w:r>
      <w:r w:rsidR="00362251">
        <w:t xml:space="preserve"> initial programme theory </w:t>
      </w:r>
      <w:r w:rsidR="00CE592B" w:rsidRPr="00CE592B">
        <w:t xml:space="preserve">2: </w:t>
      </w:r>
      <w:bookmarkStart w:id="258" w:name="_Hlk66360347"/>
      <w:bookmarkStart w:id="259" w:name="_Hlk61444221"/>
      <w:bookmarkEnd w:id="254"/>
      <w:r w:rsidR="008875B7">
        <w:t>c</w:t>
      </w:r>
      <w:r w:rsidR="00CE592B" w:rsidRPr="00CE592B">
        <w:t>are in a crisis is compassionate and therapeutic</w:t>
      </w:r>
      <w:bookmarkEnd w:id="255"/>
      <w:bookmarkEnd w:id="256"/>
    </w:p>
    <w:p w14:paraId="4C642A9B" w14:textId="7DB91C30" w:rsidR="00CE592B" w:rsidRPr="00CE592B" w:rsidRDefault="00CE592B" w:rsidP="0063146C">
      <w:pPr>
        <w:pStyle w:val="52AheadHeadingsHeadingstyles"/>
      </w:pPr>
      <w:bookmarkStart w:id="260" w:name="_Toc86331520"/>
      <w:bookmarkStart w:id="261" w:name="_Toc104802721"/>
      <w:bookmarkEnd w:id="257"/>
      <w:bookmarkEnd w:id="258"/>
      <w:bookmarkEnd w:id="259"/>
      <w:r w:rsidRPr="00CE592B">
        <w:t>Introduction</w:t>
      </w:r>
      <w:bookmarkEnd w:id="260"/>
      <w:bookmarkEnd w:id="261"/>
    </w:p>
    <w:p w14:paraId="39C350D4" w14:textId="436DE0A5" w:rsidR="00CE592B" w:rsidRPr="00CE6C97" w:rsidRDefault="00CE592B" w:rsidP="0063146C">
      <w:pPr>
        <w:pStyle w:val="602TextfoTextstylesTextstyles"/>
        <w:rPr>
          <w:rFonts w:eastAsia="Calibri"/>
        </w:rPr>
      </w:pPr>
      <w:r w:rsidRPr="00A07BB0">
        <w:rPr>
          <w:rFonts w:eastAsia="Calibri"/>
        </w:rPr>
        <w:t>This chapter examines the second of the three IPTs</w:t>
      </w:r>
      <w:r w:rsidR="00CE6C97" w:rsidRPr="00A07BB0">
        <w:rPr>
          <w:rFonts w:eastAsia="Calibri"/>
        </w:rPr>
        <w:t>,</w:t>
      </w:r>
      <w:r w:rsidRPr="00A07BB0">
        <w:rPr>
          <w:rFonts w:eastAsia="Calibri"/>
        </w:rPr>
        <w:t xml:space="preserve"> compassionate and therapeutic care</w:t>
      </w:r>
      <w:r w:rsidR="00CE6C97" w:rsidRPr="00A07BB0">
        <w:rPr>
          <w:rFonts w:eastAsia="Calibri"/>
        </w:rPr>
        <w:t>,</w:t>
      </w:r>
      <w:r w:rsidRPr="00A07BB0">
        <w:rPr>
          <w:rFonts w:eastAsia="Calibri"/>
        </w:rPr>
        <w:t xml:space="preserve"> identified from the initial scoping searches</w:t>
      </w:r>
      <w:r w:rsidRPr="00CE592B">
        <w:rPr>
          <w:rFonts w:eastAsia="Calibri"/>
        </w:rPr>
        <w:t xml:space="preserve"> outlined in </w:t>
      </w:r>
      <w:r w:rsidRPr="00CE6C97">
        <w:rPr>
          <w:rFonts w:eastAsia="Calibri"/>
          <w:i/>
          <w:iCs/>
        </w:rPr>
        <w:t>Chapter 2</w:t>
      </w:r>
      <w:r w:rsidRPr="00CE6C97">
        <w:rPr>
          <w:rFonts w:eastAsia="Calibri"/>
        </w:rPr>
        <w:t>:</w:t>
      </w:r>
    </w:p>
    <w:p w14:paraId="1500AAA9" w14:textId="66B96999" w:rsidR="00CE592B" w:rsidRPr="00CE592B" w:rsidRDefault="00CE6C97" w:rsidP="0063146C">
      <w:pPr>
        <w:pStyle w:val="644TextquoteTextstylesTextstyles"/>
        <w:rPr>
          <w:rFonts w:eastAsia="Calibri"/>
        </w:rPr>
      </w:pPr>
      <w:r w:rsidRPr="00CE6C97">
        <w:rPr>
          <w:rFonts w:eastAsia="Calibri"/>
          <w:i w:val="0"/>
          <w:iCs w:val="0"/>
        </w:rPr>
        <w:t>If</w:t>
      </w:r>
      <w:r w:rsidRPr="00CE6C97">
        <w:rPr>
          <w:rFonts w:eastAsia="Calibri"/>
        </w:rPr>
        <w:t xml:space="preserve"> </w:t>
      </w:r>
      <w:r w:rsidR="00CE592B" w:rsidRPr="00CE592B">
        <w:rPr>
          <w:rFonts w:eastAsia="Calibri"/>
        </w:rPr>
        <w:t>services provide compassionate and therapeutic care that is non-judgemental, dignified and safe</w:t>
      </w:r>
      <w:r w:rsidR="00A07BB0">
        <w:rPr>
          <w:rFonts w:eastAsia="Calibri"/>
        </w:rPr>
        <w:t xml:space="preserve"> and delivered</w:t>
      </w:r>
      <w:r w:rsidR="00CE592B" w:rsidRPr="00CE592B">
        <w:rPr>
          <w:rFonts w:eastAsia="Calibri"/>
        </w:rPr>
        <w:t xml:space="preserve"> by well</w:t>
      </w:r>
      <w:r>
        <w:rPr>
          <w:rFonts w:eastAsia="Calibri"/>
        </w:rPr>
        <w:t>-</w:t>
      </w:r>
      <w:r w:rsidR="00CE592B" w:rsidRPr="00CE592B">
        <w:rPr>
          <w:rFonts w:eastAsia="Calibri"/>
        </w:rPr>
        <w:t>supported staff with requisite skills and knowledge</w:t>
      </w:r>
      <w:r>
        <w:rPr>
          <w:rFonts w:eastAsia="Calibri"/>
        </w:rPr>
        <w:t>,</w:t>
      </w:r>
      <w:r w:rsidR="00CE592B" w:rsidRPr="00CE592B">
        <w:rPr>
          <w:rFonts w:eastAsia="Calibri"/>
        </w:rPr>
        <w:t xml:space="preserve"> </w:t>
      </w:r>
      <w:r w:rsidRPr="00CE6C97">
        <w:rPr>
          <w:rFonts w:eastAsia="Calibri"/>
          <w:i w:val="0"/>
          <w:iCs w:val="0"/>
        </w:rPr>
        <w:t>then</w:t>
      </w:r>
      <w:r w:rsidRPr="00CE592B">
        <w:rPr>
          <w:rFonts w:eastAsia="Calibri"/>
        </w:rPr>
        <w:t xml:space="preserve"> </w:t>
      </w:r>
      <w:r w:rsidR="00CE592B" w:rsidRPr="00CE592B">
        <w:rPr>
          <w:rFonts w:eastAsia="Calibri"/>
        </w:rPr>
        <w:t>there is trust</w:t>
      </w:r>
      <w:r>
        <w:rPr>
          <w:rFonts w:eastAsia="Calibri"/>
        </w:rPr>
        <w:t>, and</w:t>
      </w:r>
      <w:r w:rsidR="00CE592B" w:rsidRPr="00CE592B">
        <w:rPr>
          <w:rFonts w:eastAsia="Calibri"/>
        </w:rPr>
        <w:t xml:space="preserve"> people feel listened to and taken seriously</w:t>
      </w:r>
      <w:r>
        <w:rPr>
          <w:rFonts w:eastAsia="Calibri"/>
        </w:rPr>
        <w:t>,</w:t>
      </w:r>
      <w:r w:rsidR="00CE592B" w:rsidRPr="00CE592B">
        <w:rPr>
          <w:rFonts w:eastAsia="Calibri"/>
        </w:rPr>
        <w:t xml:space="preserve"> </w:t>
      </w:r>
      <w:r w:rsidRPr="00CE6C97">
        <w:rPr>
          <w:rFonts w:eastAsia="Calibri"/>
          <w:i w:val="0"/>
          <w:iCs w:val="0"/>
        </w:rPr>
        <w:t>leading to</w:t>
      </w:r>
      <w:r w:rsidRPr="00CE592B">
        <w:rPr>
          <w:rFonts w:eastAsia="Calibri"/>
        </w:rPr>
        <w:t xml:space="preserve"> </w:t>
      </w:r>
      <w:r w:rsidR="00CE592B" w:rsidRPr="00CE592B">
        <w:rPr>
          <w:rFonts w:eastAsia="Calibri"/>
        </w:rPr>
        <w:t>reduced distress and duration of distress,</w:t>
      </w:r>
      <w:r>
        <w:rPr>
          <w:rFonts w:eastAsia="Calibri"/>
        </w:rPr>
        <w:t xml:space="preserve"> and</w:t>
      </w:r>
      <w:r w:rsidR="00CE592B" w:rsidRPr="00CE592B">
        <w:rPr>
          <w:rFonts w:eastAsia="Calibri"/>
        </w:rPr>
        <w:t xml:space="preserve"> engagement in services that are delivered by compassionate staff.</w:t>
      </w:r>
    </w:p>
    <w:p w14:paraId="559FE079" w14:textId="0226F248" w:rsidR="00CE592B" w:rsidRPr="00CE592B" w:rsidRDefault="00CE592B" w:rsidP="0063146C">
      <w:pPr>
        <w:pStyle w:val="602TextfoTextstylesTextstyles"/>
        <w:rPr>
          <w:rFonts w:eastAsia="Calibri"/>
        </w:rPr>
      </w:pPr>
      <w:r w:rsidRPr="00CE592B">
        <w:rPr>
          <w:rFonts w:eastAsia="Calibri"/>
        </w:rPr>
        <w:t>The chapter first describes the characteristics of compassionate and therapeutic care</w:t>
      </w:r>
      <w:r w:rsidR="00A07BB0">
        <w:rPr>
          <w:rFonts w:eastAsia="Calibri"/>
        </w:rPr>
        <w:t>,</w:t>
      </w:r>
      <w:r w:rsidRPr="00CE592B">
        <w:rPr>
          <w:rFonts w:eastAsia="Calibri"/>
        </w:rPr>
        <w:t xml:space="preserve"> including interventions and intervention components identified in the literature to enhance </w:t>
      </w:r>
      <w:r w:rsidR="00A07BB0">
        <w:rPr>
          <w:rFonts w:eastAsia="Calibri"/>
        </w:rPr>
        <w:t>the</w:t>
      </w:r>
      <w:r w:rsidRPr="00CE592B">
        <w:rPr>
          <w:rFonts w:eastAsia="Calibri"/>
        </w:rPr>
        <w:t xml:space="preserve"> development and delivery</w:t>
      </w:r>
      <w:r w:rsidR="00A07BB0">
        <w:rPr>
          <w:rFonts w:eastAsia="Calibri"/>
        </w:rPr>
        <w:t xml:space="preserve"> of such care</w:t>
      </w:r>
      <w:r w:rsidRPr="00CE592B">
        <w:rPr>
          <w:rFonts w:eastAsia="Calibri"/>
        </w:rPr>
        <w:t xml:space="preserve">. The evidence base for compassionate and therapeutic care, the outcomes of compassionate and therapeutic care, and the unintended consequences when key components are not in place or are not effective are described. </w:t>
      </w:r>
      <w:r w:rsidR="00493E23">
        <w:rPr>
          <w:rFonts w:eastAsia="Calibri"/>
        </w:rPr>
        <w:t>Subsequently</w:t>
      </w:r>
      <w:r w:rsidRPr="00CE592B">
        <w:rPr>
          <w:rFonts w:eastAsia="Calibri"/>
        </w:rPr>
        <w:t xml:space="preserve">, the chapter describes the mechanisms for compassionate and therapeutic care, demonstrating how it may be facilitated at different points within mental health community crisis care. A narrative drawn from the literature is supported by contributions from the </w:t>
      </w:r>
      <w:r w:rsidR="00ED3C03">
        <w:rPr>
          <w:rFonts w:eastAsia="Calibri"/>
        </w:rPr>
        <w:t>ESG</w:t>
      </w:r>
      <w:r w:rsidRPr="00CE592B">
        <w:rPr>
          <w:rFonts w:eastAsia="Calibri"/>
        </w:rPr>
        <w:t xml:space="preserve"> discussions and interviews. The chapter concludes with an overview of how compassionate and therapeutic care can enhance mental health crisis care, using the ‘if</w:t>
      </w:r>
      <w:r w:rsidR="00FF0604">
        <w:rPr>
          <w:rFonts w:eastAsia="Calibri"/>
        </w:rPr>
        <w:t>–</w:t>
      </w:r>
      <w:r w:rsidRPr="00CE592B">
        <w:rPr>
          <w:rFonts w:eastAsia="Calibri"/>
        </w:rPr>
        <w:t>then</w:t>
      </w:r>
      <w:r w:rsidR="00FF0604">
        <w:rPr>
          <w:rFonts w:eastAsia="Calibri"/>
        </w:rPr>
        <w:t>–</w:t>
      </w:r>
      <w:r w:rsidRPr="00CE592B">
        <w:rPr>
          <w:rFonts w:eastAsia="Calibri"/>
        </w:rPr>
        <w:t>leading to’ convention.</w:t>
      </w:r>
    </w:p>
    <w:p w14:paraId="71735BF1" w14:textId="417B5E8A" w:rsidR="00CE592B" w:rsidRPr="00CE592B" w:rsidRDefault="00CE592B" w:rsidP="0063146C">
      <w:pPr>
        <w:pStyle w:val="52AheadHeadingsHeadingstyles"/>
      </w:pPr>
      <w:bookmarkStart w:id="262" w:name="_Toc80784997"/>
      <w:bookmarkStart w:id="263" w:name="_Toc86331521"/>
      <w:bookmarkStart w:id="264" w:name="_Toc104802722"/>
      <w:bookmarkEnd w:id="262"/>
      <w:r w:rsidRPr="00CE592B">
        <w:t>Context: compassionate and therapeutic care</w:t>
      </w:r>
      <w:bookmarkEnd w:id="263"/>
      <w:bookmarkEnd w:id="264"/>
    </w:p>
    <w:p w14:paraId="719B3285" w14:textId="63BCB6A6" w:rsidR="00CE592B" w:rsidRPr="00236934" w:rsidRDefault="00CE592B" w:rsidP="0063146C">
      <w:pPr>
        <w:pStyle w:val="602TextfoTextstylesTextstyles"/>
        <w:rPr>
          <w:rFonts w:eastAsia="Calibri"/>
        </w:rPr>
      </w:pPr>
      <w:r w:rsidRPr="00CE592B">
        <w:rPr>
          <w:rFonts w:eastAsia="Calibri"/>
        </w:rPr>
        <w:t xml:space="preserve">At the individual level, compassion can be understood as being open to others’ suffering, being </w:t>
      </w:r>
      <w:r w:rsidR="00FF0604">
        <w:rPr>
          <w:rFonts w:eastAsia="Calibri"/>
        </w:rPr>
        <w:t>affected</w:t>
      </w:r>
      <w:r w:rsidRPr="00CE592B">
        <w:rPr>
          <w:rFonts w:eastAsia="Calibri"/>
        </w:rPr>
        <w:t xml:space="preserve"> emotionally and sometimes cognitively, and acting or feeling motivated to help</w:t>
      </w:r>
      <w:r w:rsidR="008D4125">
        <w:rPr>
          <w:rFonts w:eastAsia="Calibri"/>
        </w:rPr>
        <w:t>.</w:t>
      </w:r>
      <w:r w:rsidRPr="00CE592B">
        <w:rPr>
          <w:rFonts w:eastAsia="Calibri"/>
          <w:noProof/>
          <w:vertAlign w:val="superscript"/>
        </w:rPr>
        <w:t>124</w:t>
      </w:r>
      <w:r w:rsidRPr="00CE592B">
        <w:rPr>
          <w:rFonts w:eastAsia="Calibri"/>
        </w:rPr>
        <w:t xml:space="preserve"> Compassionate organisations operate person-centred cultures, which prioritise structures and systems, in which high levels of distress can be contained, managed and alleviated, </w:t>
      </w:r>
      <w:r w:rsidR="009143D5">
        <w:rPr>
          <w:rFonts w:eastAsia="Calibri"/>
        </w:rPr>
        <w:t xml:space="preserve">thereby </w:t>
      </w:r>
      <w:r w:rsidRPr="00CE592B">
        <w:rPr>
          <w:rFonts w:eastAsia="Calibri"/>
        </w:rPr>
        <w:t>facilitating compassionate care</w:t>
      </w:r>
      <w:r w:rsidR="008D4125">
        <w:rPr>
          <w:rFonts w:eastAsia="Calibri"/>
        </w:rPr>
        <w:t>.</w:t>
      </w:r>
      <w:r w:rsidRPr="00CE592B">
        <w:rPr>
          <w:rFonts w:eastAsia="Calibri"/>
          <w:noProof/>
          <w:vertAlign w:val="superscript"/>
        </w:rPr>
        <w:t>125</w:t>
      </w:r>
      <w:r w:rsidRPr="00CE592B">
        <w:rPr>
          <w:rFonts w:eastAsia="Calibri"/>
        </w:rPr>
        <w:t xml:space="preserve"> Compassionate organisations value employees and allocate ample resources to supporting and developing the </w:t>
      </w:r>
      <w:r w:rsidRPr="00236934">
        <w:rPr>
          <w:rFonts w:eastAsia="Calibri"/>
        </w:rPr>
        <w:t>workforce, thereby building a compassionate organisational culture</w:t>
      </w:r>
      <w:r w:rsidR="008D4125" w:rsidRPr="00236934">
        <w:rPr>
          <w:rFonts w:eastAsia="Calibri"/>
        </w:rPr>
        <w:t>.</w:t>
      </w:r>
      <w:r w:rsidRPr="00236934">
        <w:rPr>
          <w:rFonts w:eastAsia="Calibri"/>
          <w:noProof/>
          <w:vertAlign w:val="superscript"/>
        </w:rPr>
        <w:t>126</w:t>
      </w:r>
    </w:p>
    <w:p w14:paraId="69EE0FD3" w14:textId="4F14E5BE" w:rsidR="00CE592B" w:rsidRPr="00236934" w:rsidRDefault="00CE592B" w:rsidP="0063146C">
      <w:pPr>
        <w:pStyle w:val="602TextfoTextstylesTextstyles"/>
        <w:rPr>
          <w:rFonts w:eastAsia="Calibri"/>
        </w:rPr>
      </w:pPr>
      <w:r w:rsidRPr="00236934">
        <w:rPr>
          <w:rFonts w:eastAsia="Calibri"/>
        </w:rPr>
        <w:t>The consensus of the ESG was ‘compassionate care comes from the top’</w:t>
      </w:r>
      <w:r w:rsidR="009143D5" w:rsidRPr="00236934">
        <w:rPr>
          <w:rFonts w:eastAsia="Calibri"/>
        </w:rPr>
        <w:t>:</w:t>
      </w:r>
      <w:r w:rsidRPr="00236934">
        <w:rPr>
          <w:rFonts w:eastAsia="Calibri"/>
        </w:rPr>
        <w:t xml:space="preserve"> organisational leaders being the ‘brain’ of services, and front-line staff mirroring the organisational values</w:t>
      </w:r>
      <w:r w:rsidR="009143D5" w:rsidRPr="00236934">
        <w:rPr>
          <w:rFonts w:eastAsia="Calibri"/>
        </w:rPr>
        <w:t xml:space="preserve"> –</w:t>
      </w:r>
    </w:p>
    <w:p w14:paraId="6CE20710" w14:textId="413B2AAC" w:rsidR="00CE592B" w:rsidRPr="00236934" w:rsidRDefault="00CE592B" w:rsidP="009143D5">
      <w:pPr>
        <w:pStyle w:val="645TextquotewithsourceTextstyles"/>
        <w:rPr>
          <w:rFonts w:eastAsia="Calibri"/>
        </w:rPr>
      </w:pPr>
      <w:r w:rsidRPr="00236934">
        <w:rPr>
          <w:rFonts w:eastAsia="Calibri"/>
        </w:rPr>
        <w:t>Trusts need to look after their staff, they’re the best asset they’ve got</w:t>
      </w:r>
      <w:r w:rsidR="009143D5" w:rsidRPr="00236934">
        <w:rPr>
          <w:rFonts w:eastAsia="Calibri"/>
        </w:rPr>
        <w:t>.</w:t>
      </w:r>
    </w:p>
    <w:p w14:paraId="71A1C170" w14:textId="2C5A514A" w:rsidR="009143D5" w:rsidRPr="00236934" w:rsidRDefault="009143D5" w:rsidP="009143D5">
      <w:pPr>
        <w:pStyle w:val="646TextquotesourceTextstylesTextstyles"/>
        <w:rPr>
          <w:rFonts w:eastAsia="Calibri"/>
        </w:rPr>
      </w:pPr>
      <w:r w:rsidRPr="00236934">
        <w:rPr>
          <w:rFonts w:eastAsia="Calibri"/>
        </w:rPr>
        <w:t>ESG member</w:t>
      </w:r>
    </w:p>
    <w:p w14:paraId="3635E2DB" w14:textId="0886860D" w:rsidR="00CE592B" w:rsidRPr="00CE592B" w:rsidRDefault="00CE592B" w:rsidP="00D4674B">
      <w:pPr>
        <w:pStyle w:val="602TextfoTextstylesTextstyles"/>
        <w:rPr>
          <w:rFonts w:eastAsia="Calibri"/>
        </w:rPr>
      </w:pPr>
      <w:r w:rsidRPr="00236934">
        <w:rPr>
          <w:rFonts w:eastAsia="Calibri"/>
        </w:rPr>
        <w:t>Nevertheless, the ESG agreed that</w:t>
      </w:r>
      <w:r w:rsidR="009143D5" w:rsidRPr="00236934">
        <w:rPr>
          <w:rFonts w:eastAsia="Calibri"/>
        </w:rPr>
        <w:t>,</w:t>
      </w:r>
      <w:r w:rsidRPr="00236934">
        <w:rPr>
          <w:rFonts w:eastAsia="Calibri"/>
        </w:rPr>
        <w:t xml:space="preserve"> although most organisations identified as compassionate and would say they were committed to compassionate leadership and compassionate care, the salient question was whether </w:t>
      </w:r>
      <w:r w:rsidR="009143D5" w:rsidRPr="00236934">
        <w:rPr>
          <w:rFonts w:eastAsia="Calibri"/>
        </w:rPr>
        <w:t xml:space="preserve">or not </w:t>
      </w:r>
      <w:r w:rsidRPr="00236934">
        <w:rPr>
          <w:rFonts w:eastAsia="Calibri"/>
        </w:rPr>
        <w:t>the care</w:t>
      </w:r>
      <w:r w:rsidRPr="00CE592B">
        <w:rPr>
          <w:rFonts w:eastAsia="Calibri"/>
        </w:rPr>
        <w:t xml:space="preserve"> was truly compassionate. ‘Organisational commitment and leadership’ and ‘psychologically safe models of care’ were seen as core issues for activating compassionate and therapeutic care and were used as a lens through which to explain compassionate and therapeutic care</w:t>
      </w:r>
      <w:r w:rsidR="009143D5">
        <w:rPr>
          <w:rFonts w:eastAsia="Calibri"/>
        </w:rPr>
        <w:t>;</w:t>
      </w:r>
      <w:r w:rsidRPr="00CE592B">
        <w:rPr>
          <w:rFonts w:eastAsia="Calibri"/>
        </w:rPr>
        <w:t xml:space="preserve"> the review scope was refined to include </w:t>
      </w:r>
      <w:r w:rsidR="009143D5" w:rsidRPr="00CE592B">
        <w:rPr>
          <w:rFonts w:eastAsia="Calibri"/>
        </w:rPr>
        <w:t xml:space="preserve">only </w:t>
      </w:r>
      <w:r w:rsidRPr="00CE592B">
        <w:rPr>
          <w:rFonts w:eastAsia="Calibri"/>
        </w:rPr>
        <w:t>documents focus</w:t>
      </w:r>
      <w:r w:rsidR="009143D5">
        <w:rPr>
          <w:rFonts w:eastAsia="Calibri"/>
        </w:rPr>
        <w:t>ed</w:t>
      </w:r>
      <w:r w:rsidRPr="00CE592B">
        <w:rPr>
          <w:rFonts w:eastAsia="Calibri"/>
        </w:rPr>
        <w:t xml:space="preserve"> on these aspects of compassionate care. A list of contextually important intervention strategies of </w:t>
      </w:r>
      <w:r w:rsidR="00207292">
        <w:rPr>
          <w:rFonts w:eastAsia="Calibri"/>
        </w:rPr>
        <w:t>IPT 2</w:t>
      </w:r>
      <w:r w:rsidRPr="00CE592B">
        <w:rPr>
          <w:rFonts w:eastAsia="Calibri"/>
        </w:rPr>
        <w:t xml:space="preserve"> were identified from the included documents and confirmed through discussion between the research team and the ESG, listed in </w:t>
      </w:r>
      <w:r w:rsidR="00EB04DA">
        <w:rPr>
          <w:rFonts w:eastAsia="Calibri"/>
          <w:i/>
          <w:color w:val="FF0000"/>
        </w:rPr>
        <w:t>Box</w:t>
      </w:r>
      <w:r w:rsidRPr="00CE592B">
        <w:rPr>
          <w:rFonts w:eastAsia="Calibri"/>
          <w:i/>
          <w:color w:val="FF0000"/>
        </w:rPr>
        <w:t xml:space="preserve"> 6</w:t>
      </w:r>
      <w:r w:rsidRPr="00CE592B">
        <w:rPr>
          <w:rFonts w:eastAsia="Calibri"/>
        </w:rPr>
        <w:t>.</w:t>
      </w:r>
    </w:p>
    <w:p w14:paraId="4C4CB0B8" w14:textId="3A58152E" w:rsidR="00CE592B" w:rsidRPr="00CE592B" w:rsidRDefault="008A3346" w:rsidP="008A3346">
      <w:pPr>
        <w:pStyle w:val="90BoxlegendBoxesTableFigureBoxstyles"/>
        <w:rPr>
          <w:rFonts w:eastAsia="Calibri"/>
        </w:rPr>
      </w:pPr>
      <w:bookmarkStart w:id="265" w:name="_Toc104801127"/>
      <w:r w:rsidRPr="002C1D6F">
        <w:rPr>
          <w:rFonts w:eastAsia="Calibri"/>
          <w:b/>
        </w:rPr>
        <w:lastRenderedPageBreak/>
        <w:t xml:space="preserve">BOX </w:t>
      </w:r>
      <w:r w:rsidR="005B2BE0" w:rsidRPr="002C1D6F">
        <w:rPr>
          <w:rFonts w:eastAsia="Calibri"/>
          <w:b/>
        </w:rPr>
        <w:t>6</w:t>
      </w:r>
      <w:r w:rsidR="00D4674B" w:rsidRPr="002C1D6F">
        <w:rPr>
          <w:rFonts w:eastAsia="Calibri"/>
          <w:b/>
        </w:rPr>
        <w:t> </w:t>
      </w:r>
      <w:r w:rsidR="00CE592B" w:rsidRPr="002C1D6F">
        <w:rPr>
          <w:rFonts w:eastAsia="Calibri"/>
        </w:rPr>
        <w:t>Contextually</w:t>
      </w:r>
      <w:r w:rsidR="00CE592B" w:rsidRPr="00CE592B">
        <w:rPr>
          <w:rFonts w:eastAsia="Calibri"/>
        </w:rPr>
        <w:t xml:space="preserve"> important intervention strategies facilitating compassionate leadership of crisis services</w:t>
      </w:r>
      <w:bookmarkEnd w:id="265"/>
    </w:p>
    <w:p w14:paraId="56AEC1C0" w14:textId="77777777" w:rsidR="008A3346" w:rsidRPr="00CE592B" w:rsidRDefault="008A3346" w:rsidP="008A3346">
      <w:pPr>
        <w:pStyle w:val="91BoxheadBoxesTableFigureBoxstyles"/>
      </w:pPr>
      <w:bookmarkStart w:id="266" w:name="_Toc86331522"/>
      <w:bookmarkStart w:id="267" w:name="_Toc104802723"/>
      <w:r w:rsidRPr="00CE592B">
        <w:t>Contextually important intervention strategies</w:t>
      </w:r>
    </w:p>
    <w:p w14:paraId="094BD372" w14:textId="09EAF5BA" w:rsidR="008A3346" w:rsidRPr="00CE592B" w:rsidRDefault="008A3346" w:rsidP="00893D23">
      <w:pPr>
        <w:pStyle w:val="922BoxbulletlistBoxesTableFigureBoxstyles"/>
      </w:pPr>
      <w:r w:rsidRPr="00CE592B">
        <w:t>Organisations and leadership</w:t>
      </w:r>
      <w:r w:rsidR="00470764">
        <w:t>.</w:t>
      </w:r>
      <w:r w:rsidRPr="00CE592B">
        <w:rPr>
          <w:noProof/>
          <w:vertAlign w:val="superscript"/>
        </w:rPr>
        <w:t>118</w:t>
      </w:r>
      <w:r w:rsidR="00470764">
        <w:rPr>
          <w:noProof/>
          <w:vertAlign w:val="superscript"/>
        </w:rPr>
        <w:t>,</w:t>
      </w:r>
      <w:r w:rsidRPr="00CE592B">
        <w:rPr>
          <w:noProof/>
          <w:vertAlign w:val="superscript"/>
        </w:rPr>
        <w:t>125</w:t>
      </w:r>
      <w:r w:rsidRPr="00CE592B">
        <w:rPr>
          <w:noProof/>
          <w:color w:val="00B0F0"/>
          <w:vertAlign w:val="superscript"/>
        </w:rPr>
        <w:t>–1</w:t>
      </w:r>
      <w:r w:rsidRPr="00CE592B">
        <w:rPr>
          <w:noProof/>
          <w:vertAlign w:val="superscript"/>
        </w:rPr>
        <w:t>29</w:t>
      </w:r>
    </w:p>
    <w:p w14:paraId="3CFB7715" w14:textId="15E1A967" w:rsidR="008A3346" w:rsidRPr="00CE592B" w:rsidRDefault="008A3346" w:rsidP="00893D23">
      <w:pPr>
        <w:pStyle w:val="922BoxbulletlistBoxesTableFigureBoxstyles"/>
      </w:pPr>
      <w:r w:rsidRPr="00CE592B">
        <w:t>Psychologically safe models of care</w:t>
      </w:r>
      <w:r w:rsidR="00470764">
        <w:t>.</w:t>
      </w:r>
      <w:r w:rsidRPr="00CE592B">
        <w:rPr>
          <w:noProof/>
          <w:vertAlign w:val="superscript"/>
        </w:rPr>
        <w:t>10,130</w:t>
      </w:r>
      <w:r w:rsidRPr="00CE592B">
        <w:rPr>
          <w:noProof/>
          <w:color w:val="00B0F0"/>
          <w:vertAlign w:val="superscript"/>
        </w:rPr>
        <w:t>–1</w:t>
      </w:r>
      <w:r w:rsidRPr="00CE592B">
        <w:rPr>
          <w:noProof/>
          <w:vertAlign w:val="superscript"/>
        </w:rPr>
        <w:t>33</w:t>
      </w:r>
    </w:p>
    <w:p w14:paraId="16144316" w14:textId="0D2C9D2D" w:rsidR="008A3346" w:rsidRPr="00CE592B" w:rsidRDefault="008A3346" w:rsidP="00893D23">
      <w:pPr>
        <w:pStyle w:val="922BoxbulletlistBoxesTableFigureBoxstyles"/>
      </w:pPr>
      <w:r w:rsidRPr="00CE592B">
        <w:t>Individualised care</w:t>
      </w:r>
      <w:r w:rsidR="00470764">
        <w:t>.</w:t>
      </w:r>
      <w:r w:rsidRPr="00CE592B">
        <w:rPr>
          <w:noProof/>
          <w:vertAlign w:val="superscript"/>
        </w:rPr>
        <w:t>118,129</w:t>
      </w:r>
    </w:p>
    <w:p w14:paraId="225E7065" w14:textId="03968924" w:rsidR="008A3346" w:rsidRPr="00CE592B" w:rsidRDefault="008A3346" w:rsidP="00893D23">
      <w:pPr>
        <w:pStyle w:val="922BoxbulletlistBoxesTableFigureBoxstyles"/>
      </w:pPr>
      <w:r w:rsidRPr="00CE592B">
        <w:t>Therapeutic relationships</w:t>
      </w:r>
      <w:r w:rsidR="00470764">
        <w:t>.</w:t>
      </w:r>
      <w:r w:rsidRPr="00CE592B">
        <w:rPr>
          <w:noProof/>
          <w:vertAlign w:val="superscript"/>
        </w:rPr>
        <w:t>129,131</w:t>
      </w:r>
    </w:p>
    <w:p w14:paraId="1C0A9E85" w14:textId="4117C9A0" w:rsidR="008A3346" w:rsidRPr="00CE592B" w:rsidRDefault="008A3346" w:rsidP="00893D23">
      <w:pPr>
        <w:pStyle w:val="922BoxbulletlistBoxesTableFigureBoxstyles"/>
      </w:pPr>
      <w:r w:rsidRPr="00CE592B">
        <w:t>Safe environments</w:t>
      </w:r>
      <w:r w:rsidR="00470764">
        <w:t>.</w:t>
      </w:r>
      <w:r w:rsidRPr="00CE592B">
        <w:rPr>
          <w:noProof/>
          <w:vertAlign w:val="superscript"/>
        </w:rPr>
        <w:t>132</w:t>
      </w:r>
    </w:p>
    <w:p w14:paraId="5E702743" w14:textId="489EC4A9" w:rsidR="008A3346" w:rsidRPr="00CE592B" w:rsidRDefault="008A3346" w:rsidP="00893D23">
      <w:pPr>
        <w:pStyle w:val="922BoxbulletlistBoxesTableFigureBoxstyles"/>
      </w:pPr>
      <w:r w:rsidRPr="00CE592B">
        <w:t>Safety planning</w:t>
      </w:r>
      <w:r w:rsidR="00470764">
        <w:t>.</w:t>
      </w:r>
      <w:r w:rsidRPr="00CE592B">
        <w:rPr>
          <w:noProof/>
          <w:vertAlign w:val="superscript"/>
        </w:rPr>
        <w:t>129</w:t>
      </w:r>
    </w:p>
    <w:p w14:paraId="0F9F121B" w14:textId="0DEB5074" w:rsidR="008A3346" w:rsidRPr="00CE592B" w:rsidRDefault="008A3346" w:rsidP="00893D23">
      <w:pPr>
        <w:pStyle w:val="922BoxbulletlistBoxesTableFigureBoxstyles"/>
      </w:pPr>
      <w:r w:rsidRPr="00CE592B">
        <w:t>Support for family and friends</w:t>
      </w:r>
      <w:r w:rsidR="00470764">
        <w:t>.</w:t>
      </w:r>
      <w:r w:rsidRPr="00CE592B">
        <w:rPr>
          <w:noProof/>
          <w:vertAlign w:val="superscript"/>
        </w:rPr>
        <w:t>10</w:t>
      </w:r>
    </w:p>
    <w:p w14:paraId="64864456" w14:textId="177A2971" w:rsidR="008A3346" w:rsidRPr="00CE592B" w:rsidRDefault="008A3346" w:rsidP="00893D23">
      <w:pPr>
        <w:pStyle w:val="922BoxbulletlistBoxesTableFigureBoxstyles"/>
      </w:pPr>
      <w:r w:rsidRPr="00CE592B">
        <w:t>Peer support</w:t>
      </w:r>
      <w:r w:rsidR="00470764">
        <w:t>.</w:t>
      </w:r>
      <w:r w:rsidRPr="00CE592B">
        <w:rPr>
          <w:noProof/>
          <w:vertAlign w:val="superscript"/>
        </w:rPr>
        <w:t>132</w:t>
      </w:r>
    </w:p>
    <w:p w14:paraId="0DF88FBB" w14:textId="7E3FE8C8" w:rsidR="008A3346" w:rsidRPr="00CE592B" w:rsidRDefault="008A3346" w:rsidP="00893D23">
      <w:pPr>
        <w:pStyle w:val="922BoxbulletlistBoxesTableFigureBoxstyles"/>
      </w:pPr>
      <w:r w:rsidRPr="00CE592B">
        <w:t>Team</w:t>
      </w:r>
      <w:r w:rsidR="00F65C1C">
        <w:t>-</w:t>
      </w:r>
      <w:r w:rsidRPr="00CE592B">
        <w:t>work</w:t>
      </w:r>
      <w:r w:rsidR="00F65C1C">
        <w:t>ing</w:t>
      </w:r>
      <w:r w:rsidR="00470764">
        <w:t>.</w:t>
      </w:r>
      <w:r w:rsidRPr="00CE592B">
        <w:rPr>
          <w:noProof/>
          <w:vertAlign w:val="superscript"/>
        </w:rPr>
        <w:t>125,126,131</w:t>
      </w:r>
    </w:p>
    <w:p w14:paraId="13C3B977" w14:textId="116AD45B" w:rsidR="008A3346" w:rsidRDefault="008A3346" w:rsidP="00893D23">
      <w:pPr>
        <w:pStyle w:val="922BoxbulletlistBoxesTableFigureBoxstyles"/>
      </w:pPr>
      <w:r w:rsidRPr="00CE592B">
        <w:t>Education and training</w:t>
      </w:r>
      <w:r w:rsidR="00470764">
        <w:t>.</w:t>
      </w:r>
      <w:r w:rsidRPr="00CE592B">
        <w:rPr>
          <w:noProof/>
          <w:vertAlign w:val="superscript"/>
        </w:rPr>
        <w:t>128,129,131</w:t>
      </w:r>
    </w:p>
    <w:p w14:paraId="616637E9" w14:textId="6183AE54" w:rsidR="00CE592B" w:rsidRPr="00CE592B" w:rsidRDefault="00CE592B" w:rsidP="00D4674B">
      <w:pPr>
        <w:pStyle w:val="52AheadHeadingsHeadingstyles"/>
      </w:pPr>
      <w:r w:rsidRPr="00CE592B">
        <w:t>The evidence base</w:t>
      </w:r>
      <w:bookmarkEnd w:id="266"/>
      <w:bookmarkEnd w:id="267"/>
    </w:p>
    <w:p w14:paraId="297BD1FE" w14:textId="459AB6AA" w:rsidR="00CE592B" w:rsidRPr="00CE592B" w:rsidRDefault="00CE592B" w:rsidP="00D4674B">
      <w:pPr>
        <w:pStyle w:val="602TextfoTextstylesTextstyles"/>
        <w:rPr>
          <w:rFonts w:eastAsia="Calibri"/>
        </w:rPr>
      </w:pPr>
      <w:r w:rsidRPr="00CE592B">
        <w:rPr>
          <w:rFonts w:eastAsia="Calibri"/>
        </w:rPr>
        <w:t xml:space="preserve">Sixty-six records were identified as part of the preliminary theory component ‘compassionate and therapeutic care’ </w:t>
      </w:r>
      <w:r w:rsidR="0064148C">
        <w:rPr>
          <w:rFonts w:eastAsia="Calibri"/>
        </w:rPr>
        <w:t>[</w:t>
      </w:r>
      <w:r w:rsidRPr="00CE592B">
        <w:rPr>
          <w:rFonts w:eastAsia="Calibri"/>
        </w:rPr>
        <w:t>54 from academic literature</w:t>
      </w:r>
      <w:r w:rsidR="0064148C">
        <w:rPr>
          <w:rFonts w:eastAsia="Calibri"/>
        </w:rPr>
        <w:t>,</w:t>
      </w:r>
      <w:r w:rsidRPr="00CE592B">
        <w:rPr>
          <w:rFonts w:eastAsia="Calibri"/>
        </w:rPr>
        <w:t xml:space="preserve"> </w:t>
      </w:r>
      <w:r w:rsidR="005B2BE0">
        <w:rPr>
          <w:rFonts w:eastAsia="Calibri"/>
        </w:rPr>
        <w:t>seven</w:t>
      </w:r>
      <w:r w:rsidRPr="00CE592B">
        <w:rPr>
          <w:rFonts w:eastAsia="Calibri"/>
        </w:rPr>
        <w:t xml:space="preserve"> </w:t>
      </w:r>
      <w:r w:rsidR="0064148C">
        <w:rPr>
          <w:rFonts w:eastAsia="Calibri"/>
        </w:rPr>
        <w:t xml:space="preserve">from </w:t>
      </w:r>
      <w:r w:rsidRPr="00CE592B">
        <w:rPr>
          <w:rFonts w:eastAsia="Calibri"/>
        </w:rPr>
        <w:t>grey literature (websites and reports)</w:t>
      </w:r>
      <w:r w:rsidR="0064148C">
        <w:rPr>
          <w:rFonts w:eastAsia="Calibri"/>
        </w:rPr>
        <w:t xml:space="preserve"> and</w:t>
      </w:r>
      <w:r w:rsidRPr="00CE592B">
        <w:rPr>
          <w:rFonts w:eastAsia="Calibri"/>
        </w:rPr>
        <w:t xml:space="preserve"> </w:t>
      </w:r>
      <w:r w:rsidR="005B2BE0">
        <w:rPr>
          <w:rFonts w:eastAsia="Calibri"/>
        </w:rPr>
        <w:t>five</w:t>
      </w:r>
      <w:r w:rsidRPr="00CE592B">
        <w:rPr>
          <w:rFonts w:eastAsia="Calibri"/>
        </w:rPr>
        <w:t xml:space="preserve"> from hand</w:t>
      </w:r>
      <w:r w:rsidR="0064148C">
        <w:rPr>
          <w:rFonts w:eastAsia="Calibri"/>
        </w:rPr>
        <w:t>-</w:t>
      </w:r>
      <w:r w:rsidRPr="00CE592B">
        <w:rPr>
          <w:rFonts w:eastAsia="Calibri"/>
        </w:rPr>
        <w:t>searching</w:t>
      </w:r>
      <w:r w:rsidR="0064148C">
        <w:rPr>
          <w:rFonts w:eastAsia="Calibri"/>
        </w:rPr>
        <w:t>];</w:t>
      </w:r>
      <w:r w:rsidRPr="00CE592B">
        <w:rPr>
          <w:rFonts w:eastAsia="Calibri"/>
        </w:rPr>
        <w:t xml:space="preserve"> after exclusions on the grounds of irrelevance to theory, 11 were retained. Backward citation searching of these 11 identified a further 13, of which five were not relevant and seven were included. In total, 18 study records were retained. </w:t>
      </w:r>
      <w:r w:rsidRPr="00CE592B">
        <w:rPr>
          <w:rFonts w:eastAsia="Calibri"/>
          <w:i/>
          <w:color w:val="FF0000"/>
        </w:rPr>
        <w:t xml:space="preserve">Figure </w:t>
      </w:r>
      <w:r w:rsidR="00EB04DA">
        <w:rPr>
          <w:rFonts w:eastAsia="Calibri"/>
          <w:i/>
          <w:color w:val="FF0000"/>
        </w:rPr>
        <w:t>8</w:t>
      </w:r>
      <w:r w:rsidRPr="00CE592B">
        <w:rPr>
          <w:rFonts w:eastAsia="Calibri"/>
        </w:rPr>
        <w:t xml:space="preserve"> illustrates the identification of new studies for this review.</w:t>
      </w:r>
    </w:p>
    <w:p w14:paraId="0E33C9C7" w14:textId="34829272" w:rsidR="00CE592B" w:rsidRPr="00CE592B" w:rsidRDefault="00D4674B" w:rsidP="00D4674B">
      <w:pPr>
        <w:pStyle w:val="81FigurelegendTableFigureBoxstyles"/>
        <w:rPr>
          <w:rFonts w:eastAsia="Calibri"/>
        </w:rPr>
      </w:pPr>
      <w:bookmarkStart w:id="268" w:name="_Toc104801140"/>
      <w:r w:rsidRPr="00D4674B">
        <w:rPr>
          <w:rFonts w:eastAsia="Calibri"/>
          <w:b/>
        </w:rPr>
        <w:t xml:space="preserve">FIGURE </w:t>
      </w:r>
      <w:r w:rsidR="00155183">
        <w:rPr>
          <w:rFonts w:eastAsia="Calibri"/>
          <w:b/>
        </w:rPr>
        <w:t>8</w:t>
      </w:r>
      <w:r w:rsidRPr="00D4674B">
        <w:rPr>
          <w:rFonts w:eastAsia="Calibri"/>
          <w:b/>
        </w:rPr>
        <w:t> </w:t>
      </w:r>
      <w:r w:rsidR="00CE592B" w:rsidRPr="00CE592B">
        <w:rPr>
          <w:rFonts w:eastAsia="Calibri"/>
        </w:rPr>
        <w:t xml:space="preserve">Search results focused review </w:t>
      </w:r>
      <w:r w:rsidR="00207292">
        <w:rPr>
          <w:rFonts w:eastAsia="Calibri"/>
        </w:rPr>
        <w:t>IPT 2</w:t>
      </w:r>
      <w:r w:rsidR="0064148C">
        <w:rPr>
          <w:rFonts w:eastAsia="Calibri"/>
        </w:rPr>
        <w:t>,</w:t>
      </w:r>
      <w:r w:rsidR="00CE592B" w:rsidRPr="00CE592B">
        <w:rPr>
          <w:rFonts w:eastAsia="Calibri"/>
        </w:rPr>
        <w:t xml:space="preserve"> compassionate leadership</w:t>
      </w:r>
      <w:bookmarkEnd w:id="268"/>
      <w:r w:rsidR="0064148C">
        <w:rPr>
          <w:rFonts w:eastAsia="Calibri"/>
        </w:rPr>
        <w:t>.</w:t>
      </w:r>
    </w:p>
    <w:p w14:paraId="73D09C39" w14:textId="72C244CF" w:rsidR="00CE592B" w:rsidRPr="00CE592B" w:rsidRDefault="00CE592B" w:rsidP="00D4674B">
      <w:pPr>
        <w:pStyle w:val="53BheadHeadingsHeadingstyles"/>
      </w:pPr>
      <w:bookmarkStart w:id="269" w:name="_Toc86331523"/>
      <w:bookmarkStart w:id="270" w:name="_Toc104802724"/>
      <w:r w:rsidRPr="00CE592B">
        <w:t>Retained records</w:t>
      </w:r>
      <w:bookmarkEnd w:id="269"/>
      <w:bookmarkEnd w:id="270"/>
    </w:p>
    <w:p w14:paraId="25063B1B" w14:textId="1D941336" w:rsidR="00CE592B" w:rsidRPr="00CE592B" w:rsidRDefault="00CE592B" w:rsidP="00D4674B">
      <w:pPr>
        <w:pStyle w:val="602TextfoTextstylesTextstyles"/>
      </w:pPr>
      <w:r w:rsidRPr="00CE592B">
        <w:t xml:space="preserve">Details of the 18 retained records for the compassionate and therapeutic care focused review are in </w:t>
      </w:r>
      <w:r w:rsidRPr="007E37AD">
        <w:rPr>
          <w:i/>
          <w:iCs/>
        </w:rPr>
        <w:t>Appendix 4</w:t>
      </w:r>
      <w:r w:rsidRPr="00CE592B">
        <w:t>.</w:t>
      </w:r>
    </w:p>
    <w:p w14:paraId="7B165325" w14:textId="21D6B116" w:rsidR="00CE592B" w:rsidRPr="00CE592B" w:rsidRDefault="00CE592B" w:rsidP="00D4674B">
      <w:pPr>
        <w:pStyle w:val="53BheadHeadingsHeadingstyles"/>
      </w:pPr>
      <w:bookmarkStart w:id="271" w:name="_Toc86331524"/>
      <w:bookmarkStart w:id="272" w:name="_Toc104802725"/>
      <w:r w:rsidRPr="00CE592B">
        <w:t>Settings</w:t>
      </w:r>
      <w:bookmarkEnd w:id="271"/>
      <w:bookmarkEnd w:id="272"/>
    </w:p>
    <w:p w14:paraId="2280B891" w14:textId="12F6E73E" w:rsidR="00CE592B" w:rsidRPr="00CE592B" w:rsidRDefault="007E37AD" w:rsidP="00D4674B">
      <w:pPr>
        <w:pStyle w:val="602TextfoTextstylesTextstyles"/>
        <w:rPr>
          <w:rFonts w:eastAsia="Calibri"/>
        </w:rPr>
      </w:pPr>
      <w:r>
        <w:rPr>
          <w:rFonts w:eastAsia="Calibri"/>
        </w:rPr>
        <w:t>The r</w:t>
      </w:r>
      <w:r w:rsidR="00CE592B" w:rsidRPr="00CE592B">
        <w:rPr>
          <w:rFonts w:eastAsia="Calibri"/>
        </w:rPr>
        <w:t>esearch settings reported in included documents were</w:t>
      </w:r>
      <w:r>
        <w:rPr>
          <w:rFonts w:eastAsia="Calibri"/>
        </w:rPr>
        <w:t xml:space="preserve"> as follows</w:t>
      </w:r>
      <w:r w:rsidR="00CE592B" w:rsidRPr="00CE592B">
        <w:rPr>
          <w:rFonts w:eastAsia="Calibri"/>
        </w:rPr>
        <w:t xml:space="preserve">: all </w:t>
      </w:r>
      <w:r w:rsidR="00024D83">
        <w:rPr>
          <w:rFonts w:eastAsia="Calibri"/>
        </w:rPr>
        <w:t>health care</w:t>
      </w:r>
      <w:r w:rsidR="001C7993">
        <w:rPr>
          <w:rFonts w:eastAsia="Calibri"/>
        </w:rPr>
        <w:t>,</w:t>
      </w:r>
      <w:r w:rsidR="00CE592B" w:rsidRPr="00CE592B">
        <w:rPr>
          <w:rFonts w:eastAsia="Calibri"/>
          <w:noProof/>
          <w:vertAlign w:val="superscript"/>
        </w:rPr>
        <w:t>127,134</w:t>
      </w:r>
      <w:r w:rsidR="00CE592B" w:rsidRPr="00CE592B">
        <w:rPr>
          <w:rFonts w:eastAsia="Calibri"/>
          <w:noProof/>
          <w:color w:val="00B0F0"/>
          <w:vertAlign w:val="superscript"/>
        </w:rPr>
        <w:t>–1</w:t>
      </w:r>
      <w:r w:rsidR="00CE592B" w:rsidRPr="00CE592B">
        <w:rPr>
          <w:rFonts w:eastAsia="Calibri"/>
          <w:noProof/>
          <w:vertAlign w:val="superscript"/>
        </w:rPr>
        <w:t>36</w:t>
      </w:r>
      <w:r w:rsidR="00CE592B" w:rsidRPr="00CE592B">
        <w:rPr>
          <w:rFonts w:eastAsia="Calibri"/>
        </w:rPr>
        <w:t xml:space="preserve"> adult social care</w:t>
      </w:r>
      <w:r w:rsidR="001C7993">
        <w:rPr>
          <w:rFonts w:eastAsia="Calibri"/>
        </w:rPr>
        <w:t>,</w:t>
      </w:r>
      <w:r w:rsidR="00CE592B" w:rsidRPr="00CE592B">
        <w:rPr>
          <w:rFonts w:eastAsia="Calibri"/>
          <w:noProof/>
          <w:vertAlign w:val="superscript"/>
        </w:rPr>
        <w:t>137</w:t>
      </w:r>
      <w:r w:rsidR="00CE592B" w:rsidRPr="00CE592B">
        <w:rPr>
          <w:rFonts w:eastAsia="Calibri"/>
        </w:rPr>
        <w:t xml:space="preserve"> the NHS in England</w:t>
      </w:r>
      <w:r w:rsidR="001C7993">
        <w:rPr>
          <w:rFonts w:eastAsia="Calibri"/>
        </w:rPr>
        <w:t>,</w:t>
      </w:r>
      <w:r w:rsidR="00CE592B" w:rsidRPr="00CE592B">
        <w:rPr>
          <w:rFonts w:eastAsia="Calibri"/>
          <w:noProof/>
          <w:vertAlign w:val="superscript"/>
        </w:rPr>
        <w:t>138</w:t>
      </w:r>
      <w:r w:rsidR="00CE592B" w:rsidRPr="00CE592B">
        <w:rPr>
          <w:rFonts w:eastAsia="Calibri"/>
        </w:rPr>
        <w:t xml:space="preserve"> hospitals</w:t>
      </w:r>
      <w:r w:rsidR="001C7993">
        <w:rPr>
          <w:rFonts w:eastAsia="Calibri"/>
        </w:rPr>
        <w:t>,</w:t>
      </w:r>
      <w:r w:rsidR="00CE592B" w:rsidRPr="00CE592B">
        <w:rPr>
          <w:rFonts w:eastAsia="Calibri"/>
          <w:noProof/>
          <w:vertAlign w:val="superscript"/>
        </w:rPr>
        <w:t>131,132</w:t>
      </w:r>
      <w:r w:rsidR="00CE592B" w:rsidRPr="00CE592B">
        <w:rPr>
          <w:rFonts w:eastAsia="Calibri"/>
        </w:rPr>
        <w:t xml:space="preserve"> primary care</w:t>
      </w:r>
      <w:r w:rsidR="001C7993">
        <w:rPr>
          <w:rFonts w:eastAsia="Calibri"/>
        </w:rPr>
        <w:t>,</w:t>
      </w:r>
      <w:r w:rsidR="00CE592B" w:rsidRPr="00CE592B">
        <w:rPr>
          <w:rFonts w:eastAsia="Calibri"/>
          <w:noProof/>
          <w:vertAlign w:val="superscript"/>
        </w:rPr>
        <w:t>139</w:t>
      </w:r>
      <w:r w:rsidR="00CE592B" w:rsidRPr="00CE592B">
        <w:rPr>
          <w:rFonts w:eastAsia="Calibri"/>
        </w:rPr>
        <w:t xml:space="preserve"> community mental health services</w:t>
      </w:r>
      <w:r w:rsidR="001C7993">
        <w:rPr>
          <w:rFonts w:eastAsia="Calibri"/>
        </w:rPr>
        <w:t>,</w:t>
      </w:r>
      <w:r w:rsidR="00CE592B" w:rsidRPr="00CE592B">
        <w:rPr>
          <w:rFonts w:eastAsia="Calibri"/>
          <w:noProof/>
          <w:vertAlign w:val="superscript"/>
        </w:rPr>
        <w:t>118,125,126,129,133,140</w:t>
      </w:r>
      <w:r w:rsidR="00CE592B" w:rsidRPr="00CE592B">
        <w:rPr>
          <w:rFonts w:eastAsia="Calibri"/>
        </w:rPr>
        <w:t xml:space="preserve"> the ambulance service</w:t>
      </w:r>
      <w:r w:rsidR="00CE592B" w:rsidRPr="00CE592B">
        <w:rPr>
          <w:rFonts w:eastAsia="Calibri"/>
          <w:noProof/>
          <w:vertAlign w:val="superscript"/>
        </w:rPr>
        <w:t>128</w:t>
      </w:r>
      <w:r w:rsidR="00CE592B" w:rsidRPr="00CE592B">
        <w:rPr>
          <w:rFonts w:eastAsia="Calibri"/>
        </w:rPr>
        <w:t xml:space="preserve"> and the voluntary sector</w:t>
      </w:r>
      <w:r w:rsidR="008D4125">
        <w:rPr>
          <w:rFonts w:eastAsia="Calibri"/>
        </w:rPr>
        <w:t>.</w:t>
      </w:r>
      <w:r w:rsidR="00CE592B" w:rsidRPr="00CE592B">
        <w:rPr>
          <w:rFonts w:eastAsia="Calibri"/>
          <w:noProof/>
          <w:vertAlign w:val="superscript"/>
        </w:rPr>
        <w:t>10,130</w:t>
      </w:r>
    </w:p>
    <w:p w14:paraId="3F354B8C" w14:textId="44546472" w:rsidR="00CE592B" w:rsidRPr="00CE592B" w:rsidRDefault="00CE592B" w:rsidP="00D4674B">
      <w:pPr>
        <w:pStyle w:val="53BheadHeadingsHeadingstyles"/>
      </w:pPr>
      <w:bookmarkStart w:id="273" w:name="_Toc86331525"/>
      <w:bookmarkStart w:id="274" w:name="_Toc104802726"/>
      <w:r w:rsidRPr="00CE592B">
        <w:t>Focus</w:t>
      </w:r>
      <w:bookmarkEnd w:id="273"/>
      <w:bookmarkEnd w:id="274"/>
    </w:p>
    <w:p w14:paraId="7AA00E86" w14:textId="11EB5518" w:rsidR="00CE592B" w:rsidRPr="00CE592B" w:rsidRDefault="00CE592B" w:rsidP="00D4674B">
      <w:pPr>
        <w:pStyle w:val="602TextfoTextstylesTextstyles"/>
        <w:rPr>
          <w:rFonts w:eastAsia="Calibri"/>
        </w:rPr>
      </w:pPr>
      <w:r w:rsidRPr="00CE592B">
        <w:rPr>
          <w:rFonts w:eastAsia="Calibri"/>
        </w:rPr>
        <w:t>The included documents investigated lived experiences of crisis</w:t>
      </w:r>
      <w:r w:rsidR="00384648">
        <w:rPr>
          <w:rFonts w:eastAsia="Calibri"/>
        </w:rPr>
        <w:t>,</w:t>
      </w:r>
      <w:r w:rsidRPr="00CE592B">
        <w:rPr>
          <w:rFonts w:eastAsia="Calibri"/>
          <w:noProof/>
          <w:vertAlign w:val="superscript"/>
        </w:rPr>
        <w:t>130,137</w:t>
      </w:r>
      <w:r w:rsidRPr="00CE592B">
        <w:rPr>
          <w:rFonts w:eastAsia="Calibri"/>
        </w:rPr>
        <w:t xml:space="preserve"> fostering compassionate care through Schwartz </w:t>
      </w:r>
      <w:r w:rsidR="00D20226" w:rsidRPr="00CE592B">
        <w:rPr>
          <w:rFonts w:eastAsia="Calibri"/>
        </w:rPr>
        <w:t>Rounds</w:t>
      </w:r>
      <w:r w:rsidR="00384648">
        <w:rPr>
          <w:rFonts w:eastAsia="Calibri"/>
        </w:rPr>
        <w:t>,</w:t>
      </w:r>
      <w:r w:rsidRPr="00CE592B">
        <w:rPr>
          <w:rFonts w:eastAsia="Calibri"/>
          <w:noProof/>
          <w:vertAlign w:val="superscript"/>
        </w:rPr>
        <w:t>125</w:t>
      </w:r>
      <w:r w:rsidRPr="00CE592B">
        <w:rPr>
          <w:rFonts w:eastAsia="Calibri"/>
        </w:rPr>
        <w:t xml:space="preserve"> culture of care</w:t>
      </w:r>
      <w:r w:rsidR="00384648">
        <w:rPr>
          <w:rFonts w:eastAsia="Calibri"/>
        </w:rPr>
        <w:t>,</w:t>
      </w:r>
      <w:r w:rsidRPr="00CE592B">
        <w:rPr>
          <w:rFonts w:eastAsia="Calibri"/>
          <w:noProof/>
          <w:vertAlign w:val="superscript"/>
        </w:rPr>
        <w:t>127</w:t>
      </w:r>
      <w:r w:rsidRPr="00CE592B">
        <w:rPr>
          <w:rFonts w:eastAsia="Calibri"/>
        </w:rPr>
        <w:t xml:space="preserve"> crisis planning</w:t>
      </w:r>
      <w:r w:rsidR="00384648">
        <w:rPr>
          <w:rFonts w:eastAsia="Calibri"/>
        </w:rPr>
        <w:t>,</w:t>
      </w:r>
      <w:r w:rsidRPr="00CE592B">
        <w:rPr>
          <w:rFonts w:eastAsia="Calibri"/>
          <w:noProof/>
          <w:vertAlign w:val="superscript"/>
        </w:rPr>
        <w:t>118</w:t>
      </w:r>
      <w:r w:rsidRPr="00CE592B">
        <w:rPr>
          <w:rFonts w:eastAsia="Calibri"/>
        </w:rPr>
        <w:t xml:space="preserve"> care quality</w:t>
      </w:r>
      <w:r w:rsidR="00384648">
        <w:rPr>
          <w:rFonts w:eastAsia="Calibri"/>
        </w:rPr>
        <w:t>,</w:t>
      </w:r>
      <w:r w:rsidRPr="00CE592B">
        <w:rPr>
          <w:rFonts w:eastAsia="Calibri"/>
          <w:noProof/>
          <w:vertAlign w:val="superscript"/>
        </w:rPr>
        <w:t>128,138,139</w:t>
      </w:r>
      <w:r w:rsidRPr="00CE592B">
        <w:rPr>
          <w:rFonts w:eastAsia="Calibri"/>
        </w:rPr>
        <w:t xml:space="preserve"> care planning and co-ordination</w:t>
      </w:r>
      <w:r w:rsidR="00384648">
        <w:rPr>
          <w:rFonts w:eastAsia="Calibri"/>
        </w:rPr>
        <w:t>,</w:t>
      </w:r>
      <w:r w:rsidRPr="00CE592B">
        <w:rPr>
          <w:rFonts w:eastAsia="Calibri"/>
          <w:noProof/>
          <w:vertAlign w:val="superscript"/>
        </w:rPr>
        <w:t>118,129</w:t>
      </w:r>
      <w:r w:rsidRPr="00CE592B">
        <w:rPr>
          <w:rFonts w:eastAsia="Calibri"/>
        </w:rPr>
        <w:t xml:space="preserve"> compassion</w:t>
      </w:r>
      <w:r w:rsidR="008D4125">
        <w:rPr>
          <w:rFonts w:eastAsia="Calibri"/>
        </w:rPr>
        <w:t>,</w:t>
      </w:r>
      <w:r w:rsidRPr="00CE592B">
        <w:rPr>
          <w:rFonts w:eastAsia="Calibri"/>
          <w:noProof/>
          <w:vertAlign w:val="superscript"/>
        </w:rPr>
        <w:t>126,134</w:t>
      </w:r>
      <w:r w:rsidRPr="00CE592B">
        <w:rPr>
          <w:rFonts w:eastAsia="Calibri"/>
          <w:noProof/>
          <w:color w:val="00B0F0"/>
          <w:vertAlign w:val="superscript"/>
        </w:rPr>
        <w:t>–1</w:t>
      </w:r>
      <w:r w:rsidRPr="00CE592B">
        <w:rPr>
          <w:rFonts w:eastAsia="Calibri"/>
          <w:noProof/>
          <w:vertAlign w:val="superscript"/>
        </w:rPr>
        <w:t>36</w:t>
      </w:r>
      <w:r w:rsidRPr="00CE592B">
        <w:rPr>
          <w:rFonts w:eastAsia="Calibri"/>
        </w:rPr>
        <w:t xml:space="preserve"> </w:t>
      </w:r>
      <w:r w:rsidR="000355E7">
        <w:rPr>
          <w:rFonts w:eastAsia="Calibri"/>
        </w:rPr>
        <w:t xml:space="preserve">the </w:t>
      </w:r>
      <w:r w:rsidRPr="00CE592B">
        <w:rPr>
          <w:rFonts w:eastAsia="Calibri"/>
        </w:rPr>
        <w:t>impact of waiting</w:t>
      </w:r>
      <w:r w:rsidR="008D4125">
        <w:rPr>
          <w:rFonts w:eastAsia="Calibri"/>
        </w:rPr>
        <w:t>,</w:t>
      </w:r>
      <w:r w:rsidRPr="00CE592B">
        <w:rPr>
          <w:rFonts w:eastAsia="Calibri"/>
          <w:noProof/>
          <w:vertAlign w:val="superscript"/>
        </w:rPr>
        <w:t>132</w:t>
      </w:r>
      <w:r w:rsidRPr="00CE592B">
        <w:rPr>
          <w:rFonts w:eastAsia="Calibri"/>
        </w:rPr>
        <w:t xml:space="preserve"> risk management</w:t>
      </w:r>
      <w:r w:rsidR="008D4125">
        <w:rPr>
          <w:rFonts w:eastAsia="Calibri"/>
        </w:rPr>
        <w:t>,</w:t>
      </w:r>
      <w:r w:rsidRPr="00CE592B">
        <w:rPr>
          <w:rFonts w:eastAsia="Calibri"/>
          <w:noProof/>
          <w:vertAlign w:val="superscript"/>
        </w:rPr>
        <w:t>133</w:t>
      </w:r>
      <w:r w:rsidRPr="00CE592B">
        <w:rPr>
          <w:rFonts w:eastAsia="Calibri"/>
        </w:rPr>
        <w:t xml:space="preserve"> therapeutic relationships</w:t>
      </w:r>
      <w:r w:rsidRPr="00CE592B">
        <w:rPr>
          <w:rFonts w:eastAsia="Calibri"/>
          <w:noProof/>
          <w:vertAlign w:val="superscript"/>
        </w:rPr>
        <w:t>131</w:t>
      </w:r>
      <w:r w:rsidRPr="00CE592B">
        <w:rPr>
          <w:rFonts w:eastAsia="Calibri"/>
        </w:rPr>
        <w:t xml:space="preserve"> and team functioning</w:t>
      </w:r>
      <w:r w:rsidR="008D4125">
        <w:rPr>
          <w:rFonts w:eastAsia="Calibri"/>
        </w:rPr>
        <w:t>.</w:t>
      </w:r>
      <w:r w:rsidRPr="00CE592B">
        <w:rPr>
          <w:rFonts w:eastAsia="Calibri"/>
          <w:noProof/>
          <w:vertAlign w:val="superscript"/>
        </w:rPr>
        <w:t>140</w:t>
      </w:r>
    </w:p>
    <w:p w14:paraId="695A349F" w14:textId="749E3FE1" w:rsidR="00CE592B" w:rsidRPr="00CE592B" w:rsidRDefault="00CE592B" w:rsidP="00D4674B">
      <w:pPr>
        <w:pStyle w:val="53BheadHeadingsHeadingstyles"/>
      </w:pPr>
      <w:bookmarkStart w:id="275" w:name="_Toc86331526"/>
      <w:bookmarkStart w:id="276" w:name="_Toc104802727"/>
      <w:r w:rsidRPr="00CE592B">
        <w:t>Appraisal</w:t>
      </w:r>
      <w:bookmarkEnd w:id="275"/>
      <w:r w:rsidRPr="00CE592B">
        <w:t xml:space="preserve"> of relevance and rigour</w:t>
      </w:r>
      <w:bookmarkEnd w:id="276"/>
    </w:p>
    <w:p w14:paraId="44A1A109" w14:textId="2B04D7AF" w:rsidR="00CE592B" w:rsidRPr="00CE592B" w:rsidRDefault="00CE592B" w:rsidP="00D4674B">
      <w:pPr>
        <w:pStyle w:val="602TextfoTextstylesTextstyles"/>
      </w:pPr>
      <w:r w:rsidRPr="00CE592B">
        <w:t>All included documents were appraised for relevance and richness using a modified realist appraisal tool</w:t>
      </w:r>
      <w:r w:rsidRPr="00CE592B">
        <w:rPr>
          <w:noProof/>
          <w:vertAlign w:val="superscript"/>
        </w:rPr>
        <w:t>72</w:t>
      </w:r>
      <w:r w:rsidRPr="00CE592B">
        <w:t xml:space="preserve"> </w:t>
      </w:r>
      <w:r w:rsidR="00A806B4">
        <w:t>(</w:t>
      </w:r>
      <w:r w:rsidR="00A806B4" w:rsidRPr="00BE3F3F">
        <w:t xml:space="preserve">J Jagosh, personal communication) </w:t>
      </w:r>
      <w:r w:rsidRPr="00BE3F3F">
        <w:t>(</w:t>
      </w:r>
      <w:r w:rsidR="008D4125" w:rsidRPr="00BE3F3F">
        <w:t xml:space="preserve">see </w:t>
      </w:r>
      <w:r w:rsidR="008D4125" w:rsidRPr="00BE3F3F">
        <w:rPr>
          <w:i/>
          <w:iCs/>
        </w:rPr>
        <w:t xml:space="preserve">Report </w:t>
      </w:r>
      <w:r w:rsidRPr="00BE3F3F">
        <w:rPr>
          <w:i/>
          <w:iCs/>
        </w:rPr>
        <w:t>Supplementary Material 3</w:t>
      </w:r>
      <w:r w:rsidRPr="00BE3F3F">
        <w:t>)</w:t>
      </w:r>
      <w:r w:rsidRPr="00BE3F3F">
        <w:rPr>
          <w:noProof/>
        </w:rPr>
        <w:t>. Documents containing primary research data were also appraised for rigour using the MMAT</w:t>
      </w:r>
      <w:r w:rsidRPr="00BE3F3F">
        <w:rPr>
          <w:noProof/>
          <w:vertAlign w:val="superscript"/>
        </w:rPr>
        <w:t>73</w:t>
      </w:r>
      <w:r w:rsidRPr="00BE3F3F">
        <w:rPr>
          <w:noProof/>
        </w:rPr>
        <w:t xml:space="preserve"> (</w:t>
      </w:r>
      <w:r w:rsidR="008D4125" w:rsidRPr="00BE3F3F">
        <w:t xml:space="preserve">see </w:t>
      </w:r>
      <w:r w:rsidR="008D4125" w:rsidRPr="00BE3F3F">
        <w:rPr>
          <w:i/>
          <w:iCs/>
        </w:rPr>
        <w:t>Report Supplementary Material 3</w:t>
      </w:r>
      <w:r w:rsidRPr="00BE3F3F">
        <w:rPr>
          <w:noProof/>
        </w:rPr>
        <w:t>). The combined appraisal</w:t>
      </w:r>
      <w:r w:rsidRPr="00BE3F3F">
        <w:t xml:space="preserve"> of relevance and rigour identified that the evidence supporting </w:t>
      </w:r>
      <w:r w:rsidR="00207292">
        <w:t>IPT 2</w:t>
      </w:r>
      <w:r w:rsidR="00BE3F3F" w:rsidRPr="00BE3F3F">
        <w:t>,</w:t>
      </w:r>
      <w:r w:rsidRPr="00BE3F3F">
        <w:t xml:space="preserve"> compassionate and therapeutic</w:t>
      </w:r>
      <w:r w:rsidRPr="00CE592B">
        <w:t xml:space="preserve"> care</w:t>
      </w:r>
      <w:r w:rsidR="00BE3F3F">
        <w:t>,</w:t>
      </w:r>
      <w:r w:rsidRPr="00CE592B">
        <w:t xml:space="preserve"> is based on studies of mixed quality.</w:t>
      </w:r>
    </w:p>
    <w:p w14:paraId="07ABB7FB" w14:textId="5EAACBAF" w:rsidR="00CE592B" w:rsidRPr="00CE592B" w:rsidRDefault="00CE592B" w:rsidP="00D4674B">
      <w:pPr>
        <w:pStyle w:val="602TextfoTextstylesTextstyles"/>
        <w:rPr>
          <w:rFonts w:eastAsia="Calibri"/>
          <w:szCs w:val="24"/>
        </w:rPr>
      </w:pPr>
      <w:r w:rsidRPr="00CE592B">
        <w:rPr>
          <w:rFonts w:eastAsia="Calibri"/>
        </w:rPr>
        <w:t>Three records had high relevance, in that they were highly matched to the theory and provided a rich description of mechanisms and context</w:t>
      </w:r>
      <w:r w:rsidR="008D4125">
        <w:rPr>
          <w:rFonts w:eastAsia="Calibri"/>
        </w:rPr>
        <w:t>.</w:t>
      </w:r>
      <w:r w:rsidRPr="00CE592B">
        <w:rPr>
          <w:rFonts w:eastAsia="Calibri"/>
          <w:noProof/>
          <w:vertAlign w:val="superscript"/>
        </w:rPr>
        <w:t>10,126,133</w:t>
      </w:r>
      <w:r w:rsidRPr="00CE592B">
        <w:rPr>
          <w:rFonts w:eastAsia="Calibri"/>
        </w:rPr>
        <w:t xml:space="preserve"> A high-quality mixed</w:t>
      </w:r>
      <w:r w:rsidR="00BE3F3F">
        <w:rPr>
          <w:rFonts w:eastAsia="Calibri"/>
        </w:rPr>
        <w:t>-</w:t>
      </w:r>
      <w:r w:rsidRPr="00CE592B">
        <w:rPr>
          <w:rFonts w:eastAsia="Calibri"/>
        </w:rPr>
        <w:t>method</w:t>
      </w:r>
      <w:r w:rsidR="00BE3F3F">
        <w:rPr>
          <w:rFonts w:eastAsia="Calibri"/>
        </w:rPr>
        <w:t>s</w:t>
      </w:r>
      <w:r w:rsidRPr="00CE592B">
        <w:rPr>
          <w:rFonts w:eastAsia="Calibri"/>
        </w:rPr>
        <w:t xml:space="preserve"> study of the voluntary sector contribution to crisis services was methodologically </w:t>
      </w:r>
      <w:r w:rsidRPr="00BE3F3F">
        <w:rPr>
          <w:rFonts w:eastAsia="Calibri"/>
        </w:rPr>
        <w:t>rigorous</w:t>
      </w:r>
      <w:r w:rsidR="008D4125" w:rsidRPr="00BE3F3F">
        <w:rPr>
          <w:rFonts w:eastAsia="Calibri"/>
        </w:rPr>
        <w:t>.</w:t>
      </w:r>
      <w:r w:rsidRPr="00BE3F3F">
        <w:rPr>
          <w:rFonts w:eastAsia="Calibri"/>
          <w:noProof/>
          <w:vertAlign w:val="superscript"/>
        </w:rPr>
        <w:t>10</w:t>
      </w:r>
      <w:r w:rsidRPr="00BE3F3F">
        <w:rPr>
          <w:rFonts w:eastAsia="Calibri"/>
        </w:rPr>
        <w:t xml:space="preserve"> A qualitative study provided rich accounts of lived experience from a small sample that was limited by a lack of ethnic diversity</w:t>
      </w:r>
      <w:r w:rsidR="008D4125" w:rsidRPr="00BE3F3F">
        <w:rPr>
          <w:rFonts w:eastAsia="Calibri"/>
        </w:rPr>
        <w:t>.</w:t>
      </w:r>
      <w:r w:rsidRPr="00BE3F3F">
        <w:rPr>
          <w:rFonts w:eastAsia="Calibri"/>
          <w:noProof/>
          <w:vertAlign w:val="superscript"/>
        </w:rPr>
        <w:t>133</w:t>
      </w:r>
      <w:r w:rsidRPr="00BE3F3F">
        <w:rPr>
          <w:rFonts w:eastAsia="Calibri"/>
        </w:rPr>
        <w:t xml:space="preserve"> The expert report was strongly linked to theory related to practice</w:t>
      </w:r>
      <w:r w:rsidR="00BE3F3F" w:rsidRPr="00BE3F3F">
        <w:rPr>
          <w:rFonts w:eastAsia="Calibri"/>
        </w:rPr>
        <w:t>,</w:t>
      </w:r>
      <w:r w:rsidRPr="00BE3F3F">
        <w:rPr>
          <w:rFonts w:eastAsia="Calibri"/>
        </w:rPr>
        <w:t xml:space="preserve"> but</w:t>
      </w:r>
      <w:r w:rsidRPr="00CE592B">
        <w:rPr>
          <w:rFonts w:eastAsia="Calibri"/>
        </w:rPr>
        <w:t xml:space="preserve"> reported no method</w:t>
      </w:r>
      <w:r w:rsidR="008D4125">
        <w:rPr>
          <w:rFonts w:eastAsia="Calibri"/>
        </w:rPr>
        <w:t>.</w:t>
      </w:r>
      <w:r w:rsidRPr="00CE592B">
        <w:rPr>
          <w:rFonts w:eastAsia="Calibri"/>
          <w:noProof/>
          <w:vertAlign w:val="superscript"/>
        </w:rPr>
        <w:t>126</w:t>
      </w:r>
    </w:p>
    <w:p w14:paraId="61BDC643" w14:textId="530E873A" w:rsidR="00CE592B" w:rsidRPr="00CE592B" w:rsidRDefault="00CE592B" w:rsidP="00D4674B">
      <w:pPr>
        <w:pStyle w:val="602TextfoTextstylesTextstyles"/>
        <w:rPr>
          <w:rFonts w:eastAsia="Calibri"/>
          <w:u w:val="single"/>
        </w:rPr>
      </w:pPr>
      <w:r w:rsidRPr="00CE592B">
        <w:rPr>
          <w:rFonts w:eastAsia="Calibri"/>
        </w:rPr>
        <w:lastRenderedPageBreak/>
        <w:t>Most documents were moderately framed to the theory, reporting different</w:t>
      </w:r>
      <w:r w:rsidR="001A6F82">
        <w:rPr>
          <w:rFonts w:eastAsia="Calibri"/>
        </w:rPr>
        <w:t>,</w:t>
      </w:r>
      <w:r w:rsidRPr="00CE592B">
        <w:rPr>
          <w:rFonts w:eastAsia="Calibri"/>
        </w:rPr>
        <w:t xml:space="preserve"> but related</w:t>
      </w:r>
      <w:r w:rsidR="001A6F82">
        <w:rPr>
          <w:rFonts w:eastAsia="Calibri"/>
        </w:rPr>
        <w:t>,</w:t>
      </w:r>
      <w:r w:rsidRPr="00CE592B">
        <w:rPr>
          <w:rFonts w:eastAsia="Calibri"/>
        </w:rPr>
        <w:t xml:space="preserve"> phenomena, and containing multiple relevant areas of interest</w:t>
      </w:r>
      <w:r w:rsidR="008D4125">
        <w:rPr>
          <w:rFonts w:eastAsia="Calibri"/>
        </w:rPr>
        <w:t>.</w:t>
      </w:r>
      <w:r w:rsidRPr="00CE592B">
        <w:rPr>
          <w:rFonts w:eastAsia="Calibri"/>
          <w:noProof/>
          <w:vertAlign w:val="superscript"/>
        </w:rPr>
        <w:t>125,127</w:t>
      </w:r>
      <w:r w:rsidRPr="00CE592B">
        <w:rPr>
          <w:rFonts w:eastAsia="Calibri"/>
          <w:noProof/>
          <w:color w:val="00B0F0"/>
          <w:vertAlign w:val="superscript"/>
        </w:rPr>
        <w:t>–</w:t>
      </w:r>
      <w:r w:rsidRPr="00552766">
        <w:rPr>
          <w:rFonts w:eastAsia="Calibri"/>
          <w:noProof/>
          <w:color w:val="00B0F0"/>
          <w:vertAlign w:val="superscript"/>
        </w:rPr>
        <w:t>1</w:t>
      </w:r>
      <w:r w:rsidRPr="00552766">
        <w:rPr>
          <w:rFonts w:eastAsia="Calibri"/>
          <w:noProof/>
          <w:vertAlign w:val="superscript"/>
        </w:rPr>
        <w:t>29,134,136,138</w:t>
      </w:r>
      <w:r w:rsidRPr="00552766">
        <w:rPr>
          <w:rFonts w:eastAsia="Calibri"/>
          <w:noProof/>
          <w:color w:val="00B0F0"/>
          <w:vertAlign w:val="superscript"/>
        </w:rPr>
        <w:t>–1</w:t>
      </w:r>
      <w:r w:rsidRPr="00552766">
        <w:rPr>
          <w:rFonts w:eastAsia="Calibri"/>
          <w:noProof/>
          <w:vertAlign w:val="superscript"/>
        </w:rPr>
        <w:t>40</w:t>
      </w:r>
      <w:r w:rsidRPr="00552766">
        <w:rPr>
          <w:rFonts w:eastAsia="Calibri"/>
        </w:rPr>
        <w:t xml:space="preserve"> Of these, four were mixed-</w:t>
      </w:r>
      <w:r w:rsidR="001A6F82" w:rsidRPr="00552766">
        <w:rPr>
          <w:rFonts w:eastAsia="Calibri"/>
        </w:rPr>
        <w:t>methods</w:t>
      </w:r>
      <w:r w:rsidRPr="00552766">
        <w:rPr>
          <w:rFonts w:eastAsia="Calibri"/>
        </w:rPr>
        <w:t xml:space="preserve"> or </w:t>
      </w:r>
      <w:r w:rsidR="00B05A12" w:rsidRPr="00552766">
        <w:rPr>
          <w:rFonts w:eastAsia="Calibri"/>
        </w:rPr>
        <w:t>multi</w:t>
      </w:r>
      <w:r w:rsidRPr="00552766">
        <w:rPr>
          <w:rFonts w:eastAsia="Calibri"/>
        </w:rPr>
        <w:t>method studies</w:t>
      </w:r>
      <w:r w:rsidRPr="00552766">
        <w:rPr>
          <w:rFonts w:eastAsia="Calibri"/>
          <w:noProof/>
          <w:vertAlign w:val="superscript"/>
        </w:rPr>
        <w:t>127,129,136,138</w:t>
      </w:r>
      <w:r w:rsidRPr="00552766">
        <w:rPr>
          <w:rFonts w:eastAsia="Calibri"/>
        </w:rPr>
        <w:t xml:space="preserve"> reporting rigorous methods, but limited by low response</w:t>
      </w:r>
      <w:r w:rsidR="001A6F82" w:rsidRPr="00552766">
        <w:rPr>
          <w:rFonts w:eastAsia="Calibri"/>
        </w:rPr>
        <w:t xml:space="preserve"> rates</w:t>
      </w:r>
      <w:r w:rsidRPr="00552766">
        <w:rPr>
          <w:rFonts w:eastAsia="Calibri"/>
        </w:rPr>
        <w:t xml:space="preserve"> to a survey</w:t>
      </w:r>
      <w:r w:rsidR="00F620F9" w:rsidRPr="00552766">
        <w:rPr>
          <w:rFonts w:eastAsia="Calibri"/>
        </w:rPr>
        <w:t>,</w:t>
      </w:r>
      <w:r w:rsidRPr="00552766">
        <w:rPr>
          <w:rFonts w:eastAsia="Calibri"/>
          <w:noProof/>
          <w:vertAlign w:val="superscript"/>
        </w:rPr>
        <w:t>129</w:t>
      </w:r>
      <w:r w:rsidRPr="00552766">
        <w:rPr>
          <w:rFonts w:eastAsia="Calibri"/>
        </w:rPr>
        <w:t xml:space="preserve"> the narrow focus of the research setting</w:t>
      </w:r>
      <w:r w:rsidR="00F620F9" w:rsidRPr="00552766">
        <w:rPr>
          <w:rFonts w:eastAsia="Calibri"/>
        </w:rPr>
        <w:t>,</w:t>
      </w:r>
      <w:r w:rsidRPr="00552766">
        <w:rPr>
          <w:rFonts w:eastAsia="Calibri"/>
          <w:noProof/>
          <w:vertAlign w:val="superscript"/>
        </w:rPr>
        <w:t>127,138</w:t>
      </w:r>
      <w:r w:rsidRPr="00552766">
        <w:rPr>
          <w:rFonts w:eastAsia="Calibri"/>
        </w:rPr>
        <w:t xml:space="preserve"> a stated limitation of the interpret</w:t>
      </w:r>
      <w:r w:rsidR="002F5E58">
        <w:rPr>
          <w:rFonts w:eastAsia="Calibri"/>
        </w:rPr>
        <w:t>at</w:t>
      </w:r>
      <w:r w:rsidRPr="00552766">
        <w:rPr>
          <w:rFonts w:eastAsia="Calibri"/>
        </w:rPr>
        <w:t>ive nature of the study risking biases from the research team</w:t>
      </w:r>
      <w:r w:rsidR="00F620F9" w:rsidRPr="00552766">
        <w:rPr>
          <w:rFonts w:eastAsia="Calibri"/>
        </w:rPr>
        <w:t>,</w:t>
      </w:r>
      <w:r w:rsidRPr="00552766">
        <w:rPr>
          <w:rFonts w:eastAsia="Calibri"/>
          <w:noProof/>
          <w:vertAlign w:val="superscript"/>
        </w:rPr>
        <w:t>138</w:t>
      </w:r>
      <w:r w:rsidRPr="00552766">
        <w:rPr>
          <w:rFonts w:eastAsia="Calibri"/>
        </w:rPr>
        <w:t xml:space="preserve"> and a lack of detail in the stated method and approach to sampling</w:t>
      </w:r>
      <w:r w:rsidR="008D4125" w:rsidRPr="00552766">
        <w:rPr>
          <w:rFonts w:eastAsia="Calibri"/>
        </w:rPr>
        <w:t>.</w:t>
      </w:r>
      <w:r w:rsidRPr="00552766">
        <w:rPr>
          <w:rFonts w:eastAsia="Calibri"/>
          <w:noProof/>
          <w:vertAlign w:val="superscript"/>
        </w:rPr>
        <w:t>136</w:t>
      </w:r>
      <w:r w:rsidRPr="00552766">
        <w:rPr>
          <w:rFonts w:eastAsia="Calibri"/>
        </w:rPr>
        <w:t xml:space="preserve"> A realist evaluation</w:t>
      </w:r>
      <w:r w:rsidRPr="00552766">
        <w:rPr>
          <w:rFonts w:eastAsia="Calibri"/>
          <w:noProof/>
          <w:vertAlign w:val="superscript"/>
        </w:rPr>
        <w:t>125</w:t>
      </w:r>
      <w:r w:rsidRPr="00552766">
        <w:rPr>
          <w:rFonts w:eastAsia="Calibri"/>
        </w:rPr>
        <w:t xml:space="preserve"> provided rich data related to mechanism</w:t>
      </w:r>
      <w:r w:rsidR="00B03E8E" w:rsidRPr="00552766">
        <w:rPr>
          <w:rFonts w:eastAsia="Calibri"/>
        </w:rPr>
        <w:t>,</w:t>
      </w:r>
      <w:r w:rsidRPr="00552766">
        <w:rPr>
          <w:rFonts w:eastAsia="Calibri"/>
        </w:rPr>
        <w:t xml:space="preserve"> but had limitations in linking these and any reported outcomes specifically to Schwartz </w:t>
      </w:r>
      <w:r w:rsidR="00B03E8E" w:rsidRPr="00552766">
        <w:rPr>
          <w:rFonts w:eastAsia="Calibri"/>
        </w:rPr>
        <w:t xml:space="preserve">Rounds </w:t>
      </w:r>
      <w:r w:rsidRPr="00552766">
        <w:rPr>
          <w:rFonts w:eastAsia="Calibri"/>
        </w:rPr>
        <w:t>within a complex clinical setting. Two qualitative studies provided in-depth rich data limited by small samples that lacked variation</w:t>
      </w:r>
      <w:r w:rsidRPr="00552766">
        <w:rPr>
          <w:rFonts w:eastAsia="Calibri"/>
          <w:noProof/>
          <w:vertAlign w:val="superscript"/>
        </w:rPr>
        <w:t>139,140</w:t>
      </w:r>
      <w:r w:rsidRPr="00552766">
        <w:rPr>
          <w:rFonts w:eastAsia="Calibri"/>
        </w:rPr>
        <w:t xml:space="preserve"> and data that were </w:t>
      </w:r>
      <w:r w:rsidR="008D4125" w:rsidRPr="00552766">
        <w:rPr>
          <w:rFonts w:eastAsia="Calibri"/>
        </w:rPr>
        <w:t>&gt; 5</w:t>
      </w:r>
      <w:r w:rsidRPr="00552766">
        <w:rPr>
          <w:rFonts w:eastAsia="Calibri"/>
        </w:rPr>
        <w:t xml:space="preserve"> years</w:t>
      </w:r>
      <w:r w:rsidRPr="00CE592B">
        <w:rPr>
          <w:rFonts w:eastAsia="Calibri"/>
        </w:rPr>
        <w:t xml:space="preserve"> old</w:t>
      </w:r>
      <w:r w:rsidR="008D4125">
        <w:rPr>
          <w:rFonts w:eastAsia="Calibri"/>
        </w:rPr>
        <w:t>.</w:t>
      </w:r>
      <w:r w:rsidRPr="00CE592B">
        <w:rPr>
          <w:rFonts w:eastAsia="Calibri"/>
          <w:noProof/>
          <w:vertAlign w:val="superscript"/>
        </w:rPr>
        <w:t>140</w:t>
      </w:r>
    </w:p>
    <w:p w14:paraId="486BED61" w14:textId="6E333F6D" w:rsidR="00CE592B" w:rsidRPr="00CE592B" w:rsidRDefault="00CE592B" w:rsidP="00D4674B">
      <w:pPr>
        <w:pStyle w:val="602TextfoTextstylesTextstyles"/>
        <w:rPr>
          <w:rFonts w:eastAsia="Calibri"/>
        </w:rPr>
      </w:pPr>
      <w:r w:rsidRPr="00CE592B">
        <w:rPr>
          <w:rFonts w:eastAsia="Calibri"/>
        </w:rPr>
        <w:t xml:space="preserve">There were four relevant articles in which the pertinent context, </w:t>
      </w:r>
      <w:r w:rsidRPr="00D23680">
        <w:rPr>
          <w:rFonts w:eastAsia="Calibri"/>
        </w:rPr>
        <w:t>mechanisms and outcomes were less substantial</w:t>
      </w:r>
      <w:r w:rsidR="008D4125" w:rsidRPr="00D23680">
        <w:rPr>
          <w:rFonts w:eastAsia="Calibri"/>
        </w:rPr>
        <w:t>;</w:t>
      </w:r>
      <w:r w:rsidRPr="00D23680">
        <w:rPr>
          <w:rFonts w:eastAsia="Calibri"/>
          <w:noProof/>
          <w:vertAlign w:val="superscript"/>
        </w:rPr>
        <w:t>118,130</w:t>
      </w:r>
      <w:r w:rsidRPr="00D23680">
        <w:rPr>
          <w:rFonts w:eastAsia="Calibri"/>
          <w:noProof/>
          <w:color w:val="00B0F0"/>
          <w:vertAlign w:val="superscript"/>
        </w:rPr>
        <w:t>–1</w:t>
      </w:r>
      <w:r w:rsidRPr="00D23680">
        <w:rPr>
          <w:rFonts w:eastAsia="Calibri"/>
          <w:noProof/>
          <w:vertAlign w:val="superscript"/>
        </w:rPr>
        <w:t>32</w:t>
      </w:r>
      <w:r w:rsidRPr="00D23680">
        <w:rPr>
          <w:rFonts w:eastAsia="Calibri"/>
        </w:rPr>
        <w:t xml:space="preserve"> a further two less substantially framed documents were retained on the basis of their contribution to understanding risk</w:t>
      </w:r>
      <w:r w:rsidRPr="00D23680">
        <w:rPr>
          <w:rFonts w:eastAsia="Calibri"/>
          <w:noProof/>
          <w:vertAlign w:val="superscript"/>
        </w:rPr>
        <w:t>137</w:t>
      </w:r>
      <w:r w:rsidRPr="00D23680">
        <w:rPr>
          <w:rFonts w:eastAsia="Calibri"/>
          <w:noProof/>
        </w:rPr>
        <w:t xml:space="preserve"> </w:t>
      </w:r>
      <w:r w:rsidRPr="00D23680">
        <w:rPr>
          <w:rFonts w:eastAsia="Calibri"/>
        </w:rPr>
        <w:t>and leadership</w:t>
      </w:r>
      <w:r w:rsidR="008D4125" w:rsidRPr="00D23680">
        <w:rPr>
          <w:rFonts w:eastAsia="Calibri"/>
        </w:rPr>
        <w:t>.</w:t>
      </w:r>
      <w:r w:rsidRPr="00D23680">
        <w:rPr>
          <w:rFonts w:eastAsia="Calibri"/>
          <w:noProof/>
          <w:vertAlign w:val="superscript"/>
        </w:rPr>
        <w:t>135</w:t>
      </w:r>
      <w:r w:rsidRPr="00D23680">
        <w:rPr>
          <w:rFonts w:eastAsia="Calibri"/>
        </w:rPr>
        <w:t xml:space="preserve"> Of these, a meta</w:t>
      </w:r>
      <w:r w:rsidR="00BA390C" w:rsidRPr="00D23680">
        <w:rPr>
          <w:rFonts w:eastAsia="Calibri"/>
        </w:rPr>
        <w:t>-</w:t>
      </w:r>
      <w:r w:rsidRPr="00D23680">
        <w:rPr>
          <w:rFonts w:eastAsia="Calibri"/>
        </w:rPr>
        <w:t>synthesis lacked a focus on community settings</w:t>
      </w:r>
      <w:r w:rsidR="008D4125" w:rsidRPr="00D23680">
        <w:rPr>
          <w:rFonts w:eastAsia="Calibri"/>
        </w:rPr>
        <w:t>,</w:t>
      </w:r>
      <w:r w:rsidRPr="00D23680">
        <w:rPr>
          <w:rFonts w:eastAsia="Calibri"/>
          <w:noProof/>
          <w:vertAlign w:val="superscript"/>
        </w:rPr>
        <w:t>131</w:t>
      </w:r>
      <w:r w:rsidRPr="00D23680">
        <w:rPr>
          <w:rFonts w:eastAsia="Calibri"/>
        </w:rPr>
        <w:t xml:space="preserve"> </w:t>
      </w:r>
      <w:r w:rsidR="003F217B" w:rsidRPr="00D23680">
        <w:rPr>
          <w:rFonts w:eastAsia="Calibri"/>
        </w:rPr>
        <w:t xml:space="preserve">and </w:t>
      </w:r>
      <w:r w:rsidRPr="00D23680">
        <w:rPr>
          <w:rFonts w:eastAsia="Calibri"/>
        </w:rPr>
        <w:t>two qualitative studies provided in-depth rich data from small samples</w:t>
      </w:r>
      <w:r w:rsidR="008D4125" w:rsidRPr="00D23680">
        <w:rPr>
          <w:rFonts w:eastAsia="Calibri"/>
        </w:rPr>
        <w:t>.</w:t>
      </w:r>
      <w:r w:rsidRPr="00D23680">
        <w:rPr>
          <w:rFonts w:eastAsia="Calibri"/>
          <w:noProof/>
          <w:vertAlign w:val="superscript"/>
        </w:rPr>
        <w:t>118,130</w:t>
      </w:r>
      <w:r w:rsidRPr="00D23680">
        <w:rPr>
          <w:rFonts w:eastAsia="Calibri"/>
        </w:rPr>
        <w:t xml:space="preserve"> The remaining documents were expert reports with no stated methods</w:t>
      </w:r>
      <w:r w:rsidR="008D4125">
        <w:rPr>
          <w:rFonts w:eastAsia="Calibri"/>
        </w:rPr>
        <w:t>.</w:t>
      </w:r>
      <w:r w:rsidRPr="00CE592B">
        <w:rPr>
          <w:rFonts w:eastAsia="Calibri"/>
          <w:noProof/>
          <w:vertAlign w:val="superscript"/>
        </w:rPr>
        <w:t>132,135,137</w:t>
      </w:r>
    </w:p>
    <w:p w14:paraId="6F7E716F" w14:textId="76058C1A" w:rsidR="00CE592B" w:rsidRPr="00CE592B" w:rsidRDefault="00CE592B" w:rsidP="00D4674B">
      <w:pPr>
        <w:pStyle w:val="52AheadHeadingsHeadingstyles"/>
      </w:pPr>
      <w:bookmarkStart w:id="277" w:name="_Toc86331527"/>
      <w:bookmarkStart w:id="278" w:name="_Toc104802728"/>
      <w:r w:rsidRPr="00CE592B">
        <w:t>Outcomes</w:t>
      </w:r>
      <w:bookmarkEnd w:id="277"/>
      <w:bookmarkEnd w:id="278"/>
    </w:p>
    <w:p w14:paraId="60D2AF4D" w14:textId="77777777" w:rsidR="00CE592B" w:rsidRPr="00CE592B" w:rsidRDefault="00CE592B" w:rsidP="00D4674B">
      <w:pPr>
        <w:pStyle w:val="602TextfoTextstylesTextstyles"/>
        <w:rPr>
          <w:rFonts w:eastAsia="Calibri"/>
        </w:rPr>
      </w:pPr>
      <w:r w:rsidRPr="00CE592B">
        <w:rPr>
          <w:rFonts w:eastAsia="Calibri"/>
        </w:rPr>
        <w:t>Much of the included documents were highly theoretical in their treatment of effectiveness and the relationships between the contexts, mechanisms and reported outcomes. There appeared to be little in the literature to support the identification of outcomes of compassionate organisations and leadership, linked with psychologically safe crisis care.</w:t>
      </w:r>
    </w:p>
    <w:p w14:paraId="0D9C001B" w14:textId="0C262E3F" w:rsidR="00CE592B" w:rsidRPr="00CE592B" w:rsidRDefault="00CE592B" w:rsidP="00D4674B">
      <w:pPr>
        <w:pStyle w:val="53BheadHeadingsHeadingstyles"/>
      </w:pPr>
      <w:bookmarkStart w:id="279" w:name="_Toc86331528"/>
      <w:bookmarkStart w:id="280" w:name="_Toc104802729"/>
      <w:r w:rsidRPr="00CE592B">
        <w:t>Service user, staff and system outcomes</w:t>
      </w:r>
      <w:bookmarkEnd w:id="279"/>
      <w:bookmarkEnd w:id="280"/>
    </w:p>
    <w:p w14:paraId="34BCCB33" w14:textId="1D715CC6" w:rsidR="00CE592B" w:rsidRPr="0003265D" w:rsidRDefault="00CE592B" w:rsidP="00D4674B">
      <w:pPr>
        <w:pStyle w:val="602TextfoTextstylesTextstyles"/>
        <w:rPr>
          <w:rFonts w:eastAsia="Calibri"/>
        </w:rPr>
      </w:pPr>
      <w:r w:rsidRPr="00CE592B">
        <w:rPr>
          <w:rFonts w:eastAsia="Calibri"/>
        </w:rPr>
        <w:t xml:space="preserve">Where organisations </w:t>
      </w:r>
      <w:r w:rsidRPr="0003265D">
        <w:rPr>
          <w:rFonts w:eastAsia="Calibri"/>
        </w:rPr>
        <w:t>prioritise reducing coercive practices</w:t>
      </w:r>
      <w:r w:rsidR="0003265D" w:rsidRPr="0003265D">
        <w:rPr>
          <w:rFonts w:eastAsia="Calibri"/>
        </w:rPr>
        <w:t>,</w:t>
      </w:r>
      <w:r w:rsidRPr="0003265D">
        <w:rPr>
          <w:rFonts w:eastAsia="Calibri"/>
        </w:rPr>
        <w:t xml:space="preserve"> described as </w:t>
      </w:r>
      <w:r w:rsidR="001B10E3" w:rsidRPr="0003265D">
        <w:rPr>
          <w:rFonts w:eastAsia="Calibri"/>
        </w:rPr>
        <w:t>‘</w:t>
      </w:r>
      <w:r w:rsidRPr="0003265D">
        <w:rPr>
          <w:rFonts w:eastAsia="Calibri"/>
        </w:rPr>
        <w:t>measures such as compulsory admission, restraint and forced medication</w:t>
      </w:r>
      <w:r w:rsidR="001B10E3" w:rsidRPr="0003265D">
        <w:rPr>
          <w:rFonts w:eastAsia="Calibri"/>
        </w:rPr>
        <w:t>’</w:t>
      </w:r>
      <w:r w:rsidR="0003265D" w:rsidRPr="0003265D">
        <w:rPr>
          <w:rFonts w:eastAsia="Calibri"/>
        </w:rPr>
        <w:t>,</w:t>
      </w:r>
      <w:r w:rsidRPr="0003265D">
        <w:rPr>
          <w:rFonts w:eastAsia="Calibri"/>
        </w:rPr>
        <w:t xml:space="preserve"> people in crisis are supported to keep themselves safe, and risk reduces</w:t>
      </w:r>
      <w:r w:rsidR="008D4125" w:rsidRPr="0003265D">
        <w:rPr>
          <w:rFonts w:eastAsia="Calibri"/>
        </w:rPr>
        <w:t>.</w:t>
      </w:r>
      <w:r w:rsidRPr="0003265D">
        <w:rPr>
          <w:rFonts w:eastAsia="Calibri"/>
          <w:noProof/>
          <w:vertAlign w:val="superscript"/>
        </w:rPr>
        <w:t>133</w:t>
      </w:r>
      <w:r w:rsidRPr="0003265D">
        <w:rPr>
          <w:rFonts w:eastAsia="Calibri"/>
        </w:rPr>
        <w:t xml:space="preserve"> </w:t>
      </w:r>
      <w:r w:rsidR="007C5D27" w:rsidRPr="0003265D">
        <w:rPr>
          <w:rFonts w:eastAsia="Calibri"/>
        </w:rPr>
        <w:t>Front-line</w:t>
      </w:r>
      <w:r w:rsidRPr="0003265D">
        <w:rPr>
          <w:rFonts w:eastAsia="Calibri"/>
        </w:rPr>
        <w:t xml:space="preserve"> workers feel valued, engaged, respected, less isolated and less exposed when they are fully supported by their organisation</w:t>
      </w:r>
      <w:r w:rsidR="008D4125" w:rsidRPr="0003265D">
        <w:rPr>
          <w:rFonts w:eastAsia="Calibri"/>
        </w:rPr>
        <w:t>.</w:t>
      </w:r>
      <w:r w:rsidRPr="0003265D">
        <w:rPr>
          <w:rFonts w:eastAsia="Calibri"/>
          <w:noProof/>
          <w:vertAlign w:val="superscript"/>
        </w:rPr>
        <w:t>125,139</w:t>
      </w:r>
      <w:r w:rsidRPr="0003265D">
        <w:rPr>
          <w:rFonts w:eastAsia="Calibri"/>
          <w:i/>
          <w:iCs/>
        </w:rPr>
        <w:t xml:space="preserve"> </w:t>
      </w:r>
      <w:r w:rsidRPr="0003265D">
        <w:rPr>
          <w:rFonts w:eastAsia="Calibri"/>
          <w:szCs w:val="24"/>
        </w:rPr>
        <w:t xml:space="preserve">When </w:t>
      </w:r>
      <w:r w:rsidR="007C5D27" w:rsidRPr="0003265D">
        <w:rPr>
          <w:rFonts w:eastAsia="Calibri"/>
          <w:szCs w:val="24"/>
        </w:rPr>
        <w:t>front-line</w:t>
      </w:r>
      <w:r w:rsidRPr="0003265D">
        <w:rPr>
          <w:rFonts w:eastAsia="Calibri"/>
          <w:szCs w:val="24"/>
        </w:rPr>
        <w:t xml:space="preserve"> workers feel supported, staff groups are more stable and staff turnover is reduced</w:t>
      </w:r>
      <w:r w:rsidR="008D4125" w:rsidRPr="0003265D">
        <w:rPr>
          <w:rFonts w:eastAsia="Calibri"/>
          <w:szCs w:val="24"/>
        </w:rPr>
        <w:t>.</w:t>
      </w:r>
      <w:r w:rsidRPr="0003265D">
        <w:rPr>
          <w:rFonts w:eastAsia="Calibri"/>
          <w:noProof/>
          <w:szCs w:val="24"/>
          <w:vertAlign w:val="superscript"/>
        </w:rPr>
        <w:t>126</w:t>
      </w:r>
      <w:r w:rsidRPr="0003265D">
        <w:rPr>
          <w:rFonts w:eastAsia="Calibri"/>
        </w:rPr>
        <w:t xml:space="preserve"> Hence, compassionate treatment, of both people in crisis and front-line staff, produces better service user and organisational outcomes. Furthermore, in interviews, </w:t>
      </w:r>
      <w:r w:rsidR="007C5D27" w:rsidRPr="0003265D">
        <w:rPr>
          <w:rFonts w:eastAsia="Calibri"/>
        </w:rPr>
        <w:t>front-line</w:t>
      </w:r>
      <w:r w:rsidRPr="0003265D">
        <w:rPr>
          <w:rFonts w:eastAsia="Calibri"/>
        </w:rPr>
        <w:t xml:space="preserve"> staff provided insights into how favourable outcomes may depend on how individual staff respond</w:t>
      </w:r>
      <w:r w:rsidR="0003265D" w:rsidRPr="0003265D">
        <w:rPr>
          <w:rFonts w:eastAsia="Calibri"/>
        </w:rPr>
        <w:t>:</w:t>
      </w:r>
    </w:p>
    <w:p w14:paraId="0A174635" w14:textId="4F2708F6" w:rsidR="00D4674B" w:rsidRPr="0003265D" w:rsidRDefault="00CE592B" w:rsidP="00D4674B">
      <w:pPr>
        <w:pStyle w:val="645TextquotewithsourceTextstyles"/>
        <w:rPr>
          <w:rFonts w:eastAsia="Calibri"/>
        </w:rPr>
      </w:pPr>
      <w:r w:rsidRPr="0003265D">
        <w:rPr>
          <w:rFonts w:eastAsia="Calibri"/>
        </w:rPr>
        <w:t>Compassionate response is completely dependent on the individual officer. Looking back on my own behaviour</w:t>
      </w:r>
      <w:r w:rsidR="0003265D" w:rsidRPr="0003265D">
        <w:rPr>
          <w:rFonts w:eastAsia="Calibri"/>
        </w:rPr>
        <w:t>,</w:t>
      </w:r>
      <w:r w:rsidRPr="0003265D">
        <w:rPr>
          <w:rFonts w:eastAsia="Calibri"/>
        </w:rPr>
        <w:t xml:space="preserve"> I used to be quite by the book. I wouldn’t consider and reflect and alter my behaviour at the time</w:t>
      </w:r>
      <w:r w:rsidR="0003265D" w:rsidRPr="0003265D">
        <w:rPr>
          <w:rFonts w:eastAsia="Calibri"/>
        </w:rPr>
        <w:t>,</w:t>
      </w:r>
      <w:r w:rsidRPr="0003265D">
        <w:rPr>
          <w:rFonts w:eastAsia="Calibri"/>
        </w:rPr>
        <w:t xml:space="preserve"> but I don’t recognise myself even looking back 5 years. I’ve changed so much and that’s moving from a response officer to a community behaviour, it really brought about a sea change</w:t>
      </w:r>
      <w:r w:rsidR="00D4674B" w:rsidRPr="0003265D">
        <w:rPr>
          <w:rFonts w:eastAsia="Calibri"/>
          <w:color w:val="00B0F0"/>
        </w:rPr>
        <w:t>.</w:t>
      </w:r>
    </w:p>
    <w:p w14:paraId="49CC30A1" w14:textId="29BFB6F3" w:rsidR="00CE592B" w:rsidRPr="00CE592B" w:rsidRDefault="00CE592B" w:rsidP="00D4674B">
      <w:pPr>
        <w:pStyle w:val="646TextquotesourceTextstylesTextstyles"/>
        <w:rPr>
          <w:rFonts w:eastAsia="Calibri"/>
        </w:rPr>
      </w:pPr>
      <w:r w:rsidRPr="0003265D">
        <w:rPr>
          <w:rFonts w:eastAsia="Calibri"/>
        </w:rPr>
        <w:t xml:space="preserve">KB1, </w:t>
      </w:r>
      <w:r w:rsidR="0003265D" w:rsidRPr="0003265D">
        <w:rPr>
          <w:rFonts w:eastAsia="Calibri"/>
        </w:rPr>
        <w:t>police</w:t>
      </w:r>
      <w:r w:rsidR="0003265D" w:rsidRPr="00CE592B">
        <w:rPr>
          <w:rFonts w:eastAsia="Calibri"/>
        </w:rPr>
        <w:t xml:space="preserve"> of</w:t>
      </w:r>
      <w:r w:rsidRPr="00CE592B">
        <w:rPr>
          <w:rFonts w:eastAsia="Calibri"/>
        </w:rPr>
        <w:t>ficer</w:t>
      </w:r>
    </w:p>
    <w:p w14:paraId="397266CE" w14:textId="295C5765" w:rsidR="00CE592B" w:rsidRPr="0003265D" w:rsidRDefault="0003265D" w:rsidP="00D4674B">
      <w:pPr>
        <w:pStyle w:val="602TextfoTextstylesTextstyles"/>
        <w:rPr>
          <w:rFonts w:eastAsia="Calibri"/>
        </w:rPr>
      </w:pPr>
      <w:r>
        <w:rPr>
          <w:rFonts w:eastAsia="Calibri"/>
        </w:rPr>
        <w:t>Furthermore,</w:t>
      </w:r>
      <w:r w:rsidR="00CE592B" w:rsidRPr="00CE592B">
        <w:rPr>
          <w:rFonts w:eastAsia="Calibri"/>
        </w:rPr>
        <w:t xml:space="preserve"> the </w:t>
      </w:r>
      <w:r w:rsidR="00FA3B2A">
        <w:rPr>
          <w:rFonts w:eastAsia="Calibri"/>
        </w:rPr>
        <w:t>well-being</w:t>
      </w:r>
      <w:r w:rsidR="00CE592B" w:rsidRPr="00CE592B">
        <w:rPr>
          <w:rFonts w:eastAsia="Calibri"/>
        </w:rPr>
        <w:t xml:space="preserve"> of the staff has an impact on how able they are t</w:t>
      </w:r>
      <w:r w:rsidR="00CE592B" w:rsidRPr="0003265D">
        <w:rPr>
          <w:rFonts w:eastAsia="Calibri"/>
        </w:rPr>
        <w:t>o provide compassionate responses</w:t>
      </w:r>
      <w:r w:rsidRPr="0003265D">
        <w:rPr>
          <w:rFonts w:eastAsia="Calibri"/>
        </w:rPr>
        <w:t>:</w:t>
      </w:r>
    </w:p>
    <w:p w14:paraId="5E7E25F0" w14:textId="5691967B" w:rsidR="00D4674B" w:rsidRPr="0003265D" w:rsidRDefault="00CE592B" w:rsidP="00D4674B">
      <w:pPr>
        <w:pStyle w:val="645TextquotewithsourceTextstyles"/>
        <w:rPr>
          <w:rFonts w:eastAsia="Calibri"/>
        </w:rPr>
      </w:pPr>
      <w:r w:rsidRPr="0003265D">
        <w:rPr>
          <w:rFonts w:eastAsia="Calibri"/>
        </w:rPr>
        <w:t>My personal mental health experience shapes how I deal with people. I notice how much patience I have depends on how tired I am, how hungry I am, whether I’ve had a break</w:t>
      </w:r>
      <w:r w:rsidR="0003265D" w:rsidRPr="0003265D">
        <w:rPr>
          <w:rFonts w:eastAsia="Calibri"/>
        </w:rPr>
        <w:t xml:space="preserve"> </w:t>
      </w:r>
      <w:r w:rsidR="00D4674B" w:rsidRPr="0003265D">
        <w:rPr>
          <w:rFonts w:eastAsia="Calibri"/>
          <w:color w:val="00B0F0"/>
        </w:rPr>
        <w:t>. . .</w:t>
      </w:r>
    </w:p>
    <w:p w14:paraId="74DED043" w14:textId="795CF5B6" w:rsidR="00CE592B" w:rsidRPr="00CE592B" w:rsidRDefault="00A72FB6" w:rsidP="00D4674B">
      <w:pPr>
        <w:pStyle w:val="646TextquotesourceTextstylesTextstyles"/>
        <w:rPr>
          <w:rFonts w:eastAsia="Calibri"/>
        </w:rPr>
      </w:pPr>
      <w:r w:rsidRPr="0003265D">
        <w:rPr>
          <w:rFonts w:eastAsia="Calibri"/>
        </w:rPr>
        <w:t xml:space="preserve">KB2, </w:t>
      </w:r>
      <w:r w:rsidR="0003265D" w:rsidRPr="0003265D">
        <w:rPr>
          <w:rFonts w:eastAsia="Calibri"/>
        </w:rPr>
        <w:t>p</w:t>
      </w:r>
      <w:r w:rsidRPr="0003265D">
        <w:rPr>
          <w:rFonts w:eastAsia="Calibri"/>
        </w:rPr>
        <w:t>aramedic</w:t>
      </w:r>
    </w:p>
    <w:p w14:paraId="22E89BF8" w14:textId="3D00C476" w:rsidR="00CE592B" w:rsidRPr="0003265D" w:rsidRDefault="0003265D" w:rsidP="00D4674B">
      <w:pPr>
        <w:pStyle w:val="602TextfoTextstylesTextstyles"/>
        <w:rPr>
          <w:rFonts w:eastAsia="Calibri"/>
        </w:rPr>
      </w:pPr>
      <w:commentRangeStart w:id="281"/>
      <w:commentRangeStart w:id="282"/>
      <w:r>
        <w:rPr>
          <w:rFonts w:eastAsia="Calibri"/>
        </w:rPr>
        <w:t xml:space="preserve">At </w:t>
      </w:r>
      <w:r w:rsidR="00CE592B" w:rsidRPr="00CE592B">
        <w:rPr>
          <w:rFonts w:eastAsia="Calibri"/>
        </w:rPr>
        <w:t>times, the behaviour of the person and the escalating nature of some crises make staying compassionate difficult for staff</w:t>
      </w:r>
      <w:r w:rsidR="7C3EB4BB" w:rsidRPr="7C3EB4BB">
        <w:rPr>
          <w:rFonts w:eastAsia="Calibri"/>
        </w:rPr>
        <w:t xml:space="preserve">. </w:t>
      </w:r>
      <w:r w:rsidR="002167D5">
        <w:rPr>
          <w:rFonts w:eastAsia="Calibri"/>
        </w:rPr>
        <w:t>The</w:t>
      </w:r>
      <w:r w:rsidR="7C3EB4BB" w:rsidRPr="7C3EB4BB">
        <w:rPr>
          <w:rFonts w:eastAsia="Calibri"/>
        </w:rPr>
        <w:t xml:space="preserve"> ability </w:t>
      </w:r>
      <w:r w:rsidR="002167D5">
        <w:rPr>
          <w:rFonts w:eastAsia="Calibri"/>
        </w:rPr>
        <w:t xml:space="preserve">of staff </w:t>
      </w:r>
      <w:r w:rsidR="7C3EB4BB" w:rsidRPr="7C3EB4BB">
        <w:rPr>
          <w:rFonts w:eastAsia="Calibri"/>
        </w:rPr>
        <w:t>to retain compassion</w:t>
      </w:r>
      <w:r w:rsidR="00CE592B" w:rsidRPr="00CE592B">
        <w:rPr>
          <w:rFonts w:eastAsia="Calibri"/>
        </w:rPr>
        <w:t xml:space="preserve"> </w:t>
      </w:r>
      <w:r w:rsidR="7C3EB4BB" w:rsidRPr="7C3EB4BB">
        <w:rPr>
          <w:rFonts w:eastAsia="Calibri"/>
        </w:rPr>
        <w:t>relies</w:t>
      </w:r>
      <w:r w:rsidR="00CE592B" w:rsidRPr="00CE592B">
        <w:rPr>
          <w:rFonts w:eastAsia="Calibri"/>
        </w:rPr>
        <w:t xml:space="preserve"> on staff members</w:t>
      </w:r>
      <w:r w:rsidR="00EC4ED4">
        <w:rPr>
          <w:rFonts w:eastAsia="Calibri"/>
        </w:rPr>
        <w:t>’</w:t>
      </w:r>
      <w:r w:rsidR="00CE592B" w:rsidRPr="00CE592B">
        <w:rPr>
          <w:rFonts w:eastAsia="Calibri"/>
        </w:rPr>
        <w:t xml:space="preserve"> </w:t>
      </w:r>
      <w:r w:rsidR="7C3EB4BB" w:rsidRPr="7C3EB4BB">
        <w:rPr>
          <w:rFonts w:eastAsia="Calibri"/>
        </w:rPr>
        <w:t xml:space="preserve">ability to draw on their </w:t>
      </w:r>
      <w:r w:rsidR="00CE592B" w:rsidRPr="00CE592B">
        <w:rPr>
          <w:rFonts w:eastAsia="Calibri"/>
        </w:rPr>
        <w:t xml:space="preserve">personal </w:t>
      </w:r>
      <w:r w:rsidR="00CE592B" w:rsidRPr="0003265D">
        <w:rPr>
          <w:rFonts w:eastAsia="Calibri"/>
        </w:rPr>
        <w:t>resources and resilience</w:t>
      </w:r>
      <w:r w:rsidRPr="0003265D">
        <w:rPr>
          <w:rFonts w:eastAsia="Calibri"/>
        </w:rPr>
        <w:t>:</w:t>
      </w:r>
      <w:commentRangeEnd w:id="281"/>
      <w:r w:rsidR="00EC4ED4">
        <w:commentReference w:id="281"/>
      </w:r>
      <w:commentRangeEnd w:id="282"/>
      <w:r>
        <w:commentReference w:id="282"/>
      </w:r>
    </w:p>
    <w:p w14:paraId="7F001AEF" w14:textId="23D92ADC" w:rsidR="00D4674B" w:rsidRPr="0003265D" w:rsidRDefault="00CE592B" w:rsidP="00D4674B">
      <w:pPr>
        <w:pStyle w:val="645TextquotewithsourceTextstyles"/>
        <w:rPr>
          <w:rFonts w:eastAsia="Calibri"/>
        </w:rPr>
      </w:pPr>
      <w:r w:rsidRPr="0003265D">
        <w:rPr>
          <w:rFonts w:eastAsia="Calibri"/>
        </w:rPr>
        <w:t>Some people will be deliberately antagonistic and aggressive – people shouting</w:t>
      </w:r>
      <w:r w:rsidR="0003265D" w:rsidRPr="0003265D">
        <w:rPr>
          <w:rFonts w:eastAsia="Calibri"/>
        </w:rPr>
        <w:t>,</w:t>
      </w:r>
      <w:r w:rsidRPr="0003265D">
        <w:rPr>
          <w:rFonts w:eastAsia="Calibri"/>
        </w:rPr>
        <w:t xml:space="preserve"> screaming and swearing, trying to push me out of the room. They are going to be threatened with police involvement</w:t>
      </w:r>
      <w:r w:rsidR="0003265D" w:rsidRPr="0003265D">
        <w:rPr>
          <w:rFonts w:eastAsia="Calibri"/>
        </w:rPr>
        <w:t>;</w:t>
      </w:r>
      <w:r w:rsidRPr="0003265D">
        <w:rPr>
          <w:rFonts w:eastAsia="Calibri"/>
        </w:rPr>
        <w:t xml:space="preserve"> they are going to get a very different response than those sitting quietly. Even if aggression is a result of distress</w:t>
      </w:r>
      <w:r w:rsidR="0003265D" w:rsidRPr="0003265D">
        <w:rPr>
          <w:rFonts w:eastAsia="Calibri"/>
        </w:rPr>
        <w:t>,</w:t>
      </w:r>
      <w:r w:rsidRPr="0003265D">
        <w:rPr>
          <w:rFonts w:eastAsia="Calibri"/>
        </w:rPr>
        <w:t xml:space="preserve"> I </w:t>
      </w:r>
      <w:r w:rsidRPr="0003265D">
        <w:rPr>
          <w:rFonts w:eastAsia="Calibri"/>
        </w:rPr>
        <w:lastRenderedPageBreak/>
        <w:t>don’t want to be hit!</w:t>
      </w:r>
    </w:p>
    <w:p w14:paraId="50B435DC" w14:textId="0C4E7721" w:rsidR="00CE592B" w:rsidRPr="00CE592B" w:rsidRDefault="00D4674B" w:rsidP="00D4674B">
      <w:pPr>
        <w:pStyle w:val="646TextquotesourceTextstylesTextstyles"/>
        <w:rPr>
          <w:rFonts w:eastAsia="Calibri"/>
        </w:rPr>
      </w:pPr>
      <w:r w:rsidRPr="0003265D">
        <w:rPr>
          <w:rFonts w:eastAsia="Calibri"/>
        </w:rPr>
        <w:t xml:space="preserve">KB2, </w:t>
      </w:r>
      <w:r w:rsidR="0003265D" w:rsidRPr="0003265D">
        <w:rPr>
          <w:rFonts w:eastAsia="Calibri"/>
        </w:rPr>
        <w:t>p</w:t>
      </w:r>
      <w:r w:rsidRPr="0003265D">
        <w:rPr>
          <w:rFonts w:eastAsia="Calibri"/>
        </w:rPr>
        <w:t>aramedic</w:t>
      </w:r>
    </w:p>
    <w:p w14:paraId="2C831EAD" w14:textId="36881E30" w:rsidR="00CE592B" w:rsidRPr="00CE592B" w:rsidRDefault="00CE592B" w:rsidP="00D4674B">
      <w:pPr>
        <w:pStyle w:val="52AheadHeadingsHeadingstyles"/>
      </w:pPr>
      <w:bookmarkStart w:id="283" w:name="_Toc86331529"/>
      <w:bookmarkStart w:id="284" w:name="_Toc104802730"/>
      <w:r w:rsidRPr="00CE592B">
        <w:t>Unintended consequences</w:t>
      </w:r>
      <w:bookmarkEnd w:id="283"/>
      <w:bookmarkEnd w:id="284"/>
    </w:p>
    <w:p w14:paraId="3D3C9FF3" w14:textId="55F1FD84" w:rsidR="00CE592B" w:rsidRPr="00CE592B" w:rsidRDefault="00CE592B" w:rsidP="00D4674B">
      <w:pPr>
        <w:pStyle w:val="602TextfoTextstylesTextstyles"/>
        <w:rPr>
          <w:rFonts w:eastAsia="Calibri"/>
        </w:rPr>
      </w:pPr>
      <w:r w:rsidRPr="00CE592B">
        <w:rPr>
          <w:rFonts w:eastAsia="Calibri"/>
        </w:rPr>
        <w:t>The reality of mental health crisis care was not perceived by many stakeholders to be compassionate and psychologically safe. This reflects literature suggesting that service deficiencies may currently affect help</w:t>
      </w:r>
      <w:r w:rsidR="00EC4ED4">
        <w:rPr>
          <w:rFonts w:eastAsia="Calibri"/>
        </w:rPr>
        <w:t>-</w:t>
      </w:r>
      <w:r w:rsidRPr="00CE592B">
        <w:rPr>
          <w:rFonts w:eastAsia="Calibri"/>
        </w:rPr>
        <w:t>seeking behaviour</w:t>
      </w:r>
      <w:r w:rsidR="008D4125">
        <w:rPr>
          <w:rFonts w:eastAsia="Calibri"/>
        </w:rPr>
        <w:t>,</w:t>
      </w:r>
      <w:r w:rsidRPr="00CE592B">
        <w:rPr>
          <w:rFonts w:eastAsia="Calibri"/>
          <w:noProof/>
          <w:vertAlign w:val="superscript"/>
        </w:rPr>
        <w:t>10</w:t>
      </w:r>
      <w:r w:rsidRPr="00CE592B">
        <w:rPr>
          <w:rFonts w:eastAsia="Calibri"/>
        </w:rPr>
        <w:t xml:space="preserve"> for example leaving </w:t>
      </w:r>
      <w:r w:rsidRPr="00873B17">
        <w:rPr>
          <w:rFonts w:eastAsia="Calibri"/>
        </w:rPr>
        <w:t>emergency departments before treatment</w:t>
      </w:r>
      <w:r w:rsidR="008D4125" w:rsidRPr="00873B17">
        <w:rPr>
          <w:rFonts w:eastAsia="Calibri"/>
        </w:rPr>
        <w:t>.</w:t>
      </w:r>
      <w:r w:rsidRPr="00873B17">
        <w:rPr>
          <w:rFonts w:eastAsia="Calibri"/>
          <w:noProof/>
          <w:vertAlign w:val="superscript"/>
        </w:rPr>
        <w:t>132</w:t>
      </w:r>
      <w:r w:rsidRPr="00873B17">
        <w:rPr>
          <w:rFonts w:eastAsia="Calibri"/>
        </w:rPr>
        <w:t xml:space="preserve"> Other concerns around services include increased use of the Mental Health Act</w:t>
      </w:r>
      <w:r w:rsidR="00873B17" w:rsidRPr="00873B17">
        <w:rPr>
          <w:rFonts w:eastAsia="Calibri"/>
        </w:rPr>
        <w:t xml:space="preserve"> 1983</w:t>
      </w:r>
      <w:r w:rsidR="00873B17" w:rsidRPr="00873B17">
        <w:rPr>
          <w:rFonts w:eastAsia="Calibri"/>
          <w:vertAlign w:val="superscript"/>
        </w:rPr>
        <w:t>600</w:t>
      </w:r>
      <w:r w:rsidR="00634B1B" w:rsidRPr="00634B1B">
        <w:rPr>
          <w:rFonts w:eastAsia="Calibri"/>
        </w:rPr>
        <w:t xml:space="preserve"> </w:t>
      </w:r>
      <w:r w:rsidR="00634B1B">
        <w:rPr>
          <w:rFonts w:eastAsia="Calibri"/>
        </w:rPr>
        <w:t>and 2007,</w:t>
      </w:r>
      <w:r w:rsidR="00634B1B">
        <w:rPr>
          <w:rFonts w:eastAsia="Calibri"/>
          <w:vertAlign w:val="superscript"/>
          <w:lang w:val="en-IE"/>
        </w:rPr>
        <w:t>603</w:t>
      </w:r>
      <w:r w:rsidRPr="00873B17">
        <w:rPr>
          <w:rFonts w:eastAsia="Calibri"/>
        </w:rPr>
        <w:t xml:space="preserve"> particularly among black, Asian and minority ethnic groups</w:t>
      </w:r>
      <w:r w:rsidR="008D4125" w:rsidRPr="00873B17">
        <w:rPr>
          <w:rFonts w:eastAsia="Calibri"/>
        </w:rPr>
        <w:t>;</w:t>
      </w:r>
      <w:r w:rsidRPr="00873B17">
        <w:rPr>
          <w:rFonts w:eastAsia="Calibri"/>
          <w:noProof/>
          <w:vertAlign w:val="superscript"/>
        </w:rPr>
        <w:t>10</w:t>
      </w:r>
      <w:r w:rsidRPr="00873B17">
        <w:rPr>
          <w:rFonts w:eastAsia="Calibri"/>
        </w:rPr>
        <w:t xml:space="preserve"> the use of restrictive interventions</w:t>
      </w:r>
      <w:r w:rsidR="008D4125" w:rsidRPr="00873B17">
        <w:rPr>
          <w:rFonts w:eastAsia="Calibri"/>
        </w:rPr>
        <w:t>;</w:t>
      </w:r>
      <w:r w:rsidRPr="00873B17">
        <w:rPr>
          <w:rFonts w:eastAsia="Calibri"/>
          <w:noProof/>
          <w:vertAlign w:val="superscript"/>
        </w:rPr>
        <w:t>132</w:t>
      </w:r>
      <w:r w:rsidRPr="00873B17">
        <w:rPr>
          <w:rFonts w:eastAsia="Calibri"/>
        </w:rPr>
        <w:t xml:space="preserve"> more incidents of self-harm</w:t>
      </w:r>
      <w:r w:rsidR="00873B17" w:rsidRPr="00873B17">
        <w:rPr>
          <w:rFonts w:eastAsia="Calibri"/>
        </w:rPr>
        <w:t>;</w:t>
      </w:r>
      <w:r w:rsidRPr="00873B17">
        <w:rPr>
          <w:rFonts w:eastAsia="Calibri"/>
          <w:noProof/>
          <w:vertAlign w:val="superscript"/>
        </w:rPr>
        <w:t>131</w:t>
      </w:r>
      <w:r w:rsidRPr="00873B17">
        <w:rPr>
          <w:rFonts w:eastAsia="Calibri"/>
        </w:rPr>
        <w:t xml:space="preserve"> and the potential f</w:t>
      </w:r>
      <w:r w:rsidR="00873B17" w:rsidRPr="00873B17">
        <w:rPr>
          <w:rFonts w:eastAsia="Calibri"/>
        </w:rPr>
        <w:t>or</w:t>
      </w:r>
      <w:r w:rsidRPr="00873B17">
        <w:rPr>
          <w:rFonts w:eastAsia="Calibri"/>
        </w:rPr>
        <w:t xml:space="preserve"> negative experiences of crisis care to increase trauma and suicide risk</w:t>
      </w:r>
      <w:r w:rsidR="008D4125" w:rsidRPr="00873B17">
        <w:rPr>
          <w:rFonts w:eastAsia="Calibri"/>
        </w:rPr>
        <w:t>.</w:t>
      </w:r>
      <w:r w:rsidRPr="00873B17">
        <w:rPr>
          <w:rFonts w:eastAsia="Calibri"/>
          <w:noProof/>
          <w:vertAlign w:val="superscript"/>
        </w:rPr>
        <w:t>130,133</w:t>
      </w:r>
    </w:p>
    <w:p w14:paraId="59D10398" w14:textId="27FCF0BE" w:rsidR="00CE592B" w:rsidRPr="00CE592B" w:rsidRDefault="00873B17" w:rsidP="00D4674B">
      <w:pPr>
        <w:pStyle w:val="53BheadHeadingsHeadingstyles"/>
      </w:pPr>
      <w:bookmarkStart w:id="285" w:name="_Toc86331530"/>
      <w:bookmarkStart w:id="286" w:name="_Toc104802731"/>
      <w:r>
        <w:t>S</w:t>
      </w:r>
      <w:r w:rsidR="00CE592B" w:rsidRPr="00CE592B">
        <w:t>ervice users</w:t>
      </w:r>
      <w:bookmarkEnd w:id="285"/>
      <w:bookmarkEnd w:id="286"/>
    </w:p>
    <w:p w14:paraId="4283C1A6" w14:textId="3F30C145" w:rsidR="00CE592B" w:rsidRPr="00873B17" w:rsidRDefault="00CE592B" w:rsidP="00D4674B">
      <w:pPr>
        <w:pStyle w:val="602TextfoTextstylesTextstyles"/>
        <w:rPr>
          <w:rFonts w:eastAsia="Calibri"/>
        </w:rPr>
      </w:pPr>
      <w:r w:rsidRPr="00CE592B">
        <w:rPr>
          <w:rFonts w:eastAsia="Calibri"/>
        </w:rPr>
        <w:t>The crisis care experienced by some people in crisis appears</w:t>
      </w:r>
      <w:r w:rsidR="00873B17">
        <w:rPr>
          <w:rFonts w:eastAsia="Calibri"/>
        </w:rPr>
        <w:t>,</w:t>
      </w:r>
      <w:r w:rsidRPr="00CE592B">
        <w:rPr>
          <w:rFonts w:eastAsia="Calibri"/>
        </w:rPr>
        <w:t xml:space="preserve"> in many ways</w:t>
      </w:r>
      <w:r w:rsidR="00873B17">
        <w:rPr>
          <w:rFonts w:eastAsia="Calibri"/>
        </w:rPr>
        <w:t>,</w:t>
      </w:r>
      <w:r w:rsidRPr="00CE592B">
        <w:rPr>
          <w:rFonts w:eastAsia="Calibri"/>
        </w:rPr>
        <w:t xml:space="preserve"> to lack compassion, being experienced as humiliating</w:t>
      </w:r>
      <w:r w:rsidR="00873B17" w:rsidRPr="00873B17">
        <w:rPr>
          <w:rFonts w:eastAsia="Calibri"/>
        </w:rPr>
        <w:t>;</w:t>
      </w:r>
      <w:r w:rsidRPr="00873B17">
        <w:rPr>
          <w:rFonts w:eastAsia="Calibri"/>
        </w:rPr>
        <w:t xml:space="preserve"> invasive</w:t>
      </w:r>
      <w:r w:rsidR="00873B17" w:rsidRPr="00873B17">
        <w:rPr>
          <w:rFonts w:eastAsia="Calibri"/>
        </w:rPr>
        <w:t>;</w:t>
      </w:r>
      <w:r w:rsidRPr="00873B17">
        <w:rPr>
          <w:rFonts w:eastAsia="Calibri"/>
        </w:rPr>
        <w:t xml:space="preserve"> traumatising</w:t>
      </w:r>
      <w:r w:rsidR="00873B17" w:rsidRPr="00873B17">
        <w:rPr>
          <w:rFonts w:eastAsia="Calibri"/>
        </w:rPr>
        <w:t>;</w:t>
      </w:r>
      <w:r w:rsidRPr="00873B17">
        <w:rPr>
          <w:rFonts w:eastAsia="Calibri"/>
        </w:rPr>
        <w:t xml:space="preserve"> and</w:t>
      </w:r>
      <w:r w:rsidR="00873B17" w:rsidRPr="00873B17">
        <w:rPr>
          <w:rFonts w:eastAsia="Calibri"/>
        </w:rPr>
        <w:t>,</w:t>
      </w:r>
      <w:r w:rsidRPr="00873B17">
        <w:rPr>
          <w:rFonts w:eastAsia="Calibri"/>
        </w:rPr>
        <w:t xml:space="preserve"> in some instances</w:t>
      </w:r>
      <w:r w:rsidR="00873B17" w:rsidRPr="00873B17">
        <w:rPr>
          <w:rFonts w:eastAsia="Calibri"/>
        </w:rPr>
        <w:t>,</w:t>
      </w:r>
      <w:r w:rsidRPr="00873B17">
        <w:rPr>
          <w:rFonts w:eastAsia="Calibri"/>
        </w:rPr>
        <w:t xml:space="preserve"> reminiscent of previous abuse</w:t>
      </w:r>
      <w:r w:rsidR="008D4125" w:rsidRPr="00873B17">
        <w:rPr>
          <w:rFonts w:eastAsia="Calibri"/>
        </w:rPr>
        <w:t>.</w:t>
      </w:r>
      <w:r w:rsidRPr="00873B17">
        <w:rPr>
          <w:rFonts w:eastAsia="Calibri"/>
          <w:noProof/>
          <w:vertAlign w:val="superscript"/>
        </w:rPr>
        <w:t>133</w:t>
      </w:r>
      <w:r w:rsidRPr="00873B17">
        <w:rPr>
          <w:rFonts w:eastAsia="Calibri"/>
        </w:rPr>
        <w:t xml:space="preserve"> Service users have reported being domineered by </w:t>
      </w:r>
      <w:r w:rsidR="007C5D27" w:rsidRPr="00873B17">
        <w:rPr>
          <w:rFonts w:eastAsia="Calibri"/>
        </w:rPr>
        <w:t>front-line</w:t>
      </w:r>
      <w:r w:rsidRPr="00873B17">
        <w:rPr>
          <w:rFonts w:eastAsia="Calibri"/>
        </w:rPr>
        <w:t xml:space="preserve"> workers</w:t>
      </w:r>
      <w:r w:rsidR="008D4125" w:rsidRPr="00873B17">
        <w:rPr>
          <w:rFonts w:eastAsia="Calibri"/>
        </w:rPr>
        <w:t>.</w:t>
      </w:r>
      <w:r w:rsidRPr="00873B17">
        <w:rPr>
          <w:rFonts w:eastAsia="Calibri"/>
          <w:noProof/>
          <w:vertAlign w:val="superscript"/>
        </w:rPr>
        <w:t>118</w:t>
      </w:r>
      <w:r w:rsidRPr="00873B17">
        <w:rPr>
          <w:rFonts w:eastAsia="Calibri"/>
        </w:rPr>
        <w:t xml:space="preserve"> They </w:t>
      </w:r>
      <w:bookmarkStart w:id="287" w:name="_Hlk65065566"/>
      <w:r w:rsidRPr="00873B17">
        <w:rPr>
          <w:rFonts w:eastAsia="Calibri"/>
        </w:rPr>
        <w:t>describe feeling dehumanised and losing trust</w:t>
      </w:r>
      <w:bookmarkEnd w:id="287"/>
      <w:r w:rsidR="008D4125" w:rsidRPr="00873B17">
        <w:rPr>
          <w:rFonts w:eastAsia="Calibri"/>
        </w:rPr>
        <w:t>.</w:t>
      </w:r>
      <w:r w:rsidRPr="00873B17">
        <w:rPr>
          <w:rFonts w:eastAsia="Calibri"/>
          <w:noProof/>
          <w:vertAlign w:val="superscript"/>
        </w:rPr>
        <w:t>130</w:t>
      </w:r>
      <w:r w:rsidRPr="00873B17">
        <w:rPr>
          <w:rFonts w:eastAsia="Calibri"/>
        </w:rPr>
        <w:t xml:space="preserve"> </w:t>
      </w:r>
      <w:bookmarkStart w:id="288" w:name="_Hlk65065585"/>
      <w:r w:rsidRPr="00873B17">
        <w:rPr>
          <w:rFonts w:eastAsia="Calibri"/>
        </w:rPr>
        <w:t xml:space="preserve">Loss of trust in services and workers may </w:t>
      </w:r>
      <w:r w:rsidR="00873B17" w:rsidRPr="00873B17">
        <w:rPr>
          <w:rFonts w:eastAsia="Calibri"/>
        </w:rPr>
        <w:t>affect</w:t>
      </w:r>
      <w:r w:rsidRPr="00873B17">
        <w:rPr>
          <w:rFonts w:eastAsia="Calibri"/>
        </w:rPr>
        <w:t xml:space="preserve"> self-confidence, abilities, activities and thoughts</w:t>
      </w:r>
      <w:r w:rsidR="00873B17" w:rsidRPr="00873B17">
        <w:rPr>
          <w:rFonts w:eastAsia="Calibri"/>
        </w:rPr>
        <w:t>,</w:t>
      </w:r>
      <w:r w:rsidRPr="00873B17">
        <w:rPr>
          <w:rFonts w:eastAsia="Calibri"/>
        </w:rPr>
        <w:t xml:space="preserve"> and lead to isolation and anxiety</w:t>
      </w:r>
      <w:bookmarkEnd w:id="288"/>
      <w:r w:rsidR="008D4125" w:rsidRPr="00873B17">
        <w:rPr>
          <w:rFonts w:eastAsia="Calibri"/>
        </w:rPr>
        <w:t>.</w:t>
      </w:r>
      <w:r w:rsidRPr="00873B17">
        <w:rPr>
          <w:rFonts w:eastAsia="Calibri"/>
          <w:noProof/>
          <w:vertAlign w:val="superscript"/>
        </w:rPr>
        <w:t>130</w:t>
      </w:r>
      <w:r w:rsidRPr="00873B17">
        <w:rPr>
          <w:rFonts w:eastAsia="Calibri"/>
        </w:rPr>
        <w:t xml:space="preserve"> Inadequate responses and rejection from services has been reported to lead to increasingly desperate people</w:t>
      </w:r>
      <w:r w:rsidR="00873B17" w:rsidRPr="00873B17">
        <w:rPr>
          <w:rFonts w:eastAsia="Calibri"/>
        </w:rPr>
        <w:t>:</w:t>
      </w:r>
      <w:r w:rsidRPr="00873B17">
        <w:rPr>
          <w:rFonts w:eastAsia="Calibri"/>
          <w:noProof/>
          <w:vertAlign w:val="superscript"/>
        </w:rPr>
        <w:t>10</w:t>
      </w:r>
    </w:p>
    <w:p w14:paraId="3C944897" w14:textId="7DA8F8A6" w:rsidR="00D4674B" w:rsidRPr="00873B17" w:rsidRDefault="00CE592B" w:rsidP="00D4674B">
      <w:pPr>
        <w:pStyle w:val="645TextquotewithsourceTextstyles"/>
        <w:rPr>
          <w:rFonts w:eastAsia="Calibri"/>
        </w:rPr>
      </w:pPr>
      <w:r w:rsidRPr="00873B17">
        <w:rPr>
          <w:rFonts w:eastAsia="Calibri"/>
        </w:rPr>
        <w:t>If they ever offered me any support at all</w:t>
      </w:r>
      <w:r w:rsidR="00873B17" w:rsidRPr="00873B17">
        <w:rPr>
          <w:rFonts w:eastAsia="Calibri"/>
        </w:rPr>
        <w:t>,</w:t>
      </w:r>
      <w:r w:rsidRPr="00873B17">
        <w:rPr>
          <w:rFonts w:eastAsia="Calibri"/>
        </w:rPr>
        <w:t xml:space="preserve"> I might have t</w:t>
      </w:r>
      <w:r w:rsidR="00D4674B" w:rsidRPr="00873B17">
        <w:rPr>
          <w:rFonts w:eastAsia="Calibri"/>
        </w:rPr>
        <w:t>rust in them [crisis services]</w:t>
      </w:r>
      <w:r w:rsidR="00873B17" w:rsidRPr="00873B17">
        <w:rPr>
          <w:rFonts w:eastAsia="Calibri"/>
        </w:rPr>
        <w:t>.</w:t>
      </w:r>
    </w:p>
    <w:p w14:paraId="53A8D891" w14:textId="5398AE95" w:rsidR="00CE592B" w:rsidRPr="00CE592B" w:rsidRDefault="00A72FB6" w:rsidP="00D4674B">
      <w:pPr>
        <w:pStyle w:val="646TextquotesourceTextstylesTextstyles"/>
        <w:rPr>
          <w:rFonts w:eastAsia="Calibri"/>
        </w:rPr>
      </w:pPr>
      <w:r w:rsidRPr="00873B17">
        <w:rPr>
          <w:rFonts w:eastAsia="Calibri"/>
        </w:rPr>
        <w:t xml:space="preserve">JT2, </w:t>
      </w:r>
      <w:r w:rsidR="00873B17" w:rsidRPr="00873B17">
        <w:rPr>
          <w:rFonts w:eastAsia="Calibri"/>
        </w:rPr>
        <w:t>s</w:t>
      </w:r>
      <w:r w:rsidRPr="00873B17">
        <w:rPr>
          <w:rFonts w:eastAsia="Calibri"/>
        </w:rPr>
        <w:t>ervice</w:t>
      </w:r>
      <w:r>
        <w:rPr>
          <w:rFonts w:eastAsia="Calibri"/>
        </w:rPr>
        <w:t xml:space="preserve"> user</w:t>
      </w:r>
    </w:p>
    <w:p w14:paraId="0F8915A9" w14:textId="48FE0EAA" w:rsidR="00CE592B" w:rsidRPr="00620538" w:rsidRDefault="00CE592B" w:rsidP="00D4674B">
      <w:pPr>
        <w:pStyle w:val="602TextfoTextstylesTextstyles"/>
        <w:rPr>
          <w:rFonts w:eastAsia="Calibri"/>
        </w:rPr>
      </w:pPr>
      <w:r w:rsidRPr="00CE592B">
        <w:rPr>
          <w:rFonts w:eastAsia="Calibri"/>
        </w:rPr>
        <w:t>NHS services</w:t>
      </w:r>
      <w:r w:rsidR="00B72BB5">
        <w:rPr>
          <w:rFonts w:eastAsia="Calibri"/>
        </w:rPr>
        <w:t>,</w:t>
      </w:r>
      <w:r w:rsidRPr="00CE592B">
        <w:rPr>
          <w:rFonts w:eastAsia="Calibri"/>
        </w:rPr>
        <w:t xml:space="preserve"> such as </w:t>
      </w:r>
      <w:r w:rsidR="000257DB">
        <w:rPr>
          <w:rFonts w:eastAsia="Calibri"/>
        </w:rPr>
        <w:t>CRT</w:t>
      </w:r>
      <w:r w:rsidRPr="00CE592B">
        <w:rPr>
          <w:rFonts w:eastAsia="Calibri"/>
        </w:rPr>
        <w:t>s</w:t>
      </w:r>
      <w:r w:rsidR="00B72BB5">
        <w:rPr>
          <w:rFonts w:eastAsia="Calibri"/>
        </w:rPr>
        <w:t>,</w:t>
      </w:r>
      <w:r w:rsidRPr="00CE592B">
        <w:rPr>
          <w:rFonts w:eastAsia="Calibri"/>
        </w:rPr>
        <w:t xml:space="preserve"> working to the national model may not be able to offer continuity. A service user interviewee (JT1) reported that the lack of continuity was distressing and prevented them from establishing rapport with workers</w:t>
      </w:r>
      <w:r w:rsidR="00B72BB5">
        <w:rPr>
          <w:rFonts w:eastAsia="Calibri"/>
        </w:rPr>
        <w:t>;</w:t>
      </w:r>
      <w:r w:rsidRPr="00CE592B">
        <w:rPr>
          <w:rFonts w:eastAsia="Calibri"/>
        </w:rPr>
        <w:t xml:space="preserve"> this poi</w:t>
      </w:r>
      <w:r w:rsidRPr="00620538">
        <w:rPr>
          <w:rFonts w:eastAsia="Calibri"/>
        </w:rPr>
        <w:t>nt was further explained by a mental health nurse</w:t>
      </w:r>
      <w:r w:rsidR="00B72BB5" w:rsidRPr="00620538">
        <w:rPr>
          <w:rFonts w:eastAsia="Calibri"/>
        </w:rPr>
        <w:t>:</w:t>
      </w:r>
    </w:p>
    <w:p w14:paraId="43B7E34F" w14:textId="79EAF9B0" w:rsidR="00D4674B" w:rsidRPr="00620538" w:rsidRDefault="00CE592B" w:rsidP="00D4674B">
      <w:pPr>
        <w:pStyle w:val="645TextquotewithsourceTextstyles"/>
        <w:rPr>
          <w:rFonts w:eastAsia="Calibri"/>
        </w:rPr>
      </w:pPr>
      <w:r w:rsidRPr="00620538">
        <w:rPr>
          <w:rFonts w:eastAsia="Calibri"/>
        </w:rPr>
        <w:t>A criticism we get is consistency of staff</w:t>
      </w:r>
      <w:r w:rsidR="00620538" w:rsidRPr="00620538">
        <w:rPr>
          <w:rFonts w:eastAsia="Calibri"/>
        </w:rPr>
        <w:t>:</w:t>
      </w:r>
      <w:r w:rsidRPr="00620538">
        <w:rPr>
          <w:rFonts w:eastAsia="Calibri"/>
        </w:rPr>
        <w:t xml:space="preserve"> when people come to the CRHT</w:t>
      </w:r>
      <w:r w:rsidR="00B72BB5" w:rsidRPr="00620538">
        <w:rPr>
          <w:rFonts w:eastAsia="Calibri"/>
        </w:rPr>
        <w:t xml:space="preserve"> [Crisis Resolution and Home Treatment Team]</w:t>
      </w:r>
      <w:r w:rsidR="00620538" w:rsidRPr="00620538">
        <w:rPr>
          <w:rFonts w:eastAsia="Calibri"/>
        </w:rPr>
        <w:t>,</w:t>
      </w:r>
      <w:r w:rsidRPr="00620538">
        <w:rPr>
          <w:rFonts w:eastAsia="Calibri"/>
        </w:rPr>
        <w:t xml:space="preserve"> they see different nurses each time. It is really hard for them to connect with people. We try to allocate the same worker to the same service user if we can. But with holidays and breaks in shifts</w:t>
      </w:r>
      <w:r w:rsidR="00620538" w:rsidRPr="00620538">
        <w:rPr>
          <w:rFonts w:eastAsia="Calibri"/>
        </w:rPr>
        <w:t>,</w:t>
      </w:r>
      <w:r w:rsidRPr="00620538">
        <w:rPr>
          <w:rFonts w:eastAsia="Calibri"/>
        </w:rPr>
        <w:t xml:space="preserve"> it’s really hard to do. They are having to tell the same story. However much we document things, they feel we ask the same questions, and, in many ways, we are, we ask about risk and medication</w:t>
      </w:r>
      <w:r w:rsidR="00620538" w:rsidRPr="00620538">
        <w:rPr>
          <w:rFonts w:eastAsia="Calibri"/>
        </w:rPr>
        <w:t>.</w:t>
      </w:r>
    </w:p>
    <w:p w14:paraId="1910A5DA" w14:textId="74D28434" w:rsidR="00CE592B" w:rsidRPr="00CE592B" w:rsidRDefault="00A72FB6" w:rsidP="00D4674B">
      <w:pPr>
        <w:pStyle w:val="646TextquotesourceTextstylesTextstyles"/>
        <w:rPr>
          <w:rFonts w:eastAsia="Calibri"/>
        </w:rPr>
      </w:pPr>
      <w:r w:rsidRPr="00620538">
        <w:rPr>
          <w:rFonts w:eastAsia="Calibri"/>
        </w:rPr>
        <w:t xml:space="preserve">LS6, </w:t>
      </w:r>
      <w:r w:rsidR="00620538" w:rsidRPr="00620538">
        <w:rPr>
          <w:rFonts w:eastAsia="Calibri"/>
        </w:rPr>
        <w:t>m</w:t>
      </w:r>
      <w:r w:rsidRPr="00620538">
        <w:rPr>
          <w:rFonts w:eastAsia="Calibri"/>
        </w:rPr>
        <w:t>ental</w:t>
      </w:r>
      <w:r>
        <w:rPr>
          <w:rFonts w:eastAsia="Calibri"/>
        </w:rPr>
        <w:t xml:space="preserve"> health nurse</w:t>
      </w:r>
    </w:p>
    <w:p w14:paraId="2EB74B2D" w14:textId="2916268A" w:rsidR="00CE592B" w:rsidRPr="00620538" w:rsidRDefault="00CE592B" w:rsidP="00D4674B">
      <w:pPr>
        <w:pStyle w:val="602TextfoTextstylesTextstyles"/>
        <w:rPr>
          <w:rFonts w:eastAsia="Calibri"/>
        </w:rPr>
      </w:pPr>
      <w:r w:rsidRPr="00CE592B">
        <w:rPr>
          <w:rFonts w:eastAsia="Calibri"/>
        </w:rPr>
        <w:t>A lack of investment in suitable safe spaces for people in a mental health crisis</w:t>
      </w:r>
      <w:r w:rsidRPr="00CE592B">
        <w:rPr>
          <w:rFonts w:eastAsia="Calibri"/>
          <w:noProof/>
          <w:vertAlign w:val="superscript"/>
        </w:rPr>
        <w:t>130</w:t>
      </w:r>
      <w:r w:rsidRPr="00CE592B">
        <w:rPr>
          <w:rFonts w:eastAsia="Calibri"/>
        </w:rPr>
        <w:t xml:space="preserve"> is a challenge for the delivery of compassionate and therapeutic care. Service users may have no choice other than to attend the emergency department, where care and assessmen</w:t>
      </w:r>
      <w:r w:rsidRPr="00620538">
        <w:rPr>
          <w:rFonts w:eastAsia="Calibri"/>
        </w:rPr>
        <w:t>t may not routinely be trauma-informed</w:t>
      </w:r>
      <w:r w:rsidR="00620538" w:rsidRPr="00620538">
        <w:rPr>
          <w:rFonts w:eastAsia="Calibri"/>
        </w:rPr>
        <w:t>:</w:t>
      </w:r>
      <w:r w:rsidRPr="00620538">
        <w:rPr>
          <w:rFonts w:eastAsia="Calibri"/>
          <w:noProof/>
          <w:vertAlign w:val="superscript"/>
        </w:rPr>
        <w:t>132</w:t>
      </w:r>
    </w:p>
    <w:p w14:paraId="5885DD97" w14:textId="54CDEE7E" w:rsidR="00D4674B" w:rsidRPr="00620538" w:rsidRDefault="00CE592B" w:rsidP="00D4674B">
      <w:pPr>
        <w:pStyle w:val="645TextquotewithsourceTextstyles"/>
        <w:rPr>
          <w:rFonts w:eastAsia="Calibri"/>
        </w:rPr>
      </w:pPr>
      <w:r w:rsidRPr="00620538">
        <w:rPr>
          <w:rFonts w:eastAsia="Calibri"/>
        </w:rPr>
        <w:t>I have to be in a very bad place to present at A&amp;E. I find it triggers me there. It is not</w:t>
      </w:r>
      <w:r w:rsidR="00D4674B" w:rsidRPr="00620538">
        <w:rPr>
          <w:rFonts w:eastAsia="Calibri"/>
        </w:rPr>
        <w:t xml:space="preserve"> a helpful place to be.</w:t>
      </w:r>
    </w:p>
    <w:p w14:paraId="48CBD2EA" w14:textId="5C0C5843" w:rsidR="00CE592B" w:rsidRPr="00620538" w:rsidRDefault="00CE592B" w:rsidP="00D4674B">
      <w:pPr>
        <w:pStyle w:val="646TextquotesourceTextstylesTextstyles"/>
        <w:rPr>
          <w:rFonts w:eastAsia="Calibri"/>
        </w:rPr>
      </w:pPr>
      <w:r w:rsidRPr="00620538">
        <w:rPr>
          <w:rFonts w:eastAsia="Calibri"/>
        </w:rPr>
        <w:t xml:space="preserve">JT2, </w:t>
      </w:r>
      <w:r w:rsidR="00620538" w:rsidRPr="00620538">
        <w:rPr>
          <w:rFonts w:eastAsia="Calibri"/>
        </w:rPr>
        <w:t>s</w:t>
      </w:r>
      <w:r w:rsidRPr="00620538">
        <w:rPr>
          <w:rFonts w:eastAsia="Calibri"/>
        </w:rPr>
        <w:t>ervice user</w:t>
      </w:r>
    </w:p>
    <w:p w14:paraId="05D4C9E1" w14:textId="5B7449F9" w:rsidR="00D4674B" w:rsidRPr="00620538" w:rsidRDefault="00CE592B" w:rsidP="00D4674B">
      <w:pPr>
        <w:pStyle w:val="645TextquotewithsourceTextstyles"/>
        <w:rPr>
          <w:rFonts w:eastAsia="Calibri"/>
        </w:rPr>
      </w:pPr>
      <w:r w:rsidRPr="00620538">
        <w:rPr>
          <w:rFonts w:eastAsia="Calibri"/>
        </w:rPr>
        <w:t>If someone is stressed, anxious and suffering, to put them in a stressed and anxious environment is not going to help.</w:t>
      </w:r>
    </w:p>
    <w:p w14:paraId="4E67457B" w14:textId="2E093898" w:rsidR="00CE592B" w:rsidRPr="00CE592B" w:rsidRDefault="00A72FB6" w:rsidP="00D4674B">
      <w:pPr>
        <w:pStyle w:val="646TextquotesourceTextstylesTextstyles"/>
        <w:rPr>
          <w:rFonts w:eastAsia="Calibri"/>
        </w:rPr>
      </w:pPr>
      <w:r w:rsidRPr="00620538">
        <w:rPr>
          <w:rFonts w:eastAsia="Calibri"/>
        </w:rPr>
        <w:t xml:space="preserve">LS6, </w:t>
      </w:r>
      <w:r w:rsidR="00620538" w:rsidRPr="00620538">
        <w:rPr>
          <w:rFonts w:eastAsia="Calibri"/>
        </w:rPr>
        <w:t>m</w:t>
      </w:r>
      <w:r w:rsidRPr="00620538">
        <w:rPr>
          <w:rFonts w:eastAsia="Calibri"/>
        </w:rPr>
        <w:t>ental</w:t>
      </w:r>
      <w:r>
        <w:rPr>
          <w:rFonts w:eastAsia="Calibri"/>
        </w:rPr>
        <w:t xml:space="preserve"> health nurse</w:t>
      </w:r>
    </w:p>
    <w:p w14:paraId="6AE15DCB" w14:textId="78E0CFA2" w:rsidR="00CE592B" w:rsidRPr="00CE592B" w:rsidRDefault="00620538" w:rsidP="00D4674B">
      <w:pPr>
        <w:pStyle w:val="53BheadHeadingsHeadingstyles"/>
      </w:pPr>
      <w:bookmarkStart w:id="289" w:name="_Toc86331531"/>
      <w:bookmarkStart w:id="290" w:name="_Toc104802732"/>
      <w:r>
        <w:t>F</w:t>
      </w:r>
      <w:r w:rsidR="008875B7">
        <w:t>ront-line</w:t>
      </w:r>
      <w:r w:rsidR="008875B7" w:rsidRPr="00CE592B">
        <w:t xml:space="preserve"> st</w:t>
      </w:r>
      <w:r w:rsidR="00CE592B" w:rsidRPr="00CE592B">
        <w:t>aff</w:t>
      </w:r>
      <w:bookmarkEnd w:id="289"/>
      <w:bookmarkEnd w:id="290"/>
    </w:p>
    <w:p w14:paraId="62D813FA" w14:textId="202BA44E" w:rsidR="00CE592B" w:rsidRPr="00C800B8" w:rsidRDefault="00CE592B" w:rsidP="00D4674B">
      <w:pPr>
        <w:pStyle w:val="602TextfoTextstylesTextstyles"/>
        <w:rPr>
          <w:rFonts w:eastAsia="Calibri"/>
        </w:rPr>
      </w:pPr>
      <w:r w:rsidRPr="00CE592B">
        <w:rPr>
          <w:rFonts w:eastAsia="Calibri"/>
        </w:rPr>
        <w:t>Poor leadership at the level of middle management has been identified as detrimental to delivering compassionate care</w:t>
      </w:r>
      <w:r w:rsidR="008D4125">
        <w:rPr>
          <w:rFonts w:eastAsia="Calibri"/>
        </w:rPr>
        <w:t>.</w:t>
      </w:r>
      <w:r w:rsidRPr="00CE592B">
        <w:rPr>
          <w:rFonts w:eastAsia="Calibri"/>
          <w:noProof/>
          <w:vertAlign w:val="superscript"/>
        </w:rPr>
        <w:t>129</w:t>
      </w:r>
      <w:r w:rsidRPr="00CE592B">
        <w:rPr>
          <w:rFonts w:eastAsia="Calibri"/>
        </w:rPr>
        <w:t xml:space="preserve"> Compassionate and therapeutic care delivery can be challenged by continuous tension between meeting the day-to-day demands of working in </w:t>
      </w:r>
      <w:r w:rsidR="00024D83">
        <w:rPr>
          <w:rFonts w:eastAsia="Calibri"/>
        </w:rPr>
        <w:t>health care</w:t>
      </w:r>
      <w:r w:rsidRPr="00CE592B">
        <w:rPr>
          <w:rFonts w:eastAsia="Calibri"/>
        </w:rPr>
        <w:t>, developing and supporting teams, and embedding structures and policies</w:t>
      </w:r>
      <w:r w:rsidR="008D4125">
        <w:rPr>
          <w:rFonts w:eastAsia="Calibri"/>
        </w:rPr>
        <w:t>.</w:t>
      </w:r>
      <w:r w:rsidRPr="00CE592B">
        <w:rPr>
          <w:rFonts w:eastAsia="Calibri"/>
          <w:noProof/>
          <w:vertAlign w:val="superscript"/>
        </w:rPr>
        <w:t>140</w:t>
      </w:r>
      <w:r w:rsidRPr="00CE592B">
        <w:rPr>
          <w:rFonts w:eastAsia="Calibri"/>
        </w:rPr>
        <w:t xml:space="preserve"> Organisational policies may not support the workforce to make decisions</w:t>
      </w:r>
      <w:r w:rsidR="008D4125">
        <w:rPr>
          <w:rFonts w:eastAsia="Calibri"/>
        </w:rPr>
        <w:t>.</w:t>
      </w:r>
      <w:r w:rsidRPr="00CE592B">
        <w:rPr>
          <w:rFonts w:eastAsia="Calibri"/>
          <w:noProof/>
          <w:vertAlign w:val="superscript"/>
        </w:rPr>
        <w:t>138</w:t>
      </w:r>
      <w:r w:rsidRPr="00CE592B">
        <w:rPr>
          <w:rFonts w:eastAsia="Calibri"/>
        </w:rPr>
        <w:t xml:space="preserve"> Lines of accountability can be unclear within </w:t>
      </w:r>
      <w:r w:rsidR="00B05A12">
        <w:rPr>
          <w:rFonts w:eastAsia="Calibri"/>
        </w:rPr>
        <w:t>multi</w:t>
      </w:r>
      <w:r w:rsidRPr="00CE592B">
        <w:rPr>
          <w:rFonts w:eastAsia="Calibri"/>
        </w:rPr>
        <w:t xml:space="preserve">disciplinary </w:t>
      </w:r>
      <w:r w:rsidRPr="00CE592B">
        <w:rPr>
          <w:rFonts w:eastAsia="Calibri"/>
        </w:rPr>
        <w:lastRenderedPageBreak/>
        <w:t>mental health teams,</w:t>
      </w:r>
      <w:r w:rsidR="00C800B8">
        <w:rPr>
          <w:rFonts w:eastAsia="Calibri"/>
        </w:rPr>
        <w:t xml:space="preserve"> meaning</w:t>
      </w:r>
      <w:r w:rsidRPr="00CE592B">
        <w:rPr>
          <w:rFonts w:eastAsia="Calibri"/>
        </w:rPr>
        <w:t xml:space="preserve"> it may be less apparent who is in charge</w:t>
      </w:r>
      <w:r w:rsidR="00C800B8">
        <w:rPr>
          <w:rFonts w:eastAsia="Calibri"/>
        </w:rPr>
        <w:t>,</w:t>
      </w:r>
      <w:r w:rsidRPr="00CE592B">
        <w:rPr>
          <w:rFonts w:eastAsia="Calibri"/>
        </w:rPr>
        <w:t xml:space="preserve"> or unhelpful power dynamics may undermine operational and clinical decisions</w:t>
      </w:r>
      <w:r w:rsidR="008D4125">
        <w:rPr>
          <w:rFonts w:eastAsia="Calibri"/>
        </w:rPr>
        <w:t>,</w:t>
      </w:r>
      <w:r w:rsidRPr="00CE592B">
        <w:rPr>
          <w:rFonts w:eastAsia="Calibri"/>
          <w:noProof/>
          <w:vertAlign w:val="superscript"/>
        </w:rPr>
        <w:t>140</w:t>
      </w:r>
      <w:r w:rsidRPr="00CE592B">
        <w:rPr>
          <w:rFonts w:eastAsia="Calibri"/>
        </w:rPr>
        <w:t xml:space="preserve"> with resulting poor communications and disengagement</w:t>
      </w:r>
      <w:r w:rsidR="00C800B8" w:rsidRPr="00C800B8">
        <w:rPr>
          <w:rFonts w:eastAsia="Calibri"/>
        </w:rPr>
        <w:t>:</w:t>
      </w:r>
    </w:p>
    <w:p w14:paraId="03B96997" w14:textId="7CF798F5" w:rsidR="00D4674B" w:rsidRPr="00C800B8" w:rsidRDefault="00CE592B" w:rsidP="00D4674B">
      <w:pPr>
        <w:pStyle w:val="645TextquotewithsourceTextstyles"/>
        <w:rPr>
          <w:rFonts w:eastAsia="Calibri"/>
        </w:rPr>
      </w:pPr>
      <w:r w:rsidRPr="00C800B8">
        <w:rPr>
          <w:rFonts w:eastAsia="Calibri"/>
        </w:rPr>
        <w:t>It is hard to know whose opinion is the top one</w:t>
      </w:r>
      <w:r w:rsidR="00C800B8" w:rsidRPr="00C800B8">
        <w:rPr>
          <w:rFonts w:eastAsia="Calibri"/>
        </w:rPr>
        <w:t xml:space="preserve"> </w:t>
      </w:r>
      <w:r w:rsidR="00D4674B" w:rsidRPr="00C800B8">
        <w:rPr>
          <w:rFonts w:eastAsia="Calibri"/>
          <w:color w:val="00B0F0"/>
        </w:rPr>
        <w:t>. . .</w:t>
      </w:r>
      <w:r w:rsidR="00C800B8" w:rsidRPr="00C800B8">
        <w:rPr>
          <w:rFonts w:eastAsia="Calibri"/>
          <w:color w:val="00B0F0"/>
        </w:rPr>
        <w:t xml:space="preserve"> </w:t>
      </w:r>
      <w:r w:rsidRPr="00C800B8">
        <w:rPr>
          <w:rFonts w:eastAsia="Calibri"/>
        </w:rPr>
        <w:t>so that can cause tensions</w:t>
      </w:r>
      <w:r w:rsidR="00C800B8" w:rsidRPr="00C800B8">
        <w:rPr>
          <w:rFonts w:eastAsia="Calibri"/>
        </w:rPr>
        <w:t>.</w:t>
      </w:r>
    </w:p>
    <w:p w14:paraId="168358EE" w14:textId="000C2B1F" w:rsidR="00CE592B" w:rsidRPr="00C800B8" w:rsidRDefault="00D4674B" w:rsidP="00D4674B">
      <w:pPr>
        <w:pStyle w:val="646TextquotesourceTextstylesTextstyles"/>
        <w:rPr>
          <w:rFonts w:eastAsia="Calibri"/>
        </w:rPr>
      </w:pPr>
      <w:r w:rsidRPr="00C800B8">
        <w:rPr>
          <w:rFonts w:eastAsia="Calibri"/>
        </w:rPr>
        <w:t xml:space="preserve">LS1, </w:t>
      </w:r>
      <w:r w:rsidR="00C800B8" w:rsidRPr="00C800B8">
        <w:rPr>
          <w:rFonts w:eastAsia="Calibri"/>
        </w:rPr>
        <w:t>o</w:t>
      </w:r>
      <w:r w:rsidRPr="00C800B8">
        <w:rPr>
          <w:rFonts w:eastAsia="Calibri"/>
        </w:rPr>
        <w:t>perational manager</w:t>
      </w:r>
    </w:p>
    <w:p w14:paraId="47F766A5" w14:textId="6D363D00" w:rsidR="00CE592B" w:rsidRPr="00C800B8" w:rsidRDefault="00CE592B" w:rsidP="00A72FB6">
      <w:pPr>
        <w:pStyle w:val="602TextfoTextstylesTextstyles"/>
        <w:rPr>
          <w:rFonts w:eastAsia="Calibri"/>
        </w:rPr>
      </w:pPr>
      <w:r w:rsidRPr="00C800B8">
        <w:rPr>
          <w:rFonts w:eastAsia="Calibri"/>
        </w:rPr>
        <w:t>Workload pressures on clinical</w:t>
      </w:r>
      <w:r w:rsidRPr="00CE592B">
        <w:rPr>
          <w:rFonts w:eastAsia="Calibri"/>
        </w:rPr>
        <w:t xml:space="preserve"> team leaders </w:t>
      </w:r>
      <w:r w:rsidRPr="00C800B8">
        <w:rPr>
          <w:rFonts w:eastAsia="Calibri"/>
        </w:rPr>
        <w:t>may limit their availability to team members</w:t>
      </w:r>
      <w:r w:rsidR="008D4125" w:rsidRPr="00C800B8">
        <w:rPr>
          <w:rFonts w:eastAsia="Calibri"/>
        </w:rPr>
        <w:t>.</w:t>
      </w:r>
      <w:r w:rsidRPr="00C800B8">
        <w:rPr>
          <w:rFonts w:eastAsia="Calibri"/>
          <w:noProof/>
          <w:vertAlign w:val="superscript"/>
        </w:rPr>
        <w:t>136</w:t>
      </w:r>
      <w:r w:rsidRPr="00C800B8">
        <w:rPr>
          <w:rFonts w:eastAsia="Calibri"/>
        </w:rPr>
        <w:t xml:space="preserve"> This may be particularly noticeable when things go wrong, as identified by one interviewee</w:t>
      </w:r>
      <w:r w:rsidR="00C800B8" w:rsidRPr="00C800B8">
        <w:rPr>
          <w:rFonts w:eastAsia="Calibri"/>
        </w:rPr>
        <w:t>:</w:t>
      </w:r>
    </w:p>
    <w:p w14:paraId="7CF12C2D" w14:textId="54CF211C" w:rsidR="00A72FB6" w:rsidRPr="00C800B8" w:rsidRDefault="00CE592B" w:rsidP="00A72FB6">
      <w:pPr>
        <w:pStyle w:val="645TextquotewithsourceTextstyles"/>
        <w:rPr>
          <w:rFonts w:eastAsia="Calibri"/>
        </w:rPr>
      </w:pPr>
      <w:r w:rsidRPr="00C800B8">
        <w:rPr>
          <w:rFonts w:eastAsia="Calibri"/>
        </w:rPr>
        <w:t>Everyone’s a bit unsure where to go when there have been incidents</w:t>
      </w:r>
      <w:r w:rsidR="00C800B8" w:rsidRPr="00C800B8">
        <w:rPr>
          <w:rFonts w:eastAsia="Calibri"/>
        </w:rPr>
        <w:t>.</w:t>
      </w:r>
    </w:p>
    <w:p w14:paraId="7929AD04" w14:textId="1A017E62" w:rsidR="00CE592B" w:rsidRPr="00CE592B" w:rsidRDefault="00A72FB6" w:rsidP="00A72FB6">
      <w:pPr>
        <w:pStyle w:val="646TextquotesourceTextstylesTextstyles"/>
        <w:rPr>
          <w:rFonts w:eastAsia="Calibri"/>
        </w:rPr>
      </w:pPr>
      <w:r w:rsidRPr="00C800B8">
        <w:rPr>
          <w:rFonts w:eastAsia="Calibri"/>
        </w:rPr>
        <w:t>LS7, psychiatrist</w:t>
      </w:r>
    </w:p>
    <w:p w14:paraId="4EDF73EE" w14:textId="2B5CE66C" w:rsidR="00CE592B" w:rsidRPr="00CE592B" w:rsidRDefault="00CE592B" w:rsidP="00A72FB6">
      <w:pPr>
        <w:pStyle w:val="602TextfoTextstylesTextstyles"/>
        <w:rPr>
          <w:rFonts w:eastAsia="Calibri"/>
        </w:rPr>
      </w:pPr>
      <w:r w:rsidRPr="007F4470">
        <w:rPr>
          <w:rFonts w:eastAsia="Calibri"/>
        </w:rPr>
        <w:t xml:space="preserve">Inherent conflicts within the leadership role may </w:t>
      </w:r>
      <w:r w:rsidRPr="007F4470">
        <w:rPr>
          <w:rFonts w:eastAsia="Calibri"/>
          <w:color w:val="auto"/>
        </w:rPr>
        <w:t xml:space="preserve">paralyse the decision-making </w:t>
      </w:r>
      <w:r w:rsidRPr="007F4470">
        <w:rPr>
          <w:rFonts w:eastAsia="Calibri"/>
        </w:rPr>
        <w:t>of clinical team leaders. This can lead to a tendency to resist innovation and constructive criticism</w:t>
      </w:r>
      <w:r w:rsidR="007F4470" w:rsidRPr="007F4470">
        <w:rPr>
          <w:rFonts w:eastAsia="Calibri"/>
        </w:rPr>
        <w:t>;</w:t>
      </w:r>
      <w:r w:rsidRPr="007F4470">
        <w:rPr>
          <w:rFonts w:eastAsia="Calibri"/>
        </w:rPr>
        <w:t xml:space="preserve"> </w:t>
      </w:r>
      <w:r w:rsidR="00BF753F" w:rsidRPr="007F4470">
        <w:rPr>
          <w:rFonts w:eastAsia="Calibri"/>
        </w:rPr>
        <w:t xml:space="preserve">to </w:t>
      </w:r>
      <w:r w:rsidRPr="007F4470">
        <w:rPr>
          <w:rFonts w:eastAsia="Calibri"/>
        </w:rPr>
        <w:t>label staff who raise concerns as disruptive or complainers</w:t>
      </w:r>
      <w:r w:rsidR="007F4470" w:rsidRPr="007F4470">
        <w:rPr>
          <w:rFonts w:eastAsia="Calibri"/>
        </w:rPr>
        <w:t>;</w:t>
      </w:r>
      <w:r w:rsidRPr="007F4470">
        <w:rPr>
          <w:rFonts w:eastAsia="Calibri"/>
        </w:rPr>
        <w:t xml:space="preserve"> and </w:t>
      </w:r>
      <w:r w:rsidR="00BF753F" w:rsidRPr="007F4470">
        <w:rPr>
          <w:rFonts w:eastAsia="Calibri"/>
        </w:rPr>
        <w:t xml:space="preserve">to </w:t>
      </w:r>
      <w:r w:rsidRPr="007F4470">
        <w:rPr>
          <w:rFonts w:eastAsia="Calibri"/>
        </w:rPr>
        <w:t xml:space="preserve">resort to blaming any service problems </w:t>
      </w:r>
      <w:r w:rsidR="007F4470" w:rsidRPr="007F4470">
        <w:rPr>
          <w:rFonts w:eastAsia="Calibri"/>
        </w:rPr>
        <w:t xml:space="preserve">on </w:t>
      </w:r>
      <w:r w:rsidRPr="007F4470">
        <w:rPr>
          <w:rFonts w:eastAsia="Calibri"/>
        </w:rPr>
        <w:t>either external circumstances</w:t>
      </w:r>
      <w:r w:rsidRPr="00CE592B">
        <w:rPr>
          <w:rFonts w:eastAsia="Calibri"/>
        </w:rPr>
        <w:t xml:space="preserve"> or </w:t>
      </w:r>
      <w:r w:rsidR="007C5D27">
        <w:rPr>
          <w:rFonts w:eastAsia="Calibri"/>
        </w:rPr>
        <w:t>front-line</w:t>
      </w:r>
      <w:r w:rsidRPr="00CE592B">
        <w:rPr>
          <w:rFonts w:eastAsia="Calibri"/>
        </w:rPr>
        <w:t xml:space="preserve"> staff, thus absolving themselves of responsibility</w:t>
      </w:r>
      <w:r w:rsidR="008D4125">
        <w:rPr>
          <w:rFonts w:eastAsia="Calibri"/>
        </w:rPr>
        <w:t>.</w:t>
      </w:r>
      <w:r w:rsidRPr="00CE592B">
        <w:rPr>
          <w:rFonts w:eastAsia="Calibri"/>
          <w:noProof/>
          <w:vertAlign w:val="superscript"/>
        </w:rPr>
        <w:t>135</w:t>
      </w:r>
      <w:r w:rsidRPr="00CE592B">
        <w:rPr>
          <w:rFonts w:eastAsia="Calibri"/>
        </w:rPr>
        <w:t xml:space="preserve"> In response to these tensions, clinical leaders may also display power and superiority</w:t>
      </w:r>
      <w:r w:rsidR="007F4470">
        <w:rPr>
          <w:rFonts w:eastAsia="Calibri"/>
        </w:rPr>
        <w:t>,</w:t>
      </w:r>
      <w:r w:rsidRPr="00CE592B">
        <w:rPr>
          <w:rFonts w:eastAsia="Calibri"/>
          <w:noProof/>
          <w:vertAlign w:val="superscript"/>
        </w:rPr>
        <w:t>140</w:t>
      </w:r>
      <w:r w:rsidRPr="00CE592B">
        <w:rPr>
          <w:rFonts w:eastAsia="Calibri"/>
        </w:rPr>
        <w:t xml:space="preserve"> and engage in bullying to drive change</w:t>
      </w:r>
      <w:r w:rsidR="008D4125">
        <w:rPr>
          <w:rFonts w:eastAsia="Calibri"/>
        </w:rPr>
        <w:t>.</w:t>
      </w:r>
      <w:r w:rsidRPr="00CE592B">
        <w:rPr>
          <w:rFonts w:eastAsia="Calibri"/>
          <w:noProof/>
          <w:vertAlign w:val="superscript"/>
        </w:rPr>
        <w:t>134</w:t>
      </w:r>
      <w:r w:rsidRPr="00CE592B">
        <w:rPr>
          <w:rFonts w:eastAsia="Calibri"/>
        </w:rPr>
        <w:t xml:space="preserve"> Ultimately, these processes may diminish the capacity of a clinical team to deliver compassionate care</w:t>
      </w:r>
      <w:r w:rsidR="008D4125">
        <w:rPr>
          <w:rFonts w:eastAsia="Calibri"/>
        </w:rPr>
        <w:t>.</w:t>
      </w:r>
      <w:r w:rsidRPr="00CE592B">
        <w:rPr>
          <w:rFonts w:eastAsia="Calibri"/>
          <w:noProof/>
          <w:vertAlign w:val="superscript"/>
        </w:rPr>
        <w:t>134,140</w:t>
      </w:r>
    </w:p>
    <w:p w14:paraId="6D6F4681" w14:textId="3F450628" w:rsidR="00CE592B" w:rsidRPr="00CE592B" w:rsidRDefault="00CE592B" w:rsidP="00A72FB6">
      <w:pPr>
        <w:pStyle w:val="54CheadHeadingsHeadingstyles"/>
      </w:pPr>
      <w:r w:rsidRPr="00CE592B">
        <w:t>Staff morale</w:t>
      </w:r>
    </w:p>
    <w:p w14:paraId="60F0A2EB" w14:textId="1DECA8BD" w:rsidR="00CE592B" w:rsidRPr="00CF398A" w:rsidRDefault="00CE592B" w:rsidP="00A72FB6">
      <w:pPr>
        <w:pStyle w:val="602TextfoTextstylesTextstyles"/>
        <w:rPr>
          <w:rFonts w:eastAsia="Calibri"/>
        </w:rPr>
      </w:pPr>
      <w:r w:rsidRPr="00CE592B">
        <w:rPr>
          <w:rFonts w:eastAsia="Calibri"/>
        </w:rPr>
        <w:t xml:space="preserve">Clinical leadership </w:t>
      </w:r>
      <w:r w:rsidRPr="00CF398A">
        <w:rPr>
          <w:rFonts w:eastAsia="Calibri"/>
        </w:rPr>
        <w:t xml:space="preserve">approaches may impose solutions that create resentment and resistance at the </w:t>
      </w:r>
      <w:r w:rsidR="007C5D27" w:rsidRPr="00CF398A">
        <w:rPr>
          <w:rFonts w:eastAsia="Calibri"/>
        </w:rPr>
        <w:t>front</w:t>
      </w:r>
      <w:r w:rsidR="008D4125" w:rsidRPr="00CF398A">
        <w:rPr>
          <w:rFonts w:eastAsia="Calibri"/>
        </w:rPr>
        <w:t xml:space="preserve"> </w:t>
      </w:r>
      <w:r w:rsidR="007C5D27" w:rsidRPr="00CF398A">
        <w:rPr>
          <w:rFonts w:eastAsia="Calibri"/>
        </w:rPr>
        <w:t>line</w:t>
      </w:r>
      <w:r w:rsidR="008D4125" w:rsidRPr="00CF398A">
        <w:rPr>
          <w:rFonts w:eastAsia="Calibri"/>
        </w:rPr>
        <w:t>.</w:t>
      </w:r>
      <w:r w:rsidRPr="00CF398A">
        <w:rPr>
          <w:rFonts w:eastAsia="Calibri"/>
          <w:noProof/>
          <w:vertAlign w:val="superscript"/>
        </w:rPr>
        <w:t>140</w:t>
      </w:r>
      <w:r w:rsidRPr="00CF398A">
        <w:rPr>
          <w:rFonts w:eastAsia="Calibri"/>
        </w:rPr>
        <w:t xml:space="preserve"> </w:t>
      </w:r>
      <w:commentRangeStart w:id="291"/>
      <w:commentRangeStart w:id="292"/>
      <w:r w:rsidRPr="00CF398A">
        <w:rPr>
          <w:rFonts w:eastAsia="Calibri"/>
        </w:rPr>
        <w:t xml:space="preserve">In working environments where there is a lack of autonomy, exposure to severe health problems, limited social support and </w:t>
      </w:r>
      <w:r w:rsidR="002167D5">
        <w:rPr>
          <w:rFonts w:eastAsia="Calibri"/>
        </w:rPr>
        <w:t xml:space="preserve">limited </w:t>
      </w:r>
      <w:r w:rsidRPr="00CF398A">
        <w:rPr>
          <w:rFonts w:eastAsia="Calibri"/>
        </w:rPr>
        <w:t>opportunities for constructive feedback, workplace stress is common</w:t>
      </w:r>
      <w:r w:rsidR="008D4125" w:rsidRPr="00CF398A">
        <w:rPr>
          <w:rFonts w:eastAsia="Calibri"/>
        </w:rPr>
        <w:t>.</w:t>
      </w:r>
      <w:r w:rsidRPr="00CF398A">
        <w:rPr>
          <w:rFonts w:eastAsia="Calibri"/>
          <w:noProof/>
          <w:vertAlign w:val="superscript"/>
        </w:rPr>
        <w:t>135</w:t>
      </w:r>
      <w:r w:rsidRPr="00CF398A">
        <w:rPr>
          <w:rFonts w:eastAsia="Calibri"/>
        </w:rPr>
        <w:t xml:space="preserve"> </w:t>
      </w:r>
      <w:commentRangeEnd w:id="291"/>
      <w:r w:rsidR="00CF398A">
        <w:commentReference w:id="291"/>
      </w:r>
      <w:commentRangeEnd w:id="292"/>
      <w:r>
        <w:commentReference w:id="292"/>
      </w:r>
      <w:r w:rsidR="007C5D27" w:rsidRPr="00CF398A">
        <w:rPr>
          <w:rFonts w:eastAsia="Calibri"/>
        </w:rPr>
        <w:t>Front-line</w:t>
      </w:r>
      <w:r w:rsidRPr="00CF398A">
        <w:rPr>
          <w:rFonts w:eastAsia="Calibri"/>
        </w:rPr>
        <w:t xml:space="preserve"> workers can also feel frustrated and powerless to enact change, resulting in low motivation and morale</w:t>
      </w:r>
      <w:r w:rsidR="00CF398A" w:rsidRPr="00CF398A">
        <w:rPr>
          <w:rFonts w:eastAsia="Calibri"/>
        </w:rPr>
        <w:t>,</w:t>
      </w:r>
      <w:r w:rsidRPr="00CF398A">
        <w:rPr>
          <w:rFonts w:eastAsia="Calibri"/>
        </w:rPr>
        <w:t xml:space="preserve"> and consequent disengagement from their teams and from the goals of their organisation</w:t>
      </w:r>
      <w:r w:rsidR="00CF398A" w:rsidRPr="00CF398A">
        <w:rPr>
          <w:rFonts w:eastAsia="Calibri"/>
        </w:rPr>
        <w:t>:</w:t>
      </w:r>
      <w:r w:rsidRPr="00CF398A">
        <w:rPr>
          <w:rFonts w:eastAsia="Calibri"/>
          <w:noProof/>
          <w:vertAlign w:val="superscript"/>
        </w:rPr>
        <w:t>138,139</w:t>
      </w:r>
    </w:p>
    <w:p w14:paraId="2EB2635C" w14:textId="6BDA636B" w:rsidR="00A72FB6" w:rsidRPr="00CF398A" w:rsidRDefault="00CE592B" w:rsidP="00A72FB6">
      <w:pPr>
        <w:pStyle w:val="645TextquotewithsourceTextstyles"/>
        <w:rPr>
          <w:rFonts w:eastAsia="Calibri"/>
        </w:rPr>
      </w:pPr>
      <w:r w:rsidRPr="00CF398A">
        <w:rPr>
          <w:rFonts w:eastAsia="Calibri"/>
        </w:rPr>
        <w:t>I don’t necessarily feel well supported or trusting of more senior [colleagues]. I’d like to feel like I</w:t>
      </w:r>
      <w:r w:rsidR="00A72FB6" w:rsidRPr="00CF398A">
        <w:rPr>
          <w:rFonts w:eastAsia="Calibri"/>
        </w:rPr>
        <w:t xml:space="preserve"> can trust managers a bit more</w:t>
      </w:r>
      <w:r w:rsidR="00CF398A" w:rsidRPr="00CF398A">
        <w:rPr>
          <w:rFonts w:eastAsia="Calibri"/>
        </w:rPr>
        <w:t>.</w:t>
      </w:r>
    </w:p>
    <w:p w14:paraId="0AA70C7B" w14:textId="337CFC6F" w:rsidR="00CE592B" w:rsidRPr="00CF398A" w:rsidRDefault="00CE592B" w:rsidP="00A72FB6">
      <w:pPr>
        <w:pStyle w:val="646TextquotesourceTextstylesTextstyles"/>
        <w:rPr>
          <w:rFonts w:eastAsia="Calibri"/>
        </w:rPr>
      </w:pPr>
      <w:r w:rsidRPr="00CF398A">
        <w:rPr>
          <w:rFonts w:eastAsia="Calibri"/>
        </w:rPr>
        <w:t xml:space="preserve">LS2, </w:t>
      </w:r>
      <w:r w:rsidR="00CF398A" w:rsidRPr="00CF398A">
        <w:rPr>
          <w:rFonts w:eastAsia="Calibri"/>
        </w:rPr>
        <w:t>m</w:t>
      </w:r>
      <w:r w:rsidRPr="00CF398A">
        <w:rPr>
          <w:rFonts w:eastAsia="Calibri"/>
        </w:rPr>
        <w:t>ental health nurse</w:t>
      </w:r>
    </w:p>
    <w:p w14:paraId="45968EDE" w14:textId="27B48DE4" w:rsidR="00CE592B" w:rsidRPr="002A1EB2" w:rsidRDefault="00CE592B" w:rsidP="00A72FB6">
      <w:pPr>
        <w:pStyle w:val="602TextfoTextstylesTextstyles"/>
        <w:rPr>
          <w:rFonts w:eastAsia="Calibri"/>
        </w:rPr>
      </w:pPr>
      <w:r w:rsidRPr="00CF398A">
        <w:rPr>
          <w:rFonts w:eastAsia="Calibri"/>
        </w:rPr>
        <w:t>Disengagement of staff from their employing organisation</w:t>
      </w:r>
      <w:r w:rsidR="00B04DDC">
        <w:rPr>
          <w:rFonts w:eastAsia="Calibri"/>
        </w:rPr>
        <w:t>’</w:t>
      </w:r>
      <w:r w:rsidRPr="00CF398A">
        <w:rPr>
          <w:rFonts w:eastAsia="Calibri"/>
        </w:rPr>
        <w:t>s goals can be linked to high levels of staff</w:t>
      </w:r>
      <w:r w:rsidRPr="00CE592B">
        <w:rPr>
          <w:rFonts w:eastAsia="Calibri"/>
        </w:rPr>
        <w:t xml:space="preserve"> turnover</w:t>
      </w:r>
      <w:r w:rsidR="008D4125">
        <w:rPr>
          <w:rFonts w:eastAsia="Calibri"/>
        </w:rPr>
        <w:t>,</w:t>
      </w:r>
      <w:r w:rsidRPr="00CE592B">
        <w:rPr>
          <w:rFonts w:eastAsia="Calibri"/>
          <w:noProof/>
          <w:vertAlign w:val="superscript"/>
        </w:rPr>
        <w:t>126</w:t>
      </w:r>
      <w:r w:rsidRPr="00CE592B">
        <w:rPr>
          <w:rFonts w:eastAsia="Calibri"/>
        </w:rPr>
        <w:t xml:space="preserve"> resulting in staff shortages, heavy workloads and unclear priorities</w:t>
      </w:r>
      <w:r w:rsidR="008D4125">
        <w:rPr>
          <w:rFonts w:eastAsia="Calibri"/>
        </w:rPr>
        <w:t>.</w:t>
      </w:r>
      <w:r w:rsidRPr="00CE592B">
        <w:rPr>
          <w:rFonts w:eastAsia="Calibri"/>
          <w:noProof/>
          <w:vertAlign w:val="superscript"/>
        </w:rPr>
        <w:t>135,138</w:t>
      </w:r>
      <w:r w:rsidRPr="00CE592B">
        <w:rPr>
          <w:rFonts w:eastAsia="Calibri"/>
        </w:rPr>
        <w:t xml:space="preserve"> These pressures are compounded by increasing level of need and complexity in UK mental </w:t>
      </w:r>
      <w:r w:rsidR="00024D83">
        <w:rPr>
          <w:rFonts w:eastAsia="Calibri"/>
        </w:rPr>
        <w:t>health care</w:t>
      </w:r>
      <w:r w:rsidR="00B04DDC">
        <w:rPr>
          <w:rFonts w:eastAsia="Calibri"/>
        </w:rPr>
        <w:t>,</w:t>
      </w:r>
      <w:r w:rsidRPr="00CE592B">
        <w:rPr>
          <w:rFonts w:eastAsia="Calibri"/>
          <w:noProof/>
          <w:vertAlign w:val="superscript"/>
        </w:rPr>
        <w:t>129</w:t>
      </w:r>
      <w:r w:rsidRPr="00CE592B">
        <w:rPr>
          <w:rFonts w:eastAsia="Calibri"/>
        </w:rPr>
        <w:t xml:space="preserve"> and the fact that</w:t>
      </w:r>
      <w:r w:rsidR="00B04DDC">
        <w:rPr>
          <w:rFonts w:eastAsia="Calibri"/>
        </w:rPr>
        <w:t>,</w:t>
      </w:r>
      <w:r w:rsidRPr="00CE592B">
        <w:rPr>
          <w:rFonts w:eastAsia="Calibri"/>
        </w:rPr>
        <w:t xml:space="preserve"> in </w:t>
      </w:r>
      <w:r w:rsidR="00024D83">
        <w:rPr>
          <w:rFonts w:eastAsia="Calibri"/>
        </w:rPr>
        <w:t>health care</w:t>
      </w:r>
      <w:r w:rsidR="00B04DDC">
        <w:rPr>
          <w:rFonts w:eastAsia="Calibri"/>
        </w:rPr>
        <w:t>,</w:t>
      </w:r>
      <w:r w:rsidRPr="00CE592B">
        <w:rPr>
          <w:rFonts w:eastAsia="Calibri"/>
        </w:rPr>
        <w:t xml:space="preserve"> when there are workforce gaps, the work still needs to be done. Interviewees expressed feelings of frustration around the gap between what they felt </w:t>
      </w:r>
      <w:r w:rsidRPr="002A1EB2">
        <w:rPr>
          <w:rFonts w:eastAsia="Calibri"/>
        </w:rPr>
        <w:t>was needed and what they were able to deliver:</w:t>
      </w:r>
    </w:p>
    <w:p w14:paraId="453EA0A4" w14:textId="54B41E45" w:rsidR="00A72FB6" w:rsidRPr="002A1EB2" w:rsidRDefault="00CE592B" w:rsidP="00A72FB6">
      <w:pPr>
        <w:pStyle w:val="645TextquotewithsourceTextstyles"/>
        <w:rPr>
          <w:rFonts w:eastAsia="Calibri"/>
        </w:rPr>
      </w:pPr>
      <w:r w:rsidRPr="002A1EB2">
        <w:rPr>
          <w:rFonts w:eastAsia="Calibri"/>
        </w:rPr>
        <w:t>NHS services stretch and stretch to meet impossible demand</w:t>
      </w:r>
      <w:r w:rsidR="00A72FB6" w:rsidRPr="002A1EB2">
        <w:rPr>
          <w:rFonts w:eastAsia="Calibri"/>
        </w:rPr>
        <w:t>s until the whole system fails</w:t>
      </w:r>
      <w:r w:rsidR="00B04DDC" w:rsidRPr="002A1EB2">
        <w:rPr>
          <w:rFonts w:eastAsia="Calibri"/>
        </w:rPr>
        <w:t>.</w:t>
      </w:r>
    </w:p>
    <w:p w14:paraId="3BF3BFBA" w14:textId="7B5D1E83" w:rsidR="00CE592B" w:rsidRPr="002A1EB2" w:rsidRDefault="00CE592B" w:rsidP="00A72FB6">
      <w:pPr>
        <w:pStyle w:val="646TextquotesourceTextstylesTextstyles"/>
        <w:rPr>
          <w:rFonts w:eastAsia="Calibri"/>
        </w:rPr>
      </w:pPr>
      <w:r w:rsidRPr="002A1EB2">
        <w:rPr>
          <w:rFonts w:eastAsia="Calibri"/>
        </w:rPr>
        <w:t xml:space="preserve">NC2, </w:t>
      </w:r>
      <w:r w:rsidR="00B04DDC" w:rsidRPr="002A1EB2">
        <w:rPr>
          <w:rFonts w:eastAsia="Calibri"/>
        </w:rPr>
        <w:t>m</w:t>
      </w:r>
      <w:r w:rsidRPr="002A1EB2">
        <w:rPr>
          <w:rFonts w:eastAsia="Calibri"/>
        </w:rPr>
        <w:t>ental health nurse</w:t>
      </w:r>
    </w:p>
    <w:p w14:paraId="07A9EE37" w14:textId="4B68139B" w:rsidR="00A72FB6" w:rsidRPr="002A1EB2" w:rsidRDefault="00CE592B" w:rsidP="00A72FB6">
      <w:pPr>
        <w:pStyle w:val="645TextquotewithsourceTextstyles"/>
        <w:rPr>
          <w:rFonts w:eastAsia="Calibri"/>
        </w:rPr>
      </w:pPr>
      <w:r w:rsidRPr="002A1EB2">
        <w:rPr>
          <w:rFonts w:eastAsia="Calibri"/>
        </w:rPr>
        <w:t>It’s leading more towards</w:t>
      </w:r>
      <w:r w:rsidR="002A1EB2" w:rsidRPr="002A1EB2">
        <w:rPr>
          <w:rFonts w:eastAsia="Calibri"/>
        </w:rPr>
        <w:t>,</w:t>
      </w:r>
      <w:r w:rsidRPr="002A1EB2">
        <w:rPr>
          <w:rFonts w:eastAsia="Calibri"/>
        </w:rPr>
        <w:t xml:space="preserve"> you know</w:t>
      </w:r>
      <w:r w:rsidR="002A1EB2" w:rsidRPr="002A1EB2">
        <w:rPr>
          <w:rFonts w:eastAsia="Calibri"/>
        </w:rPr>
        <w:t>,</w:t>
      </w:r>
      <w:r w:rsidRPr="002A1EB2">
        <w:rPr>
          <w:rFonts w:eastAsia="Calibri"/>
        </w:rPr>
        <w:t xml:space="preserve"> not helping people and not supporting</w:t>
      </w:r>
      <w:r w:rsidR="00A72FB6" w:rsidRPr="002A1EB2">
        <w:rPr>
          <w:rFonts w:eastAsia="Calibri"/>
        </w:rPr>
        <w:t xml:space="preserve"> people as much as I’d like to</w:t>
      </w:r>
      <w:r w:rsidR="002A1EB2" w:rsidRPr="002A1EB2">
        <w:rPr>
          <w:rFonts w:eastAsia="Calibri"/>
        </w:rPr>
        <w:t>.</w:t>
      </w:r>
    </w:p>
    <w:p w14:paraId="110F1DB0" w14:textId="0397353F" w:rsidR="00CE592B" w:rsidRPr="002A1EB2" w:rsidRDefault="00CE592B" w:rsidP="00A72FB6">
      <w:pPr>
        <w:pStyle w:val="646TextquotesourceTextstylesTextstyles"/>
        <w:rPr>
          <w:rFonts w:eastAsia="Calibri"/>
        </w:rPr>
      </w:pPr>
      <w:r w:rsidRPr="002A1EB2">
        <w:rPr>
          <w:rFonts w:eastAsia="Calibri"/>
        </w:rPr>
        <w:t xml:space="preserve">LS2, </w:t>
      </w:r>
      <w:r w:rsidR="002A1EB2" w:rsidRPr="002A1EB2">
        <w:rPr>
          <w:rFonts w:eastAsia="Calibri"/>
        </w:rPr>
        <w:t>m</w:t>
      </w:r>
      <w:r w:rsidRPr="002A1EB2">
        <w:rPr>
          <w:rFonts w:eastAsia="Calibri"/>
        </w:rPr>
        <w:t>ental health nurse</w:t>
      </w:r>
    </w:p>
    <w:p w14:paraId="0BF2979F" w14:textId="3B68862C" w:rsidR="00CE592B" w:rsidRPr="00CE592B" w:rsidRDefault="007C5D27" w:rsidP="00A72FB6">
      <w:pPr>
        <w:pStyle w:val="602TextfoTextstylesTextstyles"/>
        <w:rPr>
          <w:rFonts w:eastAsia="Calibri"/>
        </w:rPr>
      </w:pPr>
      <w:r w:rsidRPr="002A1EB2">
        <w:rPr>
          <w:rFonts w:eastAsia="Calibri"/>
        </w:rPr>
        <w:t>Front-line</w:t>
      </w:r>
      <w:r w:rsidR="00CE592B" w:rsidRPr="002A1EB2">
        <w:rPr>
          <w:rFonts w:eastAsia="Calibri"/>
        </w:rPr>
        <w:t xml:space="preserve"> staff who attempt to speak up risk being vilified by clinical leaders and might learn not to</w:t>
      </w:r>
      <w:r w:rsidR="00CE592B" w:rsidRPr="00CE592B">
        <w:rPr>
          <w:rFonts w:eastAsia="Calibri"/>
        </w:rPr>
        <w:t xml:space="preserve"> complain, leading to failure to escalate concerns</w:t>
      </w:r>
      <w:r w:rsidR="008D4125">
        <w:rPr>
          <w:rFonts w:eastAsia="Calibri"/>
        </w:rPr>
        <w:t>.</w:t>
      </w:r>
      <w:r w:rsidR="00CE592B" w:rsidRPr="00CE592B">
        <w:rPr>
          <w:rFonts w:eastAsia="Calibri"/>
          <w:noProof/>
          <w:vertAlign w:val="superscript"/>
        </w:rPr>
        <w:t>136</w:t>
      </w:r>
      <w:r w:rsidR="00CE592B" w:rsidRPr="00CE592B">
        <w:rPr>
          <w:rFonts w:eastAsia="Calibri"/>
        </w:rPr>
        <w:t xml:space="preserve"> Some </w:t>
      </w:r>
      <w:r>
        <w:rPr>
          <w:rFonts w:eastAsia="Calibri"/>
        </w:rPr>
        <w:t>front-line</w:t>
      </w:r>
      <w:r w:rsidR="00CE592B" w:rsidRPr="00CE592B">
        <w:rPr>
          <w:rFonts w:eastAsia="Calibri"/>
        </w:rPr>
        <w:t xml:space="preserve"> workers learn helplessness or focus exclusively on keeping immediate line managers happy for survival and advancement</w:t>
      </w:r>
      <w:r w:rsidR="008D4125">
        <w:rPr>
          <w:rFonts w:eastAsia="Calibri"/>
        </w:rPr>
        <w:t>.</w:t>
      </w:r>
      <w:r w:rsidR="00CE592B" w:rsidRPr="00CE592B">
        <w:rPr>
          <w:rFonts w:eastAsia="Calibri"/>
          <w:noProof/>
          <w:vertAlign w:val="superscript"/>
        </w:rPr>
        <w:t>136</w:t>
      </w:r>
      <w:r w:rsidR="00CE592B" w:rsidRPr="00CE592B">
        <w:rPr>
          <w:rFonts w:eastAsia="Calibri"/>
        </w:rPr>
        <w:t xml:space="preserve"> Some emulate bad role models</w:t>
      </w:r>
      <w:r w:rsidR="002A1EB2">
        <w:rPr>
          <w:rFonts w:eastAsia="Calibri"/>
        </w:rPr>
        <w:t>,</w:t>
      </w:r>
      <w:r w:rsidR="00CE592B" w:rsidRPr="00CE592B">
        <w:rPr>
          <w:rFonts w:eastAsia="Calibri"/>
        </w:rPr>
        <w:t xml:space="preserve"> leading to undesirable behaviours</w:t>
      </w:r>
      <w:r w:rsidR="008D4125">
        <w:rPr>
          <w:rFonts w:eastAsia="Calibri"/>
        </w:rPr>
        <w:t>.</w:t>
      </w:r>
      <w:r w:rsidR="00CE592B" w:rsidRPr="00CE592B">
        <w:rPr>
          <w:rFonts w:eastAsia="Calibri"/>
          <w:noProof/>
          <w:vertAlign w:val="superscript"/>
        </w:rPr>
        <w:t>135</w:t>
      </w:r>
    </w:p>
    <w:p w14:paraId="74AF6874" w14:textId="1A1E3C9A" w:rsidR="00CE592B" w:rsidRPr="00CE592B" w:rsidRDefault="00CE592B" w:rsidP="00A72FB6">
      <w:pPr>
        <w:pStyle w:val="602TextfoTextstylesTextstyles"/>
        <w:rPr>
          <w:rFonts w:eastAsia="Calibri"/>
        </w:rPr>
      </w:pPr>
      <w:r w:rsidRPr="00CE592B">
        <w:rPr>
          <w:rFonts w:eastAsia="Calibri"/>
        </w:rPr>
        <w:t>Quite early in their career, front</w:t>
      </w:r>
      <w:r w:rsidR="002A1EB2">
        <w:rPr>
          <w:rFonts w:eastAsia="Calibri"/>
        </w:rPr>
        <w:t>-</w:t>
      </w:r>
      <w:r w:rsidRPr="00CE592B">
        <w:rPr>
          <w:rFonts w:eastAsia="Calibri"/>
        </w:rPr>
        <w:t>line workers may become traumatised by the emotional demands of the job, which can limit their personal resources for compassion</w:t>
      </w:r>
      <w:r w:rsidR="008D4125">
        <w:rPr>
          <w:rFonts w:eastAsia="Calibri"/>
        </w:rPr>
        <w:t>.</w:t>
      </w:r>
      <w:r w:rsidRPr="00CE592B">
        <w:rPr>
          <w:rFonts w:eastAsia="Calibri"/>
          <w:noProof/>
          <w:vertAlign w:val="superscript"/>
        </w:rPr>
        <w:t>134</w:t>
      </w:r>
      <w:r w:rsidRPr="00CE592B">
        <w:rPr>
          <w:rFonts w:eastAsia="Calibri"/>
        </w:rPr>
        <w:t xml:space="preserve"> They may deal with unresolved </w:t>
      </w:r>
      <w:r w:rsidRPr="00CE592B">
        <w:rPr>
          <w:rFonts w:eastAsia="Calibri"/>
        </w:rPr>
        <w:lastRenderedPageBreak/>
        <w:t>emotional burden by distancing themselves from work and colleagues</w:t>
      </w:r>
      <w:r w:rsidR="002A1EB2">
        <w:rPr>
          <w:rFonts w:eastAsia="Calibri"/>
        </w:rPr>
        <w:t>:</w:t>
      </w:r>
      <w:r w:rsidRPr="00CE592B">
        <w:rPr>
          <w:rFonts w:eastAsia="Calibri"/>
          <w:noProof/>
          <w:vertAlign w:val="superscript"/>
        </w:rPr>
        <w:t>134</w:t>
      </w:r>
    </w:p>
    <w:p w14:paraId="3A053E63" w14:textId="1507AC9A" w:rsidR="00A72FB6" w:rsidRPr="002A1EB2" w:rsidRDefault="00CE592B" w:rsidP="00A72FB6">
      <w:pPr>
        <w:pStyle w:val="645TextquotewithsourceTextstyles"/>
        <w:rPr>
          <w:rFonts w:eastAsia="Calibri"/>
        </w:rPr>
      </w:pPr>
      <w:r w:rsidRPr="002A1EB2">
        <w:rPr>
          <w:rFonts w:eastAsia="Calibri"/>
        </w:rPr>
        <w:t xml:space="preserve">How we maintain standards is to disconnect [emotionally] so that you can </w:t>
      </w:r>
      <w:r w:rsidR="00A72FB6" w:rsidRPr="002A1EB2">
        <w:rPr>
          <w:rFonts w:eastAsia="Calibri"/>
        </w:rPr>
        <w:t>maintain that standard of care</w:t>
      </w:r>
      <w:r w:rsidR="002A1EB2" w:rsidRPr="002A1EB2">
        <w:rPr>
          <w:rFonts w:eastAsia="Calibri"/>
        </w:rPr>
        <w:t>.</w:t>
      </w:r>
    </w:p>
    <w:p w14:paraId="0847251A" w14:textId="469D03EF" w:rsidR="00CE592B" w:rsidRPr="00CE592B" w:rsidRDefault="00CE592B" w:rsidP="00A72FB6">
      <w:pPr>
        <w:pStyle w:val="646TextquotesourceTextstylesTextstyles"/>
        <w:rPr>
          <w:rFonts w:eastAsia="Calibri"/>
        </w:rPr>
      </w:pPr>
      <w:r w:rsidRPr="002A1EB2">
        <w:rPr>
          <w:rFonts w:eastAsia="Calibri"/>
        </w:rPr>
        <w:t>LS4, ambulance care assistant)</w:t>
      </w:r>
    </w:p>
    <w:p w14:paraId="2C670CC5" w14:textId="7637405E" w:rsidR="00CE592B" w:rsidRPr="00CE592B" w:rsidRDefault="00CE592B" w:rsidP="00A72FB6">
      <w:pPr>
        <w:pStyle w:val="54CheadHeadingsHeadingstyles"/>
      </w:pPr>
      <w:r w:rsidRPr="00CE592B">
        <w:t>Management of risk</w:t>
      </w:r>
    </w:p>
    <w:p w14:paraId="0861AF7F" w14:textId="3530038F" w:rsidR="00CE592B" w:rsidRPr="00971836" w:rsidRDefault="00CE592B" w:rsidP="00A72FB6">
      <w:pPr>
        <w:pStyle w:val="602TextfoTextstylesTextstyles"/>
        <w:rPr>
          <w:rFonts w:eastAsia="Calibri"/>
        </w:rPr>
      </w:pPr>
      <w:r w:rsidRPr="00CE592B">
        <w:rPr>
          <w:rFonts w:eastAsia="Calibri"/>
        </w:rPr>
        <w:t xml:space="preserve">In some areas, systemic failings are driving skills deficits at the </w:t>
      </w:r>
      <w:r w:rsidR="007C5D27">
        <w:rPr>
          <w:rFonts w:eastAsia="Calibri"/>
        </w:rPr>
        <w:t>front line</w:t>
      </w:r>
      <w:r w:rsidR="008D4125">
        <w:rPr>
          <w:rFonts w:eastAsia="Calibri"/>
        </w:rPr>
        <w:t>,</w:t>
      </w:r>
      <w:r w:rsidRPr="00CE592B">
        <w:rPr>
          <w:rFonts w:eastAsia="Calibri"/>
          <w:noProof/>
          <w:vertAlign w:val="superscript"/>
        </w:rPr>
        <w:t>138</w:t>
      </w:r>
      <w:r w:rsidRPr="00CE592B">
        <w:rPr>
          <w:rFonts w:eastAsia="Calibri"/>
        </w:rPr>
        <w:t xml:space="preserve"> especially if there are limited opportunities for professional development</w:t>
      </w:r>
      <w:r w:rsidR="008D4125">
        <w:rPr>
          <w:rFonts w:eastAsia="Calibri"/>
        </w:rPr>
        <w:t>.</w:t>
      </w:r>
      <w:r w:rsidRPr="00CE592B">
        <w:rPr>
          <w:rFonts w:eastAsia="Calibri"/>
          <w:noProof/>
          <w:vertAlign w:val="superscript"/>
        </w:rPr>
        <w:t>129</w:t>
      </w:r>
      <w:r w:rsidRPr="00CE592B">
        <w:rPr>
          <w:rFonts w:eastAsia="Calibri"/>
        </w:rPr>
        <w:t xml:space="preserve"> A lack of therapeutic skills and the inability to provide interventions may result in an excessive focus on the mitigation of risk</w:t>
      </w:r>
      <w:r w:rsidRPr="00CE592B">
        <w:rPr>
          <w:rFonts w:eastAsia="Calibri"/>
          <w:noProof/>
          <w:vertAlign w:val="superscript"/>
        </w:rPr>
        <w:t>129</w:t>
      </w:r>
      <w:r w:rsidRPr="00CE592B">
        <w:rPr>
          <w:rFonts w:eastAsia="Calibri"/>
        </w:rPr>
        <w:t xml:space="preserve"> and the prioritisation of medicines and short</w:t>
      </w:r>
      <w:r w:rsidR="00EF2D8D">
        <w:rPr>
          <w:rFonts w:eastAsia="Calibri"/>
        </w:rPr>
        <w:t>-</w:t>
      </w:r>
      <w:r w:rsidRPr="00CE592B">
        <w:rPr>
          <w:rFonts w:eastAsia="Calibri"/>
        </w:rPr>
        <w:t>term physical safety</w:t>
      </w:r>
      <w:r w:rsidR="008D4125">
        <w:rPr>
          <w:rFonts w:eastAsia="Calibri"/>
        </w:rPr>
        <w:t>.</w:t>
      </w:r>
      <w:r w:rsidRPr="00CE592B">
        <w:rPr>
          <w:rFonts w:eastAsia="Calibri"/>
          <w:noProof/>
          <w:vertAlign w:val="superscript"/>
        </w:rPr>
        <w:t>133</w:t>
      </w:r>
      <w:r w:rsidRPr="00CE592B">
        <w:rPr>
          <w:rFonts w:eastAsia="Calibri"/>
        </w:rPr>
        <w:t xml:space="preserve"> If </w:t>
      </w:r>
      <w:r w:rsidR="00C0633D">
        <w:rPr>
          <w:rFonts w:eastAsia="Calibri"/>
        </w:rPr>
        <w:t>front-line</w:t>
      </w:r>
      <w:r w:rsidRPr="00CE592B">
        <w:rPr>
          <w:rFonts w:eastAsia="Calibri"/>
        </w:rPr>
        <w:t xml:space="preserve"> workers fear making the wrong decision and being blamed for the consequences of that decision</w:t>
      </w:r>
      <w:r w:rsidR="008D4125">
        <w:rPr>
          <w:rFonts w:eastAsia="Calibri"/>
        </w:rPr>
        <w:t>,</w:t>
      </w:r>
      <w:r w:rsidRPr="00CE592B">
        <w:rPr>
          <w:rFonts w:eastAsia="Calibri"/>
          <w:noProof/>
          <w:vertAlign w:val="superscript"/>
        </w:rPr>
        <w:t>137</w:t>
      </w:r>
      <w:r w:rsidRPr="00CE592B">
        <w:rPr>
          <w:rFonts w:eastAsia="Calibri"/>
        </w:rPr>
        <w:t xml:space="preserve"> anxiety may drive behaviours in individuals and teams that are not conducive to providing </w:t>
      </w:r>
      <w:r w:rsidR="00D25BDE">
        <w:rPr>
          <w:rFonts w:eastAsia="Calibri"/>
        </w:rPr>
        <w:t>high-quality</w:t>
      </w:r>
      <w:r w:rsidRPr="00CE592B">
        <w:rPr>
          <w:rFonts w:eastAsia="Calibri"/>
        </w:rPr>
        <w:t xml:space="preserve"> compassionate care</w:t>
      </w:r>
      <w:r w:rsidR="008D4125">
        <w:rPr>
          <w:rFonts w:eastAsia="Calibri"/>
        </w:rPr>
        <w:t>.</w:t>
      </w:r>
      <w:r w:rsidRPr="00CE592B">
        <w:rPr>
          <w:rFonts w:eastAsia="Calibri"/>
          <w:noProof/>
          <w:vertAlign w:val="superscript"/>
        </w:rPr>
        <w:t>126</w:t>
      </w:r>
      <w:r w:rsidRPr="00CE592B">
        <w:rPr>
          <w:rFonts w:eastAsia="Calibri"/>
        </w:rPr>
        <w:t xml:space="preserve"> In the crisis context, a lack of confidence may paralyse </w:t>
      </w:r>
      <w:r w:rsidRPr="00971836">
        <w:rPr>
          <w:rFonts w:eastAsia="Calibri"/>
          <w:color w:val="00B0F0"/>
        </w:rPr>
        <w:t>decision-mak</w:t>
      </w:r>
      <w:r w:rsidRPr="00971836">
        <w:rPr>
          <w:rFonts w:eastAsia="Calibri"/>
        </w:rPr>
        <w:t>ing</w:t>
      </w:r>
      <w:r w:rsidR="008D4125" w:rsidRPr="00971836">
        <w:rPr>
          <w:rFonts w:eastAsia="Calibri"/>
        </w:rPr>
        <w:t>.</w:t>
      </w:r>
      <w:r w:rsidRPr="00971836">
        <w:rPr>
          <w:rFonts w:eastAsia="Calibri"/>
          <w:noProof/>
          <w:vertAlign w:val="superscript"/>
        </w:rPr>
        <w:t>128</w:t>
      </w:r>
      <w:r w:rsidRPr="00971836">
        <w:rPr>
          <w:rFonts w:eastAsia="Calibri"/>
        </w:rPr>
        <w:t xml:space="preserve"> The effect may be that decisions around risk assessments do not involve the people directly affected by the risk</w:t>
      </w:r>
      <w:r w:rsidR="00EF2D8D" w:rsidRPr="00971836">
        <w:rPr>
          <w:rFonts w:eastAsia="Calibri"/>
        </w:rPr>
        <w:t>:</w:t>
      </w:r>
      <w:r w:rsidRPr="00971836">
        <w:rPr>
          <w:rFonts w:eastAsia="Calibri"/>
          <w:noProof/>
          <w:vertAlign w:val="superscript"/>
        </w:rPr>
        <w:t>137</w:t>
      </w:r>
    </w:p>
    <w:p w14:paraId="00035684" w14:textId="7F9F16B7" w:rsidR="00A72FB6" w:rsidRPr="00971836" w:rsidRDefault="00CE592B" w:rsidP="00A72FB6">
      <w:pPr>
        <w:pStyle w:val="645TextquotewithsourceTextstyles"/>
        <w:rPr>
          <w:rFonts w:eastAsia="Calibri"/>
        </w:rPr>
      </w:pPr>
      <w:r w:rsidRPr="00971836">
        <w:rPr>
          <w:rFonts w:eastAsia="Calibri"/>
        </w:rPr>
        <w:t>We have adopted a more litigious approach to society</w:t>
      </w:r>
      <w:r w:rsidR="00EF2D8D" w:rsidRPr="00971836">
        <w:rPr>
          <w:rFonts w:eastAsia="Calibri"/>
        </w:rPr>
        <w:t xml:space="preserve"> </w:t>
      </w:r>
      <w:r w:rsidR="00A72FB6" w:rsidRPr="00971836">
        <w:rPr>
          <w:rFonts w:eastAsia="Calibri"/>
          <w:color w:val="00B0F0"/>
        </w:rPr>
        <w:t>. . .</w:t>
      </w:r>
      <w:r w:rsidRPr="00971836">
        <w:rPr>
          <w:rFonts w:eastAsia="Calibri"/>
        </w:rPr>
        <w:t xml:space="preserve"> so for anything neglectful or for omissions</w:t>
      </w:r>
      <w:r w:rsidR="00EF2D8D" w:rsidRPr="00971836">
        <w:rPr>
          <w:rFonts w:eastAsia="Calibri"/>
        </w:rPr>
        <w:t>,</w:t>
      </w:r>
      <w:r w:rsidRPr="00971836">
        <w:rPr>
          <w:rFonts w:eastAsia="Calibri"/>
        </w:rPr>
        <w:t xml:space="preserve"> there is a high degree of fear in organisations. It makes the formal relationship between the organisation and the service user cautious and risk averse</w:t>
      </w:r>
      <w:r w:rsidR="00A72FB6" w:rsidRPr="00971836">
        <w:rPr>
          <w:rFonts w:eastAsia="Calibri"/>
        </w:rPr>
        <w:t>.</w:t>
      </w:r>
    </w:p>
    <w:p w14:paraId="26964B05" w14:textId="33E0D1F2" w:rsidR="00CE592B" w:rsidRPr="00971836" w:rsidRDefault="00CE592B" w:rsidP="00A72FB6">
      <w:pPr>
        <w:pStyle w:val="646TextquotesourceTextstylesTextstyles"/>
        <w:rPr>
          <w:rFonts w:eastAsia="Calibri"/>
        </w:rPr>
      </w:pPr>
      <w:r w:rsidRPr="00971836">
        <w:rPr>
          <w:rFonts w:eastAsia="Calibri"/>
        </w:rPr>
        <w:t xml:space="preserve">LS3, </w:t>
      </w:r>
      <w:r w:rsidR="00EF2D8D" w:rsidRPr="00971836">
        <w:rPr>
          <w:rFonts w:eastAsia="Calibri"/>
        </w:rPr>
        <w:t>e</w:t>
      </w:r>
      <w:r w:rsidRPr="00971836">
        <w:rPr>
          <w:rFonts w:eastAsia="Calibri"/>
        </w:rPr>
        <w:t>mergency medical technician</w:t>
      </w:r>
    </w:p>
    <w:p w14:paraId="6EC8B4E9" w14:textId="076475BF" w:rsidR="00CE592B" w:rsidRPr="00971836" w:rsidRDefault="00C0633D" w:rsidP="00A72FB6">
      <w:pPr>
        <w:pStyle w:val="602TextfoTextstylesTextstyles"/>
        <w:rPr>
          <w:rFonts w:eastAsia="Calibri"/>
        </w:rPr>
      </w:pPr>
      <w:r w:rsidRPr="00971836">
        <w:rPr>
          <w:rFonts w:eastAsia="Calibri"/>
        </w:rPr>
        <w:t>Front-line</w:t>
      </w:r>
      <w:r w:rsidR="00CE592B" w:rsidRPr="00971836">
        <w:rPr>
          <w:rFonts w:eastAsia="Calibri"/>
        </w:rPr>
        <w:t xml:space="preserve"> workers may justify taking coercive actions</w:t>
      </w:r>
      <w:r w:rsidR="00CE592B" w:rsidRPr="00CE592B">
        <w:rPr>
          <w:rFonts w:eastAsia="Calibri"/>
        </w:rPr>
        <w:t xml:space="preserve"> in challenging situations, on grounds of risk</w:t>
      </w:r>
      <w:r w:rsidR="008D4125">
        <w:rPr>
          <w:rFonts w:eastAsia="Calibri"/>
        </w:rPr>
        <w:t>.</w:t>
      </w:r>
      <w:r w:rsidR="00CE592B" w:rsidRPr="00CE592B">
        <w:rPr>
          <w:rFonts w:eastAsia="Calibri"/>
          <w:noProof/>
          <w:vertAlign w:val="superscript"/>
        </w:rPr>
        <w:t>128,131</w:t>
      </w:r>
      <w:r w:rsidR="00CE592B" w:rsidRPr="00CE592B">
        <w:rPr>
          <w:rFonts w:eastAsia="Calibri"/>
        </w:rPr>
        <w:t xml:space="preserve"> Concern about paramedics taking people to hospital by force following self-harm, irrespective of motives or severity, has been highlighted </w:t>
      </w:r>
      <w:r w:rsidR="00CE592B" w:rsidRPr="00CE592B">
        <w:rPr>
          <w:rFonts w:eastAsia="Calibri"/>
          <w:color w:val="00B0F0"/>
        </w:rPr>
        <w:t>in the light of</w:t>
      </w:r>
      <w:r w:rsidR="00CE592B" w:rsidRPr="00CE592B">
        <w:rPr>
          <w:rFonts w:eastAsia="Calibri"/>
        </w:rPr>
        <w:t xml:space="preserve"> the known likelihood that such action can escalate ri</w:t>
      </w:r>
      <w:r w:rsidR="00CE592B" w:rsidRPr="00971836">
        <w:rPr>
          <w:rFonts w:eastAsia="Calibri"/>
        </w:rPr>
        <w:t>sk, particularly following self-harm</w:t>
      </w:r>
      <w:r w:rsidR="008D4125" w:rsidRPr="00971836">
        <w:rPr>
          <w:rFonts w:eastAsia="Calibri"/>
        </w:rPr>
        <w:t>.</w:t>
      </w:r>
      <w:r w:rsidR="00CE592B" w:rsidRPr="00971836">
        <w:rPr>
          <w:rFonts w:eastAsia="Calibri"/>
          <w:noProof/>
          <w:vertAlign w:val="superscript"/>
        </w:rPr>
        <w:t>128</w:t>
      </w:r>
      <w:r w:rsidR="00CE592B" w:rsidRPr="00971836">
        <w:rPr>
          <w:rFonts w:eastAsia="Calibri"/>
        </w:rPr>
        <w:t xml:space="preserve"> An interviewee reflected on the value of interpersonal skills for risk management:</w:t>
      </w:r>
    </w:p>
    <w:p w14:paraId="27622A2C" w14:textId="6D2495C7" w:rsidR="00A72FB6" w:rsidRPr="00971836" w:rsidRDefault="00CE592B" w:rsidP="00A72FB6">
      <w:pPr>
        <w:pStyle w:val="645TextquotewithsourceTextstyles"/>
        <w:rPr>
          <w:rFonts w:eastAsia="Calibri"/>
        </w:rPr>
      </w:pPr>
      <w:r w:rsidRPr="00971836">
        <w:rPr>
          <w:rFonts w:eastAsia="Calibri"/>
        </w:rPr>
        <w:t>Understanding, rapport and de-escalation are soft skills that are important</w:t>
      </w:r>
      <w:r w:rsidR="00971836" w:rsidRPr="00971836">
        <w:rPr>
          <w:rFonts w:eastAsia="Calibri"/>
        </w:rPr>
        <w:t>,</w:t>
      </w:r>
      <w:r w:rsidRPr="00971836">
        <w:rPr>
          <w:rFonts w:eastAsia="Calibri"/>
        </w:rPr>
        <w:t xml:space="preserve"> but aren’t taught or given the time to be appreciated or reflected o</w:t>
      </w:r>
      <w:r w:rsidR="00A72FB6" w:rsidRPr="00971836">
        <w:rPr>
          <w:rFonts w:eastAsia="Calibri"/>
        </w:rPr>
        <w:t>n in busy working environments</w:t>
      </w:r>
      <w:r w:rsidR="00971836" w:rsidRPr="00971836">
        <w:rPr>
          <w:rFonts w:eastAsia="Calibri"/>
        </w:rPr>
        <w:t>.</w:t>
      </w:r>
    </w:p>
    <w:p w14:paraId="24D15465" w14:textId="1E080F64" w:rsidR="00CE592B" w:rsidRPr="00CE592B" w:rsidRDefault="00CE592B" w:rsidP="00A72FB6">
      <w:pPr>
        <w:pStyle w:val="646TextquotesourceTextstylesTextstyles"/>
        <w:rPr>
          <w:rFonts w:eastAsia="Calibri"/>
        </w:rPr>
      </w:pPr>
      <w:r w:rsidRPr="00971836">
        <w:rPr>
          <w:rFonts w:eastAsia="Calibri"/>
        </w:rPr>
        <w:t>LS7, psychiatrist</w:t>
      </w:r>
    </w:p>
    <w:p w14:paraId="0D9F6303" w14:textId="10235A00" w:rsidR="00CE592B" w:rsidRPr="00F6591B" w:rsidRDefault="00CE592B" w:rsidP="00A72FB6">
      <w:pPr>
        <w:pStyle w:val="602TextfoTextstylesTextstyles"/>
        <w:rPr>
          <w:rFonts w:eastAsia="Calibri"/>
        </w:rPr>
      </w:pPr>
      <w:r w:rsidRPr="00CE592B">
        <w:rPr>
          <w:rFonts w:eastAsia="Calibri"/>
        </w:rPr>
        <w:t>Coercive practices undermine the development of trusting relationships</w:t>
      </w:r>
      <w:r w:rsidR="008D4125">
        <w:rPr>
          <w:rFonts w:eastAsia="Calibri"/>
        </w:rPr>
        <w:t>.</w:t>
      </w:r>
      <w:r w:rsidRPr="00CE592B">
        <w:rPr>
          <w:rFonts w:eastAsia="Calibri"/>
          <w:noProof/>
          <w:vertAlign w:val="superscript"/>
        </w:rPr>
        <w:t>133</w:t>
      </w:r>
      <w:r w:rsidRPr="00CE592B">
        <w:rPr>
          <w:rFonts w:eastAsia="Calibri"/>
        </w:rPr>
        <w:t xml:space="preserve"> </w:t>
      </w:r>
      <w:r w:rsidRPr="00F6591B">
        <w:rPr>
          <w:rFonts w:eastAsia="Calibri"/>
        </w:rPr>
        <w:t xml:space="preserve">The lack of a trusting relationship may generate fear in staff around risk and </w:t>
      </w:r>
      <w:r w:rsidRPr="00F6591B">
        <w:rPr>
          <w:rFonts w:eastAsia="Calibri"/>
          <w:color w:val="00B0F0"/>
        </w:rPr>
        <w:t>decision-mak</w:t>
      </w:r>
      <w:r w:rsidRPr="00F6591B">
        <w:rPr>
          <w:rFonts w:eastAsia="Calibri"/>
        </w:rPr>
        <w:t>ing</w:t>
      </w:r>
      <w:r w:rsidR="008D4125" w:rsidRPr="00F6591B">
        <w:rPr>
          <w:rFonts w:eastAsia="Calibri"/>
        </w:rPr>
        <w:t>,</w:t>
      </w:r>
      <w:r w:rsidRPr="00F6591B">
        <w:rPr>
          <w:rFonts w:eastAsia="Calibri"/>
          <w:noProof/>
          <w:vertAlign w:val="superscript"/>
        </w:rPr>
        <w:t>137</w:t>
      </w:r>
      <w:r w:rsidRPr="00F6591B">
        <w:rPr>
          <w:rFonts w:eastAsia="Calibri"/>
        </w:rPr>
        <w:t xml:space="preserve"> </w:t>
      </w:r>
      <w:r w:rsidR="00971836" w:rsidRPr="00F6591B">
        <w:rPr>
          <w:rFonts w:eastAsia="Calibri"/>
        </w:rPr>
        <w:t xml:space="preserve">thereby </w:t>
      </w:r>
      <w:r w:rsidRPr="00F6591B">
        <w:rPr>
          <w:rFonts w:eastAsia="Calibri"/>
        </w:rPr>
        <w:t xml:space="preserve">increasing levels of coercion. </w:t>
      </w:r>
      <w:r w:rsidR="00C0633D" w:rsidRPr="00F6591B">
        <w:rPr>
          <w:rFonts w:eastAsia="Calibri"/>
        </w:rPr>
        <w:t>Front-line</w:t>
      </w:r>
      <w:r w:rsidRPr="00F6591B">
        <w:rPr>
          <w:rFonts w:eastAsia="Calibri"/>
        </w:rPr>
        <w:t xml:space="preserve"> workers may also respond to risk with complacency</w:t>
      </w:r>
      <w:r w:rsidR="00971836" w:rsidRPr="00F6591B">
        <w:rPr>
          <w:rFonts w:eastAsia="Calibri"/>
        </w:rPr>
        <w:t>,</w:t>
      </w:r>
      <w:r w:rsidRPr="00F6591B">
        <w:rPr>
          <w:rFonts w:eastAsia="Calibri"/>
        </w:rPr>
        <w:t xml:space="preserve"> </w:t>
      </w:r>
      <w:r w:rsidR="00971836" w:rsidRPr="00F6591B">
        <w:rPr>
          <w:rFonts w:eastAsia="Calibri"/>
        </w:rPr>
        <w:t>for example</w:t>
      </w:r>
      <w:r w:rsidRPr="00F6591B">
        <w:rPr>
          <w:rFonts w:eastAsia="Calibri"/>
        </w:rPr>
        <w:t xml:space="preserve"> </w:t>
      </w:r>
      <w:r w:rsidR="001B10E3" w:rsidRPr="00F6591B">
        <w:rPr>
          <w:rFonts w:eastAsia="Calibri"/>
        </w:rPr>
        <w:t>‘</w:t>
      </w:r>
      <w:r w:rsidRPr="00F6591B">
        <w:rPr>
          <w:rFonts w:eastAsia="Calibri"/>
        </w:rPr>
        <w:t>He’s not going to do it because he’s never done it yet</w:t>
      </w:r>
      <w:r w:rsidR="001B10E3" w:rsidRPr="00F6591B">
        <w:rPr>
          <w:rFonts w:eastAsia="Calibri"/>
        </w:rPr>
        <w:t>’</w:t>
      </w:r>
      <w:r w:rsidRPr="00F6591B">
        <w:rPr>
          <w:rFonts w:eastAsia="Calibri"/>
        </w:rPr>
        <w:t xml:space="preserve"> (NC3, </w:t>
      </w:r>
      <w:r w:rsidR="00971836" w:rsidRPr="00F6591B">
        <w:rPr>
          <w:rFonts w:eastAsia="Calibri"/>
        </w:rPr>
        <w:t>c</w:t>
      </w:r>
      <w:r w:rsidRPr="00F6591B">
        <w:rPr>
          <w:rFonts w:eastAsia="Calibri"/>
        </w:rPr>
        <w:t>arer). Alternatively, they may engage in ‘positive risk</w:t>
      </w:r>
      <w:r w:rsidR="00971836" w:rsidRPr="00F6591B">
        <w:rPr>
          <w:rFonts w:eastAsia="Calibri"/>
        </w:rPr>
        <w:t>-</w:t>
      </w:r>
      <w:r w:rsidRPr="00F6591B">
        <w:rPr>
          <w:rFonts w:eastAsia="Calibri"/>
        </w:rPr>
        <w:t>taking’</w:t>
      </w:r>
      <w:r w:rsidR="00971836" w:rsidRPr="00F6591B">
        <w:rPr>
          <w:rFonts w:eastAsia="Calibri"/>
        </w:rPr>
        <w:t>:</w:t>
      </w:r>
    </w:p>
    <w:p w14:paraId="690F33CE" w14:textId="1FD04445" w:rsidR="00A72FB6" w:rsidRPr="00F6591B" w:rsidRDefault="00CE592B" w:rsidP="00A72FB6">
      <w:pPr>
        <w:pStyle w:val="645TextquotewithsourceTextstyles"/>
        <w:rPr>
          <w:rFonts w:eastAsia="Calibri"/>
        </w:rPr>
      </w:pPr>
      <w:r w:rsidRPr="00F6591B">
        <w:rPr>
          <w:rFonts w:eastAsia="Calibri"/>
        </w:rPr>
        <w:t>Positive risk</w:t>
      </w:r>
      <w:r w:rsidR="00971836" w:rsidRPr="00F6591B">
        <w:rPr>
          <w:rFonts w:eastAsia="Calibri"/>
        </w:rPr>
        <w:t>-</w:t>
      </w:r>
      <w:r w:rsidRPr="00F6591B">
        <w:rPr>
          <w:rFonts w:eastAsia="Calibri"/>
        </w:rPr>
        <w:t>taking can be kind of a little bit of a buzzword that we use when we’re talking about, you know, justifying why we’</w:t>
      </w:r>
      <w:r w:rsidR="00A72FB6" w:rsidRPr="00F6591B">
        <w:rPr>
          <w:rFonts w:eastAsia="Calibri"/>
        </w:rPr>
        <w:t>re not responding to something</w:t>
      </w:r>
      <w:r w:rsidR="00F6591B" w:rsidRPr="00F6591B">
        <w:rPr>
          <w:rFonts w:eastAsia="Calibri"/>
        </w:rPr>
        <w:t>.</w:t>
      </w:r>
    </w:p>
    <w:p w14:paraId="36A62609" w14:textId="42EA8741" w:rsidR="00CE592B" w:rsidRPr="00CE592B" w:rsidRDefault="00CE592B" w:rsidP="00A72FB6">
      <w:pPr>
        <w:pStyle w:val="646TextquotesourceTextstylesTextstyles"/>
        <w:rPr>
          <w:rFonts w:eastAsia="Calibri"/>
        </w:rPr>
      </w:pPr>
      <w:r w:rsidRPr="00F6591B">
        <w:rPr>
          <w:rFonts w:eastAsia="Calibri"/>
        </w:rPr>
        <w:t xml:space="preserve">LS2, </w:t>
      </w:r>
      <w:r w:rsidR="00F6591B" w:rsidRPr="00F6591B">
        <w:rPr>
          <w:rFonts w:eastAsia="Calibri"/>
        </w:rPr>
        <w:t>m</w:t>
      </w:r>
      <w:r w:rsidRPr="00F6591B">
        <w:rPr>
          <w:rFonts w:eastAsia="Calibri"/>
        </w:rPr>
        <w:t>ental health nurse</w:t>
      </w:r>
    </w:p>
    <w:p w14:paraId="1F0DE6BC" w14:textId="35A8CC85" w:rsidR="00CE592B" w:rsidRPr="00CE592B" w:rsidRDefault="00F6591B" w:rsidP="00A72FB6">
      <w:pPr>
        <w:pStyle w:val="53BheadHeadingsHeadingstyles"/>
      </w:pPr>
      <w:bookmarkStart w:id="293" w:name="_Toc86331532"/>
      <w:bookmarkStart w:id="294" w:name="_Toc104802733"/>
      <w:r>
        <w:t>S</w:t>
      </w:r>
      <w:r w:rsidR="00CE592B" w:rsidRPr="00CE592B">
        <w:t>ystems</w:t>
      </w:r>
      <w:bookmarkEnd w:id="293"/>
      <w:bookmarkEnd w:id="294"/>
    </w:p>
    <w:p w14:paraId="73598E5D" w14:textId="4E9BF0D9" w:rsidR="00CE592B" w:rsidRPr="00B36F83" w:rsidRDefault="00CE592B" w:rsidP="00A72FB6">
      <w:pPr>
        <w:pStyle w:val="602TextfoTextstylesTextstyles"/>
        <w:rPr>
          <w:rFonts w:eastAsia="Calibri"/>
        </w:rPr>
      </w:pPr>
      <w:r w:rsidRPr="00CE592B">
        <w:rPr>
          <w:rFonts w:eastAsia="Calibri"/>
        </w:rPr>
        <w:t>There is potential for tensions between financial and performance management agendas, and the delivery of compassionate and psychologically safe crisis care</w:t>
      </w:r>
      <w:r w:rsidR="008D4125">
        <w:rPr>
          <w:rFonts w:eastAsia="Calibri"/>
        </w:rPr>
        <w:t>,</w:t>
      </w:r>
      <w:r w:rsidRPr="00CE592B">
        <w:rPr>
          <w:rFonts w:eastAsia="Calibri"/>
          <w:noProof/>
          <w:vertAlign w:val="superscript"/>
        </w:rPr>
        <w:t>138</w:t>
      </w:r>
      <w:r w:rsidRPr="00CE592B">
        <w:rPr>
          <w:rFonts w:eastAsia="Calibri"/>
        </w:rPr>
        <w:t xml:space="preserve"> </w:t>
      </w:r>
      <w:r w:rsidR="00F6591B">
        <w:rPr>
          <w:rFonts w:eastAsia="Calibri"/>
        </w:rPr>
        <w:t>because</w:t>
      </w:r>
      <w:r w:rsidRPr="00CE592B">
        <w:rPr>
          <w:rFonts w:eastAsia="Calibri"/>
        </w:rPr>
        <w:t xml:space="preserve"> the systems for regulation, inspection and commissioning across the health</w:t>
      </w:r>
      <w:r w:rsidR="00024D83">
        <w:rPr>
          <w:rFonts w:eastAsia="Calibri"/>
        </w:rPr>
        <w:t>-</w:t>
      </w:r>
      <w:r w:rsidRPr="00CE592B">
        <w:rPr>
          <w:rFonts w:eastAsia="Calibri"/>
        </w:rPr>
        <w:t>care system may directly undermine compassion in organisations</w:t>
      </w:r>
      <w:r w:rsidR="008D4125">
        <w:rPr>
          <w:rFonts w:eastAsia="Calibri"/>
        </w:rPr>
        <w:t>.</w:t>
      </w:r>
      <w:r w:rsidRPr="00CE592B">
        <w:rPr>
          <w:rFonts w:eastAsia="Calibri"/>
          <w:noProof/>
          <w:vertAlign w:val="superscript"/>
        </w:rPr>
        <w:t>136</w:t>
      </w:r>
      <w:r w:rsidRPr="00CE592B">
        <w:rPr>
          <w:rFonts w:eastAsia="Calibri"/>
        </w:rPr>
        <w:t xml:space="preserve"> The issue appears to relate to health quality improvement strategies that involve comparative indicators and external audits. It has been observed that evaluation strategies are underpinned by an assumption that public sector organisations cannot be trusted to manage performance, leading to an imposition </w:t>
      </w:r>
      <w:r w:rsidRPr="00B36F83">
        <w:rPr>
          <w:rFonts w:eastAsia="Calibri"/>
        </w:rPr>
        <w:t>of standardised quality assurance approaches across organisations</w:t>
      </w:r>
      <w:r w:rsidR="008D4125" w:rsidRPr="00B36F83">
        <w:rPr>
          <w:rFonts w:eastAsia="Calibri"/>
        </w:rPr>
        <w:t>.</w:t>
      </w:r>
      <w:r w:rsidRPr="00B36F83">
        <w:rPr>
          <w:rFonts w:eastAsia="Calibri"/>
          <w:noProof/>
          <w:vertAlign w:val="superscript"/>
        </w:rPr>
        <w:t>125</w:t>
      </w:r>
      <w:r w:rsidRPr="00B36F83">
        <w:rPr>
          <w:rFonts w:eastAsia="Calibri"/>
        </w:rPr>
        <w:t xml:space="preserve"> Furthermore, strategies to drive out bad practice based on what can be measured and regulated may actually restrict the ability of staff to meet service user need</w:t>
      </w:r>
      <w:r w:rsidR="00B36F83" w:rsidRPr="00B36F83">
        <w:rPr>
          <w:rFonts w:eastAsia="Calibri"/>
        </w:rPr>
        <w:t>:</w:t>
      </w:r>
      <w:r w:rsidRPr="00B36F83">
        <w:rPr>
          <w:rFonts w:eastAsia="Calibri"/>
          <w:noProof/>
          <w:vertAlign w:val="superscript"/>
        </w:rPr>
        <w:t>125,134</w:t>
      </w:r>
    </w:p>
    <w:p w14:paraId="4FC610BC" w14:textId="4F7394AA" w:rsidR="00A72FB6" w:rsidRPr="00B36F83" w:rsidRDefault="00CE592B" w:rsidP="00A72FB6">
      <w:pPr>
        <w:pStyle w:val="645TextquotewithsourceTextstyles"/>
        <w:rPr>
          <w:rFonts w:eastAsia="Calibri"/>
        </w:rPr>
      </w:pPr>
      <w:r w:rsidRPr="00B36F83">
        <w:rPr>
          <w:rFonts w:eastAsia="Calibri"/>
        </w:rPr>
        <w:t xml:space="preserve">Sometimes you feel like you are governed by performance reporting and the things the commissioners </w:t>
      </w:r>
      <w:r w:rsidRPr="00B36F83">
        <w:rPr>
          <w:rFonts w:eastAsia="Calibri"/>
        </w:rPr>
        <w:lastRenderedPageBreak/>
        <w:t>want. You would hope that is about service user outcomes</w:t>
      </w:r>
      <w:r w:rsidR="00B36F83" w:rsidRPr="00B36F83">
        <w:rPr>
          <w:rFonts w:eastAsia="Calibri"/>
        </w:rPr>
        <w:t>,</w:t>
      </w:r>
      <w:r w:rsidRPr="00B36F83">
        <w:rPr>
          <w:rFonts w:eastAsia="Calibri"/>
        </w:rPr>
        <w:t xml:space="preserve"> but sometimes it feels like it does restrict you as opposed to free you</w:t>
      </w:r>
      <w:r w:rsidR="00A72FB6" w:rsidRPr="00B36F83">
        <w:rPr>
          <w:rFonts w:eastAsia="Calibri"/>
        </w:rPr>
        <w:t xml:space="preserve"> </w:t>
      </w:r>
      <w:r w:rsidR="00A72FB6" w:rsidRPr="00B36F83">
        <w:rPr>
          <w:rFonts w:eastAsia="Calibri"/>
          <w:color w:val="00B0F0"/>
        </w:rPr>
        <w:t>. . .</w:t>
      </w:r>
      <w:r w:rsidR="00A72FB6" w:rsidRPr="00B36F83">
        <w:rPr>
          <w:rFonts w:eastAsia="Calibri"/>
        </w:rPr>
        <w:t>.</w:t>
      </w:r>
    </w:p>
    <w:p w14:paraId="4DB77E58" w14:textId="59D64AA3" w:rsidR="00CE592B" w:rsidRPr="00B36F83" w:rsidRDefault="00CE592B" w:rsidP="00A72FB6">
      <w:pPr>
        <w:pStyle w:val="646TextquotesourceTextstylesTextstyles"/>
        <w:rPr>
          <w:rFonts w:eastAsia="Calibri"/>
        </w:rPr>
      </w:pPr>
      <w:r w:rsidRPr="00B36F83">
        <w:rPr>
          <w:rFonts w:eastAsia="Calibri"/>
        </w:rPr>
        <w:t xml:space="preserve">LS1, </w:t>
      </w:r>
      <w:r w:rsidR="00B36F83" w:rsidRPr="00B36F83">
        <w:rPr>
          <w:rFonts w:eastAsia="Calibri"/>
        </w:rPr>
        <w:t>o</w:t>
      </w:r>
      <w:r w:rsidRPr="00B36F83">
        <w:rPr>
          <w:rFonts w:eastAsia="Calibri"/>
        </w:rPr>
        <w:t>perational manager</w:t>
      </w:r>
    </w:p>
    <w:p w14:paraId="1376D9DA" w14:textId="22853140" w:rsidR="00CE592B" w:rsidRPr="00323999" w:rsidRDefault="00CE592B" w:rsidP="00A72FB6">
      <w:pPr>
        <w:pStyle w:val="602TextfoTextstylesTextstyles"/>
        <w:rPr>
          <w:rFonts w:eastAsia="Calibri"/>
        </w:rPr>
      </w:pPr>
      <w:r w:rsidRPr="00B36F83">
        <w:rPr>
          <w:rFonts w:eastAsia="Calibri"/>
        </w:rPr>
        <w:t>The current institutional and regulatory environment requires public sector health</w:t>
      </w:r>
      <w:r w:rsidR="00024D83" w:rsidRPr="00B36F83">
        <w:rPr>
          <w:rFonts w:eastAsia="Calibri"/>
        </w:rPr>
        <w:t>-</w:t>
      </w:r>
      <w:r w:rsidRPr="00B36F83">
        <w:rPr>
          <w:rFonts w:eastAsia="Calibri"/>
        </w:rPr>
        <w:t>care organisations to achieve targets, measures and standards</w:t>
      </w:r>
      <w:r w:rsidR="00323999">
        <w:rPr>
          <w:rFonts w:eastAsia="Calibri"/>
        </w:rPr>
        <w:t>;</w:t>
      </w:r>
      <w:r w:rsidRPr="00B36F83">
        <w:rPr>
          <w:rFonts w:eastAsia="Calibri"/>
        </w:rPr>
        <w:t xml:space="preserve"> to seek financial </w:t>
      </w:r>
      <w:r w:rsidRPr="00323999">
        <w:rPr>
          <w:rFonts w:eastAsia="Calibri"/>
        </w:rPr>
        <w:t>incentives</w:t>
      </w:r>
      <w:r w:rsidR="00323999" w:rsidRPr="00323999">
        <w:rPr>
          <w:rFonts w:eastAsia="Calibri"/>
        </w:rPr>
        <w:t>;</w:t>
      </w:r>
      <w:r w:rsidRPr="00323999">
        <w:rPr>
          <w:rFonts w:eastAsia="Calibri"/>
        </w:rPr>
        <w:t xml:space="preserve"> and to report compliance to multiple overlapping authorities. The obligation to supply metrics in different formats to multiple external organisations is costly and distracting and may lead to fragmented knowledge, competing and ambiguous priorities, diffusion of responsibility and a lack of innovation</w:t>
      </w:r>
      <w:r w:rsidR="008D4125" w:rsidRPr="00323999">
        <w:rPr>
          <w:rFonts w:eastAsia="Calibri"/>
        </w:rPr>
        <w:t>.</w:t>
      </w:r>
      <w:r w:rsidRPr="00323999">
        <w:rPr>
          <w:rFonts w:eastAsia="Calibri"/>
          <w:noProof/>
          <w:vertAlign w:val="superscript"/>
        </w:rPr>
        <w:t>138</w:t>
      </w:r>
      <w:r w:rsidRPr="00323999">
        <w:rPr>
          <w:rFonts w:eastAsia="Calibri"/>
        </w:rPr>
        <w:t xml:space="preserve"> Some service user priorities</w:t>
      </w:r>
      <w:r w:rsidR="00323999" w:rsidRPr="00323999">
        <w:rPr>
          <w:rFonts w:eastAsia="Calibri"/>
        </w:rPr>
        <w:t>,</w:t>
      </w:r>
      <w:r w:rsidRPr="00323999">
        <w:rPr>
          <w:rFonts w:eastAsia="Calibri"/>
        </w:rPr>
        <w:t xml:space="preserve"> such as compassion and psychological safety</w:t>
      </w:r>
      <w:r w:rsidR="00323999" w:rsidRPr="00323999">
        <w:rPr>
          <w:rFonts w:eastAsia="Calibri"/>
        </w:rPr>
        <w:t>,</w:t>
      </w:r>
      <w:r w:rsidRPr="00323999">
        <w:rPr>
          <w:rFonts w:eastAsia="Calibri"/>
        </w:rPr>
        <w:t xml:space="preserve"> are difficult to measure</w:t>
      </w:r>
      <w:r w:rsidR="008D4125" w:rsidRPr="00323999">
        <w:rPr>
          <w:rFonts w:eastAsia="Calibri"/>
        </w:rPr>
        <w:t>,</w:t>
      </w:r>
      <w:r w:rsidRPr="00323999">
        <w:rPr>
          <w:rFonts w:eastAsia="Calibri"/>
          <w:noProof/>
          <w:vertAlign w:val="superscript"/>
        </w:rPr>
        <w:t>125,136</w:t>
      </w:r>
      <w:r w:rsidRPr="00323999">
        <w:rPr>
          <w:rFonts w:eastAsia="Calibri"/>
        </w:rPr>
        <w:t xml:space="preserve"> and may not be reflected in outcome data that focus on quantifiable aspects of care. This suggests that there may be better ways to approach service evaluation</w:t>
      </w:r>
      <w:r w:rsidR="00323999" w:rsidRPr="00323999">
        <w:rPr>
          <w:rFonts w:eastAsia="Calibri"/>
        </w:rPr>
        <w:t>:</w:t>
      </w:r>
    </w:p>
    <w:p w14:paraId="4702C730" w14:textId="6E6AAEB1" w:rsidR="00A72FB6" w:rsidRPr="00323999" w:rsidRDefault="00CE592B" w:rsidP="00A72FB6">
      <w:pPr>
        <w:pStyle w:val="645TextquotewithsourceTextstyles"/>
        <w:rPr>
          <w:rFonts w:eastAsia="Calibri"/>
        </w:rPr>
      </w:pPr>
      <w:r w:rsidRPr="00323999">
        <w:rPr>
          <w:rFonts w:eastAsia="Calibri"/>
        </w:rPr>
        <w:t>What we are not doing is using the data inte</w:t>
      </w:r>
      <w:r w:rsidR="00A72FB6" w:rsidRPr="00323999">
        <w:rPr>
          <w:rFonts w:eastAsia="Calibri"/>
        </w:rPr>
        <w:t>lligently to improve outcomes.</w:t>
      </w:r>
    </w:p>
    <w:p w14:paraId="5190388A" w14:textId="141FFA3D" w:rsidR="00CE592B" w:rsidRPr="00CE592B" w:rsidRDefault="00CE592B" w:rsidP="00A72FB6">
      <w:pPr>
        <w:pStyle w:val="646TextquotesourceTextstylesTextstyles"/>
        <w:rPr>
          <w:rFonts w:eastAsia="Calibri"/>
        </w:rPr>
      </w:pPr>
      <w:r w:rsidRPr="00323999">
        <w:rPr>
          <w:rFonts w:eastAsia="Calibri"/>
        </w:rPr>
        <w:t xml:space="preserve">KB4, </w:t>
      </w:r>
      <w:r w:rsidR="00323999" w:rsidRPr="00323999">
        <w:rPr>
          <w:rFonts w:eastAsia="Calibri"/>
        </w:rPr>
        <w:t>r</w:t>
      </w:r>
      <w:r w:rsidRPr="00323999">
        <w:rPr>
          <w:rFonts w:eastAsia="Calibri"/>
        </w:rPr>
        <w:t>esearcher</w:t>
      </w:r>
    </w:p>
    <w:p w14:paraId="24D5F6C1" w14:textId="1D7AF199" w:rsidR="00CE592B" w:rsidRPr="00CE592B" w:rsidRDefault="00CE592B" w:rsidP="00A72FB6">
      <w:pPr>
        <w:pStyle w:val="602TextfoTextstylesTextstyles"/>
        <w:rPr>
          <w:rFonts w:eastAsia="Calibri"/>
        </w:rPr>
      </w:pPr>
      <w:r w:rsidRPr="00CE592B">
        <w:rPr>
          <w:rFonts w:eastAsia="Calibri"/>
        </w:rPr>
        <w:t>Voluntary sector systems have been described as relatively compassionate and humane</w:t>
      </w:r>
      <w:r w:rsidR="00323999">
        <w:rPr>
          <w:rFonts w:eastAsia="Calibri"/>
        </w:rPr>
        <w:t>,</w:t>
      </w:r>
      <w:r w:rsidRPr="00CE592B">
        <w:rPr>
          <w:rFonts w:eastAsia="Calibri"/>
        </w:rPr>
        <w:t xml:space="preserve"> compared with the public sector</w:t>
      </w:r>
      <w:r w:rsidR="008D4125">
        <w:rPr>
          <w:rFonts w:eastAsia="Calibri"/>
        </w:rPr>
        <w:t>,</w:t>
      </w:r>
      <w:r w:rsidRPr="00CE592B">
        <w:rPr>
          <w:rFonts w:eastAsia="Calibri"/>
          <w:noProof/>
          <w:vertAlign w:val="superscript"/>
        </w:rPr>
        <w:t>10</w:t>
      </w:r>
      <w:r w:rsidRPr="00CE592B">
        <w:rPr>
          <w:rFonts w:eastAsia="Calibri"/>
        </w:rPr>
        <w:t xml:space="preserve"> </w:t>
      </w:r>
      <w:r w:rsidR="00D25BDE">
        <w:rPr>
          <w:rFonts w:eastAsia="Calibri"/>
        </w:rPr>
        <w:t>although</w:t>
      </w:r>
      <w:r w:rsidRPr="00CE592B">
        <w:rPr>
          <w:rFonts w:eastAsia="Calibri"/>
        </w:rPr>
        <w:t xml:space="preserve"> similar organisational dynamics appear to be affecting their potential for delivery of compassionate care. Numerous and diverse funding arrangements and relationships between the public and voluntary sectors are contingent on complex factors such as organisational ethos, mission and strategic objectives</w:t>
      </w:r>
      <w:r w:rsidR="008D4125">
        <w:rPr>
          <w:rFonts w:eastAsia="Calibri"/>
        </w:rPr>
        <w:t>.</w:t>
      </w:r>
      <w:r w:rsidRPr="00CE592B">
        <w:rPr>
          <w:rFonts w:eastAsia="Calibri"/>
          <w:noProof/>
          <w:vertAlign w:val="superscript"/>
        </w:rPr>
        <w:t>10,130</w:t>
      </w:r>
    </w:p>
    <w:p w14:paraId="3F67FDD0" w14:textId="4F53BAAE" w:rsidR="00CE592B" w:rsidRPr="003B4FB9" w:rsidRDefault="00CE592B" w:rsidP="00A72FB6">
      <w:pPr>
        <w:pStyle w:val="602TextfoTextstylesTextstyles"/>
        <w:rPr>
          <w:rFonts w:eastAsia="Calibri"/>
        </w:rPr>
      </w:pPr>
      <w:r w:rsidRPr="00CE592B">
        <w:rPr>
          <w:rFonts w:eastAsia="Calibri"/>
        </w:rPr>
        <w:t>A key informant study in this review</w:t>
      </w:r>
      <w:r w:rsidRPr="00CE592B">
        <w:rPr>
          <w:rFonts w:eastAsia="Calibri"/>
          <w:noProof/>
          <w:vertAlign w:val="superscript"/>
        </w:rPr>
        <w:t>10</w:t>
      </w:r>
      <w:r w:rsidRPr="00CE592B">
        <w:rPr>
          <w:rFonts w:eastAsia="Calibri"/>
        </w:rPr>
        <w:t xml:space="preserve"> investigated the contribution of voluntary sector organisations to mental health crisis care and highlighted the complexity of commissioning decisions concerning voluntary sector mental health crisis care, particularly in the context of austerity and cuts to services. The authors concluded that the quality of services in the voluntary sector can be inhibited, similarly to the public sector, when commissioners operate a business model</w:t>
      </w:r>
      <w:r w:rsidR="008D4125">
        <w:rPr>
          <w:rFonts w:eastAsia="Calibri"/>
        </w:rPr>
        <w:t>;</w:t>
      </w:r>
      <w:r w:rsidRPr="00CE592B">
        <w:rPr>
          <w:rFonts w:eastAsia="Calibri"/>
          <w:noProof/>
          <w:vertAlign w:val="superscript"/>
        </w:rPr>
        <w:t>10</w:t>
      </w:r>
      <w:r w:rsidRPr="00CE592B">
        <w:rPr>
          <w:rFonts w:eastAsia="Calibri"/>
        </w:rPr>
        <w:t xml:space="preserve"> however, in other </w:t>
      </w:r>
      <w:r w:rsidRPr="003B4FB9">
        <w:rPr>
          <w:rFonts w:eastAsia="Calibri"/>
        </w:rPr>
        <w:t>ways, business models can be beneficial to voluntary organisations</w:t>
      </w:r>
      <w:r w:rsidR="00F50D50" w:rsidRPr="003B4FB9">
        <w:rPr>
          <w:rFonts w:eastAsia="Calibri"/>
        </w:rPr>
        <w:t>:</w:t>
      </w:r>
    </w:p>
    <w:p w14:paraId="1FE77B49" w14:textId="43F85DF8" w:rsidR="00A72FB6" w:rsidRPr="004D4602" w:rsidRDefault="00CE592B" w:rsidP="00A72FB6">
      <w:pPr>
        <w:pStyle w:val="645TextquotewithsourceTextstyles"/>
        <w:rPr>
          <w:rFonts w:eastAsia="Calibri"/>
        </w:rPr>
      </w:pPr>
      <w:r w:rsidRPr="003B4FB9">
        <w:rPr>
          <w:rFonts w:eastAsia="Calibri"/>
        </w:rPr>
        <w:t>There are large ones [voluntary sector organisations] that are now run like businesses and well</w:t>
      </w:r>
      <w:r w:rsidR="004E7D5B" w:rsidRPr="003B4FB9">
        <w:rPr>
          <w:rFonts w:eastAsia="Calibri"/>
        </w:rPr>
        <w:t>-</w:t>
      </w:r>
      <w:r w:rsidRPr="003B4FB9">
        <w:rPr>
          <w:rFonts w:eastAsia="Calibri"/>
        </w:rPr>
        <w:t>off, others that are loca</w:t>
      </w:r>
      <w:r w:rsidR="00A72FB6" w:rsidRPr="003B4FB9">
        <w:rPr>
          <w:rFonts w:eastAsia="Calibri"/>
        </w:rPr>
        <w:t xml:space="preserve">l and grassroots and </w:t>
      </w:r>
      <w:r w:rsidR="00A72FB6" w:rsidRPr="004D4602">
        <w:rPr>
          <w:rFonts w:eastAsia="Calibri"/>
        </w:rPr>
        <w:t>struggle</w:t>
      </w:r>
      <w:r w:rsidR="00F50D50" w:rsidRPr="004D4602">
        <w:rPr>
          <w:rFonts w:eastAsia="Calibri"/>
        </w:rPr>
        <w:t>.</w:t>
      </w:r>
    </w:p>
    <w:p w14:paraId="1380FB24" w14:textId="5B3C4AF5" w:rsidR="00CE592B" w:rsidRPr="004D4602" w:rsidRDefault="00475F9D" w:rsidP="00A72FB6">
      <w:pPr>
        <w:pStyle w:val="646TextquotesourceTextstylesTextstyles"/>
        <w:rPr>
          <w:rFonts w:eastAsia="Calibri"/>
        </w:rPr>
      </w:pPr>
      <w:r w:rsidRPr="004D4602">
        <w:rPr>
          <w:rFonts w:eastAsia="Calibri"/>
        </w:rPr>
        <w:t xml:space="preserve">KB4, </w:t>
      </w:r>
      <w:r w:rsidR="003B4FB9" w:rsidRPr="004D4602">
        <w:rPr>
          <w:rFonts w:eastAsia="Calibri"/>
        </w:rPr>
        <w:t>r</w:t>
      </w:r>
      <w:r w:rsidRPr="004D4602">
        <w:rPr>
          <w:rFonts w:eastAsia="Calibri"/>
        </w:rPr>
        <w:t>esearcher</w:t>
      </w:r>
    </w:p>
    <w:p w14:paraId="562F611A" w14:textId="6093EF02" w:rsidR="00CE592B" w:rsidRPr="004D4602" w:rsidRDefault="00CE592B" w:rsidP="00A72FB6">
      <w:pPr>
        <w:pStyle w:val="602TextfoTextstylesTextstyles"/>
        <w:rPr>
          <w:rFonts w:eastAsia="Calibri"/>
        </w:rPr>
      </w:pPr>
      <w:commentRangeStart w:id="295"/>
      <w:commentRangeStart w:id="296"/>
      <w:r w:rsidRPr="004D4602">
        <w:rPr>
          <w:rFonts w:eastAsia="Calibri"/>
        </w:rPr>
        <w:t>Prioritising finance and performance management over people appears to lead to a lack of investment in</w:t>
      </w:r>
      <w:r w:rsidR="002C29B5" w:rsidRPr="004D4602">
        <w:rPr>
          <w:rFonts w:eastAsia="Calibri"/>
        </w:rPr>
        <w:t xml:space="preserve"> the following:</w:t>
      </w:r>
      <w:r w:rsidRPr="004D4602">
        <w:rPr>
          <w:rFonts w:eastAsia="Calibri"/>
        </w:rPr>
        <w:t xml:space="preserve"> peer support services</w:t>
      </w:r>
      <w:r w:rsidR="002C29B5" w:rsidRPr="004D4602">
        <w:rPr>
          <w:rFonts w:eastAsia="Calibri"/>
        </w:rPr>
        <w:t>;</w:t>
      </w:r>
      <w:r w:rsidRPr="004D4602">
        <w:rPr>
          <w:rFonts w:eastAsia="Calibri"/>
        </w:rPr>
        <w:t xml:space="preserve"> physically and psychologically safe and calm alternatives to admission </w:t>
      </w:r>
      <w:r w:rsidR="002C29B5" w:rsidRPr="004D4602">
        <w:rPr>
          <w:rFonts w:eastAsia="Calibri"/>
        </w:rPr>
        <w:t>(</w:t>
      </w:r>
      <w:r w:rsidR="00BD4BE7" w:rsidRPr="004D4602">
        <w:rPr>
          <w:rFonts w:eastAsia="Calibri"/>
        </w:rPr>
        <w:t>e.g.</w:t>
      </w:r>
      <w:r w:rsidRPr="004D4602">
        <w:rPr>
          <w:rFonts w:eastAsia="Calibri"/>
        </w:rPr>
        <w:t xml:space="preserve"> crisis houses, safe spaces and walk-in services</w:t>
      </w:r>
      <w:r w:rsidR="002C29B5" w:rsidRPr="004D4602">
        <w:rPr>
          <w:rFonts w:eastAsia="Calibri"/>
        </w:rPr>
        <w:t>);</w:t>
      </w:r>
      <w:r w:rsidRPr="004D4602">
        <w:rPr>
          <w:rFonts w:eastAsia="Calibri"/>
          <w:noProof/>
          <w:vertAlign w:val="superscript"/>
        </w:rPr>
        <w:t>10</w:t>
      </w:r>
      <w:r w:rsidRPr="004D4602">
        <w:rPr>
          <w:rFonts w:eastAsia="Calibri"/>
        </w:rPr>
        <w:t xml:space="preserve"> and safe, short-term options for people who are intoxicated or distressed</w:t>
      </w:r>
      <w:r w:rsidR="008D4125" w:rsidRPr="004D4602">
        <w:rPr>
          <w:rFonts w:eastAsia="Calibri"/>
        </w:rPr>
        <w:t>.</w:t>
      </w:r>
      <w:r w:rsidRPr="004D4602">
        <w:rPr>
          <w:rFonts w:eastAsia="Calibri"/>
          <w:noProof/>
          <w:vertAlign w:val="superscript"/>
        </w:rPr>
        <w:t>132,133</w:t>
      </w:r>
      <w:commentRangeEnd w:id="295"/>
      <w:r w:rsidR="002C29B5">
        <w:commentReference w:id="295"/>
      </w:r>
      <w:commentRangeEnd w:id="296"/>
      <w:r>
        <w:commentReference w:id="296"/>
      </w:r>
    </w:p>
    <w:p w14:paraId="72AD1828" w14:textId="4EEDABAB" w:rsidR="00CE592B" w:rsidRPr="004D4602" w:rsidRDefault="00CE592B" w:rsidP="00A72FB6">
      <w:pPr>
        <w:pStyle w:val="602TextfoTextstylesTextstyles"/>
        <w:rPr>
          <w:rFonts w:eastAsia="Calibri"/>
        </w:rPr>
      </w:pPr>
      <w:r w:rsidRPr="004D4602">
        <w:rPr>
          <w:rFonts w:eastAsia="Calibri"/>
        </w:rPr>
        <w:t>An NHS England report</w:t>
      </w:r>
      <w:r w:rsidRPr="004D4602">
        <w:rPr>
          <w:rFonts w:eastAsia="Calibri"/>
          <w:noProof/>
          <w:vertAlign w:val="superscript"/>
        </w:rPr>
        <w:t>136</w:t>
      </w:r>
      <w:r w:rsidRPr="004D4602">
        <w:rPr>
          <w:rFonts w:eastAsia="Calibri"/>
        </w:rPr>
        <w:t xml:space="preserve"> identified a risk that organisational leaders feed reports and metrics to system leaders without any genuine oversight and interpretation of the data, thereby reducing the potential for outcome data to inform better service delivery. For example, the interpersonal and relational aspects of care may be less visible (and hence </w:t>
      </w:r>
      <w:r w:rsidR="004D4602" w:rsidRPr="004D4602">
        <w:rPr>
          <w:rFonts w:eastAsia="Calibri"/>
        </w:rPr>
        <w:t xml:space="preserve">of </w:t>
      </w:r>
      <w:r w:rsidRPr="004D4602">
        <w:rPr>
          <w:rFonts w:eastAsia="Calibri"/>
        </w:rPr>
        <w:t>lower priority) to organisational leaders because they are not readily captured, measured and reported</w:t>
      </w:r>
      <w:r w:rsidR="004D4602" w:rsidRPr="004D4602">
        <w:rPr>
          <w:rFonts w:eastAsia="Calibri"/>
        </w:rPr>
        <w:t>:</w:t>
      </w:r>
      <w:r w:rsidRPr="004D4602">
        <w:rPr>
          <w:rFonts w:eastAsia="Calibri"/>
          <w:noProof/>
          <w:vertAlign w:val="superscript"/>
        </w:rPr>
        <w:t>139</w:t>
      </w:r>
    </w:p>
    <w:p w14:paraId="4FE37F27" w14:textId="483B653C" w:rsidR="00A72FB6" w:rsidRPr="004D4602" w:rsidRDefault="00CE592B" w:rsidP="00A72FB6">
      <w:pPr>
        <w:pStyle w:val="645TextquotewithsourceTextstyles"/>
        <w:rPr>
          <w:rFonts w:eastAsia="Calibri"/>
        </w:rPr>
      </w:pPr>
      <w:r w:rsidRPr="004D4602">
        <w:rPr>
          <w:rFonts w:eastAsia="Calibri"/>
        </w:rPr>
        <w:t>I don’t think there’s much connection between</w:t>
      </w:r>
      <w:r w:rsidR="004D4602" w:rsidRPr="004D4602">
        <w:rPr>
          <w:rFonts w:eastAsia="Calibri"/>
        </w:rPr>
        <w:t>,</w:t>
      </w:r>
      <w:r w:rsidRPr="004D4602">
        <w:rPr>
          <w:rFonts w:eastAsia="Calibri"/>
        </w:rPr>
        <w:t xml:space="preserve"> sort of</w:t>
      </w:r>
      <w:r w:rsidR="004D4602" w:rsidRPr="004D4602">
        <w:rPr>
          <w:rFonts w:eastAsia="Calibri"/>
        </w:rPr>
        <w:t>,</w:t>
      </w:r>
      <w:r w:rsidRPr="004D4602">
        <w:rPr>
          <w:rFonts w:eastAsia="Calibri"/>
        </w:rPr>
        <w:t xml:space="preserve"> ground</w:t>
      </w:r>
      <w:r w:rsidR="004D4602" w:rsidRPr="004D4602">
        <w:rPr>
          <w:rFonts w:eastAsia="Calibri"/>
        </w:rPr>
        <w:t>-</w:t>
      </w:r>
      <w:r w:rsidRPr="004D4602">
        <w:rPr>
          <w:rFonts w:eastAsia="Calibri"/>
        </w:rPr>
        <w:t>level staf</w:t>
      </w:r>
      <w:r w:rsidR="00A72FB6" w:rsidRPr="004D4602">
        <w:rPr>
          <w:rFonts w:eastAsia="Calibri"/>
        </w:rPr>
        <w:t>f and the directorate anymore.</w:t>
      </w:r>
    </w:p>
    <w:p w14:paraId="75849E14" w14:textId="69DA4884" w:rsidR="00CE592B" w:rsidRPr="004D4602" w:rsidRDefault="00475F9D" w:rsidP="00A72FB6">
      <w:pPr>
        <w:pStyle w:val="646TextquotesourceTextstylesTextstyles"/>
        <w:rPr>
          <w:rFonts w:eastAsia="Calibri"/>
        </w:rPr>
      </w:pPr>
      <w:r w:rsidRPr="004D4602">
        <w:rPr>
          <w:rFonts w:eastAsia="Calibri"/>
        </w:rPr>
        <w:t xml:space="preserve">LS2, </w:t>
      </w:r>
      <w:r w:rsidR="004D4602" w:rsidRPr="004D4602">
        <w:rPr>
          <w:rFonts w:eastAsia="Calibri"/>
        </w:rPr>
        <w:t>m</w:t>
      </w:r>
      <w:r w:rsidRPr="004D4602">
        <w:rPr>
          <w:rFonts w:eastAsia="Calibri"/>
        </w:rPr>
        <w:t>ental health nurse</w:t>
      </w:r>
    </w:p>
    <w:p w14:paraId="7BB166AA" w14:textId="1C9203D6" w:rsidR="00CE592B" w:rsidRPr="00332E62" w:rsidRDefault="00CE592B" w:rsidP="00A72FB6">
      <w:pPr>
        <w:pStyle w:val="602TextfoTextstylesTextstyles"/>
        <w:rPr>
          <w:rFonts w:eastAsia="Calibri"/>
        </w:rPr>
      </w:pPr>
      <w:r w:rsidRPr="004D4602">
        <w:rPr>
          <w:rFonts w:eastAsia="Calibri"/>
        </w:rPr>
        <w:t>Therefore, arguably, if primacy is given to achieving financial objectives and to rationalisation, the main unintended consequence of prioritising measurable organisational ‘business’ outco</w:t>
      </w:r>
      <w:r w:rsidRPr="00CE592B">
        <w:rPr>
          <w:rFonts w:eastAsia="Calibri"/>
        </w:rPr>
        <w:t>mes is that health</w:t>
      </w:r>
      <w:r w:rsidR="00024D83">
        <w:rPr>
          <w:rFonts w:eastAsia="Calibri"/>
        </w:rPr>
        <w:t>-</w:t>
      </w:r>
      <w:r w:rsidRPr="00CE592B">
        <w:rPr>
          <w:rFonts w:eastAsia="Calibri"/>
        </w:rPr>
        <w:t>care delivery may become unduly performance and task orientated</w:t>
      </w:r>
      <w:r w:rsidR="008D4125">
        <w:rPr>
          <w:rFonts w:eastAsia="Calibri"/>
        </w:rPr>
        <w:t>.</w:t>
      </w:r>
      <w:r w:rsidRPr="00CE592B">
        <w:rPr>
          <w:rFonts w:eastAsia="Calibri"/>
          <w:noProof/>
          <w:vertAlign w:val="superscript"/>
        </w:rPr>
        <w:t>125,127</w:t>
      </w:r>
      <w:r w:rsidRPr="00CE592B">
        <w:rPr>
          <w:rFonts w:eastAsia="Calibri"/>
        </w:rPr>
        <w:t xml:space="preserve"> Employees may be required to operate as units of production</w:t>
      </w:r>
      <w:r w:rsidR="00CB5DE2">
        <w:rPr>
          <w:rFonts w:eastAsia="Calibri"/>
        </w:rPr>
        <w:t>,</w:t>
      </w:r>
      <w:r w:rsidRPr="00CE592B">
        <w:rPr>
          <w:rFonts w:eastAsia="Calibri"/>
          <w:noProof/>
          <w:vertAlign w:val="superscript"/>
        </w:rPr>
        <w:t>126</w:t>
      </w:r>
      <w:r w:rsidRPr="00CE592B">
        <w:rPr>
          <w:rFonts w:eastAsia="Calibri"/>
          <w:noProof/>
        </w:rPr>
        <w:t xml:space="preserve"> </w:t>
      </w:r>
      <w:r w:rsidRPr="00CE592B">
        <w:rPr>
          <w:rFonts w:eastAsia="Calibri"/>
        </w:rPr>
        <w:t>with little regard for the relational or compassionate aspects of care</w:t>
      </w:r>
      <w:r w:rsidR="00307F93">
        <w:rPr>
          <w:rFonts w:eastAsia="Calibri"/>
        </w:rPr>
        <w:t>.</w:t>
      </w:r>
      <w:r w:rsidRPr="00CE592B">
        <w:rPr>
          <w:rFonts w:eastAsia="Calibri"/>
          <w:noProof/>
          <w:vertAlign w:val="superscript"/>
        </w:rPr>
        <w:t>125</w:t>
      </w:r>
      <w:r w:rsidRPr="00CE592B">
        <w:rPr>
          <w:rFonts w:eastAsia="Calibri"/>
        </w:rPr>
        <w:t xml:space="preserve"> The Royal College of Psychiatr</w:t>
      </w:r>
      <w:r w:rsidR="00332E62">
        <w:rPr>
          <w:rFonts w:eastAsia="Calibri"/>
        </w:rPr>
        <w:t>ists</w:t>
      </w:r>
      <w:r w:rsidRPr="00CE592B">
        <w:rPr>
          <w:rFonts w:eastAsia="Calibri"/>
        </w:rPr>
        <w:t xml:space="preserve"> has argued that hierarchical organisational structures may be unhelpful, especially if the organisation is not clinically led</w:t>
      </w:r>
      <w:r w:rsidR="00D00FA2">
        <w:rPr>
          <w:rFonts w:eastAsia="Calibri"/>
        </w:rPr>
        <w:t>.</w:t>
      </w:r>
      <w:r w:rsidRPr="00CE592B">
        <w:rPr>
          <w:rFonts w:eastAsia="Calibri"/>
          <w:noProof/>
          <w:vertAlign w:val="superscript"/>
        </w:rPr>
        <w:t>126</w:t>
      </w:r>
      <w:r w:rsidRPr="00CE592B">
        <w:rPr>
          <w:rFonts w:eastAsia="Calibri"/>
        </w:rPr>
        <w:t xml:space="preserve"> In an interview, a psychiatrist </w:t>
      </w:r>
      <w:r w:rsidRPr="00CE592B">
        <w:rPr>
          <w:rFonts w:eastAsia="Calibri"/>
        </w:rPr>
        <w:lastRenderedPageBreak/>
        <w:t xml:space="preserve">conveyed the frustrations of </w:t>
      </w:r>
      <w:r w:rsidRPr="00332E62">
        <w:rPr>
          <w:rFonts w:eastAsia="Calibri"/>
        </w:rPr>
        <w:t>having to work with the system:</w:t>
      </w:r>
    </w:p>
    <w:p w14:paraId="0CBD2EF7" w14:textId="2E909CF1" w:rsidR="00A72FB6" w:rsidRPr="00332E62" w:rsidRDefault="00CE592B" w:rsidP="00A72FB6">
      <w:pPr>
        <w:pStyle w:val="645TextquotewithsourceTextstyles"/>
        <w:rPr>
          <w:rFonts w:eastAsia="Calibri"/>
        </w:rPr>
      </w:pPr>
      <w:r w:rsidRPr="00332E62">
        <w:rPr>
          <w:rFonts w:eastAsia="Calibri"/>
        </w:rPr>
        <w:t>Your MDT</w:t>
      </w:r>
      <w:r w:rsidR="00332E62" w:rsidRPr="00332E62">
        <w:rPr>
          <w:rFonts w:eastAsia="Calibri"/>
        </w:rPr>
        <w:t xml:space="preserve"> [multidisciplinary team]</w:t>
      </w:r>
      <w:r w:rsidRPr="00332E62">
        <w:rPr>
          <w:rFonts w:eastAsia="Calibri"/>
        </w:rPr>
        <w:t xml:space="preserve"> time, your team meetings, governance meetings, those are important. If you don’t get the support, it can’t happen. They just look at numbers </w:t>
      </w:r>
      <w:r w:rsidR="00A72FB6" w:rsidRPr="00332E62">
        <w:rPr>
          <w:rFonts w:eastAsia="Calibri"/>
        </w:rPr>
        <w:t xml:space="preserve">and go </w:t>
      </w:r>
      <w:r w:rsidR="00332E62" w:rsidRPr="00332E62">
        <w:rPr>
          <w:rFonts w:eastAsia="Calibri"/>
        </w:rPr>
        <w:t>‘</w:t>
      </w:r>
      <w:r w:rsidR="00A72FB6" w:rsidRPr="00332E62">
        <w:rPr>
          <w:rFonts w:eastAsia="Calibri"/>
        </w:rPr>
        <w:t>you reached that target</w:t>
      </w:r>
      <w:r w:rsidR="00332E62" w:rsidRPr="00332E62">
        <w:rPr>
          <w:rFonts w:eastAsia="Calibri"/>
        </w:rPr>
        <w:t>’.</w:t>
      </w:r>
    </w:p>
    <w:p w14:paraId="5FBC7C45" w14:textId="1EA5E945" w:rsidR="00CE592B" w:rsidRPr="00332E62" w:rsidRDefault="00475F9D" w:rsidP="00A72FB6">
      <w:pPr>
        <w:pStyle w:val="646TextquotesourceTextstylesTextstyles"/>
        <w:rPr>
          <w:rFonts w:eastAsia="Calibri"/>
        </w:rPr>
      </w:pPr>
      <w:r w:rsidRPr="00332E62">
        <w:rPr>
          <w:rFonts w:eastAsia="Calibri"/>
        </w:rPr>
        <w:t>LS7, psychiatrist</w:t>
      </w:r>
    </w:p>
    <w:p w14:paraId="5CF84E4A" w14:textId="77777777" w:rsidR="00CE592B" w:rsidRPr="00332E62" w:rsidRDefault="00CE592B" w:rsidP="00A72FB6">
      <w:pPr>
        <w:pStyle w:val="602TextfoTextstylesTextstyles"/>
        <w:rPr>
          <w:rFonts w:eastAsia="Calibri"/>
        </w:rPr>
      </w:pPr>
      <w:r w:rsidRPr="00332E62">
        <w:rPr>
          <w:rFonts w:eastAsia="Calibri"/>
        </w:rPr>
        <w:t>Managers are equally likely to be frustrated by performance target cultures, as explained by one interviewee:</w:t>
      </w:r>
    </w:p>
    <w:p w14:paraId="4B582957" w14:textId="392B4290" w:rsidR="00A72FB6" w:rsidRPr="00332E62" w:rsidRDefault="00CE592B" w:rsidP="00A72FB6">
      <w:pPr>
        <w:pStyle w:val="645TextquotewithsourceTextstyles"/>
        <w:rPr>
          <w:rFonts w:eastAsia="Calibri"/>
        </w:rPr>
      </w:pPr>
      <w:r w:rsidRPr="00332E62">
        <w:rPr>
          <w:rFonts w:eastAsia="Calibri"/>
        </w:rPr>
        <w:t>There are things you might want to do more work on</w:t>
      </w:r>
      <w:r w:rsidR="00332E62" w:rsidRPr="00332E62">
        <w:rPr>
          <w:rFonts w:eastAsia="Calibri"/>
        </w:rPr>
        <w:t>,</w:t>
      </w:r>
      <w:r w:rsidRPr="00332E62">
        <w:rPr>
          <w:rFonts w:eastAsia="Calibri"/>
        </w:rPr>
        <w:t xml:space="preserve"> but</w:t>
      </w:r>
      <w:r w:rsidR="00332E62" w:rsidRPr="00332E62">
        <w:rPr>
          <w:rFonts w:eastAsia="Calibri"/>
        </w:rPr>
        <w:t xml:space="preserve"> </w:t>
      </w:r>
      <w:r w:rsidR="00A72FB6" w:rsidRPr="00332E62">
        <w:rPr>
          <w:rFonts w:eastAsia="Calibri"/>
          <w:color w:val="00B0F0"/>
        </w:rPr>
        <w:t>. . .</w:t>
      </w:r>
      <w:r w:rsidR="00332E62" w:rsidRPr="00332E62">
        <w:rPr>
          <w:rFonts w:eastAsia="Calibri"/>
          <w:color w:val="00B0F0"/>
        </w:rPr>
        <w:t xml:space="preserve"> </w:t>
      </w:r>
      <w:r w:rsidRPr="00332E62">
        <w:rPr>
          <w:rFonts w:eastAsia="Calibri"/>
        </w:rPr>
        <w:t>it doesn’t fit y</w:t>
      </w:r>
      <w:r w:rsidR="00A72FB6" w:rsidRPr="00332E62">
        <w:rPr>
          <w:rFonts w:eastAsia="Calibri"/>
        </w:rPr>
        <w:t>our current performance target</w:t>
      </w:r>
      <w:r w:rsidR="00332E62" w:rsidRPr="00332E62">
        <w:rPr>
          <w:rFonts w:eastAsia="Calibri"/>
        </w:rPr>
        <w:t>.</w:t>
      </w:r>
    </w:p>
    <w:p w14:paraId="3CE043F3" w14:textId="23AD90F0" w:rsidR="00CE592B" w:rsidRPr="00CE592B" w:rsidRDefault="00475F9D" w:rsidP="00A72FB6">
      <w:pPr>
        <w:pStyle w:val="646TextquotesourceTextstylesTextstyles"/>
        <w:rPr>
          <w:rFonts w:eastAsia="Calibri"/>
        </w:rPr>
      </w:pPr>
      <w:r w:rsidRPr="00332E62">
        <w:rPr>
          <w:rFonts w:eastAsia="Calibri"/>
        </w:rPr>
        <w:t>LS1, operational manager</w:t>
      </w:r>
    </w:p>
    <w:p w14:paraId="029B9DAB" w14:textId="31B29A9C" w:rsidR="00CE592B" w:rsidRPr="00CE592B" w:rsidRDefault="00CE592B" w:rsidP="00A72FB6">
      <w:pPr>
        <w:pStyle w:val="602TextfoTextstylesTextstyles"/>
        <w:rPr>
          <w:rFonts w:eastAsia="Calibri"/>
        </w:rPr>
      </w:pPr>
      <w:r w:rsidRPr="00CE592B">
        <w:rPr>
          <w:rFonts w:eastAsia="Calibri"/>
        </w:rPr>
        <w:t xml:space="preserve">An extensive </w:t>
      </w:r>
      <w:r w:rsidRPr="000B799A">
        <w:rPr>
          <w:rFonts w:eastAsia="Calibri"/>
        </w:rPr>
        <w:t>comparative mixed</w:t>
      </w:r>
      <w:r w:rsidR="00332E62" w:rsidRPr="000B799A">
        <w:rPr>
          <w:rFonts w:eastAsia="Calibri"/>
        </w:rPr>
        <w:t>-</w:t>
      </w:r>
      <w:r w:rsidRPr="000B799A">
        <w:rPr>
          <w:rFonts w:eastAsia="Calibri"/>
        </w:rPr>
        <w:t>methods study of mental health teams across six NHS sites in England and Wales</w:t>
      </w:r>
      <w:r w:rsidRPr="000B799A">
        <w:rPr>
          <w:rFonts w:eastAsia="Calibri"/>
          <w:noProof/>
          <w:vertAlign w:val="superscript"/>
        </w:rPr>
        <w:t>129</w:t>
      </w:r>
      <w:r w:rsidRPr="000B799A">
        <w:rPr>
          <w:rFonts w:eastAsia="Calibri"/>
        </w:rPr>
        <w:t xml:space="preserve"> found a </w:t>
      </w:r>
      <w:r w:rsidRPr="000B799A">
        <w:rPr>
          <w:rFonts w:eastAsia="Calibri"/>
          <w:color w:val="00B0F0"/>
        </w:rPr>
        <w:t>discernible</w:t>
      </w:r>
      <w:r w:rsidRPr="000B799A">
        <w:rPr>
          <w:rFonts w:eastAsia="Calibri"/>
        </w:rPr>
        <w:t xml:space="preserve"> gap between national policy aspirations for recovery-focused mental health care</w:t>
      </w:r>
      <w:r w:rsidR="000B799A" w:rsidRPr="000B799A">
        <w:rPr>
          <w:rFonts w:eastAsia="Calibri"/>
        </w:rPr>
        <w:t>,</w:t>
      </w:r>
      <w:r w:rsidRPr="000B799A">
        <w:rPr>
          <w:rFonts w:eastAsia="Calibri"/>
        </w:rPr>
        <w:t xml:space="preserve"> and practice. The authors raised concerns about a lack of vision among leadership teams and the impact on front</w:t>
      </w:r>
      <w:r w:rsidR="000B799A" w:rsidRPr="000B799A">
        <w:rPr>
          <w:rFonts w:eastAsia="Calibri"/>
        </w:rPr>
        <w:t>-</w:t>
      </w:r>
      <w:r w:rsidRPr="000B799A">
        <w:rPr>
          <w:rFonts w:eastAsia="Calibri"/>
        </w:rPr>
        <w:t>line services as a consequence of budget cuts, under-resourcing and bureaucracy</w:t>
      </w:r>
      <w:r w:rsidR="00D00FA2" w:rsidRPr="000B799A">
        <w:rPr>
          <w:rFonts w:eastAsia="Calibri"/>
        </w:rPr>
        <w:t>.</w:t>
      </w:r>
      <w:r w:rsidRPr="000B799A">
        <w:rPr>
          <w:rFonts w:eastAsia="Calibri"/>
          <w:noProof/>
          <w:vertAlign w:val="superscript"/>
        </w:rPr>
        <w:t>129</w:t>
      </w:r>
      <w:r w:rsidRPr="000B799A">
        <w:rPr>
          <w:rFonts w:eastAsia="Calibri"/>
        </w:rPr>
        <w:t xml:space="preserve"> They highlighted a need to ensure that organisational aims and operations were consistent with supporting staff and service users</w:t>
      </w:r>
      <w:r w:rsidR="00D00FA2" w:rsidRPr="000B799A">
        <w:rPr>
          <w:rFonts w:eastAsia="Calibri"/>
        </w:rPr>
        <w:t>.</w:t>
      </w:r>
      <w:r w:rsidRPr="000B799A">
        <w:rPr>
          <w:rFonts w:eastAsia="Calibri"/>
          <w:noProof/>
          <w:vertAlign w:val="superscript"/>
        </w:rPr>
        <w:t>129</w:t>
      </w:r>
      <w:r w:rsidRPr="000B799A">
        <w:rPr>
          <w:rFonts w:eastAsia="Calibri"/>
        </w:rPr>
        <w:t xml:space="preserve"> The ESG discussions identified that organisational priorities determined</w:t>
      </w:r>
      <w:r w:rsidRPr="000B799A">
        <w:rPr>
          <w:rFonts w:eastAsia="Calibri"/>
          <w:i/>
          <w:iCs/>
        </w:rPr>
        <w:t xml:space="preserve"> </w:t>
      </w:r>
      <w:r w:rsidR="001B10E3" w:rsidRPr="000B799A">
        <w:rPr>
          <w:rFonts w:eastAsia="Calibri"/>
        </w:rPr>
        <w:t>‘</w:t>
      </w:r>
      <w:r w:rsidRPr="000B799A">
        <w:rPr>
          <w:rFonts w:eastAsia="Calibri"/>
        </w:rPr>
        <w:t>how well staff are looked after</w:t>
      </w:r>
      <w:r w:rsidR="001B10E3" w:rsidRPr="000B799A">
        <w:rPr>
          <w:rFonts w:eastAsia="Calibri"/>
        </w:rPr>
        <w:t>’</w:t>
      </w:r>
      <w:r w:rsidRPr="000B799A">
        <w:rPr>
          <w:rFonts w:eastAsia="Calibri"/>
        </w:rPr>
        <w:t xml:space="preserve"> and </w:t>
      </w:r>
      <w:r w:rsidR="001B10E3" w:rsidRPr="000B799A">
        <w:rPr>
          <w:rFonts w:eastAsia="Calibri"/>
        </w:rPr>
        <w:t>‘</w:t>
      </w:r>
      <w:r w:rsidRPr="000B799A">
        <w:rPr>
          <w:rFonts w:eastAsia="Calibri"/>
        </w:rPr>
        <w:t>how well staff know what is expected of them</w:t>
      </w:r>
      <w:r w:rsidR="001B10E3" w:rsidRPr="000B799A">
        <w:rPr>
          <w:rFonts w:eastAsia="Calibri"/>
        </w:rPr>
        <w:t>’</w:t>
      </w:r>
      <w:r w:rsidRPr="000B799A">
        <w:rPr>
          <w:rFonts w:eastAsia="Calibri"/>
        </w:rPr>
        <w:t xml:space="preserve">, </w:t>
      </w:r>
      <w:r w:rsidR="000B799A">
        <w:rPr>
          <w:rFonts w:eastAsia="Calibri"/>
        </w:rPr>
        <w:t>that is</w:t>
      </w:r>
      <w:r w:rsidRPr="000B799A">
        <w:rPr>
          <w:rFonts w:eastAsia="Calibri"/>
        </w:rPr>
        <w:t xml:space="preserve"> were focused on staff rather than se</w:t>
      </w:r>
      <w:r w:rsidRPr="00CE592B">
        <w:rPr>
          <w:rFonts w:eastAsia="Calibri"/>
          <w:iCs/>
        </w:rPr>
        <w:t>rvice users</w:t>
      </w:r>
      <w:r w:rsidR="00D00FA2">
        <w:rPr>
          <w:rFonts w:eastAsia="Calibri"/>
          <w:iCs/>
        </w:rPr>
        <w:t>.</w:t>
      </w:r>
      <w:r w:rsidRPr="00CE592B">
        <w:rPr>
          <w:rFonts w:eastAsia="Calibri"/>
          <w:iCs/>
          <w:noProof/>
          <w:vertAlign w:val="superscript"/>
        </w:rPr>
        <w:t>64</w:t>
      </w:r>
    </w:p>
    <w:p w14:paraId="26FC5B2D" w14:textId="4F1CE000" w:rsidR="00CE592B" w:rsidRPr="00CE592B" w:rsidRDefault="00CE592B" w:rsidP="00A72FB6">
      <w:pPr>
        <w:pStyle w:val="602TextfoTextstylesTextstyles"/>
        <w:rPr>
          <w:rFonts w:eastAsia="Calibri"/>
        </w:rPr>
      </w:pPr>
      <w:r w:rsidRPr="00CE592B">
        <w:rPr>
          <w:rFonts w:eastAsia="Calibri"/>
        </w:rPr>
        <w:t>Although the systems, processes, practices and disciplines within organisations are reported to determine the boundaries of action</w:t>
      </w:r>
      <w:r w:rsidR="00EB1214">
        <w:rPr>
          <w:rFonts w:eastAsia="Calibri"/>
        </w:rPr>
        <w:t>,</w:t>
      </w:r>
      <w:r w:rsidRPr="00CE592B">
        <w:rPr>
          <w:rFonts w:eastAsia="Calibri"/>
        </w:rPr>
        <w:t xml:space="preserve"> when the organisational structure is fragmented, or a product of isolated decisions and workarounds, there is potential for toxic cultures and unhelpful norms to emerge</w:t>
      </w:r>
      <w:r w:rsidR="00D00FA2">
        <w:rPr>
          <w:rFonts w:eastAsia="Calibri"/>
        </w:rPr>
        <w:t>.</w:t>
      </w:r>
      <w:r w:rsidRPr="00CE592B">
        <w:rPr>
          <w:rFonts w:eastAsia="Calibri"/>
          <w:noProof/>
          <w:vertAlign w:val="superscript"/>
        </w:rPr>
        <w:t>136</w:t>
      </w:r>
      <w:r w:rsidRPr="00CE592B">
        <w:rPr>
          <w:rFonts w:eastAsia="Calibri"/>
        </w:rPr>
        <w:t xml:space="preserve"> Increasing demands create conditions for defensive and reactive responses from organisational leaders, leading to quality improvement efforts that may not use robust methods, or findings that are not subject to scrutiny. There may be ‘magical thinking’</w:t>
      </w:r>
      <w:r w:rsidRPr="00CE592B">
        <w:rPr>
          <w:rFonts w:eastAsia="Calibri"/>
          <w:noProof/>
          <w:vertAlign w:val="superscript"/>
        </w:rPr>
        <w:t>138</w:t>
      </w:r>
      <w:r w:rsidRPr="00CE592B">
        <w:rPr>
          <w:rFonts w:eastAsia="Calibri"/>
        </w:rPr>
        <w:t xml:space="preserve"> and indiscriminate use of particular approaches. One interviewee described investing time in a quality improvement project only for ideas to be </w:t>
      </w:r>
      <w:r w:rsidR="001B10E3" w:rsidRPr="00EB1214">
        <w:rPr>
          <w:rFonts w:eastAsia="Calibri"/>
        </w:rPr>
        <w:t>‘</w:t>
      </w:r>
      <w:r w:rsidRPr="00EB1214">
        <w:rPr>
          <w:rFonts w:eastAsia="Calibri"/>
        </w:rPr>
        <w:t>rubbished</w:t>
      </w:r>
      <w:r w:rsidR="001B10E3" w:rsidRPr="00EB1214">
        <w:rPr>
          <w:rFonts w:eastAsia="Calibri"/>
        </w:rPr>
        <w:t>’</w:t>
      </w:r>
      <w:r w:rsidRPr="00CE592B">
        <w:rPr>
          <w:rFonts w:eastAsia="Calibri"/>
        </w:rPr>
        <w:t xml:space="preserve"> (LS2, mental health nurse) by organisational leaders, providing an example of how a perceived lack of support risks discouraging </w:t>
      </w:r>
      <w:r w:rsidR="00C0633D">
        <w:rPr>
          <w:rFonts w:eastAsia="Calibri"/>
        </w:rPr>
        <w:t>front-line</w:t>
      </w:r>
      <w:r w:rsidRPr="00CE592B">
        <w:rPr>
          <w:rFonts w:eastAsia="Calibri"/>
        </w:rPr>
        <w:t xml:space="preserve"> workers from engagement in quality improvement initiatives.</w:t>
      </w:r>
    </w:p>
    <w:p w14:paraId="3A428DB7" w14:textId="1036D2A3" w:rsidR="00CE592B" w:rsidRPr="00CE592B" w:rsidRDefault="00CE592B" w:rsidP="00A72FB6">
      <w:pPr>
        <w:pStyle w:val="52AheadHeadingsHeadingstyles"/>
      </w:pPr>
      <w:bookmarkStart w:id="297" w:name="_Toc86331533"/>
      <w:bookmarkStart w:id="298" w:name="_Toc104802734"/>
      <w:r w:rsidRPr="00CE592B">
        <w:t>Mechanisms</w:t>
      </w:r>
      <w:bookmarkEnd w:id="297"/>
      <w:bookmarkEnd w:id="298"/>
    </w:p>
    <w:p w14:paraId="26437116" w14:textId="0ED41B67" w:rsidR="00CE592B" w:rsidRPr="00CE592B" w:rsidRDefault="00EB1214" w:rsidP="00A72FB6">
      <w:pPr>
        <w:pStyle w:val="53BheadHeadingsHeadingstyles"/>
      </w:pPr>
      <w:bookmarkStart w:id="299" w:name="_Toc102822706"/>
      <w:bookmarkStart w:id="300" w:name="_Toc102822910"/>
      <w:bookmarkStart w:id="301" w:name="_Toc86331534"/>
      <w:bookmarkStart w:id="302" w:name="_Toc104802735"/>
      <w:bookmarkEnd w:id="299"/>
      <w:bookmarkEnd w:id="300"/>
      <w:r>
        <w:t>S</w:t>
      </w:r>
      <w:r w:rsidR="00CE592B" w:rsidRPr="00CE592B">
        <w:t>ervice users</w:t>
      </w:r>
      <w:bookmarkEnd w:id="301"/>
      <w:bookmarkEnd w:id="302"/>
    </w:p>
    <w:p w14:paraId="04561709" w14:textId="277F67FB" w:rsidR="00CE592B" w:rsidRPr="00CE592B" w:rsidRDefault="00CE592B" w:rsidP="00A72FB6">
      <w:pPr>
        <w:pStyle w:val="602TextfoTextstylesTextstyles"/>
        <w:rPr>
          <w:rFonts w:eastAsia="Calibri"/>
        </w:rPr>
      </w:pPr>
      <w:bookmarkStart w:id="303" w:name="_Hlk65066336"/>
      <w:r w:rsidRPr="00CE592B">
        <w:rPr>
          <w:rFonts w:eastAsia="Calibri"/>
        </w:rPr>
        <w:t>Service users have the opportunity to form supportive trusting relationships</w:t>
      </w:r>
      <w:r w:rsidR="00D00FA2">
        <w:rPr>
          <w:rFonts w:eastAsia="Calibri"/>
        </w:rPr>
        <w:t>,</w:t>
      </w:r>
      <w:r w:rsidRPr="00CE592B">
        <w:rPr>
          <w:rFonts w:eastAsia="Calibri"/>
          <w:noProof/>
          <w:vertAlign w:val="superscript"/>
        </w:rPr>
        <w:t>130</w:t>
      </w:r>
      <w:r w:rsidRPr="00CE592B">
        <w:rPr>
          <w:rFonts w:eastAsia="Calibri"/>
        </w:rPr>
        <w:t xml:space="preserve"> to retain control</w:t>
      </w:r>
      <w:r w:rsidRPr="00CE592B">
        <w:rPr>
          <w:rFonts w:eastAsia="Calibri"/>
          <w:noProof/>
          <w:vertAlign w:val="superscript"/>
        </w:rPr>
        <w:t>118</w:t>
      </w:r>
      <w:r w:rsidRPr="00CE592B">
        <w:rPr>
          <w:rFonts w:eastAsia="Calibri"/>
        </w:rPr>
        <w:t xml:space="preserve"> and for safety to be balanced with independence in a collaborative way</w:t>
      </w:r>
      <w:r w:rsidR="00D00FA2">
        <w:rPr>
          <w:rFonts w:eastAsia="Calibri"/>
        </w:rPr>
        <w:t>.</w:t>
      </w:r>
      <w:r w:rsidRPr="00CE592B">
        <w:rPr>
          <w:rFonts w:eastAsia="Calibri"/>
          <w:noProof/>
          <w:vertAlign w:val="superscript"/>
        </w:rPr>
        <w:t>133,137</w:t>
      </w:r>
      <w:r w:rsidRPr="00CE592B">
        <w:rPr>
          <w:rFonts w:eastAsia="Calibri"/>
        </w:rPr>
        <w:t xml:space="preserve"> A consistent and stable staff group enables early signs of deterioration to be noticed</w:t>
      </w:r>
      <w:r w:rsidR="00BF4626">
        <w:rPr>
          <w:rFonts w:eastAsia="Calibri"/>
        </w:rPr>
        <w:t>,</w:t>
      </w:r>
      <w:r w:rsidRPr="00CE592B">
        <w:rPr>
          <w:rFonts w:eastAsia="Calibri"/>
        </w:rPr>
        <w:t xml:space="preserve"> and service users trust the opinion of </w:t>
      </w:r>
      <w:r w:rsidR="00C0633D">
        <w:rPr>
          <w:rFonts w:eastAsia="Calibri"/>
        </w:rPr>
        <w:t>front-line</w:t>
      </w:r>
      <w:r w:rsidRPr="00CE592B">
        <w:rPr>
          <w:rFonts w:eastAsia="Calibri"/>
        </w:rPr>
        <w:t xml:space="preserve"> workers who raise concerns</w:t>
      </w:r>
      <w:r w:rsidRPr="00CE592B">
        <w:rPr>
          <w:rFonts w:eastAsia="Calibri"/>
          <w:noProof/>
          <w:vertAlign w:val="superscript"/>
        </w:rPr>
        <w:t>133</w:t>
      </w:r>
      <w:r w:rsidRPr="00CE592B">
        <w:rPr>
          <w:rFonts w:eastAsia="Calibri"/>
        </w:rPr>
        <w:t xml:space="preserve"> </w:t>
      </w:r>
      <w:r w:rsidR="00331556" w:rsidRPr="00331556">
        <w:rPr>
          <w:rFonts w:eastAsia="Calibri"/>
        </w:rPr>
        <w:t>(resource)</w:t>
      </w:r>
      <w:r w:rsidRPr="00CE592B">
        <w:rPr>
          <w:rFonts w:eastAsia="Calibri"/>
        </w:rPr>
        <w:t xml:space="preserve">. </w:t>
      </w:r>
      <w:bookmarkStart w:id="304" w:name="_Hlk65066349"/>
      <w:r w:rsidRPr="00CE592B">
        <w:rPr>
          <w:rFonts w:eastAsia="Calibri"/>
        </w:rPr>
        <w:t xml:space="preserve">Trust in </w:t>
      </w:r>
      <w:r w:rsidR="00C0633D">
        <w:rPr>
          <w:rFonts w:eastAsia="Calibri"/>
        </w:rPr>
        <w:t>front-line</w:t>
      </w:r>
      <w:r w:rsidRPr="00CE592B">
        <w:rPr>
          <w:rFonts w:eastAsia="Calibri"/>
        </w:rPr>
        <w:t xml:space="preserve"> workers provides a sense of belonging to service users in crisis</w:t>
      </w:r>
      <w:r w:rsidR="00D00FA2">
        <w:rPr>
          <w:rFonts w:eastAsia="Calibri"/>
        </w:rPr>
        <w:t>;</w:t>
      </w:r>
      <w:r w:rsidRPr="00CE592B">
        <w:rPr>
          <w:rFonts w:eastAsia="Calibri"/>
          <w:noProof/>
          <w:vertAlign w:val="superscript"/>
        </w:rPr>
        <w:t>130</w:t>
      </w:r>
      <w:r w:rsidRPr="00CE592B">
        <w:rPr>
          <w:rFonts w:eastAsia="Calibri"/>
        </w:rPr>
        <w:t xml:space="preserve"> </w:t>
      </w:r>
      <w:r w:rsidR="00C0633D">
        <w:rPr>
          <w:rFonts w:eastAsia="Calibri"/>
        </w:rPr>
        <w:t>front-line</w:t>
      </w:r>
      <w:r w:rsidRPr="00CE592B">
        <w:rPr>
          <w:rFonts w:eastAsia="Calibri"/>
        </w:rPr>
        <w:t xml:space="preserve"> workers provide consistency and service users feel that </w:t>
      </w:r>
      <w:r w:rsidR="00C0633D">
        <w:rPr>
          <w:rFonts w:eastAsia="Calibri"/>
        </w:rPr>
        <w:t>front-line</w:t>
      </w:r>
      <w:r w:rsidRPr="00CE592B">
        <w:rPr>
          <w:rFonts w:eastAsia="Calibri"/>
        </w:rPr>
        <w:t xml:space="preserve"> staff are interested in the psychosocial context of their distress and prioritise emotional safety, healing and relationships</w:t>
      </w:r>
      <w:r w:rsidR="00D00FA2">
        <w:rPr>
          <w:rFonts w:eastAsia="Calibri"/>
        </w:rPr>
        <w:t>;</w:t>
      </w:r>
      <w:r w:rsidRPr="00CE592B">
        <w:rPr>
          <w:rFonts w:eastAsia="Calibri"/>
          <w:noProof/>
          <w:vertAlign w:val="superscript"/>
        </w:rPr>
        <w:t>133</w:t>
      </w:r>
      <w:r w:rsidRPr="00CE592B">
        <w:rPr>
          <w:rFonts w:eastAsia="Calibri"/>
        </w:rPr>
        <w:t xml:space="preserve"> service users are not turned away if they identify that they need help</w:t>
      </w:r>
      <w:r w:rsidR="00D00FA2">
        <w:rPr>
          <w:rFonts w:eastAsia="Calibri"/>
        </w:rPr>
        <w:t>;</w:t>
      </w:r>
      <w:r w:rsidRPr="00CE592B">
        <w:rPr>
          <w:rFonts w:eastAsia="Calibri"/>
          <w:noProof/>
          <w:vertAlign w:val="superscript"/>
        </w:rPr>
        <w:t>137</w:t>
      </w:r>
      <w:bookmarkEnd w:id="303"/>
      <w:bookmarkEnd w:id="304"/>
      <w:r w:rsidRPr="00CE592B">
        <w:rPr>
          <w:rFonts w:eastAsia="Calibri"/>
        </w:rPr>
        <w:t xml:space="preserve"> treatments are individually tailored</w:t>
      </w:r>
      <w:r w:rsidR="00D00FA2">
        <w:rPr>
          <w:rFonts w:eastAsia="Calibri"/>
        </w:rPr>
        <w:t>;</w:t>
      </w:r>
      <w:r w:rsidRPr="00CE592B">
        <w:rPr>
          <w:rFonts w:eastAsia="Calibri"/>
          <w:noProof/>
          <w:vertAlign w:val="superscript"/>
        </w:rPr>
        <w:t>118</w:t>
      </w:r>
      <w:r w:rsidRPr="00CE592B">
        <w:rPr>
          <w:rFonts w:eastAsia="Calibri"/>
        </w:rPr>
        <w:t xml:space="preserve"> there is freedom, control and privacy</w:t>
      </w:r>
      <w:r w:rsidR="004C2F59">
        <w:rPr>
          <w:rFonts w:eastAsia="Calibri"/>
        </w:rPr>
        <w:t>;</w:t>
      </w:r>
      <w:r w:rsidRPr="00CE592B">
        <w:rPr>
          <w:rFonts w:eastAsia="Calibri"/>
        </w:rPr>
        <w:t xml:space="preserve"> and service users </w:t>
      </w:r>
      <w:bookmarkStart w:id="305" w:name="_Hlk65066365"/>
      <w:r w:rsidRPr="00CE592B">
        <w:rPr>
          <w:rFonts w:eastAsia="Calibri"/>
        </w:rPr>
        <w:t>can engage in meaningful social and occupational activities and maintain social roles and relationships that are important to their well-being during a mental health crisis</w:t>
      </w:r>
      <w:bookmarkEnd w:id="305"/>
      <w:r w:rsidRPr="00CE592B">
        <w:rPr>
          <w:rFonts w:eastAsia="Calibri"/>
        </w:rPr>
        <w:t xml:space="preserve"> </w:t>
      </w:r>
      <w:r w:rsidR="00331556" w:rsidRPr="00331556">
        <w:rPr>
          <w:rFonts w:eastAsia="Calibri"/>
        </w:rPr>
        <w:t>(response)</w:t>
      </w:r>
      <w:r w:rsidRPr="00CE592B">
        <w:rPr>
          <w:rFonts w:eastAsia="Calibri"/>
          <w:i/>
          <w:iCs/>
        </w:rPr>
        <w:t>.</w:t>
      </w:r>
    </w:p>
    <w:p w14:paraId="75BE7707" w14:textId="4C32FA4D" w:rsidR="00CE592B" w:rsidRPr="00CE592B" w:rsidRDefault="004C2F59" w:rsidP="00A72FB6">
      <w:pPr>
        <w:pStyle w:val="53BheadHeadingsHeadingstyles"/>
      </w:pPr>
      <w:bookmarkStart w:id="306" w:name="_Toc86331535"/>
      <w:bookmarkStart w:id="307" w:name="_Toc104802736"/>
      <w:bookmarkStart w:id="308" w:name="_Hlk65066203"/>
      <w:r>
        <w:t>S</w:t>
      </w:r>
      <w:r w:rsidR="00CE592B" w:rsidRPr="00CE592B">
        <w:t>taff</w:t>
      </w:r>
      <w:bookmarkEnd w:id="306"/>
      <w:bookmarkEnd w:id="307"/>
    </w:p>
    <w:p w14:paraId="26E941AE" w14:textId="1F07F71D" w:rsidR="00CE592B" w:rsidRPr="00CE592B" w:rsidRDefault="00C0633D" w:rsidP="00A72FB6">
      <w:pPr>
        <w:pStyle w:val="54CheadHeadingsHeadingstyles"/>
      </w:pPr>
      <w:r>
        <w:t>Front-line</w:t>
      </w:r>
      <w:r w:rsidR="00CE592B" w:rsidRPr="00CE592B">
        <w:t xml:space="preserve"> workers</w:t>
      </w:r>
      <w:bookmarkStart w:id="309" w:name="_Hlk65066216"/>
    </w:p>
    <w:bookmarkEnd w:id="309"/>
    <w:p w14:paraId="5D8966AF" w14:textId="012B47C9" w:rsidR="00CE592B" w:rsidRPr="004C2F59" w:rsidRDefault="00C0633D" w:rsidP="00A72FB6">
      <w:pPr>
        <w:pStyle w:val="602TextfoTextstylesTextstyles"/>
        <w:rPr>
          <w:rFonts w:eastAsia="Calibri"/>
          <w:b/>
          <w:bCs/>
        </w:rPr>
      </w:pPr>
      <w:r>
        <w:rPr>
          <w:rFonts w:eastAsia="Calibri"/>
        </w:rPr>
        <w:t>Front-line</w:t>
      </w:r>
      <w:r w:rsidR="00CE592B" w:rsidRPr="00CE592B">
        <w:rPr>
          <w:rFonts w:eastAsia="Calibri"/>
        </w:rPr>
        <w:t xml:space="preserve"> workers </w:t>
      </w:r>
      <w:r w:rsidR="00CE592B" w:rsidRPr="004C2F59">
        <w:rPr>
          <w:rFonts w:eastAsia="Calibri"/>
        </w:rPr>
        <w:t>emulate and practi</w:t>
      </w:r>
      <w:r w:rsidR="004C2F59" w:rsidRPr="004C2F59">
        <w:rPr>
          <w:rFonts w:eastAsia="Calibri"/>
        </w:rPr>
        <w:t>s</w:t>
      </w:r>
      <w:r w:rsidR="00CE592B" w:rsidRPr="004C2F59">
        <w:rPr>
          <w:rFonts w:eastAsia="Calibri"/>
        </w:rPr>
        <w:t>e prosocial behaviours and skills role</w:t>
      </w:r>
      <w:r w:rsidR="004C2F59" w:rsidRPr="004C2F59">
        <w:rPr>
          <w:rFonts w:eastAsia="Calibri"/>
        </w:rPr>
        <w:t>-</w:t>
      </w:r>
      <w:r w:rsidR="00CE592B" w:rsidRPr="004C2F59">
        <w:rPr>
          <w:rFonts w:eastAsia="Calibri"/>
        </w:rPr>
        <w:t>modelled by clinical leaders</w:t>
      </w:r>
      <w:r w:rsidR="00D00FA2" w:rsidRPr="004C2F59">
        <w:rPr>
          <w:rFonts w:eastAsia="Calibri"/>
        </w:rPr>
        <w:t>.</w:t>
      </w:r>
      <w:r w:rsidR="00CE592B" w:rsidRPr="004C2F59">
        <w:rPr>
          <w:rFonts w:eastAsia="Calibri"/>
          <w:noProof/>
          <w:vertAlign w:val="superscript"/>
        </w:rPr>
        <w:t>134</w:t>
      </w:r>
      <w:r w:rsidR="00CE592B" w:rsidRPr="004C2F59">
        <w:rPr>
          <w:rFonts w:eastAsia="Calibri"/>
        </w:rPr>
        <w:t xml:space="preserve"> Teams interact</w:t>
      </w:r>
      <w:r w:rsidR="004C2F59" w:rsidRPr="004C2F59">
        <w:rPr>
          <w:rFonts w:eastAsia="Calibri"/>
        </w:rPr>
        <w:t xml:space="preserve"> and</w:t>
      </w:r>
      <w:r w:rsidR="00CE592B" w:rsidRPr="004C2F59">
        <w:rPr>
          <w:rFonts w:eastAsia="Calibri"/>
        </w:rPr>
        <w:t xml:space="preserve"> take lunch breaks</w:t>
      </w:r>
      <w:r w:rsidR="004C2F59" w:rsidRPr="004C2F59">
        <w:rPr>
          <w:rFonts w:eastAsia="Calibri"/>
        </w:rPr>
        <w:t>,</w:t>
      </w:r>
      <w:r w:rsidR="00CE592B" w:rsidRPr="004C2F59">
        <w:rPr>
          <w:rFonts w:eastAsia="Calibri"/>
        </w:rPr>
        <w:t xml:space="preserve"> and there is an opportunity to be social</w:t>
      </w:r>
      <w:r w:rsidR="00CE592B" w:rsidRPr="004C2F59">
        <w:rPr>
          <w:rFonts w:eastAsia="Calibri"/>
          <w:noProof/>
          <w:vertAlign w:val="superscript"/>
        </w:rPr>
        <w:t>135</w:t>
      </w:r>
      <w:r w:rsidR="00CE592B" w:rsidRPr="004C2F59">
        <w:rPr>
          <w:rFonts w:eastAsia="Calibri"/>
          <w:noProof/>
        </w:rPr>
        <w:t xml:space="preserve"> </w:t>
      </w:r>
      <w:r w:rsidR="00331556" w:rsidRPr="004C2F59">
        <w:rPr>
          <w:rFonts w:eastAsia="Calibri"/>
        </w:rPr>
        <w:t>(resource)</w:t>
      </w:r>
      <w:r w:rsidR="00CE592B" w:rsidRPr="004C2F59">
        <w:rPr>
          <w:rFonts w:eastAsia="Calibri"/>
          <w:i/>
          <w:iCs/>
        </w:rPr>
        <w:t>.</w:t>
      </w:r>
      <w:r w:rsidR="00CE592B" w:rsidRPr="004C2F59">
        <w:rPr>
          <w:rFonts w:eastAsia="Calibri"/>
        </w:rPr>
        <w:t xml:space="preserve"> Employees are connected to their humanity</w:t>
      </w:r>
      <w:r w:rsidR="00CE592B" w:rsidRPr="00CE592B">
        <w:rPr>
          <w:rFonts w:eastAsia="Calibri"/>
        </w:rPr>
        <w:t>, the goals of the organisation and their core purpose</w:t>
      </w:r>
      <w:r w:rsidR="00D00FA2">
        <w:rPr>
          <w:rFonts w:eastAsia="Calibri"/>
        </w:rPr>
        <w:t>.</w:t>
      </w:r>
      <w:r w:rsidR="00CE592B" w:rsidRPr="00CE592B">
        <w:rPr>
          <w:rFonts w:eastAsia="Calibri"/>
          <w:noProof/>
          <w:vertAlign w:val="superscript"/>
        </w:rPr>
        <w:t>136</w:t>
      </w:r>
      <w:r w:rsidR="00D00FA2">
        <w:rPr>
          <w:rFonts w:eastAsia="Calibri"/>
        </w:rPr>
        <w:t xml:space="preserve"> </w:t>
      </w:r>
      <w:r w:rsidR="00CE592B" w:rsidRPr="00CE592B">
        <w:rPr>
          <w:rFonts w:eastAsia="Calibri"/>
        </w:rPr>
        <w:t>There are shared values, openness</w:t>
      </w:r>
      <w:r w:rsidR="00CE592B" w:rsidRPr="00CE592B">
        <w:rPr>
          <w:rFonts w:eastAsia="Calibri"/>
          <w:noProof/>
          <w:vertAlign w:val="superscript"/>
        </w:rPr>
        <w:t>126</w:t>
      </w:r>
      <w:r w:rsidR="00CE592B" w:rsidRPr="00CE592B">
        <w:rPr>
          <w:rFonts w:eastAsia="Calibri"/>
        </w:rPr>
        <w:t xml:space="preserve"> and mutual trust</w:t>
      </w:r>
      <w:r w:rsidR="00D00FA2">
        <w:rPr>
          <w:rFonts w:eastAsia="Calibri"/>
        </w:rPr>
        <w:t>.</w:t>
      </w:r>
      <w:r w:rsidR="00CE592B" w:rsidRPr="00CE592B">
        <w:rPr>
          <w:rFonts w:eastAsia="Calibri"/>
          <w:noProof/>
          <w:vertAlign w:val="superscript"/>
        </w:rPr>
        <w:t>140</w:t>
      </w:r>
      <w:r w:rsidR="00CE592B" w:rsidRPr="00CE592B">
        <w:rPr>
          <w:rFonts w:eastAsia="Calibri"/>
        </w:rPr>
        <w:t xml:space="preserve"> Professional and personal values are aligned, </w:t>
      </w:r>
      <w:r w:rsidR="00CE592B" w:rsidRPr="00CE592B">
        <w:rPr>
          <w:rFonts w:eastAsia="Calibri"/>
        </w:rPr>
        <w:lastRenderedPageBreak/>
        <w:t>and the staff feel more satisfied at work</w:t>
      </w:r>
      <w:r w:rsidR="000257DB">
        <w:rPr>
          <w:rFonts w:eastAsia="Calibri"/>
        </w:rPr>
        <w:t>.</w:t>
      </w:r>
      <w:r w:rsidR="00CE592B" w:rsidRPr="00CE592B">
        <w:rPr>
          <w:rFonts w:eastAsia="Calibri"/>
          <w:noProof/>
          <w:vertAlign w:val="superscript"/>
        </w:rPr>
        <w:t>139</w:t>
      </w:r>
      <w:r w:rsidR="00CE592B" w:rsidRPr="00CE592B">
        <w:rPr>
          <w:rFonts w:eastAsia="Calibri"/>
        </w:rPr>
        <w:t xml:space="preserve"> There are good relationships at all levels and there is active engagement with organisational and clinical leaders</w:t>
      </w:r>
      <w:r w:rsidR="00CE592B" w:rsidRPr="00CE592B">
        <w:rPr>
          <w:rFonts w:eastAsia="Calibri"/>
          <w:noProof/>
          <w:vertAlign w:val="superscript"/>
        </w:rPr>
        <w:t>138</w:t>
      </w:r>
      <w:r w:rsidR="00CE592B" w:rsidRPr="00CE592B">
        <w:rPr>
          <w:rFonts w:eastAsia="Calibri"/>
        </w:rPr>
        <w:t xml:space="preserve"> </w:t>
      </w:r>
      <w:r w:rsidR="00331556" w:rsidRPr="00331556">
        <w:rPr>
          <w:rFonts w:eastAsia="Calibri"/>
        </w:rPr>
        <w:t>(response)</w:t>
      </w:r>
      <w:r w:rsidR="004C2F59">
        <w:rPr>
          <w:rFonts w:eastAsia="Calibri"/>
        </w:rPr>
        <w:t>:</w:t>
      </w:r>
    </w:p>
    <w:p w14:paraId="56277433" w14:textId="22E57E6F" w:rsidR="00A72FB6" w:rsidRPr="003160FF" w:rsidRDefault="00CE592B" w:rsidP="00A72FB6">
      <w:pPr>
        <w:pStyle w:val="645TextquotewithsourceTextstyles"/>
        <w:rPr>
          <w:rFonts w:eastAsia="Calibri"/>
        </w:rPr>
      </w:pPr>
      <w:r w:rsidRPr="00E359D6">
        <w:rPr>
          <w:rFonts w:eastAsia="Calibri"/>
        </w:rPr>
        <w:t xml:space="preserve">It’s really important part of </w:t>
      </w:r>
      <w:r w:rsidRPr="003160FF">
        <w:rPr>
          <w:rFonts w:eastAsia="Calibri"/>
        </w:rPr>
        <w:t>my professional practice to work alongside people in their own care</w:t>
      </w:r>
      <w:r w:rsidR="00E359D6" w:rsidRPr="003160FF">
        <w:rPr>
          <w:rFonts w:eastAsia="Calibri"/>
        </w:rPr>
        <w:t>.</w:t>
      </w:r>
    </w:p>
    <w:p w14:paraId="7B35236F" w14:textId="29A94D72" w:rsidR="00CE592B" w:rsidRPr="003160FF" w:rsidRDefault="00CE592B" w:rsidP="00A72FB6">
      <w:pPr>
        <w:pStyle w:val="646TextquotesourceTextstylesTextstyles"/>
        <w:rPr>
          <w:rFonts w:eastAsia="Calibri"/>
        </w:rPr>
      </w:pPr>
      <w:r w:rsidRPr="003160FF">
        <w:rPr>
          <w:rFonts w:eastAsia="Calibri"/>
        </w:rPr>
        <w:t xml:space="preserve">LS2, </w:t>
      </w:r>
      <w:r w:rsidR="00E359D6" w:rsidRPr="003160FF">
        <w:rPr>
          <w:rFonts w:eastAsia="Calibri"/>
        </w:rPr>
        <w:t>m</w:t>
      </w:r>
      <w:r w:rsidRPr="003160FF">
        <w:rPr>
          <w:rFonts w:eastAsia="Calibri"/>
        </w:rPr>
        <w:t>ental health nurse</w:t>
      </w:r>
    </w:p>
    <w:p w14:paraId="409D4DB0" w14:textId="1B2473BB" w:rsidR="00CE592B" w:rsidRPr="003160FF" w:rsidRDefault="00CE592B" w:rsidP="00A72FB6">
      <w:pPr>
        <w:pStyle w:val="602TextfoTextstylesTextstyles"/>
        <w:rPr>
          <w:rFonts w:eastAsia="Calibri"/>
        </w:rPr>
      </w:pPr>
      <w:r w:rsidRPr="003160FF">
        <w:rPr>
          <w:rFonts w:eastAsia="Calibri"/>
        </w:rPr>
        <w:t>There is communication and teamwork</w:t>
      </w:r>
      <w:r w:rsidR="00E359D6" w:rsidRPr="003160FF">
        <w:rPr>
          <w:rFonts w:eastAsia="Calibri"/>
        </w:rPr>
        <w:t>.</w:t>
      </w:r>
      <w:r w:rsidRPr="003160FF">
        <w:rPr>
          <w:rFonts w:eastAsia="Calibri"/>
          <w:noProof/>
          <w:vertAlign w:val="superscript"/>
        </w:rPr>
        <w:t>131</w:t>
      </w:r>
      <w:r w:rsidRPr="003160FF">
        <w:rPr>
          <w:rFonts w:eastAsia="Calibri"/>
        </w:rPr>
        <w:t xml:space="preserve"> Speaking to colleagues about difficult encounters prompts feedback and discussion</w:t>
      </w:r>
      <w:r w:rsidR="00D95701" w:rsidRPr="003160FF">
        <w:rPr>
          <w:rFonts w:eastAsia="Calibri"/>
        </w:rPr>
        <w:t>.</w:t>
      </w:r>
      <w:r w:rsidRPr="003160FF">
        <w:rPr>
          <w:rFonts w:eastAsia="Calibri"/>
          <w:noProof/>
          <w:vertAlign w:val="superscript"/>
        </w:rPr>
        <w:t>135</w:t>
      </w:r>
      <w:r w:rsidRPr="003160FF">
        <w:rPr>
          <w:rFonts w:eastAsia="Calibri"/>
        </w:rPr>
        <w:t xml:space="preserve"> Good relationships with peers are important to be able to be able to reflect in real time and after events. There are valued support structures</w:t>
      </w:r>
      <w:r w:rsidR="003160FF" w:rsidRPr="003160FF">
        <w:rPr>
          <w:rFonts w:eastAsia="Calibri"/>
        </w:rPr>
        <w:t>,</w:t>
      </w:r>
      <w:r w:rsidRPr="003160FF">
        <w:rPr>
          <w:rFonts w:eastAsia="Calibri"/>
        </w:rPr>
        <w:t xml:space="preserve"> such as supervision, debriefing, reflective practice</w:t>
      </w:r>
      <w:r w:rsidRPr="003160FF">
        <w:rPr>
          <w:rFonts w:eastAsia="Calibri"/>
          <w:noProof/>
          <w:vertAlign w:val="superscript"/>
        </w:rPr>
        <w:t>131</w:t>
      </w:r>
      <w:r w:rsidRPr="003160FF">
        <w:rPr>
          <w:rFonts w:eastAsia="Calibri"/>
        </w:rPr>
        <w:t xml:space="preserve"> and communities of practice</w:t>
      </w:r>
      <w:r w:rsidRPr="003160FF">
        <w:rPr>
          <w:rFonts w:eastAsia="Calibri"/>
          <w:noProof/>
          <w:vertAlign w:val="superscript"/>
        </w:rPr>
        <w:t>139</w:t>
      </w:r>
      <w:r w:rsidRPr="003160FF">
        <w:rPr>
          <w:rFonts w:eastAsia="Calibri"/>
        </w:rPr>
        <w:t xml:space="preserve"> </w:t>
      </w:r>
      <w:r w:rsidR="00331556" w:rsidRPr="003160FF">
        <w:rPr>
          <w:rFonts w:eastAsia="Calibri"/>
        </w:rPr>
        <w:t>(resource)</w:t>
      </w:r>
      <w:r w:rsidRPr="003160FF">
        <w:rPr>
          <w:rFonts w:eastAsia="Calibri"/>
        </w:rPr>
        <w:t>.</w:t>
      </w:r>
    </w:p>
    <w:p w14:paraId="6DBA3639" w14:textId="7543B139" w:rsidR="00CE592B" w:rsidRPr="00F41601" w:rsidRDefault="00CE592B" w:rsidP="00A72FB6">
      <w:pPr>
        <w:pStyle w:val="602TextfoTextstylesTextstyles"/>
        <w:rPr>
          <w:rFonts w:eastAsia="Calibri"/>
        </w:rPr>
      </w:pPr>
      <w:r w:rsidRPr="003160FF">
        <w:rPr>
          <w:rFonts w:eastAsia="Calibri"/>
        </w:rPr>
        <w:t xml:space="preserve">The provision of formal clinical supervision with </w:t>
      </w:r>
      <w:r w:rsidR="001B10E3" w:rsidRPr="00F41601">
        <w:rPr>
          <w:rFonts w:eastAsia="Calibri"/>
        </w:rPr>
        <w:t>‘</w:t>
      </w:r>
      <w:r w:rsidRPr="00F41601">
        <w:rPr>
          <w:rFonts w:eastAsia="Calibri"/>
        </w:rPr>
        <w:t>someone senior who has more experience than you</w:t>
      </w:r>
      <w:r w:rsidR="001B10E3" w:rsidRPr="00F41601">
        <w:rPr>
          <w:rFonts w:eastAsia="Calibri"/>
        </w:rPr>
        <w:t>’</w:t>
      </w:r>
      <w:r w:rsidRPr="00F41601">
        <w:rPr>
          <w:rFonts w:eastAsia="Calibri"/>
        </w:rPr>
        <w:t xml:space="preserve"> safeguards against the </w:t>
      </w:r>
      <w:r w:rsidR="001B10E3" w:rsidRPr="00F41601">
        <w:rPr>
          <w:rFonts w:eastAsia="Calibri"/>
        </w:rPr>
        <w:t>‘</w:t>
      </w:r>
      <w:r w:rsidRPr="00F41601">
        <w:rPr>
          <w:rFonts w:eastAsia="Calibri"/>
        </w:rPr>
        <w:t>echo chamber you get with peers</w:t>
      </w:r>
      <w:r w:rsidR="001B10E3" w:rsidRPr="00F41601">
        <w:rPr>
          <w:rFonts w:eastAsia="Calibri"/>
        </w:rPr>
        <w:t>’</w:t>
      </w:r>
      <w:r w:rsidRPr="00CE592B">
        <w:rPr>
          <w:rFonts w:eastAsia="Calibri"/>
        </w:rPr>
        <w:t xml:space="preserve"> (LS7, psychiatrist). In these circumstances, </w:t>
      </w:r>
      <w:r w:rsidR="00C0633D">
        <w:rPr>
          <w:rFonts w:eastAsia="Calibri"/>
        </w:rPr>
        <w:t>front-line</w:t>
      </w:r>
      <w:r w:rsidRPr="00CE592B">
        <w:rPr>
          <w:rFonts w:eastAsia="Calibri"/>
        </w:rPr>
        <w:t xml:space="preserve"> staff feel empowered to act</w:t>
      </w:r>
      <w:r w:rsidR="00464A91">
        <w:rPr>
          <w:rFonts w:eastAsia="Calibri"/>
        </w:rPr>
        <w:t>,</w:t>
      </w:r>
      <w:r w:rsidRPr="00CE592B">
        <w:rPr>
          <w:rFonts w:eastAsia="Calibri"/>
          <w:noProof/>
          <w:vertAlign w:val="superscript"/>
        </w:rPr>
        <w:t>140</w:t>
      </w:r>
      <w:r w:rsidRPr="00CE592B">
        <w:rPr>
          <w:rFonts w:eastAsia="Calibri"/>
        </w:rPr>
        <w:t xml:space="preserve"> they engage in ongoing problem</w:t>
      </w:r>
      <w:r w:rsidR="00F41601">
        <w:rPr>
          <w:rFonts w:eastAsia="Calibri"/>
        </w:rPr>
        <w:t>-</w:t>
      </w:r>
      <w:r w:rsidRPr="00CE592B">
        <w:rPr>
          <w:rFonts w:eastAsia="Calibri"/>
        </w:rPr>
        <w:t>solving</w:t>
      </w:r>
      <w:r w:rsidR="00464A91">
        <w:rPr>
          <w:rFonts w:eastAsia="Calibri"/>
        </w:rPr>
        <w:t>,</w:t>
      </w:r>
      <w:r w:rsidRPr="00CE592B">
        <w:rPr>
          <w:rFonts w:eastAsia="Calibri"/>
          <w:noProof/>
          <w:vertAlign w:val="superscript"/>
        </w:rPr>
        <w:t>126</w:t>
      </w:r>
      <w:r w:rsidRPr="00CE592B">
        <w:rPr>
          <w:rFonts w:eastAsia="Calibri"/>
        </w:rPr>
        <w:t xml:space="preserve"> they challenge bullying and blaming</w:t>
      </w:r>
      <w:r w:rsidR="00F41601">
        <w:rPr>
          <w:rFonts w:eastAsia="Calibri"/>
        </w:rPr>
        <w:t>,</w:t>
      </w:r>
      <w:r w:rsidRPr="00CE592B">
        <w:rPr>
          <w:rFonts w:eastAsia="Calibri"/>
          <w:noProof/>
          <w:vertAlign w:val="superscript"/>
        </w:rPr>
        <w:t>126</w:t>
      </w:r>
      <w:r w:rsidRPr="00CE592B">
        <w:rPr>
          <w:rFonts w:eastAsia="Calibri"/>
        </w:rPr>
        <w:t xml:space="preserve"> and </w:t>
      </w:r>
      <w:r w:rsidR="00F41601">
        <w:rPr>
          <w:rFonts w:eastAsia="Calibri"/>
        </w:rPr>
        <w:t>they</w:t>
      </w:r>
      <w:r w:rsidRPr="00CE592B">
        <w:rPr>
          <w:rFonts w:eastAsia="Calibri"/>
        </w:rPr>
        <w:t xml:space="preserve"> speak up if the behaviour of leaders falls below expectations</w:t>
      </w:r>
      <w:r w:rsidRPr="00CE592B">
        <w:rPr>
          <w:rFonts w:eastAsia="Calibri"/>
          <w:noProof/>
          <w:vertAlign w:val="superscript"/>
        </w:rPr>
        <w:t>136</w:t>
      </w:r>
      <w:r w:rsidR="00464A91" w:rsidRPr="00464A91">
        <w:rPr>
          <w:rFonts w:eastAsia="Calibri"/>
          <w:noProof/>
        </w:rPr>
        <w:t xml:space="preserve"> </w:t>
      </w:r>
      <w:r w:rsidRPr="00CE592B">
        <w:rPr>
          <w:rFonts w:eastAsia="Calibri"/>
          <w:noProof/>
        </w:rPr>
        <w:t>(</w:t>
      </w:r>
      <w:r w:rsidRPr="00464A91">
        <w:rPr>
          <w:rFonts w:eastAsia="Calibri"/>
          <w:noProof/>
        </w:rPr>
        <w:t>response</w:t>
      </w:r>
      <w:r w:rsidRPr="00CE592B">
        <w:rPr>
          <w:rFonts w:eastAsia="Calibri"/>
          <w:noProof/>
        </w:rPr>
        <w:t>)</w:t>
      </w:r>
      <w:r w:rsidRPr="00CE592B">
        <w:rPr>
          <w:rFonts w:eastAsia="Calibri"/>
        </w:rPr>
        <w:t xml:space="preserve">. </w:t>
      </w:r>
      <w:r w:rsidR="00C0633D">
        <w:rPr>
          <w:rFonts w:eastAsia="Calibri"/>
        </w:rPr>
        <w:t>Front-line</w:t>
      </w:r>
      <w:r w:rsidRPr="00CE592B">
        <w:rPr>
          <w:rFonts w:eastAsia="Calibri"/>
        </w:rPr>
        <w:t xml:space="preserve"> workers are compassion</w:t>
      </w:r>
      <w:r w:rsidRPr="00F41601">
        <w:rPr>
          <w:rFonts w:eastAsia="Calibri"/>
        </w:rPr>
        <w:t xml:space="preserve">ate, </w:t>
      </w:r>
      <w:r w:rsidR="00F41601" w:rsidRPr="00F41601">
        <w:rPr>
          <w:rFonts w:eastAsia="Calibri"/>
        </w:rPr>
        <w:t xml:space="preserve">are </w:t>
      </w:r>
      <w:r w:rsidRPr="00F41601">
        <w:rPr>
          <w:rFonts w:eastAsia="Calibri"/>
        </w:rPr>
        <w:t>able to tolerate distress, and are empathetic and non-judgemental</w:t>
      </w:r>
      <w:r w:rsidR="00F41601" w:rsidRPr="00F41601">
        <w:rPr>
          <w:rFonts w:eastAsia="Calibri"/>
        </w:rPr>
        <w:t>:</w:t>
      </w:r>
      <w:r w:rsidRPr="00F41601">
        <w:rPr>
          <w:rFonts w:eastAsia="Calibri"/>
          <w:noProof/>
          <w:vertAlign w:val="superscript"/>
        </w:rPr>
        <w:t>125,126</w:t>
      </w:r>
    </w:p>
    <w:p w14:paraId="379210EE" w14:textId="3AFF2942" w:rsidR="00A72FB6" w:rsidRPr="00F41601" w:rsidRDefault="00CE592B" w:rsidP="00A72FB6">
      <w:pPr>
        <w:pStyle w:val="645TextquotewithsourceTextstyles"/>
        <w:rPr>
          <w:rFonts w:eastAsia="Calibri"/>
        </w:rPr>
      </w:pPr>
      <w:r w:rsidRPr="00F41601">
        <w:rPr>
          <w:rFonts w:eastAsia="Calibri"/>
        </w:rPr>
        <w:t>We are a very reflective station</w:t>
      </w:r>
      <w:r w:rsidR="00F41601" w:rsidRPr="00F41601">
        <w:rPr>
          <w:rFonts w:eastAsia="Calibri"/>
        </w:rPr>
        <w:t>;</w:t>
      </w:r>
      <w:r w:rsidRPr="00F41601">
        <w:rPr>
          <w:rFonts w:eastAsia="Calibri"/>
        </w:rPr>
        <w:t xml:space="preserve"> some of the stations there is no reflective practice, they are quite burnt out. They just take people to hospital. There is no reflection or thought.</w:t>
      </w:r>
    </w:p>
    <w:p w14:paraId="1BBF0805" w14:textId="69920378" w:rsidR="00CE592B" w:rsidRPr="00CE592B" w:rsidRDefault="00475F9D" w:rsidP="00A72FB6">
      <w:pPr>
        <w:pStyle w:val="646TextquotesourceTextstylesTextstyles"/>
        <w:rPr>
          <w:rFonts w:eastAsia="Calibri"/>
        </w:rPr>
      </w:pPr>
      <w:r w:rsidRPr="00F41601">
        <w:rPr>
          <w:rFonts w:eastAsia="Calibri"/>
        </w:rPr>
        <w:t xml:space="preserve">LS5, </w:t>
      </w:r>
      <w:r w:rsidR="00F41601" w:rsidRPr="00F41601">
        <w:rPr>
          <w:rFonts w:eastAsia="Calibri"/>
        </w:rPr>
        <w:t>a</w:t>
      </w:r>
      <w:r w:rsidRPr="00F41601">
        <w:rPr>
          <w:rFonts w:eastAsia="Calibri"/>
        </w:rPr>
        <w:t>mbulance</w:t>
      </w:r>
      <w:r>
        <w:rPr>
          <w:rFonts w:eastAsia="Calibri"/>
        </w:rPr>
        <w:t xml:space="preserve"> care assistant</w:t>
      </w:r>
    </w:p>
    <w:p w14:paraId="0AA35D18" w14:textId="0D6CD52A" w:rsidR="00CE592B" w:rsidRPr="00D46388" w:rsidRDefault="00C0633D" w:rsidP="00A72FB6">
      <w:pPr>
        <w:pStyle w:val="602TextfoTextstylesTextstyles"/>
        <w:rPr>
          <w:rFonts w:eastAsia="Calibri"/>
        </w:rPr>
      </w:pPr>
      <w:r>
        <w:rPr>
          <w:rFonts w:eastAsia="Calibri"/>
        </w:rPr>
        <w:t>Front-line</w:t>
      </w:r>
      <w:r w:rsidR="00CE592B" w:rsidRPr="00CE592B">
        <w:rPr>
          <w:rFonts w:eastAsia="Calibri"/>
        </w:rPr>
        <w:t xml:space="preserve"> workers are motivated to care rather than coerce or be rule bound</w:t>
      </w:r>
      <w:r w:rsidR="00CE592B" w:rsidRPr="00CE592B">
        <w:rPr>
          <w:rFonts w:eastAsia="Calibri"/>
          <w:noProof/>
          <w:vertAlign w:val="superscript"/>
        </w:rPr>
        <w:t>126</w:t>
      </w:r>
      <w:r w:rsidR="00CE592B" w:rsidRPr="00CE592B">
        <w:rPr>
          <w:rFonts w:eastAsia="Calibri"/>
          <w:noProof/>
        </w:rPr>
        <w:t xml:space="preserve"> </w:t>
      </w:r>
      <w:r w:rsidR="00331556" w:rsidRPr="00331556">
        <w:rPr>
          <w:rFonts w:eastAsia="Calibri"/>
        </w:rPr>
        <w:t>(response)</w:t>
      </w:r>
      <w:r w:rsidR="00CE592B" w:rsidRPr="00CE592B">
        <w:rPr>
          <w:rFonts w:eastAsia="Calibri"/>
          <w:i/>
        </w:rPr>
        <w:t>.</w:t>
      </w:r>
      <w:bookmarkEnd w:id="308"/>
      <w:r w:rsidR="00CE592B" w:rsidRPr="00CE592B">
        <w:rPr>
          <w:rFonts w:eastAsia="Calibri"/>
        </w:rPr>
        <w:t xml:space="preserve"> There is recognition of the key role played by relationships and the potential for coercive measures to be retraumatising</w:t>
      </w:r>
      <w:r w:rsidR="00464A91">
        <w:rPr>
          <w:rFonts w:eastAsia="Calibri"/>
        </w:rPr>
        <w:t>.</w:t>
      </w:r>
      <w:r w:rsidR="00CE592B" w:rsidRPr="00CE592B">
        <w:rPr>
          <w:rFonts w:eastAsia="Calibri"/>
          <w:noProof/>
          <w:vertAlign w:val="superscript"/>
        </w:rPr>
        <w:t>133</w:t>
      </w:r>
      <w:r w:rsidR="00CE592B" w:rsidRPr="00464A91">
        <w:rPr>
          <w:rFonts w:eastAsia="Calibri"/>
        </w:rPr>
        <w:t xml:space="preserve"> </w:t>
      </w:r>
      <w:bookmarkStart w:id="310" w:name="_Hlk65066275"/>
      <w:r w:rsidR="00CE592B" w:rsidRPr="00CE592B">
        <w:rPr>
          <w:rFonts w:eastAsia="Calibri"/>
        </w:rPr>
        <w:t xml:space="preserve">There is trust and recognition of the central role of power, choice and control </w:t>
      </w:r>
      <w:bookmarkStart w:id="311" w:name="_Hlk65067949"/>
      <w:bookmarkEnd w:id="310"/>
      <w:r w:rsidR="00CE592B" w:rsidRPr="00CE592B">
        <w:rPr>
          <w:rFonts w:eastAsia="Calibri"/>
        </w:rPr>
        <w:t>in the development of</w:t>
      </w:r>
      <w:r w:rsidR="002C1E65">
        <w:rPr>
          <w:rFonts w:eastAsia="Calibri"/>
        </w:rPr>
        <w:t>,</w:t>
      </w:r>
      <w:r w:rsidR="00CE592B" w:rsidRPr="00CE592B">
        <w:rPr>
          <w:rFonts w:eastAsia="Calibri"/>
        </w:rPr>
        <w:t xml:space="preserve"> and recovery from</w:t>
      </w:r>
      <w:r w:rsidR="002C1E65">
        <w:rPr>
          <w:rFonts w:eastAsia="Calibri"/>
        </w:rPr>
        <w:t>,</w:t>
      </w:r>
      <w:r w:rsidR="00CE592B" w:rsidRPr="00CE592B">
        <w:rPr>
          <w:rFonts w:eastAsia="Calibri"/>
        </w:rPr>
        <w:t xml:space="preserve"> mental distress</w:t>
      </w:r>
      <w:bookmarkEnd w:id="311"/>
      <w:r w:rsidR="00464A91">
        <w:rPr>
          <w:rFonts w:eastAsia="Calibri"/>
        </w:rPr>
        <w:t>.</w:t>
      </w:r>
      <w:r w:rsidR="00CE592B" w:rsidRPr="00CE592B">
        <w:rPr>
          <w:rFonts w:eastAsia="Calibri"/>
          <w:noProof/>
          <w:vertAlign w:val="superscript"/>
        </w:rPr>
        <w:t>133,137</w:t>
      </w:r>
      <w:r w:rsidR="00CE592B" w:rsidRPr="00CE592B">
        <w:rPr>
          <w:rFonts w:eastAsia="Calibri"/>
        </w:rPr>
        <w:t xml:space="preserve"> Decisions about risk are made with the people directly affected by the risk and the tension between ensuring safety and enabling rights is managed by understanding and negotiating</w:t>
      </w:r>
      <w:r w:rsidR="00464A91">
        <w:rPr>
          <w:rFonts w:eastAsia="Calibri"/>
        </w:rPr>
        <w:t>.</w:t>
      </w:r>
      <w:r w:rsidR="00CE592B" w:rsidRPr="00CE592B">
        <w:rPr>
          <w:rFonts w:eastAsia="Calibri"/>
          <w:noProof/>
          <w:vertAlign w:val="superscript"/>
        </w:rPr>
        <w:t>137</w:t>
      </w:r>
      <w:r w:rsidR="00CE592B" w:rsidRPr="00CE592B">
        <w:rPr>
          <w:rFonts w:eastAsia="Calibri"/>
        </w:rPr>
        <w:t xml:space="preserve"> </w:t>
      </w:r>
      <w:r>
        <w:rPr>
          <w:rFonts w:eastAsia="Calibri"/>
        </w:rPr>
        <w:t>Front-line</w:t>
      </w:r>
      <w:r w:rsidR="00CE592B" w:rsidRPr="00CE592B">
        <w:rPr>
          <w:rFonts w:eastAsia="Calibri"/>
        </w:rPr>
        <w:t xml:space="preserve"> workers understand accountability</w:t>
      </w:r>
      <w:r w:rsidR="002C1E65">
        <w:rPr>
          <w:rFonts w:eastAsia="Calibri"/>
        </w:rPr>
        <w:t>;</w:t>
      </w:r>
      <w:r w:rsidR="00CE592B" w:rsidRPr="00CE592B">
        <w:rPr>
          <w:rFonts w:eastAsia="Calibri"/>
        </w:rPr>
        <w:t xml:space="preserve"> implement clear and predictable boundaries, which maintain safety</w:t>
      </w:r>
      <w:r w:rsidR="002C1E65">
        <w:rPr>
          <w:rFonts w:eastAsia="Calibri"/>
        </w:rPr>
        <w:t>;</w:t>
      </w:r>
      <w:r w:rsidR="00CE592B" w:rsidRPr="00CE592B">
        <w:rPr>
          <w:rFonts w:eastAsia="Calibri"/>
          <w:noProof/>
          <w:vertAlign w:val="superscript"/>
        </w:rPr>
        <w:t>131</w:t>
      </w:r>
      <w:r w:rsidR="00CE592B" w:rsidRPr="00CE592B">
        <w:rPr>
          <w:rFonts w:eastAsia="Calibri"/>
        </w:rPr>
        <w:t xml:space="preserve"> and deploy </w:t>
      </w:r>
      <w:r w:rsidR="001B10E3" w:rsidRPr="002C1E65">
        <w:rPr>
          <w:rFonts w:eastAsia="Calibri"/>
        </w:rPr>
        <w:t>‘</w:t>
      </w:r>
      <w:r w:rsidR="00CE592B" w:rsidRPr="002C1E65">
        <w:rPr>
          <w:rFonts w:eastAsia="Calibri"/>
        </w:rPr>
        <w:t>the least restrictive intervention</w:t>
      </w:r>
      <w:r w:rsidR="001B10E3" w:rsidRPr="002C1E65">
        <w:rPr>
          <w:rFonts w:eastAsia="Calibri"/>
        </w:rPr>
        <w:t>’</w:t>
      </w:r>
      <w:r w:rsidR="00CE592B" w:rsidRPr="00CE592B">
        <w:rPr>
          <w:rFonts w:eastAsia="Calibri"/>
        </w:rPr>
        <w:t xml:space="preserve"> (LS7, psychiatrist). Anxieties about risk are managed through clear organisational structures and procedures and working collaboratively</w:t>
      </w:r>
      <w:r w:rsidR="00CE592B" w:rsidRPr="00CE592B">
        <w:rPr>
          <w:rFonts w:eastAsia="Calibri"/>
          <w:noProof/>
          <w:vertAlign w:val="superscript"/>
        </w:rPr>
        <w:t>131</w:t>
      </w:r>
      <w:r w:rsidR="00CE592B" w:rsidRPr="00CE592B">
        <w:rPr>
          <w:rFonts w:eastAsia="Calibri"/>
        </w:rPr>
        <w:t xml:space="preserve"> </w:t>
      </w:r>
      <w:r w:rsidR="00331556" w:rsidRPr="00331556">
        <w:rPr>
          <w:rFonts w:eastAsia="Calibri"/>
        </w:rPr>
        <w:t>(resource)</w:t>
      </w:r>
      <w:r w:rsidR="00CE592B" w:rsidRPr="00CE592B">
        <w:rPr>
          <w:rFonts w:eastAsia="Calibri"/>
          <w:i/>
          <w:iCs/>
        </w:rPr>
        <w:t>.</w:t>
      </w:r>
      <w:r w:rsidR="00CE592B" w:rsidRPr="00CE592B">
        <w:rPr>
          <w:rFonts w:eastAsia="Calibri"/>
        </w:rPr>
        <w:t xml:space="preserve"> There is greater tolerance of risk, and respect for individual freedoms</w:t>
      </w:r>
      <w:r w:rsidR="00464A91">
        <w:rPr>
          <w:rFonts w:eastAsia="Calibri"/>
        </w:rPr>
        <w:t>,</w:t>
      </w:r>
      <w:r w:rsidR="00CE592B" w:rsidRPr="00CE592B">
        <w:rPr>
          <w:rFonts w:eastAsia="Calibri"/>
          <w:noProof/>
          <w:vertAlign w:val="superscript"/>
        </w:rPr>
        <w:t>137</w:t>
      </w:r>
      <w:r w:rsidR="00CE592B" w:rsidRPr="00CE592B">
        <w:rPr>
          <w:rFonts w:eastAsia="Calibri"/>
        </w:rPr>
        <w:t xml:space="preserve"> particularly following self-harm</w:t>
      </w:r>
      <w:r w:rsidR="00464A91">
        <w:rPr>
          <w:rFonts w:eastAsia="Calibri"/>
        </w:rPr>
        <w:t>.</w:t>
      </w:r>
      <w:r w:rsidR="00CE592B" w:rsidRPr="00CE592B">
        <w:rPr>
          <w:rFonts w:eastAsia="Calibri"/>
          <w:noProof/>
          <w:vertAlign w:val="superscript"/>
        </w:rPr>
        <w:t>131</w:t>
      </w:r>
      <w:r w:rsidR="00CE592B" w:rsidRPr="00CE592B">
        <w:rPr>
          <w:rFonts w:eastAsia="Calibri"/>
        </w:rPr>
        <w:t xml:space="preserve"> </w:t>
      </w:r>
      <w:r>
        <w:rPr>
          <w:rFonts w:eastAsia="Calibri"/>
        </w:rPr>
        <w:t>Front-line</w:t>
      </w:r>
      <w:r w:rsidR="00CE592B" w:rsidRPr="00CE592B">
        <w:rPr>
          <w:rFonts w:eastAsia="Calibri"/>
        </w:rPr>
        <w:t xml:space="preserve"> workers are recognised, rewarded and thanked for remaining compassionate in difficult and pressurised times</w:t>
      </w:r>
      <w:r w:rsidR="00CE592B" w:rsidRPr="00CE592B">
        <w:rPr>
          <w:rFonts w:eastAsia="Calibri"/>
          <w:noProof/>
          <w:vertAlign w:val="superscript"/>
        </w:rPr>
        <w:t>135</w:t>
      </w:r>
      <w:r w:rsidR="00CE592B" w:rsidRPr="00CE592B">
        <w:rPr>
          <w:rFonts w:eastAsia="Calibri"/>
          <w:noProof/>
        </w:rPr>
        <w:t xml:space="preserve"> </w:t>
      </w:r>
      <w:r w:rsidR="00331556" w:rsidRPr="00331556">
        <w:rPr>
          <w:rFonts w:eastAsia="Calibri"/>
        </w:rPr>
        <w:t>(response)</w:t>
      </w:r>
      <w:r w:rsidR="00D46388">
        <w:rPr>
          <w:rFonts w:eastAsia="Calibri"/>
        </w:rPr>
        <w:t>:</w:t>
      </w:r>
    </w:p>
    <w:p w14:paraId="54FB1401" w14:textId="65A4847E" w:rsidR="00A72FB6" w:rsidRDefault="00CE592B" w:rsidP="00A72FB6">
      <w:pPr>
        <w:pStyle w:val="645TextquotewithsourceTextstyles"/>
        <w:rPr>
          <w:rFonts w:eastAsia="Calibri"/>
        </w:rPr>
      </w:pPr>
      <w:r w:rsidRPr="00D46388">
        <w:rPr>
          <w:rFonts w:eastAsia="Calibri"/>
        </w:rPr>
        <w:t>We take risks in collaboration with service users and carers. We try to work out risks they are comfortable with and support them with that.</w:t>
      </w:r>
    </w:p>
    <w:p w14:paraId="38371AD1" w14:textId="16EE7D8E" w:rsidR="00CE592B" w:rsidRPr="00CE592B" w:rsidRDefault="00475F9D" w:rsidP="00A72FB6">
      <w:pPr>
        <w:pStyle w:val="646TextquotesourceTextstylesTextstyles"/>
        <w:rPr>
          <w:rFonts w:eastAsia="Calibri"/>
        </w:rPr>
      </w:pPr>
      <w:r>
        <w:rPr>
          <w:rFonts w:eastAsia="Calibri"/>
        </w:rPr>
        <w:t xml:space="preserve">LS6, </w:t>
      </w:r>
      <w:r w:rsidR="00D46388">
        <w:rPr>
          <w:rFonts w:eastAsia="Calibri"/>
        </w:rPr>
        <w:t>m</w:t>
      </w:r>
      <w:r>
        <w:rPr>
          <w:rFonts w:eastAsia="Calibri"/>
        </w:rPr>
        <w:t>ental health nurse</w:t>
      </w:r>
    </w:p>
    <w:p w14:paraId="350C8723" w14:textId="5BFE1FC5" w:rsidR="00CE592B" w:rsidRPr="00CE592B" w:rsidRDefault="00CE592B" w:rsidP="00A72FB6">
      <w:pPr>
        <w:pStyle w:val="54CheadHeadingsHeadingstyles"/>
      </w:pPr>
      <w:r w:rsidRPr="00CE592B">
        <w:t xml:space="preserve">Clinical </w:t>
      </w:r>
      <w:r w:rsidR="00D46388">
        <w:t>l</w:t>
      </w:r>
      <w:r w:rsidRPr="00CE592B">
        <w:t>eaders/middle managers</w:t>
      </w:r>
    </w:p>
    <w:p w14:paraId="3CA920EF" w14:textId="327B9C34" w:rsidR="00CE592B" w:rsidRPr="00A8054E" w:rsidRDefault="00CE592B" w:rsidP="00A72FB6">
      <w:pPr>
        <w:pStyle w:val="602TextfoTextstylesTextstyles"/>
        <w:rPr>
          <w:rFonts w:eastAsia="Calibri"/>
        </w:rPr>
      </w:pPr>
      <w:r w:rsidRPr="00CE592B">
        <w:rPr>
          <w:rFonts w:eastAsia="Calibri"/>
        </w:rPr>
        <w:t xml:space="preserve">A culture of care in which staff and service users are regarded compassionately is achieved when there are shared values and objectives between leaders at all levels and the </w:t>
      </w:r>
      <w:r w:rsidR="00C0633D">
        <w:rPr>
          <w:rFonts w:eastAsia="Calibri"/>
        </w:rPr>
        <w:t>front line</w:t>
      </w:r>
      <w:r w:rsidR="00464A91">
        <w:rPr>
          <w:rFonts w:eastAsia="Calibri"/>
        </w:rPr>
        <w:t>.</w:t>
      </w:r>
      <w:r w:rsidRPr="00CE592B">
        <w:rPr>
          <w:rFonts w:eastAsia="Calibri"/>
          <w:noProof/>
          <w:vertAlign w:val="superscript"/>
        </w:rPr>
        <w:t>138</w:t>
      </w:r>
      <w:r w:rsidRPr="00CE592B">
        <w:rPr>
          <w:rFonts w:eastAsia="Calibri"/>
        </w:rPr>
        <w:t xml:space="preserve"> Clinical leaders promote ‘healing environments’</w:t>
      </w:r>
      <w:r w:rsidRPr="00CE592B">
        <w:rPr>
          <w:rFonts w:eastAsia="Calibri"/>
          <w:noProof/>
          <w:vertAlign w:val="superscript"/>
        </w:rPr>
        <w:t>135</w:t>
      </w:r>
      <w:r w:rsidRPr="00CE592B">
        <w:rPr>
          <w:rFonts w:eastAsia="Calibri"/>
        </w:rPr>
        <w:t xml:space="preserve"> in which there is </w:t>
      </w:r>
      <w:bookmarkStart w:id="312" w:name="_Hlk65065898"/>
      <w:r w:rsidRPr="00CE592B">
        <w:rPr>
          <w:rFonts w:eastAsia="Calibri"/>
        </w:rPr>
        <w:t>affiliation within teams and between teams</w:t>
      </w:r>
      <w:r w:rsidR="005D311C">
        <w:rPr>
          <w:rFonts w:eastAsia="Calibri"/>
        </w:rPr>
        <w:t>,</w:t>
      </w:r>
      <w:bookmarkEnd w:id="312"/>
      <w:r w:rsidRPr="00CE592B">
        <w:rPr>
          <w:rFonts w:eastAsia="Calibri"/>
          <w:noProof/>
          <w:vertAlign w:val="superscript"/>
        </w:rPr>
        <w:t>126,127</w:t>
      </w:r>
      <w:r w:rsidRPr="00CE592B">
        <w:rPr>
          <w:rFonts w:eastAsia="Calibri"/>
        </w:rPr>
        <w:t xml:space="preserve"> and </w:t>
      </w:r>
      <w:r w:rsidR="00C0633D">
        <w:rPr>
          <w:rFonts w:eastAsia="Calibri"/>
        </w:rPr>
        <w:t>front-line</w:t>
      </w:r>
      <w:r w:rsidRPr="00CE592B">
        <w:rPr>
          <w:rFonts w:eastAsia="Calibri"/>
        </w:rPr>
        <w:t xml:space="preserve"> workers are supported, treated humanely</w:t>
      </w:r>
      <w:r w:rsidRPr="00CE592B">
        <w:rPr>
          <w:rFonts w:eastAsia="Calibri"/>
          <w:noProof/>
          <w:vertAlign w:val="superscript"/>
        </w:rPr>
        <w:t>125</w:t>
      </w:r>
      <w:r w:rsidRPr="00CE592B">
        <w:rPr>
          <w:rFonts w:eastAsia="Calibri"/>
        </w:rPr>
        <w:t xml:space="preserve"> and respected</w:t>
      </w:r>
      <w:r w:rsidR="005D311C">
        <w:rPr>
          <w:rFonts w:eastAsia="Calibri"/>
        </w:rPr>
        <w:t>.</w:t>
      </w:r>
      <w:r w:rsidRPr="00CE592B">
        <w:rPr>
          <w:rFonts w:eastAsia="Calibri"/>
          <w:noProof/>
          <w:vertAlign w:val="superscript"/>
        </w:rPr>
        <w:t>140</w:t>
      </w:r>
      <w:r w:rsidRPr="00CE592B">
        <w:rPr>
          <w:rFonts w:eastAsia="Calibri"/>
        </w:rPr>
        <w:t xml:space="preserve"> The Royal College of Psychiatrists</w:t>
      </w:r>
      <w:r w:rsidR="00694AC9">
        <w:rPr>
          <w:rFonts w:eastAsia="Calibri"/>
        </w:rPr>
        <w:t>,</w:t>
      </w:r>
      <w:r w:rsidRPr="00CE592B">
        <w:rPr>
          <w:rFonts w:eastAsia="Calibri"/>
        </w:rPr>
        <w:t xml:space="preserve"> in </w:t>
      </w:r>
      <w:r w:rsidR="00694AC9">
        <w:rPr>
          <w:rFonts w:eastAsia="Calibri"/>
        </w:rPr>
        <w:t>its</w:t>
      </w:r>
      <w:r w:rsidRPr="00CE592B">
        <w:rPr>
          <w:rFonts w:eastAsia="Calibri"/>
        </w:rPr>
        <w:t xml:space="preserve"> report on the importance of compassionate care</w:t>
      </w:r>
      <w:r w:rsidR="00694AC9">
        <w:rPr>
          <w:rFonts w:eastAsia="Calibri"/>
        </w:rPr>
        <w:t>,</w:t>
      </w:r>
      <w:r w:rsidRPr="00CE592B">
        <w:rPr>
          <w:rFonts w:eastAsia="Calibri"/>
          <w:noProof/>
          <w:vertAlign w:val="superscript"/>
        </w:rPr>
        <w:t>126</w:t>
      </w:r>
      <w:r w:rsidRPr="00CE592B">
        <w:rPr>
          <w:rFonts w:eastAsia="Calibri"/>
        </w:rPr>
        <w:t xml:space="preserve"> stress</w:t>
      </w:r>
      <w:r w:rsidR="00694AC9">
        <w:rPr>
          <w:rFonts w:eastAsia="Calibri"/>
        </w:rPr>
        <w:t>es</w:t>
      </w:r>
      <w:r w:rsidRPr="00CE592B">
        <w:rPr>
          <w:rFonts w:eastAsia="Calibri"/>
        </w:rPr>
        <w:t xml:space="preserve"> the benefits of flat workforce st</w:t>
      </w:r>
      <w:r w:rsidRPr="00A8054E">
        <w:rPr>
          <w:rFonts w:eastAsia="Calibri"/>
        </w:rPr>
        <w:t xml:space="preserve">ructures in which clinical leaders are visible, accessible and compassionate. There is a culture of being </w:t>
      </w:r>
      <w:r w:rsidRPr="00A8054E">
        <w:rPr>
          <w:rFonts w:eastAsia="Calibri"/>
          <w:i/>
          <w:iCs/>
        </w:rPr>
        <w:t>‘</w:t>
      </w:r>
      <w:r w:rsidRPr="00A8054E">
        <w:rPr>
          <w:rFonts w:eastAsia="Calibri"/>
        </w:rPr>
        <w:t>at service’</w:t>
      </w:r>
      <w:r w:rsidR="005D311C" w:rsidRPr="00A8054E">
        <w:rPr>
          <w:rFonts w:eastAsia="Calibri"/>
        </w:rPr>
        <w:t>.</w:t>
      </w:r>
      <w:r w:rsidRPr="00A8054E">
        <w:rPr>
          <w:rFonts w:eastAsia="Calibri"/>
          <w:noProof/>
          <w:vertAlign w:val="superscript"/>
        </w:rPr>
        <w:t>135</w:t>
      </w:r>
      <w:r w:rsidRPr="00A8054E">
        <w:rPr>
          <w:rFonts w:eastAsia="Calibri"/>
        </w:rPr>
        <w:t xml:space="preserve"> The role of the operational manager is to buffer external demands and to make the work of </w:t>
      </w:r>
      <w:r w:rsidR="00C0633D" w:rsidRPr="00A8054E">
        <w:rPr>
          <w:rFonts w:eastAsia="Calibri"/>
        </w:rPr>
        <w:t>front-line</w:t>
      </w:r>
      <w:r w:rsidRPr="00A8054E">
        <w:rPr>
          <w:rFonts w:eastAsia="Calibri"/>
        </w:rPr>
        <w:t xml:space="preserve"> workers easier</w:t>
      </w:r>
      <w:r w:rsidR="00A8054E" w:rsidRPr="00A8054E">
        <w:rPr>
          <w:rFonts w:eastAsia="Calibri"/>
        </w:rPr>
        <w:t>,</w:t>
      </w:r>
      <w:r w:rsidRPr="00A8054E">
        <w:rPr>
          <w:rFonts w:eastAsia="Calibri"/>
          <w:noProof/>
          <w:vertAlign w:val="superscript"/>
        </w:rPr>
        <w:t>126</w:t>
      </w:r>
      <w:r w:rsidRPr="00A8054E">
        <w:rPr>
          <w:rFonts w:eastAsia="Calibri"/>
        </w:rPr>
        <w:t xml:space="preserve"> to enable them to care:</w:t>
      </w:r>
    </w:p>
    <w:p w14:paraId="7DF4249A" w14:textId="7DD51508" w:rsidR="00A72FB6" w:rsidRPr="00A8054E" w:rsidRDefault="00CE592B" w:rsidP="00A72FB6">
      <w:pPr>
        <w:pStyle w:val="645TextquotewithsourceTextstyles"/>
        <w:rPr>
          <w:rFonts w:eastAsia="Calibri"/>
        </w:rPr>
      </w:pPr>
      <w:r w:rsidRPr="00A8054E">
        <w:rPr>
          <w:rFonts w:eastAsia="Calibri"/>
        </w:rPr>
        <w:t>Leadership is massively important and visible</w:t>
      </w:r>
      <w:r w:rsidR="00A8054E" w:rsidRPr="00A8054E">
        <w:rPr>
          <w:rFonts w:eastAsia="Calibri"/>
        </w:rPr>
        <w:t xml:space="preserve"> </w:t>
      </w:r>
      <w:r w:rsidR="00A72FB6" w:rsidRPr="00A8054E">
        <w:rPr>
          <w:rFonts w:eastAsia="Calibri"/>
          <w:color w:val="00B0F0"/>
        </w:rPr>
        <w:t>. . .</w:t>
      </w:r>
      <w:r w:rsidR="00A8054E" w:rsidRPr="00A8054E">
        <w:rPr>
          <w:rFonts w:eastAsia="Calibri"/>
          <w:color w:val="00B0F0"/>
        </w:rPr>
        <w:t xml:space="preserve"> </w:t>
      </w:r>
      <w:r w:rsidR="00A8054E">
        <w:rPr>
          <w:rFonts w:eastAsia="Calibri"/>
        </w:rPr>
        <w:t>t</w:t>
      </w:r>
      <w:r w:rsidRPr="00A8054E">
        <w:rPr>
          <w:rFonts w:eastAsia="Calibri"/>
        </w:rPr>
        <w:t>hat’s</w:t>
      </w:r>
      <w:r w:rsidR="00A8054E" w:rsidRPr="00A8054E">
        <w:rPr>
          <w:rFonts w:eastAsia="Calibri"/>
        </w:rPr>
        <w:t>,</w:t>
      </w:r>
      <w:r w:rsidRPr="00A8054E">
        <w:rPr>
          <w:rFonts w:eastAsia="Calibri"/>
        </w:rPr>
        <w:t xml:space="preserve"> for me</w:t>
      </w:r>
      <w:r w:rsidR="00A8054E" w:rsidRPr="00A8054E">
        <w:rPr>
          <w:rFonts w:eastAsia="Calibri"/>
        </w:rPr>
        <w:t>,</w:t>
      </w:r>
      <w:r w:rsidRPr="00A8054E">
        <w:rPr>
          <w:rFonts w:eastAsia="Calibri"/>
        </w:rPr>
        <w:t xml:space="preserve"> integral. The quality of a good leader is someone people go to when things get hard. You would like to go to a leader to debrief and have that trusting relationship</w:t>
      </w:r>
      <w:r w:rsidR="00A8054E" w:rsidRPr="00A8054E">
        <w:rPr>
          <w:rFonts w:eastAsia="Calibri"/>
        </w:rPr>
        <w:t>.</w:t>
      </w:r>
    </w:p>
    <w:p w14:paraId="3F6134C9" w14:textId="0061FF39" w:rsidR="00CE592B" w:rsidRPr="00CE592B" w:rsidRDefault="00475F9D" w:rsidP="00A72FB6">
      <w:pPr>
        <w:pStyle w:val="646TextquotesourceTextstylesTextstyles"/>
        <w:rPr>
          <w:rFonts w:eastAsia="Calibri"/>
        </w:rPr>
      </w:pPr>
      <w:r w:rsidRPr="00A8054E">
        <w:rPr>
          <w:rFonts w:eastAsia="Calibri"/>
        </w:rPr>
        <w:t>LS7, psychiatrist</w:t>
      </w:r>
    </w:p>
    <w:p w14:paraId="0F32D332" w14:textId="1D8B02D1" w:rsidR="00CE592B" w:rsidRPr="0047705E" w:rsidRDefault="00CE592B" w:rsidP="00A72FB6">
      <w:pPr>
        <w:pStyle w:val="602TextfoTextstylesTextstyles"/>
        <w:rPr>
          <w:rFonts w:eastAsia="Calibri"/>
        </w:rPr>
      </w:pPr>
      <w:r w:rsidRPr="00CE592B">
        <w:rPr>
          <w:rFonts w:eastAsia="Calibri"/>
        </w:rPr>
        <w:lastRenderedPageBreak/>
        <w:t xml:space="preserve">Education may include listening, legal frameworks, mentalising, reflection, humanities, ethics, awareness of unconscious processes and how to </w:t>
      </w:r>
      <w:r w:rsidRPr="0047705E">
        <w:rPr>
          <w:rFonts w:eastAsia="Calibri"/>
        </w:rPr>
        <w:t>address the barriers to compassion</w:t>
      </w:r>
      <w:r w:rsidR="005D311C" w:rsidRPr="0047705E">
        <w:rPr>
          <w:rFonts w:eastAsia="Calibri"/>
        </w:rPr>
        <w:t>.</w:t>
      </w:r>
      <w:r w:rsidRPr="0047705E">
        <w:rPr>
          <w:rFonts w:eastAsia="Calibri"/>
          <w:noProof/>
          <w:vertAlign w:val="superscript"/>
        </w:rPr>
        <w:t>126</w:t>
      </w:r>
      <w:r w:rsidRPr="0047705E">
        <w:rPr>
          <w:rFonts w:eastAsia="Calibri"/>
        </w:rPr>
        <w:t xml:space="preserve"> Education </w:t>
      </w:r>
      <w:r w:rsidR="001B10E3" w:rsidRPr="0047705E">
        <w:rPr>
          <w:rFonts w:eastAsia="Calibri"/>
        </w:rPr>
        <w:t>‘</w:t>
      </w:r>
      <w:r w:rsidRPr="0047705E">
        <w:rPr>
          <w:rFonts w:eastAsia="Calibri"/>
        </w:rPr>
        <w:t>should involve everyone from support workers to consultants</w:t>
      </w:r>
      <w:r w:rsidR="001B10E3" w:rsidRPr="0047705E">
        <w:rPr>
          <w:rFonts w:eastAsia="Calibri"/>
        </w:rPr>
        <w:t>’</w:t>
      </w:r>
      <w:r w:rsidRPr="0047705E">
        <w:rPr>
          <w:rFonts w:eastAsia="Calibri"/>
        </w:rPr>
        <w:t xml:space="preserve"> (LS7, psychiatrist) </w:t>
      </w:r>
      <w:r w:rsidR="00331556" w:rsidRPr="0047705E">
        <w:rPr>
          <w:rFonts w:eastAsia="Calibri"/>
        </w:rPr>
        <w:t>(resource)</w:t>
      </w:r>
      <w:r w:rsidR="0047705E" w:rsidRPr="0047705E">
        <w:rPr>
          <w:rFonts w:eastAsia="Calibri"/>
        </w:rPr>
        <w:t>:</w:t>
      </w:r>
    </w:p>
    <w:p w14:paraId="0F270E35" w14:textId="78F7CB16" w:rsidR="00A72FB6" w:rsidRPr="0047705E" w:rsidRDefault="00CE592B" w:rsidP="00A72FB6">
      <w:pPr>
        <w:pStyle w:val="645TextquotewithsourceTextstyles"/>
        <w:rPr>
          <w:rFonts w:eastAsia="Calibri"/>
        </w:rPr>
      </w:pPr>
      <w:r w:rsidRPr="0047705E">
        <w:rPr>
          <w:rFonts w:eastAsia="Calibri"/>
        </w:rPr>
        <w:t>First and foremost, ed</w:t>
      </w:r>
      <w:r w:rsidR="00A72FB6" w:rsidRPr="0047705E">
        <w:rPr>
          <w:rFonts w:eastAsia="Calibri"/>
        </w:rPr>
        <w:t>ucation, increases confidence</w:t>
      </w:r>
    </w:p>
    <w:p w14:paraId="2BDCE647" w14:textId="3F8A1422" w:rsidR="00CE592B" w:rsidRPr="0047705E" w:rsidRDefault="00CE592B" w:rsidP="00A72FB6">
      <w:pPr>
        <w:pStyle w:val="646TextquotesourceTextstylesTextstyles"/>
        <w:rPr>
          <w:rFonts w:eastAsia="Calibri"/>
        </w:rPr>
      </w:pPr>
      <w:r w:rsidRPr="0047705E">
        <w:rPr>
          <w:rFonts w:eastAsia="Calibri"/>
        </w:rPr>
        <w:t>LS3</w:t>
      </w:r>
      <w:r w:rsidR="00475F9D" w:rsidRPr="0047705E">
        <w:rPr>
          <w:rFonts w:eastAsia="Calibri"/>
        </w:rPr>
        <w:t xml:space="preserve">, </w:t>
      </w:r>
      <w:r w:rsidR="0047705E" w:rsidRPr="0047705E">
        <w:rPr>
          <w:rFonts w:eastAsia="Calibri"/>
        </w:rPr>
        <w:t>e</w:t>
      </w:r>
      <w:r w:rsidR="00475F9D" w:rsidRPr="0047705E">
        <w:rPr>
          <w:rFonts w:eastAsia="Calibri"/>
        </w:rPr>
        <w:t>mergency medical technician</w:t>
      </w:r>
    </w:p>
    <w:p w14:paraId="547B05B6" w14:textId="5DED94F8" w:rsidR="00CE592B" w:rsidRPr="00CE592B" w:rsidRDefault="00CE592B" w:rsidP="00A72FB6">
      <w:pPr>
        <w:pStyle w:val="602TextfoTextstylesTextstyles"/>
        <w:rPr>
          <w:rFonts w:eastAsia="Calibri"/>
        </w:rPr>
      </w:pPr>
      <w:r w:rsidRPr="0047705E">
        <w:rPr>
          <w:rFonts w:eastAsia="Calibri"/>
        </w:rPr>
        <w:t>Compassionate leaders implement balanced governance, which carefully facilitates s</w:t>
      </w:r>
      <w:r w:rsidRPr="00CE592B">
        <w:rPr>
          <w:rFonts w:eastAsia="Calibri"/>
        </w:rPr>
        <w:t>upport and accountability</w:t>
      </w:r>
      <w:r w:rsidR="005D311C">
        <w:rPr>
          <w:rFonts w:eastAsia="Calibri"/>
        </w:rPr>
        <w:t>.</w:t>
      </w:r>
      <w:r w:rsidRPr="00CE592B">
        <w:rPr>
          <w:rFonts w:eastAsia="Calibri"/>
          <w:noProof/>
          <w:vertAlign w:val="superscript"/>
        </w:rPr>
        <w:t>138</w:t>
      </w:r>
      <w:r w:rsidRPr="00CE592B">
        <w:rPr>
          <w:rFonts w:eastAsia="Calibri"/>
        </w:rPr>
        <w:t xml:space="preserve"> Leaders ensure that roles and expectations are clear</w:t>
      </w:r>
      <w:r w:rsidRPr="00CE592B">
        <w:rPr>
          <w:rFonts w:eastAsia="Calibri"/>
          <w:noProof/>
          <w:vertAlign w:val="superscript"/>
        </w:rPr>
        <w:t>131</w:t>
      </w:r>
      <w:r w:rsidRPr="00CE592B">
        <w:rPr>
          <w:rFonts w:eastAsia="Calibri"/>
        </w:rPr>
        <w:t xml:space="preserve"> and they hold front</w:t>
      </w:r>
      <w:r w:rsidR="0047705E">
        <w:rPr>
          <w:rFonts w:eastAsia="Calibri"/>
        </w:rPr>
        <w:t>-</w:t>
      </w:r>
      <w:r w:rsidRPr="00CE592B">
        <w:rPr>
          <w:rFonts w:eastAsia="Calibri"/>
        </w:rPr>
        <w:t>line workers to account for values and performance</w:t>
      </w:r>
      <w:r w:rsidR="005D311C">
        <w:rPr>
          <w:rFonts w:eastAsia="Calibri"/>
        </w:rPr>
        <w:t>.</w:t>
      </w:r>
      <w:r w:rsidRPr="00CE592B">
        <w:rPr>
          <w:rFonts w:eastAsia="Calibri"/>
          <w:noProof/>
          <w:vertAlign w:val="superscript"/>
        </w:rPr>
        <w:t>136</w:t>
      </w:r>
      <w:r w:rsidRPr="00CE592B">
        <w:rPr>
          <w:rFonts w:eastAsia="Calibri"/>
        </w:rPr>
        <w:t xml:space="preserve"> </w:t>
      </w:r>
      <w:r w:rsidRPr="00CE592B">
        <w:rPr>
          <w:rFonts w:eastAsia="Calibri"/>
          <w:color w:val="00B0F0"/>
        </w:rPr>
        <w:t>Practising</w:t>
      </w:r>
      <w:r w:rsidRPr="00CE592B">
        <w:rPr>
          <w:rFonts w:eastAsia="Calibri"/>
        </w:rPr>
        <w:t xml:space="preserve"> senior clinicians provide the clinical direction</w:t>
      </w:r>
      <w:r w:rsidR="005D311C">
        <w:rPr>
          <w:rFonts w:eastAsia="Calibri"/>
        </w:rPr>
        <w:t>.</w:t>
      </w:r>
      <w:r w:rsidRPr="00CE592B">
        <w:rPr>
          <w:rFonts w:eastAsia="Calibri"/>
          <w:noProof/>
          <w:vertAlign w:val="superscript"/>
        </w:rPr>
        <w:t>126</w:t>
      </w:r>
      <w:r w:rsidRPr="00CE592B">
        <w:rPr>
          <w:rFonts w:eastAsia="Calibri"/>
        </w:rPr>
        <w:t xml:space="preserve"> Clinical leaders may role</w:t>
      </w:r>
      <w:r w:rsidR="0047705E">
        <w:rPr>
          <w:rFonts w:eastAsia="Calibri"/>
        </w:rPr>
        <w:t>-</w:t>
      </w:r>
      <w:r w:rsidRPr="00CE592B">
        <w:rPr>
          <w:rFonts w:eastAsia="Calibri"/>
        </w:rPr>
        <w:t xml:space="preserve">model prosocial behaviours and skills to </w:t>
      </w:r>
      <w:r w:rsidR="00C0633D">
        <w:rPr>
          <w:rFonts w:eastAsia="Calibri"/>
        </w:rPr>
        <w:t>front-line</w:t>
      </w:r>
      <w:r w:rsidRPr="00CE592B">
        <w:rPr>
          <w:rFonts w:eastAsia="Calibri"/>
        </w:rPr>
        <w:t xml:space="preserve"> workers</w:t>
      </w:r>
      <w:r w:rsidR="005D311C">
        <w:rPr>
          <w:rFonts w:eastAsia="Calibri"/>
        </w:rPr>
        <w:t>.</w:t>
      </w:r>
      <w:r w:rsidRPr="00CE592B">
        <w:rPr>
          <w:rFonts w:eastAsia="Calibri"/>
          <w:noProof/>
          <w:vertAlign w:val="superscript"/>
        </w:rPr>
        <w:t>134</w:t>
      </w:r>
      <w:r w:rsidRPr="00CE592B">
        <w:rPr>
          <w:rFonts w:eastAsia="Calibri"/>
        </w:rPr>
        <w:t xml:space="preserve"> Clinical leaders foster growth and make time for staff development</w:t>
      </w:r>
      <w:r w:rsidRPr="00CE592B">
        <w:rPr>
          <w:rFonts w:eastAsia="Calibri"/>
          <w:noProof/>
          <w:vertAlign w:val="superscript"/>
        </w:rPr>
        <w:t>129,131,139</w:t>
      </w:r>
      <w:r w:rsidR="00331556" w:rsidRPr="00331556">
        <w:rPr>
          <w:rFonts w:eastAsia="Calibri"/>
        </w:rPr>
        <w:t>(response)</w:t>
      </w:r>
      <w:r w:rsidRPr="00CE592B">
        <w:rPr>
          <w:rFonts w:eastAsia="Calibri"/>
          <w:i/>
          <w:iCs/>
        </w:rPr>
        <w:t>.</w:t>
      </w:r>
    </w:p>
    <w:p w14:paraId="0E9701BE" w14:textId="079FFD35" w:rsidR="00CE592B" w:rsidRPr="00CE592B" w:rsidRDefault="00A961A1" w:rsidP="00A72FB6">
      <w:pPr>
        <w:pStyle w:val="53BheadHeadingsHeadingstyles"/>
      </w:pPr>
      <w:bookmarkStart w:id="313" w:name="_Toc86331536"/>
      <w:bookmarkStart w:id="314" w:name="_Toc104802737"/>
      <w:r>
        <w:t>S</w:t>
      </w:r>
      <w:r w:rsidR="00CE592B" w:rsidRPr="00CE592B">
        <w:t>ystems</w:t>
      </w:r>
      <w:bookmarkEnd w:id="313"/>
      <w:bookmarkEnd w:id="314"/>
    </w:p>
    <w:p w14:paraId="522A9BB5" w14:textId="2FD2402A" w:rsidR="00CE592B" w:rsidRPr="00CE592B" w:rsidRDefault="00CE592B" w:rsidP="00A72FB6">
      <w:pPr>
        <w:pStyle w:val="54CheadHeadingsHeadingstyles"/>
      </w:pPr>
      <w:r w:rsidRPr="00CE592B">
        <w:t>Organisational leaders</w:t>
      </w:r>
    </w:p>
    <w:p w14:paraId="47A445BF" w14:textId="03C57415" w:rsidR="00CE592B" w:rsidRPr="00CE592B" w:rsidRDefault="00CE592B" w:rsidP="00A72FB6">
      <w:pPr>
        <w:pStyle w:val="602TextfoTextstylesTextstyles"/>
        <w:rPr>
          <w:rFonts w:eastAsia="Calibri"/>
        </w:rPr>
      </w:pPr>
      <w:r w:rsidRPr="00ED44DA">
        <w:rPr>
          <w:rFonts w:eastAsia="Calibri"/>
        </w:rPr>
        <w:t>Organisational leaders create the conditions for compassionate care and set the tone</w:t>
      </w:r>
      <w:r w:rsidR="005D311C" w:rsidRPr="00ED44DA">
        <w:rPr>
          <w:rFonts w:eastAsia="Calibri"/>
        </w:rPr>
        <w:t>.</w:t>
      </w:r>
      <w:r w:rsidRPr="00ED44DA">
        <w:rPr>
          <w:rFonts w:eastAsia="Calibri"/>
          <w:noProof/>
          <w:vertAlign w:val="superscript"/>
        </w:rPr>
        <w:t>138</w:t>
      </w:r>
      <w:r w:rsidRPr="00ED44DA">
        <w:rPr>
          <w:rFonts w:eastAsia="Calibri"/>
        </w:rPr>
        <w:t xml:space="preserve"> </w:t>
      </w:r>
      <w:bookmarkStart w:id="315" w:name="_Hlk69114691"/>
      <w:r w:rsidRPr="00ED44DA">
        <w:rPr>
          <w:rFonts w:eastAsia="Calibri"/>
        </w:rPr>
        <w:t>There is a strong focus in compassionate organisations</w:t>
      </w:r>
      <w:r w:rsidRPr="00CE592B">
        <w:rPr>
          <w:rFonts w:eastAsia="Calibri"/>
        </w:rPr>
        <w:t xml:space="preserve"> on supporting a culture that benefits service users and </w:t>
      </w:r>
      <w:r w:rsidR="006313CF">
        <w:rPr>
          <w:rFonts w:eastAsia="Calibri"/>
        </w:rPr>
        <w:t>o</w:t>
      </w:r>
      <w:r w:rsidRPr="00CE592B">
        <w:rPr>
          <w:rFonts w:eastAsia="Calibri"/>
        </w:rPr>
        <w:t>n addressing system problems</w:t>
      </w:r>
      <w:bookmarkEnd w:id="315"/>
      <w:r w:rsidR="005D311C">
        <w:rPr>
          <w:rFonts w:eastAsia="Calibri"/>
        </w:rPr>
        <w:t>.</w:t>
      </w:r>
      <w:r w:rsidRPr="00CE592B">
        <w:rPr>
          <w:rFonts w:eastAsia="Calibri"/>
          <w:noProof/>
          <w:vertAlign w:val="superscript"/>
        </w:rPr>
        <w:t>138</w:t>
      </w:r>
      <w:r w:rsidRPr="00CE592B">
        <w:rPr>
          <w:rFonts w:eastAsia="Calibri"/>
        </w:rPr>
        <w:t xml:space="preserve"> Compassionate organisations have a clearly articulated vision, which maps on to a realistic number of goals for quality and safety</w:t>
      </w:r>
      <w:r w:rsidR="006313CF">
        <w:rPr>
          <w:rFonts w:eastAsia="Calibri"/>
        </w:rPr>
        <w:t>,</w:t>
      </w:r>
      <w:r w:rsidRPr="00CE592B">
        <w:rPr>
          <w:rFonts w:eastAsia="Calibri"/>
        </w:rPr>
        <w:t xml:space="preserve"> and an achievable strategy</w:t>
      </w:r>
      <w:r w:rsidR="005D311C">
        <w:rPr>
          <w:rFonts w:eastAsia="Calibri"/>
        </w:rPr>
        <w:t>.</w:t>
      </w:r>
      <w:r w:rsidRPr="00CE592B">
        <w:rPr>
          <w:rFonts w:eastAsia="Calibri"/>
          <w:noProof/>
          <w:vertAlign w:val="superscript"/>
        </w:rPr>
        <w:t>138</w:t>
      </w:r>
      <w:bookmarkStart w:id="316" w:name="_Hlk69114436"/>
      <w:r w:rsidRPr="00CE592B">
        <w:rPr>
          <w:rFonts w:eastAsia="Calibri"/>
        </w:rPr>
        <w:t xml:space="preserve"> They are transparent about their philosophy </w:t>
      </w:r>
      <w:r w:rsidR="006313CF">
        <w:rPr>
          <w:rFonts w:eastAsia="Calibri"/>
        </w:rPr>
        <w:t>(</w:t>
      </w:r>
      <w:r w:rsidRPr="00CE592B">
        <w:rPr>
          <w:rFonts w:eastAsia="Calibri"/>
        </w:rPr>
        <w:t xml:space="preserve">e.g. of </w:t>
      </w:r>
      <w:r w:rsidRPr="006313CF">
        <w:rPr>
          <w:rFonts w:eastAsia="Calibri"/>
        </w:rPr>
        <w:t>recovery and personalisation</w:t>
      </w:r>
      <w:r w:rsidRPr="006313CF">
        <w:rPr>
          <w:rFonts w:eastAsia="Calibri"/>
          <w:noProof/>
          <w:vertAlign w:val="superscript"/>
        </w:rPr>
        <w:t>129</w:t>
      </w:r>
      <w:r w:rsidR="006313CF" w:rsidRPr="006313CF">
        <w:rPr>
          <w:rFonts w:eastAsia="Calibri"/>
          <w:noProof/>
        </w:rPr>
        <w:t>)</w:t>
      </w:r>
      <w:r w:rsidRPr="006313CF">
        <w:rPr>
          <w:rFonts w:eastAsia="Calibri"/>
        </w:rPr>
        <w:t xml:space="preserve"> and they communicate</w:t>
      </w:r>
      <w:r w:rsidRPr="006313CF">
        <w:rPr>
          <w:rFonts w:eastAsia="Calibri"/>
          <w:i/>
          <w:iCs/>
          <w:color w:val="ED7D31"/>
        </w:rPr>
        <w:t xml:space="preserve"> </w:t>
      </w:r>
      <w:r w:rsidR="001B10E3" w:rsidRPr="006313CF">
        <w:rPr>
          <w:rFonts w:eastAsia="Calibri"/>
        </w:rPr>
        <w:t>‘</w:t>
      </w:r>
      <w:r w:rsidRPr="006313CF">
        <w:rPr>
          <w:rFonts w:eastAsia="Calibri"/>
        </w:rPr>
        <w:t>what’s going on</w:t>
      </w:r>
      <w:r w:rsidR="001B10E3" w:rsidRPr="006313CF">
        <w:rPr>
          <w:rFonts w:eastAsia="Calibri"/>
        </w:rPr>
        <w:t>’</w:t>
      </w:r>
      <w:r w:rsidRPr="006313CF">
        <w:rPr>
          <w:rFonts w:eastAsia="Calibri"/>
        </w:rPr>
        <w:t xml:space="preserve"> (LS2, </w:t>
      </w:r>
      <w:r w:rsidR="006313CF" w:rsidRPr="006313CF">
        <w:rPr>
          <w:rFonts w:eastAsia="Calibri"/>
        </w:rPr>
        <w:t>m</w:t>
      </w:r>
      <w:r w:rsidRPr="006313CF">
        <w:rPr>
          <w:rFonts w:eastAsia="Calibri"/>
        </w:rPr>
        <w:t xml:space="preserve">ental health nurse) </w:t>
      </w:r>
      <w:r w:rsidR="00331556" w:rsidRPr="006313CF">
        <w:rPr>
          <w:rFonts w:eastAsia="Calibri"/>
        </w:rPr>
        <w:t>(resource)</w:t>
      </w:r>
      <w:r w:rsidRPr="006313CF">
        <w:rPr>
          <w:rFonts w:eastAsia="Calibri"/>
          <w:i/>
          <w:iCs/>
        </w:rPr>
        <w:t>.</w:t>
      </w:r>
      <w:r w:rsidRPr="006313CF">
        <w:rPr>
          <w:rFonts w:eastAsia="Calibri"/>
        </w:rPr>
        <w:t xml:space="preserve"> A culture of reflective practice is embedded in the organisation and reflective practice is considered fundamental, not only for clinicians but also for those in leadership roles</w:t>
      </w:r>
      <w:bookmarkEnd w:id="316"/>
      <w:r w:rsidRPr="006313CF">
        <w:rPr>
          <w:rFonts w:eastAsia="Calibri"/>
          <w:noProof/>
          <w:vertAlign w:val="superscript"/>
        </w:rPr>
        <w:t>139</w:t>
      </w:r>
      <w:r w:rsidRPr="006313CF">
        <w:rPr>
          <w:rFonts w:eastAsia="Calibri"/>
        </w:rPr>
        <w:t xml:space="preserve"> </w:t>
      </w:r>
      <w:r w:rsidR="00331556" w:rsidRPr="006313CF">
        <w:rPr>
          <w:rFonts w:eastAsia="Calibri"/>
        </w:rPr>
        <w:t>(response)</w:t>
      </w:r>
      <w:r w:rsidRPr="006313CF">
        <w:rPr>
          <w:rFonts w:eastAsia="Calibri"/>
          <w:i/>
          <w:iCs/>
        </w:rPr>
        <w:t>.</w:t>
      </w:r>
    </w:p>
    <w:p w14:paraId="041485CF" w14:textId="38BCB6F5" w:rsidR="00CE592B" w:rsidRPr="00CE592B" w:rsidRDefault="00CE592B" w:rsidP="00A72FB6">
      <w:pPr>
        <w:pStyle w:val="602TextfoTextstylesTextstyles"/>
        <w:rPr>
          <w:rFonts w:eastAsia="Calibri"/>
        </w:rPr>
      </w:pPr>
      <w:r w:rsidRPr="00CE592B">
        <w:rPr>
          <w:rFonts w:eastAsia="Calibri"/>
        </w:rPr>
        <w:t>For example, compassion is central to recruitment and selection processes</w:t>
      </w:r>
      <w:r w:rsidR="005D311C">
        <w:rPr>
          <w:rFonts w:eastAsia="Calibri"/>
        </w:rPr>
        <w:t>.</w:t>
      </w:r>
      <w:r w:rsidRPr="00CE592B">
        <w:rPr>
          <w:rFonts w:eastAsia="Calibri"/>
          <w:noProof/>
          <w:vertAlign w:val="superscript"/>
        </w:rPr>
        <w:t>126</w:t>
      </w:r>
      <w:r w:rsidRPr="00CE592B">
        <w:rPr>
          <w:rFonts w:eastAsia="Calibri"/>
        </w:rPr>
        <w:t xml:space="preserve"> Values, standards and behaviours </w:t>
      </w:r>
      <w:r w:rsidRPr="00E20241">
        <w:rPr>
          <w:rFonts w:eastAsia="Calibri"/>
        </w:rPr>
        <w:t>are incorporated into job advert</w:t>
      </w:r>
      <w:r w:rsidR="006313CF" w:rsidRPr="00E20241">
        <w:rPr>
          <w:rFonts w:eastAsia="Calibri"/>
        </w:rPr>
        <w:t>isement</w:t>
      </w:r>
      <w:r w:rsidRPr="00E20241">
        <w:rPr>
          <w:rFonts w:eastAsia="Calibri"/>
        </w:rPr>
        <w:t xml:space="preserve">s, job descriptions, job plans, appraisals, complaints and compliment forms </w:t>
      </w:r>
      <w:r w:rsidR="00331556" w:rsidRPr="00E20241">
        <w:rPr>
          <w:rFonts w:eastAsia="Calibri"/>
        </w:rPr>
        <w:t>(resource)</w:t>
      </w:r>
      <w:r w:rsidRPr="00E20241">
        <w:rPr>
          <w:rFonts w:eastAsia="Calibri"/>
        </w:rPr>
        <w:t>. Governance is carefully balanced for delivering accountability and support</w:t>
      </w:r>
      <w:r w:rsidR="005D311C" w:rsidRPr="00E20241">
        <w:rPr>
          <w:rFonts w:eastAsia="Calibri"/>
        </w:rPr>
        <w:t>.</w:t>
      </w:r>
      <w:r w:rsidRPr="00E20241">
        <w:rPr>
          <w:rFonts w:eastAsia="Calibri"/>
          <w:noProof/>
          <w:vertAlign w:val="superscript"/>
        </w:rPr>
        <w:t>138</w:t>
      </w:r>
      <w:r w:rsidRPr="00E20241">
        <w:rPr>
          <w:rFonts w:eastAsia="Calibri"/>
        </w:rPr>
        <w:t xml:space="preserve"> </w:t>
      </w:r>
      <w:bookmarkStart w:id="317" w:name="_Hlk69113853"/>
      <w:r w:rsidRPr="00E20241">
        <w:rPr>
          <w:rFonts w:eastAsia="Calibri"/>
        </w:rPr>
        <w:t>There are</w:t>
      </w:r>
      <w:r w:rsidRPr="00CE592B">
        <w:rPr>
          <w:rFonts w:eastAsia="Calibri"/>
          <w:b/>
          <w:bCs/>
        </w:rPr>
        <w:t xml:space="preserve"> </w:t>
      </w:r>
      <w:r w:rsidRPr="00CE592B">
        <w:rPr>
          <w:rFonts w:eastAsia="Calibri"/>
        </w:rPr>
        <w:t>clear structures, procedures and standards to support employees to respond to risk</w:t>
      </w:r>
      <w:r w:rsidRPr="00CE592B">
        <w:rPr>
          <w:rFonts w:eastAsia="Calibri"/>
          <w:noProof/>
          <w:vertAlign w:val="superscript"/>
        </w:rPr>
        <w:t>133,137</w:t>
      </w:r>
      <w:r w:rsidRPr="00CE592B">
        <w:rPr>
          <w:rFonts w:eastAsia="Calibri"/>
        </w:rPr>
        <w:t xml:space="preserve"> </w:t>
      </w:r>
      <w:r w:rsidR="00331556" w:rsidRPr="00331556">
        <w:rPr>
          <w:rFonts w:eastAsia="Calibri"/>
        </w:rPr>
        <w:t>(response)</w:t>
      </w:r>
      <w:r w:rsidRPr="00CE592B">
        <w:rPr>
          <w:rFonts w:eastAsia="Calibri"/>
          <w:i/>
          <w:iCs/>
        </w:rPr>
        <w:t>.</w:t>
      </w:r>
    </w:p>
    <w:p w14:paraId="225E0C60" w14:textId="3EB29F7E" w:rsidR="00CE592B" w:rsidRPr="00CE592B" w:rsidRDefault="00CE592B" w:rsidP="00A72FB6">
      <w:pPr>
        <w:pStyle w:val="602TextfoTextstylesTextstyles"/>
        <w:rPr>
          <w:rFonts w:eastAsia="Calibri"/>
          <w:i/>
          <w:iCs/>
        </w:rPr>
      </w:pPr>
      <w:r w:rsidRPr="00CE592B">
        <w:rPr>
          <w:rFonts w:eastAsia="Calibri"/>
        </w:rPr>
        <w:t>Performance management aims to motivate and align values with the values of the organisation and strategies include creating opportunities for professional networking, sharing knowledge, reflection, team development and developing peer</w:t>
      </w:r>
      <w:r w:rsidR="00E20241">
        <w:rPr>
          <w:rFonts w:eastAsia="Calibri"/>
        </w:rPr>
        <w:t>-</w:t>
      </w:r>
      <w:r w:rsidRPr="00CE592B">
        <w:rPr>
          <w:rFonts w:eastAsia="Calibri"/>
        </w:rPr>
        <w:t>negotiated standards</w:t>
      </w:r>
      <w:r w:rsidR="0079432A">
        <w:rPr>
          <w:rFonts w:eastAsia="Calibri"/>
        </w:rPr>
        <w:t>.</w:t>
      </w:r>
      <w:r w:rsidRPr="00CE592B">
        <w:rPr>
          <w:rFonts w:eastAsia="Calibri"/>
          <w:noProof/>
          <w:vertAlign w:val="superscript"/>
        </w:rPr>
        <w:t>139</w:t>
      </w:r>
      <w:r w:rsidRPr="00CE592B">
        <w:rPr>
          <w:rFonts w:eastAsia="Calibri"/>
        </w:rPr>
        <w:t xml:space="preserve"> Clear evidence</w:t>
      </w:r>
      <w:r w:rsidR="00E20241">
        <w:rPr>
          <w:rFonts w:eastAsia="Calibri"/>
        </w:rPr>
        <w:t>-</w:t>
      </w:r>
      <w:r w:rsidRPr="00CE592B">
        <w:rPr>
          <w:rFonts w:eastAsia="Calibri"/>
        </w:rPr>
        <w:t>based guidelines offer decision-making support and ensure that employees can be held accountable</w:t>
      </w:r>
      <w:r w:rsidR="0079432A">
        <w:rPr>
          <w:rFonts w:eastAsia="Calibri"/>
        </w:rPr>
        <w:t>.</w:t>
      </w:r>
      <w:r w:rsidRPr="00CE592B">
        <w:rPr>
          <w:rFonts w:eastAsia="Calibri"/>
          <w:noProof/>
          <w:vertAlign w:val="superscript"/>
        </w:rPr>
        <w:t>126</w:t>
      </w:r>
      <w:r w:rsidRPr="00CE592B">
        <w:rPr>
          <w:rFonts w:eastAsia="Calibri"/>
        </w:rPr>
        <w:t xml:space="preserve"> However, governance arrangements are sufficiently flexible to avoid institutional responses to risk </w:t>
      </w:r>
      <w:r w:rsidR="00331556" w:rsidRPr="00331556">
        <w:rPr>
          <w:rFonts w:eastAsia="Calibri"/>
        </w:rPr>
        <w:t>(resource)</w:t>
      </w:r>
      <w:r w:rsidR="00E20241">
        <w:rPr>
          <w:rFonts w:eastAsia="Calibri"/>
        </w:rPr>
        <w:t>,</w:t>
      </w:r>
      <w:r w:rsidRPr="00CE592B">
        <w:rPr>
          <w:rFonts w:eastAsia="Calibri"/>
        </w:rPr>
        <w:t xml:space="preserve"> ensuring </w:t>
      </w:r>
      <w:r w:rsidR="00E20241">
        <w:rPr>
          <w:rFonts w:eastAsia="Calibri"/>
        </w:rPr>
        <w:t xml:space="preserve">that </w:t>
      </w:r>
      <w:r w:rsidRPr="00CE592B">
        <w:rPr>
          <w:rFonts w:eastAsia="Calibri"/>
        </w:rPr>
        <w:t xml:space="preserve">decisions can be made on an individual basis by </w:t>
      </w:r>
      <w:r w:rsidR="00C0633D">
        <w:rPr>
          <w:rFonts w:eastAsia="Calibri"/>
        </w:rPr>
        <w:t>front-line</w:t>
      </w:r>
      <w:r w:rsidRPr="00CE592B">
        <w:rPr>
          <w:rFonts w:eastAsia="Calibri"/>
        </w:rPr>
        <w:t xml:space="preserve"> workers in collaboration with service users</w:t>
      </w:r>
      <w:bookmarkEnd w:id="317"/>
      <w:r w:rsidRPr="00CE592B">
        <w:rPr>
          <w:rFonts w:eastAsia="Calibri"/>
          <w:noProof/>
          <w:vertAlign w:val="superscript"/>
        </w:rPr>
        <w:t>137</w:t>
      </w:r>
      <w:r w:rsidRPr="00CE592B">
        <w:rPr>
          <w:rFonts w:eastAsia="Calibri"/>
          <w:noProof/>
        </w:rPr>
        <w:t xml:space="preserve"> </w:t>
      </w:r>
      <w:r w:rsidR="00331556" w:rsidRPr="00331556">
        <w:rPr>
          <w:rFonts w:eastAsia="Calibri"/>
        </w:rPr>
        <w:t>(response)</w:t>
      </w:r>
      <w:r w:rsidRPr="00CE592B">
        <w:rPr>
          <w:rFonts w:eastAsia="Calibri"/>
          <w:i/>
          <w:iCs/>
        </w:rPr>
        <w:t>.</w:t>
      </w:r>
    </w:p>
    <w:p w14:paraId="0D0D7EDE" w14:textId="6AC2FDDA" w:rsidR="00CE592B" w:rsidRPr="00CE592B" w:rsidRDefault="00CE592B" w:rsidP="00A72FB6">
      <w:pPr>
        <w:pStyle w:val="602TextfoTextstylesTextstyles"/>
        <w:rPr>
          <w:rFonts w:eastAsia="Calibri"/>
        </w:rPr>
      </w:pPr>
      <w:bookmarkStart w:id="318" w:name="_Hlk69114617"/>
      <w:bookmarkStart w:id="319" w:name="_Hlk69114534"/>
      <w:bookmarkStart w:id="320" w:name="_Hlk69114647"/>
      <w:r w:rsidRPr="00CE592B">
        <w:rPr>
          <w:rFonts w:eastAsia="Calibri"/>
        </w:rPr>
        <w:t>There is status and recognition for those who provide compassionate care, especially in pressured circumstances</w:t>
      </w:r>
      <w:bookmarkEnd w:id="318"/>
      <w:r w:rsidR="0079432A">
        <w:rPr>
          <w:rFonts w:eastAsia="Calibri"/>
        </w:rPr>
        <w:t>.</w:t>
      </w:r>
      <w:r w:rsidRPr="00CE592B">
        <w:rPr>
          <w:rFonts w:eastAsia="Calibri"/>
          <w:noProof/>
          <w:vertAlign w:val="superscript"/>
        </w:rPr>
        <w:t>126,135</w:t>
      </w:r>
      <w:r w:rsidRPr="00CE592B">
        <w:rPr>
          <w:rFonts w:eastAsia="Calibri"/>
        </w:rPr>
        <w:t xml:space="preserve"> Compassionate organisations openly acknowledge human resource limitations</w:t>
      </w:r>
      <w:r w:rsidRPr="00CE592B">
        <w:rPr>
          <w:rFonts w:eastAsia="Calibri"/>
          <w:noProof/>
          <w:vertAlign w:val="superscript"/>
        </w:rPr>
        <w:t>126</w:t>
      </w:r>
      <w:r w:rsidRPr="00CE592B">
        <w:rPr>
          <w:rFonts w:eastAsia="Calibri"/>
          <w:i/>
          <w:iCs/>
        </w:rPr>
        <w:t xml:space="preserve"> </w:t>
      </w:r>
      <w:r w:rsidR="00331556" w:rsidRPr="00331556">
        <w:rPr>
          <w:rFonts w:eastAsia="Calibri"/>
        </w:rPr>
        <w:t>(resource)</w:t>
      </w:r>
      <w:r w:rsidRPr="00CE592B">
        <w:rPr>
          <w:rFonts w:eastAsia="Calibri"/>
          <w:i/>
          <w:iCs/>
        </w:rPr>
        <w:t>.</w:t>
      </w:r>
      <w:r w:rsidRPr="00CE592B">
        <w:rPr>
          <w:rFonts w:eastAsia="Calibri"/>
        </w:rPr>
        <w:t xml:space="preserve"> Compassionate organisational leaders do their utmost to ensure </w:t>
      </w:r>
      <w:r w:rsidR="00E20241">
        <w:rPr>
          <w:rFonts w:eastAsia="Calibri"/>
        </w:rPr>
        <w:t xml:space="preserve">that </w:t>
      </w:r>
      <w:r w:rsidRPr="00CE592B">
        <w:rPr>
          <w:rFonts w:eastAsia="Calibri"/>
        </w:rPr>
        <w:t>there are resources to meet unpredictable demands</w:t>
      </w:r>
      <w:r w:rsidR="00E20241">
        <w:rPr>
          <w:rFonts w:eastAsia="Calibri"/>
        </w:rPr>
        <w:t>,</w:t>
      </w:r>
      <w:r w:rsidRPr="00CE592B">
        <w:rPr>
          <w:rFonts w:eastAsia="Calibri"/>
        </w:rPr>
        <w:t xml:space="preserve"> </w:t>
      </w:r>
      <w:r w:rsidR="00E20241">
        <w:rPr>
          <w:rFonts w:eastAsia="Calibri"/>
        </w:rPr>
        <w:t>for example that</w:t>
      </w:r>
      <w:r w:rsidRPr="00CE592B">
        <w:rPr>
          <w:rFonts w:eastAsia="Calibri"/>
        </w:rPr>
        <w:t xml:space="preserve"> the staffing levels and skill</w:t>
      </w:r>
      <w:r w:rsidR="00E20241">
        <w:rPr>
          <w:rFonts w:eastAsia="Calibri"/>
        </w:rPr>
        <w:t>s</w:t>
      </w:r>
      <w:r w:rsidRPr="00CE592B">
        <w:rPr>
          <w:rFonts w:eastAsia="Calibri"/>
        </w:rPr>
        <w:t xml:space="preserve"> mix are adequate</w:t>
      </w:r>
      <w:r w:rsidR="0079432A">
        <w:rPr>
          <w:rFonts w:eastAsia="Calibri"/>
        </w:rPr>
        <w:t>.</w:t>
      </w:r>
      <w:r w:rsidRPr="00CE592B">
        <w:rPr>
          <w:rFonts w:eastAsia="Calibri"/>
          <w:noProof/>
          <w:vertAlign w:val="superscript"/>
        </w:rPr>
        <w:t>138</w:t>
      </w:r>
      <w:r w:rsidRPr="00CE592B">
        <w:rPr>
          <w:rFonts w:eastAsia="Calibri"/>
        </w:rPr>
        <w:t xml:space="preserve"> </w:t>
      </w:r>
      <w:bookmarkEnd w:id="319"/>
      <w:r w:rsidRPr="00CE592B">
        <w:rPr>
          <w:rFonts w:eastAsia="Calibri"/>
        </w:rPr>
        <w:t>Compassionate organisational leaders reduce the burden of administrative tasks as much as possible to enable front</w:t>
      </w:r>
      <w:r w:rsidR="00E20241">
        <w:rPr>
          <w:rFonts w:eastAsia="Calibri"/>
        </w:rPr>
        <w:t>-</w:t>
      </w:r>
      <w:r w:rsidRPr="00CE592B">
        <w:rPr>
          <w:rFonts w:eastAsia="Calibri"/>
        </w:rPr>
        <w:t>line workers to care</w:t>
      </w:r>
      <w:r w:rsidR="0079432A">
        <w:rPr>
          <w:rFonts w:eastAsia="Calibri"/>
        </w:rPr>
        <w:t>.</w:t>
      </w:r>
      <w:r w:rsidRPr="00CE592B">
        <w:rPr>
          <w:rFonts w:eastAsia="Calibri"/>
          <w:noProof/>
          <w:vertAlign w:val="superscript"/>
        </w:rPr>
        <w:t>126</w:t>
      </w:r>
      <w:r w:rsidRPr="00CE592B">
        <w:rPr>
          <w:rFonts w:eastAsia="Calibri"/>
        </w:rPr>
        <w:t xml:space="preserve"> They promote affiliation across institutional boundaries and a culture of care in which staff and service users are regarded compassionately</w:t>
      </w:r>
      <w:bookmarkEnd w:id="320"/>
      <w:r w:rsidRPr="00CE592B">
        <w:rPr>
          <w:rFonts w:eastAsia="Calibri"/>
          <w:noProof/>
          <w:vertAlign w:val="superscript"/>
        </w:rPr>
        <w:t>126,127</w:t>
      </w:r>
      <w:r w:rsidRPr="00CE592B">
        <w:rPr>
          <w:rFonts w:eastAsia="Calibri"/>
        </w:rPr>
        <w:t xml:space="preserve"> </w:t>
      </w:r>
      <w:r w:rsidR="00331556" w:rsidRPr="00331556">
        <w:rPr>
          <w:rFonts w:eastAsia="Calibri"/>
        </w:rPr>
        <w:t>(response)</w:t>
      </w:r>
      <w:r w:rsidRPr="00CE592B">
        <w:rPr>
          <w:rFonts w:eastAsia="Calibri"/>
          <w:i/>
          <w:iCs/>
        </w:rPr>
        <w:t>.</w:t>
      </w:r>
    </w:p>
    <w:p w14:paraId="59C8C2C5" w14:textId="65BFC3EE" w:rsidR="00CE592B" w:rsidRPr="00CE592B" w:rsidRDefault="00CE592B" w:rsidP="00A72FB6">
      <w:pPr>
        <w:pStyle w:val="602TextfoTextstylesTextstyles"/>
        <w:rPr>
          <w:rFonts w:eastAsia="Calibri"/>
        </w:rPr>
      </w:pPr>
      <w:r w:rsidRPr="00CE592B">
        <w:rPr>
          <w:rFonts w:eastAsia="Calibri"/>
        </w:rPr>
        <w:t>Intelligence is generated using a range of methods and organisations are not reliant on mandated measures</w:t>
      </w:r>
      <w:r w:rsidR="0079432A">
        <w:rPr>
          <w:rFonts w:eastAsia="Calibri"/>
        </w:rPr>
        <w:t>.</w:t>
      </w:r>
      <w:r w:rsidRPr="00CE592B">
        <w:rPr>
          <w:rFonts w:eastAsia="Calibri"/>
          <w:noProof/>
          <w:vertAlign w:val="superscript"/>
        </w:rPr>
        <w:t>138</w:t>
      </w:r>
      <w:r w:rsidRPr="00CE592B">
        <w:rPr>
          <w:rFonts w:eastAsia="Calibri"/>
        </w:rPr>
        <w:t xml:space="preserve"> </w:t>
      </w:r>
      <w:bookmarkStart w:id="321" w:name="_Hlk70340385"/>
      <w:r w:rsidRPr="00CE592B">
        <w:rPr>
          <w:rFonts w:eastAsia="Calibri"/>
        </w:rPr>
        <w:t xml:space="preserve">Quality improvement uses robust methods, </w:t>
      </w:r>
      <w:r w:rsidR="004E4E8B">
        <w:rPr>
          <w:rFonts w:eastAsia="Calibri"/>
        </w:rPr>
        <w:t xml:space="preserve">and </w:t>
      </w:r>
      <w:r w:rsidRPr="00CE592B">
        <w:rPr>
          <w:rFonts w:eastAsia="Calibri"/>
        </w:rPr>
        <w:t>the findings are monitored and critically evaluated, avoiding the potential for indiscriminate use of particular approaches and magical thinking</w:t>
      </w:r>
      <w:r w:rsidR="0079432A">
        <w:rPr>
          <w:rFonts w:eastAsia="Calibri"/>
        </w:rPr>
        <w:t>.</w:t>
      </w:r>
      <w:r w:rsidRPr="00CE592B">
        <w:rPr>
          <w:rFonts w:eastAsia="Calibri"/>
          <w:noProof/>
          <w:vertAlign w:val="superscript"/>
        </w:rPr>
        <w:t>138</w:t>
      </w:r>
      <w:r w:rsidRPr="00CE592B">
        <w:rPr>
          <w:rFonts w:eastAsia="Calibri"/>
        </w:rPr>
        <w:t xml:space="preserve"> </w:t>
      </w:r>
      <w:bookmarkEnd w:id="321"/>
      <w:commentRangeStart w:id="322"/>
      <w:commentRangeStart w:id="323"/>
      <w:r w:rsidRPr="00CE592B">
        <w:rPr>
          <w:rFonts w:eastAsia="Calibri"/>
        </w:rPr>
        <w:t xml:space="preserve">An executive and a non-executive director may be elected to take a special interest in compassion, with ‘critical friends’ </w:t>
      </w:r>
      <w:r w:rsidR="004E4E8B">
        <w:rPr>
          <w:rFonts w:eastAsia="Calibri"/>
        </w:rPr>
        <w:t>(</w:t>
      </w:r>
      <w:r w:rsidR="00BD4BE7">
        <w:rPr>
          <w:rFonts w:eastAsia="Calibri"/>
        </w:rPr>
        <w:t>e.g.</w:t>
      </w:r>
      <w:r w:rsidRPr="00CE592B">
        <w:rPr>
          <w:rFonts w:eastAsia="Calibri"/>
        </w:rPr>
        <w:t xml:space="preserve"> non</w:t>
      </w:r>
      <w:r w:rsidR="004E4E8B">
        <w:rPr>
          <w:rFonts w:eastAsia="Calibri"/>
        </w:rPr>
        <w:t>-</w:t>
      </w:r>
      <w:r w:rsidRPr="00CE592B">
        <w:rPr>
          <w:rFonts w:eastAsia="Calibri"/>
        </w:rPr>
        <w:t xml:space="preserve">executive directors, governors or </w:t>
      </w:r>
      <w:r w:rsidR="006014A9" w:rsidRPr="006014A9">
        <w:rPr>
          <w:rFonts w:eastAsia="Calibri"/>
        </w:rPr>
        <w:t>Patient Advice and Liaison Service</w:t>
      </w:r>
      <w:r w:rsidR="006014A9">
        <w:rPr>
          <w:rFonts w:eastAsia="Calibri"/>
        </w:rPr>
        <w:t xml:space="preserve"> </w:t>
      </w:r>
      <w:r w:rsidRPr="00CE592B">
        <w:rPr>
          <w:rFonts w:eastAsia="Calibri"/>
        </w:rPr>
        <w:t>staff</w:t>
      </w:r>
      <w:r w:rsidR="004E4E8B">
        <w:rPr>
          <w:rFonts w:eastAsia="Calibri"/>
        </w:rPr>
        <w:t>)</w:t>
      </w:r>
      <w:r w:rsidRPr="00CE592B">
        <w:rPr>
          <w:rFonts w:eastAsia="Calibri"/>
        </w:rPr>
        <w:t xml:space="preserve"> </w:t>
      </w:r>
      <w:commentRangeEnd w:id="322"/>
      <w:r w:rsidR="006014A9">
        <w:commentReference w:id="322"/>
      </w:r>
      <w:commentRangeEnd w:id="323"/>
      <w:r>
        <w:commentReference w:id="323"/>
      </w:r>
      <w:r w:rsidRPr="00CE592B">
        <w:rPr>
          <w:rFonts w:eastAsia="Calibri"/>
        </w:rPr>
        <w:t>invited to undertake formal observations of the care and staff support, reporting directly back to the board</w:t>
      </w:r>
      <w:r w:rsidR="0079432A">
        <w:rPr>
          <w:rFonts w:eastAsia="Calibri"/>
        </w:rPr>
        <w:t>.</w:t>
      </w:r>
      <w:r w:rsidRPr="00CE592B">
        <w:rPr>
          <w:rFonts w:eastAsia="Calibri"/>
          <w:noProof/>
          <w:vertAlign w:val="superscript"/>
        </w:rPr>
        <w:t>135</w:t>
      </w:r>
      <w:r w:rsidRPr="00CE592B">
        <w:rPr>
          <w:rFonts w:eastAsia="Calibri"/>
        </w:rPr>
        <w:t xml:space="preserve"> Other recommendations in the literature include using mystery shoppers, </w:t>
      </w:r>
      <w:r w:rsidRPr="00CE592B">
        <w:rPr>
          <w:rFonts w:eastAsia="Calibri"/>
        </w:rPr>
        <w:lastRenderedPageBreak/>
        <w:t>shadowing peers and swapping roles for a short period</w:t>
      </w:r>
      <w:r w:rsidRPr="00CE592B">
        <w:rPr>
          <w:rFonts w:eastAsia="Calibri"/>
          <w:noProof/>
          <w:vertAlign w:val="superscript"/>
        </w:rPr>
        <w:t>138</w:t>
      </w:r>
      <w:r w:rsidRPr="00CE592B">
        <w:rPr>
          <w:rFonts w:eastAsia="Calibri"/>
        </w:rPr>
        <w:t xml:space="preserve"> </w:t>
      </w:r>
      <w:r w:rsidR="00331556" w:rsidRPr="00331556">
        <w:rPr>
          <w:rFonts w:eastAsia="Calibri"/>
        </w:rPr>
        <w:t>(resource)</w:t>
      </w:r>
      <w:r w:rsidRPr="00CE592B">
        <w:rPr>
          <w:rFonts w:eastAsia="Calibri"/>
          <w:i/>
          <w:iCs/>
        </w:rPr>
        <w:t>.</w:t>
      </w:r>
      <w:r w:rsidRPr="00CE592B">
        <w:rPr>
          <w:rFonts w:eastAsia="Calibri"/>
        </w:rPr>
        <w:t xml:space="preserve"> These approaches may enable problems to be identified early and for staff who are compassionate to be identified and recognised</w:t>
      </w:r>
      <w:r w:rsidR="0079432A">
        <w:rPr>
          <w:rFonts w:eastAsia="Calibri"/>
        </w:rPr>
        <w:t>.</w:t>
      </w:r>
      <w:r w:rsidRPr="00CE592B">
        <w:rPr>
          <w:rFonts w:eastAsia="Calibri"/>
          <w:noProof/>
          <w:vertAlign w:val="superscript"/>
        </w:rPr>
        <w:t>135</w:t>
      </w:r>
      <w:r w:rsidRPr="00CE592B">
        <w:rPr>
          <w:rFonts w:eastAsia="Calibri"/>
        </w:rPr>
        <w:t xml:space="preserve"> </w:t>
      </w:r>
      <w:bookmarkStart w:id="324" w:name="_Hlk69114361"/>
      <w:r w:rsidRPr="00CE592B">
        <w:rPr>
          <w:rFonts w:eastAsia="Calibri"/>
        </w:rPr>
        <w:t>Service user and staff feedback is heard, even when the content is uncomfortable or challenging</w:t>
      </w:r>
      <w:bookmarkEnd w:id="324"/>
      <w:r w:rsidRPr="00CE592B">
        <w:rPr>
          <w:rFonts w:eastAsia="Calibri"/>
          <w:noProof/>
          <w:vertAlign w:val="superscript"/>
        </w:rPr>
        <w:t>126,136,138</w:t>
      </w:r>
      <w:r w:rsidRPr="00CE592B">
        <w:rPr>
          <w:rFonts w:eastAsia="Calibri"/>
        </w:rPr>
        <w:t xml:space="preserve"> </w:t>
      </w:r>
      <w:r w:rsidR="00331556" w:rsidRPr="00331556">
        <w:rPr>
          <w:rFonts w:eastAsia="Calibri"/>
        </w:rPr>
        <w:t>(response)</w:t>
      </w:r>
      <w:r w:rsidRPr="00CE592B">
        <w:rPr>
          <w:rFonts w:eastAsia="Calibri"/>
          <w:i/>
          <w:iCs/>
        </w:rPr>
        <w:t>.</w:t>
      </w:r>
    </w:p>
    <w:p w14:paraId="05E4DB48" w14:textId="2BE53C4C" w:rsidR="00CE592B" w:rsidRPr="00CE592B" w:rsidRDefault="00CE592B" w:rsidP="00A72FB6">
      <w:pPr>
        <w:pStyle w:val="54CheadHeadingsHeadingstyles"/>
      </w:pPr>
      <w:r w:rsidRPr="00CE592B">
        <w:t>System leaders</w:t>
      </w:r>
    </w:p>
    <w:p w14:paraId="37BD1939" w14:textId="6A9860AA" w:rsidR="00CE592B" w:rsidRPr="00CE592B" w:rsidRDefault="00CE592B" w:rsidP="00A72FB6">
      <w:pPr>
        <w:pStyle w:val="602TextfoTextstylesTextstyles"/>
        <w:rPr>
          <w:rFonts w:eastAsia="Calibri"/>
        </w:rPr>
      </w:pPr>
      <w:r w:rsidRPr="00CE592B">
        <w:rPr>
          <w:rFonts w:eastAsia="Calibri"/>
        </w:rPr>
        <w:t xml:space="preserve">Compassionate leadership is required across </w:t>
      </w:r>
      <w:bookmarkStart w:id="325" w:name="_Hlk69111437"/>
      <w:r w:rsidRPr="00CE592B">
        <w:rPr>
          <w:rFonts w:eastAsia="Calibri"/>
        </w:rPr>
        <w:t>arm’s</w:t>
      </w:r>
      <w:r w:rsidR="00AD16A9">
        <w:rPr>
          <w:rFonts w:eastAsia="Calibri"/>
        </w:rPr>
        <w:t>-</w:t>
      </w:r>
      <w:r w:rsidRPr="00CE592B">
        <w:rPr>
          <w:rFonts w:eastAsia="Calibri"/>
        </w:rPr>
        <w:t>length, assurance and oversight bodies</w:t>
      </w:r>
      <w:bookmarkEnd w:id="325"/>
      <w:r w:rsidR="0079432A">
        <w:rPr>
          <w:rFonts w:eastAsia="Calibri"/>
        </w:rPr>
        <w:t>.</w:t>
      </w:r>
      <w:r w:rsidRPr="00CE592B">
        <w:rPr>
          <w:rFonts w:eastAsia="Calibri"/>
          <w:noProof/>
          <w:vertAlign w:val="superscript"/>
        </w:rPr>
        <w:t>136</w:t>
      </w:r>
      <w:r w:rsidRPr="00CE592B">
        <w:rPr>
          <w:rFonts w:eastAsia="Calibri"/>
        </w:rPr>
        <w:t xml:space="preserve"> Compassionate commissioning, regulation and inspection can reinforce compassion in organisations. System leaders have a duty of care and must not collude with distorted objectives</w:t>
      </w:r>
      <w:r w:rsidR="0079432A">
        <w:rPr>
          <w:rFonts w:eastAsia="Calibri"/>
        </w:rPr>
        <w:t>.</w:t>
      </w:r>
      <w:r w:rsidRPr="00CE592B">
        <w:rPr>
          <w:rFonts w:eastAsia="Calibri"/>
          <w:noProof/>
          <w:vertAlign w:val="superscript"/>
        </w:rPr>
        <w:t>136</w:t>
      </w:r>
      <w:r w:rsidRPr="00CE592B">
        <w:rPr>
          <w:rFonts w:eastAsia="Calibri"/>
        </w:rPr>
        <w:t xml:space="preserve"> There is a need to recognise the tension between efficiency and mass production and the importance of the interpersonal and relational aspects of care</w:t>
      </w:r>
      <w:r w:rsidRPr="00CE592B">
        <w:rPr>
          <w:rFonts w:eastAsia="Calibri"/>
          <w:noProof/>
          <w:vertAlign w:val="superscript"/>
        </w:rPr>
        <w:t>139</w:t>
      </w:r>
      <w:r w:rsidRPr="00CE592B">
        <w:rPr>
          <w:rFonts w:eastAsia="Calibri"/>
          <w:noProof/>
        </w:rPr>
        <w:t xml:space="preserve"> </w:t>
      </w:r>
      <w:r w:rsidR="00331556" w:rsidRPr="00331556">
        <w:rPr>
          <w:rFonts w:eastAsia="Calibri"/>
        </w:rPr>
        <w:t>(resource)</w:t>
      </w:r>
      <w:r w:rsidRPr="00CE592B">
        <w:rPr>
          <w:rFonts w:eastAsia="Calibri"/>
          <w:i/>
          <w:iCs/>
        </w:rPr>
        <w:t>.</w:t>
      </w:r>
      <w:r w:rsidRPr="00CE592B">
        <w:rPr>
          <w:rFonts w:eastAsia="Calibri"/>
        </w:rPr>
        <w:t xml:space="preserve"> Compassionate system leaders offer </w:t>
      </w:r>
      <w:bookmarkStart w:id="326" w:name="_Hlk66179740"/>
      <w:r w:rsidRPr="00CE592B">
        <w:rPr>
          <w:rFonts w:eastAsia="Calibri"/>
        </w:rPr>
        <w:t>governance that balances control and support, which is demonstrable in policy and across regulatory systems, and ultimately improves the experiences of service users</w:t>
      </w:r>
      <w:bookmarkEnd w:id="326"/>
      <w:r w:rsidRPr="00CE592B">
        <w:rPr>
          <w:rFonts w:eastAsia="Calibri"/>
          <w:noProof/>
          <w:vertAlign w:val="superscript"/>
        </w:rPr>
        <w:t>138</w:t>
      </w:r>
      <w:r w:rsidRPr="00CE592B">
        <w:rPr>
          <w:rFonts w:eastAsia="Calibri"/>
        </w:rPr>
        <w:t xml:space="preserve"> </w:t>
      </w:r>
      <w:r w:rsidR="00331556" w:rsidRPr="00331556">
        <w:rPr>
          <w:rFonts w:eastAsia="Calibri"/>
        </w:rPr>
        <w:t>(response)</w:t>
      </w:r>
      <w:r w:rsidRPr="00CE592B">
        <w:rPr>
          <w:rFonts w:eastAsia="Calibri"/>
        </w:rPr>
        <w:t>.</w:t>
      </w:r>
      <w:r w:rsidRPr="00CE592B">
        <w:rPr>
          <w:rFonts w:eastAsia="Calibri"/>
          <w:i/>
          <w:iCs/>
        </w:rPr>
        <w:t xml:space="preserve"> </w:t>
      </w:r>
      <w:r w:rsidRPr="00CE592B">
        <w:rPr>
          <w:rFonts w:eastAsia="Calibri"/>
        </w:rPr>
        <w:t>A member of the ESG said</w:t>
      </w:r>
      <w:r w:rsidR="00456B5E">
        <w:rPr>
          <w:rFonts w:eastAsia="Calibri"/>
        </w:rPr>
        <w:t>,</w:t>
      </w:r>
      <w:r w:rsidRPr="00CE592B">
        <w:rPr>
          <w:rFonts w:eastAsia="Calibri"/>
        </w:rPr>
        <w:t xml:space="preserve"> </w:t>
      </w:r>
      <w:r w:rsidR="001B10E3" w:rsidRPr="00456B5E">
        <w:rPr>
          <w:rFonts w:eastAsia="Calibri"/>
        </w:rPr>
        <w:t>‘</w:t>
      </w:r>
      <w:r w:rsidRPr="00456B5E">
        <w:rPr>
          <w:rFonts w:eastAsia="Calibri"/>
        </w:rPr>
        <w:t>Quality needs to be more than a tick box</w:t>
      </w:r>
      <w:r w:rsidR="001B10E3" w:rsidRPr="00456B5E">
        <w:rPr>
          <w:rFonts w:eastAsia="Calibri"/>
        </w:rPr>
        <w:t>’</w:t>
      </w:r>
      <w:r w:rsidR="0079432A" w:rsidRPr="00456B5E">
        <w:rPr>
          <w:rFonts w:eastAsia="Calibri"/>
        </w:rPr>
        <w:t>.</w:t>
      </w:r>
      <w:r w:rsidRPr="0079432A">
        <w:rPr>
          <w:rFonts w:eastAsia="Calibri"/>
          <w:noProof/>
          <w:vertAlign w:val="superscript"/>
        </w:rPr>
        <w:t>64</w:t>
      </w:r>
    </w:p>
    <w:p w14:paraId="6C7D5ECB" w14:textId="36031AF5" w:rsidR="00CE592B" w:rsidRPr="00EF7C8F" w:rsidRDefault="00CE592B" w:rsidP="00A72FB6">
      <w:pPr>
        <w:pStyle w:val="602TextfoTextstylesTextstyles"/>
      </w:pPr>
      <w:r w:rsidRPr="00CE592B">
        <w:rPr>
          <w:rFonts w:eastAsia="Calibri"/>
        </w:rPr>
        <w:t>Compassionate system leaders drive investment in services, which are valued by service users, such as those that provide physically and psychologically safe and calm alternatives to admission to hospital</w:t>
      </w:r>
      <w:r w:rsidRPr="00CE592B">
        <w:rPr>
          <w:rFonts w:eastAsia="Calibri"/>
          <w:i/>
          <w:iCs/>
        </w:rPr>
        <w:t xml:space="preserve"> </w:t>
      </w:r>
      <w:r w:rsidR="00331556" w:rsidRPr="00331556">
        <w:rPr>
          <w:rFonts w:eastAsia="Calibri"/>
        </w:rPr>
        <w:t>(response)</w:t>
      </w:r>
      <w:r w:rsidRPr="00CE592B">
        <w:rPr>
          <w:rFonts w:eastAsia="Calibri"/>
        </w:rPr>
        <w:t xml:space="preserve">. Examples in the literature include crisis houses, peer support, safe spaces, walk-in </w:t>
      </w:r>
      <w:r w:rsidRPr="00EF7C8F">
        <w:rPr>
          <w:rFonts w:eastAsia="Calibri"/>
        </w:rPr>
        <w:t>services</w:t>
      </w:r>
      <w:r w:rsidRPr="00EF7C8F">
        <w:rPr>
          <w:rFonts w:eastAsia="Calibri"/>
          <w:noProof/>
          <w:vertAlign w:val="superscript"/>
        </w:rPr>
        <w:t>10,133</w:t>
      </w:r>
      <w:r w:rsidRPr="00EF7C8F">
        <w:rPr>
          <w:rFonts w:eastAsia="Calibri"/>
        </w:rPr>
        <w:t xml:space="preserve"> and women-only environments</w:t>
      </w:r>
      <w:r w:rsidRPr="00EF7C8F">
        <w:rPr>
          <w:rFonts w:eastAsia="Calibri"/>
          <w:noProof/>
          <w:vertAlign w:val="superscript"/>
        </w:rPr>
        <w:t>133</w:t>
      </w:r>
      <w:r w:rsidRPr="00EF7C8F">
        <w:rPr>
          <w:rFonts w:eastAsia="Calibri"/>
          <w:noProof/>
        </w:rPr>
        <w:t xml:space="preserve"> </w:t>
      </w:r>
      <w:r w:rsidR="00331556" w:rsidRPr="00EF7C8F">
        <w:rPr>
          <w:rFonts w:eastAsia="Calibri"/>
        </w:rPr>
        <w:t>(resource)</w:t>
      </w:r>
      <w:r w:rsidRPr="00EF7C8F">
        <w:rPr>
          <w:rFonts w:eastAsia="Calibri"/>
          <w:i/>
          <w:iCs/>
        </w:rPr>
        <w:t>.</w:t>
      </w:r>
      <w:r w:rsidR="0079432A" w:rsidRPr="00EF7C8F">
        <w:rPr>
          <w:rFonts w:eastAsia="Calibri"/>
        </w:rPr>
        <w:t xml:space="preserve"> </w:t>
      </w:r>
      <w:r w:rsidRPr="00EF7C8F">
        <w:rPr>
          <w:rFonts w:eastAsia="Calibri"/>
        </w:rPr>
        <w:t xml:space="preserve">NHS clinicians who interact with non-clinical services generally view them favourably. </w:t>
      </w:r>
      <w:r w:rsidRPr="00EF7C8F">
        <w:t>However, there may be stringent access criteria</w:t>
      </w:r>
      <w:r w:rsidR="000F0ECF" w:rsidRPr="00EF7C8F">
        <w:t>,</w:t>
      </w:r>
      <w:r w:rsidRPr="00EF7C8F">
        <w:t xml:space="preserve"> compared </w:t>
      </w:r>
      <w:r w:rsidR="000F0ECF" w:rsidRPr="00EF7C8F">
        <w:t>with</w:t>
      </w:r>
      <w:r w:rsidRPr="00EF7C8F">
        <w:t xml:space="preserve"> the NHS. </w:t>
      </w:r>
      <w:r w:rsidRPr="00EF7C8F">
        <w:rPr>
          <w:rFonts w:eastAsia="Calibri"/>
        </w:rPr>
        <w:t>An interviewee (JT3, service user) described experiencing a crisis house as being very person</w:t>
      </w:r>
      <w:r w:rsidR="000F0ECF" w:rsidRPr="00EF7C8F">
        <w:rPr>
          <w:rFonts w:eastAsia="Calibri"/>
        </w:rPr>
        <w:t>-</w:t>
      </w:r>
      <w:r w:rsidRPr="00EF7C8F">
        <w:rPr>
          <w:rFonts w:eastAsia="Calibri"/>
        </w:rPr>
        <w:t>centred, inspiring trust. However, were other interviewees who believed that staff from voluntary</w:t>
      </w:r>
      <w:r w:rsidRPr="00CE592B">
        <w:rPr>
          <w:rFonts w:eastAsia="Calibri"/>
        </w:rPr>
        <w:t xml:space="preserve"> organisations may be </w:t>
      </w:r>
      <w:r w:rsidR="001B10E3" w:rsidRPr="000F0ECF">
        <w:rPr>
          <w:rFonts w:eastAsia="Calibri"/>
        </w:rPr>
        <w:t>‘</w:t>
      </w:r>
      <w:r w:rsidRPr="000F0ECF">
        <w:rPr>
          <w:rFonts w:eastAsia="Calibri"/>
        </w:rPr>
        <w:t>overinvolved</w:t>
      </w:r>
      <w:r w:rsidR="001B10E3" w:rsidRPr="000F0ECF">
        <w:rPr>
          <w:rFonts w:eastAsia="Calibri"/>
        </w:rPr>
        <w:t>’</w:t>
      </w:r>
      <w:r w:rsidRPr="000F0ECF">
        <w:rPr>
          <w:rFonts w:eastAsia="Calibri"/>
        </w:rPr>
        <w:t xml:space="preserve"> and</w:t>
      </w:r>
      <w:r w:rsidRPr="00CE592B">
        <w:rPr>
          <w:rFonts w:eastAsia="Calibri"/>
        </w:rPr>
        <w:t xml:space="preserve"> sometimes have unrealistic </w:t>
      </w:r>
      <w:r w:rsidRPr="00CE592B">
        <w:t xml:space="preserve">expectations about what can be </w:t>
      </w:r>
      <w:r w:rsidRPr="00EF7C8F">
        <w:t xml:space="preserve">done (NC2, </w:t>
      </w:r>
      <w:r w:rsidR="000F0ECF" w:rsidRPr="00EF7C8F">
        <w:t>m</w:t>
      </w:r>
      <w:r w:rsidRPr="00EF7C8F">
        <w:t>ental health nurse)</w:t>
      </w:r>
      <w:r w:rsidR="000F0ECF" w:rsidRPr="00EF7C8F">
        <w:t>:</w:t>
      </w:r>
    </w:p>
    <w:p w14:paraId="3F46D8B1" w14:textId="302E0398" w:rsidR="00A72FB6" w:rsidRPr="00EF7C8F" w:rsidRDefault="00CE592B" w:rsidP="00A72FB6">
      <w:pPr>
        <w:pStyle w:val="645TextquotewithsourceTextstyles"/>
        <w:rPr>
          <w:rFonts w:eastAsia="Calibri"/>
        </w:rPr>
      </w:pPr>
      <w:r w:rsidRPr="00EF7C8F">
        <w:rPr>
          <w:rFonts w:eastAsia="Calibri"/>
        </w:rPr>
        <w:t>My impression is that you go there [voluntary sector services] and they haven’t got a checklist of things they need to do for somebody.</w:t>
      </w:r>
      <w:r w:rsidR="00A72FB6" w:rsidRPr="00EF7C8F">
        <w:rPr>
          <w:rFonts w:eastAsia="Calibri"/>
        </w:rPr>
        <w:t xml:space="preserve"> They don’t ask much of people</w:t>
      </w:r>
      <w:r w:rsidR="000F0ECF" w:rsidRPr="00EF7C8F">
        <w:rPr>
          <w:rFonts w:eastAsia="Calibri"/>
        </w:rPr>
        <w:t>.</w:t>
      </w:r>
    </w:p>
    <w:p w14:paraId="20AA8FB4" w14:textId="4254D29A" w:rsidR="00CE592B" w:rsidRPr="00EF7C8F" w:rsidRDefault="00475F9D" w:rsidP="00A72FB6">
      <w:pPr>
        <w:pStyle w:val="646TextquotesourceTextstylesTextstyles"/>
        <w:rPr>
          <w:rFonts w:eastAsia="Calibri"/>
        </w:rPr>
      </w:pPr>
      <w:r w:rsidRPr="00EF7C8F">
        <w:rPr>
          <w:rFonts w:eastAsia="Calibri"/>
        </w:rPr>
        <w:t xml:space="preserve">LS6, </w:t>
      </w:r>
      <w:r w:rsidR="000F0ECF" w:rsidRPr="00EF7C8F">
        <w:rPr>
          <w:rFonts w:eastAsia="Calibri"/>
        </w:rPr>
        <w:t>m</w:t>
      </w:r>
      <w:r w:rsidRPr="00EF7C8F">
        <w:rPr>
          <w:rFonts w:eastAsia="Calibri"/>
        </w:rPr>
        <w:t>ental health nurse</w:t>
      </w:r>
    </w:p>
    <w:p w14:paraId="4A57ACE7" w14:textId="567B6879" w:rsidR="00CE592B" w:rsidRPr="00F93C35" w:rsidRDefault="00CE592B" w:rsidP="00A72FB6">
      <w:pPr>
        <w:pStyle w:val="602TextfoTextstylesTextstyles"/>
        <w:rPr>
          <w:rFonts w:eastAsia="Calibri"/>
        </w:rPr>
      </w:pPr>
      <w:r w:rsidRPr="00EF7C8F">
        <w:rPr>
          <w:rFonts w:eastAsia="Calibri"/>
        </w:rPr>
        <w:t xml:space="preserve">Co-production </w:t>
      </w:r>
      <w:r w:rsidR="00331556" w:rsidRPr="00EF7C8F">
        <w:rPr>
          <w:rFonts w:eastAsia="Calibri"/>
        </w:rPr>
        <w:t>(resource)</w:t>
      </w:r>
      <w:r w:rsidRPr="00EF7C8F">
        <w:rPr>
          <w:rFonts w:eastAsia="Calibri"/>
        </w:rPr>
        <w:t xml:space="preserve"> ensures </w:t>
      </w:r>
      <w:r w:rsidR="00EF7C8F" w:rsidRPr="00EF7C8F">
        <w:rPr>
          <w:rFonts w:eastAsia="Calibri"/>
        </w:rPr>
        <w:t xml:space="preserve">that </w:t>
      </w:r>
      <w:r w:rsidRPr="00EF7C8F">
        <w:rPr>
          <w:rFonts w:eastAsia="Calibri"/>
        </w:rPr>
        <w:t>the aspirations of service users are encapsulated in the delivery, monitoring and evaluation of services across the system</w:t>
      </w:r>
      <w:r w:rsidRPr="00EF7C8F">
        <w:rPr>
          <w:rFonts w:eastAsia="Calibri"/>
          <w:noProof/>
          <w:vertAlign w:val="superscript"/>
        </w:rPr>
        <w:t>137</w:t>
      </w:r>
      <w:r w:rsidRPr="00EF7C8F">
        <w:rPr>
          <w:rFonts w:eastAsia="Calibri"/>
          <w:noProof/>
        </w:rPr>
        <w:t xml:space="preserve"> </w:t>
      </w:r>
      <w:r w:rsidR="00331556" w:rsidRPr="00EF7C8F">
        <w:rPr>
          <w:rFonts w:eastAsia="Calibri"/>
        </w:rPr>
        <w:t>(response)</w:t>
      </w:r>
      <w:r w:rsidRPr="00EF7C8F">
        <w:rPr>
          <w:rFonts w:eastAsia="Calibri"/>
        </w:rPr>
        <w:t>. Co-creating services with the benefit of system</w:t>
      </w:r>
      <w:r w:rsidRPr="00F93C35">
        <w:rPr>
          <w:rFonts w:eastAsia="Calibri"/>
        </w:rPr>
        <w:t>ic, relational and experiential knowledge is reported to drive quality</w:t>
      </w:r>
      <w:r w:rsidR="0079432A" w:rsidRPr="00F93C35">
        <w:rPr>
          <w:rFonts w:eastAsia="Calibri"/>
        </w:rPr>
        <w:t>.</w:t>
      </w:r>
      <w:r w:rsidRPr="00F93C35">
        <w:rPr>
          <w:rFonts w:eastAsia="Calibri"/>
          <w:noProof/>
          <w:vertAlign w:val="superscript"/>
        </w:rPr>
        <w:t>139</w:t>
      </w:r>
      <w:r w:rsidRPr="00F93C35">
        <w:rPr>
          <w:rFonts w:eastAsia="Calibri"/>
        </w:rPr>
        <w:t xml:space="preserve"> However, an interviewee cautioned that there could be a tension if the service users involved in co-producing services do not have contemporary experiences of using services (LS1, </w:t>
      </w:r>
      <w:r w:rsidR="00EF7C8F" w:rsidRPr="00F93C35">
        <w:rPr>
          <w:rFonts w:eastAsia="Calibri"/>
        </w:rPr>
        <w:t>m</w:t>
      </w:r>
      <w:r w:rsidRPr="00F93C35">
        <w:rPr>
          <w:rFonts w:eastAsia="Calibri"/>
        </w:rPr>
        <w:t xml:space="preserve">anager). There may be a need for active recruitment of service users to this role and enhanced remuneration. There also seems to be a need for more service user consultation at this level. An interviewee perceived that people might be </w:t>
      </w:r>
      <w:r w:rsidR="001B10E3" w:rsidRPr="00F93C35">
        <w:rPr>
          <w:rFonts w:eastAsia="Calibri"/>
        </w:rPr>
        <w:t>‘</w:t>
      </w:r>
      <w:r w:rsidRPr="00F93C35">
        <w:rPr>
          <w:rFonts w:eastAsia="Calibri"/>
        </w:rPr>
        <w:t>unwilling to talk to services</w:t>
      </w:r>
      <w:r w:rsidR="001B10E3" w:rsidRPr="00F93C35">
        <w:rPr>
          <w:rFonts w:eastAsia="Calibri"/>
        </w:rPr>
        <w:t>’</w:t>
      </w:r>
      <w:r w:rsidRPr="00F93C35">
        <w:rPr>
          <w:rFonts w:eastAsia="Calibri"/>
        </w:rPr>
        <w:t xml:space="preserve"> but would be </w:t>
      </w:r>
      <w:r w:rsidR="001B10E3" w:rsidRPr="00F93C35">
        <w:rPr>
          <w:rFonts w:eastAsia="Calibri"/>
        </w:rPr>
        <w:t>‘</w:t>
      </w:r>
      <w:r w:rsidRPr="00F93C35">
        <w:rPr>
          <w:rFonts w:eastAsia="Calibri"/>
        </w:rPr>
        <w:t>more likely to feed</w:t>
      </w:r>
      <w:r w:rsidR="00EF7C8F" w:rsidRPr="00F93C35">
        <w:rPr>
          <w:rFonts w:eastAsia="Calibri"/>
        </w:rPr>
        <w:t xml:space="preserve"> </w:t>
      </w:r>
      <w:r w:rsidRPr="00F93C35">
        <w:rPr>
          <w:rFonts w:eastAsia="Calibri"/>
        </w:rPr>
        <w:t>back to outside organisations</w:t>
      </w:r>
      <w:r w:rsidR="001B10E3" w:rsidRPr="00F93C35">
        <w:rPr>
          <w:rFonts w:eastAsia="Calibri"/>
        </w:rPr>
        <w:t>’</w:t>
      </w:r>
      <w:r w:rsidRPr="00F93C35">
        <w:rPr>
          <w:rFonts w:eastAsia="Calibri"/>
        </w:rPr>
        <w:t xml:space="preserve"> (JT3, service user)</w:t>
      </w:r>
      <w:r w:rsidR="00EF7C8F" w:rsidRPr="00F93C35">
        <w:rPr>
          <w:rFonts w:eastAsia="Calibri"/>
        </w:rPr>
        <w:t>:</w:t>
      </w:r>
    </w:p>
    <w:p w14:paraId="35CC7C16" w14:textId="6FFDB4E1" w:rsidR="00A72FB6" w:rsidRPr="00F93C35" w:rsidRDefault="00CE592B" w:rsidP="00A72FB6">
      <w:pPr>
        <w:pStyle w:val="645TextquotewithsourceTextstyles"/>
        <w:rPr>
          <w:rFonts w:eastAsia="Calibri"/>
        </w:rPr>
      </w:pPr>
      <w:r w:rsidRPr="00F93C35">
        <w:rPr>
          <w:rFonts w:eastAsia="Calibri"/>
        </w:rPr>
        <w:t>If the community services are commissioned and work like they should</w:t>
      </w:r>
      <w:r w:rsidR="00EF7C8F" w:rsidRPr="00F93C35">
        <w:rPr>
          <w:rFonts w:eastAsia="Calibri"/>
        </w:rPr>
        <w:t>,</w:t>
      </w:r>
      <w:r w:rsidRPr="00F93C35">
        <w:rPr>
          <w:rFonts w:eastAsia="Calibri"/>
        </w:rPr>
        <w:t xml:space="preserve"> the numbers [attending the emergency department] should be reduced</w:t>
      </w:r>
      <w:bookmarkStart w:id="327" w:name="_Hlk70340162"/>
      <w:r w:rsidR="00F93C35" w:rsidRPr="00F93C35">
        <w:rPr>
          <w:rFonts w:eastAsia="Calibri"/>
        </w:rPr>
        <w:t>.</w:t>
      </w:r>
    </w:p>
    <w:p w14:paraId="209102D2" w14:textId="71DFC481" w:rsidR="00CE592B" w:rsidRPr="00CE592B" w:rsidRDefault="00475F9D" w:rsidP="00A72FB6">
      <w:pPr>
        <w:pStyle w:val="646TextquotesourceTextstylesTextstyles"/>
        <w:rPr>
          <w:rFonts w:eastAsia="Calibri"/>
        </w:rPr>
      </w:pPr>
      <w:r w:rsidRPr="00F93C35">
        <w:rPr>
          <w:rFonts w:eastAsia="Calibri"/>
        </w:rPr>
        <w:t>LS7, psychiatrist</w:t>
      </w:r>
    </w:p>
    <w:p w14:paraId="7625F127" w14:textId="7C760D67" w:rsidR="00CE592B" w:rsidRPr="00CE592B" w:rsidRDefault="00F93C35" w:rsidP="00A72FB6">
      <w:pPr>
        <w:pStyle w:val="52AheadHeadingsHeadingstyles"/>
      </w:pPr>
      <w:bookmarkStart w:id="328" w:name="_Toc86331576"/>
      <w:bookmarkStart w:id="329" w:name="_Toc104802738"/>
      <w:r>
        <w:rPr>
          <w:rFonts w:eastAsia="Calibri"/>
        </w:rPr>
        <w:t>Initial programme theory</w:t>
      </w:r>
      <w:r w:rsidRPr="00CE592B">
        <w:t xml:space="preserve"> </w:t>
      </w:r>
      <w:r w:rsidR="00CE592B" w:rsidRPr="00CE592B">
        <w:t xml:space="preserve">2 </w:t>
      </w:r>
      <w:r w:rsidR="008875B7" w:rsidRPr="00CE592B">
        <w:t>pen portrait</w:t>
      </w:r>
      <w:r w:rsidR="008875B7">
        <w:t>:</w:t>
      </w:r>
      <w:r w:rsidR="00CE592B" w:rsidRPr="00CE592B">
        <w:t xml:space="preserve"> </w:t>
      </w:r>
      <w:r w:rsidR="008875B7">
        <w:t>c</w:t>
      </w:r>
      <w:r w:rsidR="00CE592B" w:rsidRPr="00CE592B">
        <w:t>ompassionate and therapeutic crisis services</w:t>
      </w:r>
      <w:bookmarkEnd w:id="328"/>
      <w:bookmarkEnd w:id="329"/>
    </w:p>
    <w:p w14:paraId="28A14E38" w14:textId="03061675" w:rsidR="00CE592B" w:rsidRPr="00CE592B" w:rsidRDefault="00665DEA" w:rsidP="00A72FB6">
      <w:pPr>
        <w:pStyle w:val="602TextfoTextstylesTextstyles"/>
        <w:rPr>
          <w:rFonts w:eastAsia="Calibri"/>
        </w:rPr>
      </w:pPr>
      <w:r>
        <w:rPr>
          <w:rFonts w:eastAsia="Calibri"/>
          <w:color w:val="00B0F0"/>
        </w:rPr>
        <w:t>Although</w:t>
      </w:r>
      <w:r w:rsidR="00CE592B" w:rsidRPr="00CE592B">
        <w:rPr>
          <w:rFonts w:eastAsia="Calibri"/>
        </w:rPr>
        <w:t xml:space="preserve"> ESG members endorsed the central importance of compassion, some stakeholders found it challenging to engage with </w:t>
      </w:r>
      <w:r>
        <w:rPr>
          <w:rFonts w:eastAsia="Calibri"/>
        </w:rPr>
        <w:t xml:space="preserve">the </w:t>
      </w:r>
      <w:r w:rsidR="00CE592B" w:rsidRPr="00CE592B">
        <w:rPr>
          <w:rFonts w:eastAsia="Calibri"/>
        </w:rPr>
        <w:t>pen portrait</w:t>
      </w:r>
      <w:r>
        <w:rPr>
          <w:rFonts w:eastAsia="Calibri"/>
        </w:rPr>
        <w:t xml:space="preserve"> for</w:t>
      </w:r>
      <w:r w:rsidR="00CE592B" w:rsidRPr="00CE592B">
        <w:rPr>
          <w:rFonts w:eastAsia="Calibri"/>
        </w:rPr>
        <w:t xml:space="preserve"> </w:t>
      </w:r>
      <w:r w:rsidR="00207292">
        <w:rPr>
          <w:rFonts w:eastAsia="Calibri"/>
        </w:rPr>
        <w:t>IPT 2</w:t>
      </w:r>
      <w:r>
        <w:rPr>
          <w:rFonts w:eastAsia="Calibri"/>
        </w:rPr>
        <w:t xml:space="preserve"> (</w:t>
      </w:r>
      <w:r w:rsidRPr="00665DEA">
        <w:rPr>
          <w:rFonts w:eastAsia="Calibri"/>
          <w:i/>
          <w:iCs/>
          <w:color w:val="FF0000"/>
        </w:rPr>
        <w:t xml:space="preserve">Box </w:t>
      </w:r>
      <w:r w:rsidR="00EB04DA">
        <w:rPr>
          <w:rFonts w:eastAsia="Calibri"/>
          <w:i/>
          <w:iCs/>
          <w:color w:val="FF0000"/>
        </w:rPr>
        <w:t>7</w:t>
      </w:r>
      <w:r>
        <w:rPr>
          <w:rFonts w:eastAsia="Calibri"/>
        </w:rPr>
        <w:t>)</w:t>
      </w:r>
      <w:r w:rsidR="00CE592B" w:rsidRPr="00CE592B">
        <w:rPr>
          <w:rFonts w:eastAsia="Calibri"/>
        </w:rPr>
        <w:t>, compassionate and therapeutic care, especially in relation to how compassionate organisations and leaders might forge compassionate and psychologically safe crisis care at an individual level.</w:t>
      </w:r>
    </w:p>
    <w:p w14:paraId="464D36FD" w14:textId="7E467C57" w:rsidR="00CE592B" w:rsidRDefault="00A72FB6" w:rsidP="00A72FB6">
      <w:pPr>
        <w:pStyle w:val="90BoxlegendBoxesTableFigureBoxstyles"/>
        <w:rPr>
          <w:rFonts w:eastAsia="Calibri"/>
        </w:rPr>
      </w:pPr>
      <w:bookmarkStart w:id="330" w:name="_Toc104801148"/>
      <w:r w:rsidRPr="00A72FB6">
        <w:rPr>
          <w:rFonts w:eastAsia="Calibri"/>
          <w:b/>
        </w:rPr>
        <w:t xml:space="preserve">BOX </w:t>
      </w:r>
      <w:r w:rsidR="00B66112">
        <w:rPr>
          <w:rFonts w:eastAsia="Calibri"/>
          <w:b/>
        </w:rPr>
        <w:t>7</w:t>
      </w:r>
      <w:r w:rsidRPr="00A72FB6">
        <w:rPr>
          <w:rFonts w:eastAsia="Calibri"/>
          <w:b/>
        </w:rPr>
        <w:t> </w:t>
      </w:r>
      <w:r w:rsidR="00CE592B" w:rsidRPr="00CE592B">
        <w:rPr>
          <w:rFonts w:eastAsia="Calibri"/>
        </w:rPr>
        <w:t xml:space="preserve">Pen portrait </w:t>
      </w:r>
      <w:r w:rsidR="00665DEA">
        <w:rPr>
          <w:rFonts w:eastAsia="Calibri"/>
        </w:rPr>
        <w:t xml:space="preserve">for </w:t>
      </w:r>
      <w:r w:rsidR="00207292">
        <w:rPr>
          <w:rFonts w:eastAsia="Calibri"/>
        </w:rPr>
        <w:t>IPT 2</w:t>
      </w:r>
      <w:r w:rsidR="00665DEA">
        <w:rPr>
          <w:rFonts w:eastAsia="Calibri"/>
        </w:rPr>
        <w:t>:</w:t>
      </w:r>
      <w:r w:rsidR="00CE592B" w:rsidRPr="00CE592B">
        <w:rPr>
          <w:rFonts w:eastAsia="Calibri"/>
        </w:rPr>
        <w:t xml:space="preserve"> compassionate leadership</w:t>
      </w:r>
      <w:bookmarkEnd w:id="330"/>
    </w:p>
    <w:p w14:paraId="06F0F2E5" w14:textId="1E399FCE" w:rsidR="0000236D" w:rsidRPr="0000236D" w:rsidRDefault="0000236D" w:rsidP="0000236D">
      <w:pPr>
        <w:pStyle w:val="91BoxheadBoxesTableFigureBoxstyles"/>
        <w:rPr>
          <w:rFonts w:eastAsia="Calibri"/>
        </w:rPr>
      </w:pPr>
      <w:r w:rsidRPr="0000236D">
        <w:rPr>
          <w:rFonts w:eastAsia="Calibri"/>
        </w:rPr>
        <w:lastRenderedPageBreak/>
        <w:t>Maxine’s story</w:t>
      </w:r>
    </w:p>
    <w:p w14:paraId="64A2FAF4" w14:textId="72161B53" w:rsidR="0000236D" w:rsidRPr="0000236D" w:rsidRDefault="0000236D" w:rsidP="0000236D">
      <w:pPr>
        <w:pStyle w:val="92BoxtextBoxesTableFigureBoxstyles"/>
        <w:rPr>
          <w:rFonts w:eastAsia="Calibri"/>
        </w:rPr>
      </w:pPr>
      <w:r w:rsidRPr="0000236D">
        <w:rPr>
          <w:rFonts w:eastAsia="Calibri"/>
        </w:rPr>
        <w:t>Maxine’s GP and alcohol worker wanted her to go into hospital. A community mental health nurse arrived at Maxine’s house to do an initial assessment. The nurse talked to Maxine about why people were concerned and asked what she thought</w:t>
      </w:r>
      <w:r w:rsidR="00516501">
        <w:rPr>
          <w:rFonts w:eastAsia="Calibri"/>
        </w:rPr>
        <w:t>.</w:t>
      </w:r>
      <w:r w:rsidRPr="00516501">
        <w:rPr>
          <w:rFonts w:eastAsia="Calibri"/>
          <w:vertAlign w:val="superscript"/>
        </w:rPr>
        <w:t>122,127,129,131,135,136</w:t>
      </w:r>
      <w:r w:rsidRPr="0000236D">
        <w:rPr>
          <w:rFonts w:eastAsia="Calibri"/>
        </w:rPr>
        <w:t xml:space="preserve"> Maxine did not want to go into hospital. The nurse recognised that going to the hospital might be traumatic for Maxine because of her history</w:t>
      </w:r>
      <w:r w:rsidR="00516501">
        <w:rPr>
          <w:rFonts w:eastAsia="Calibri"/>
        </w:rPr>
        <w:t>,</w:t>
      </w:r>
      <w:r w:rsidRPr="0000236D">
        <w:rPr>
          <w:rFonts w:eastAsia="Calibri"/>
        </w:rPr>
        <w:t xml:space="preserve"> but was worried about Maxine’s safety</w:t>
      </w:r>
      <w:r w:rsidR="00516501">
        <w:rPr>
          <w:rFonts w:eastAsia="Calibri"/>
        </w:rPr>
        <w:t>.</w:t>
      </w:r>
      <w:r w:rsidRPr="00516501">
        <w:rPr>
          <w:rFonts w:eastAsia="Calibri"/>
          <w:vertAlign w:val="superscript"/>
        </w:rPr>
        <w:t>10,122,129,131</w:t>
      </w:r>
      <w:r w:rsidRPr="0000236D">
        <w:rPr>
          <w:rFonts w:eastAsia="Calibri"/>
        </w:rPr>
        <w:t xml:space="preserve"> Maxine and the nurse considered the options together</w:t>
      </w:r>
      <w:r w:rsidR="00516501">
        <w:rPr>
          <w:rFonts w:eastAsia="Calibri"/>
        </w:rPr>
        <w:t>.</w:t>
      </w:r>
      <w:r w:rsidRPr="00516501">
        <w:rPr>
          <w:rFonts w:eastAsia="Calibri"/>
          <w:vertAlign w:val="superscript"/>
        </w:rPr>
        <w:t>115,121,122</w:t>
      </w:r>
      <w:r w:rsidRPr="0000236D">
        <w:rPr>
          <w:rFonts w:eastAsia="Calibri"/>
        </w:rPr>
        <w:t xml:space="preserve"> Maxine’s partner did not think the hospital was right for Maxine either. Maxine, her partner</w:t>
      </w:r>
      <w:r w:rsidR="00516501">
        <w:rPr>
          <w:rFonts w:eastAsia="Calibri"/>
        </w:rPr>
        <w:t>,</w:t>
      </w:r>
      <w:r w:rsidRPr="0000236D">
        <w:rPr>
          <w:rFonts w:eastAsia="Calibri"/>
        </w:rPr>
        <w:t xml:space="preserve"> who lives at the address, and the nurse negotiated an individual plan</w:t>
      </w:r>
      <w:r w:rsidRPr="000576C7">
        <w:rPr>
          <w:rFonts w:eastAsia="Calibri"/>
          <w:vertAlign w:val="superscript"/>
        </w:rPr>
        <w:t>115,117,118</w:t>
      </w:r>
      <w:r w:rsidRPr="0000236D">
        <w:rPr>
          <w:rFonts w:eastAsia="Calibri"/>
        </w:rPr>
        <w:t xml:space="preserve"> so that Maxine could remain at home safely</w:t>
      </w:r>
      <w:r w:rsidR="000576C7">
        <w:rPr>
          <w:rFonts w:eastAsia="Calibri"/>
        </w:rPr>
        <w:t>.</w:t>
      </w:r>
      <w:r w:rsidRPr="000576C7">
        <w:rPr>
          <w:rFonts w:eastAsia="Calibri"/>
          <w:vertAlign w:val="superscript"/>
        </w:rPr>
        <w:t>10,89,96,97,100,107,113,144</w:t>
      </w:r>
      <w:r w:rsidRPr="0000236D">
        <w:rPr>
          <w:rFonts w:eastAsia="Calibri"/>
        </w:rPr>
        <w:t xml:space="preserve"> Maxine and the nurse knew each other well and there was mutual trust</w:t>
      </w:r>
      <w:r w:rsidR="000576C7">
        <w:rPr>
          <w:rFonts w:eastAsia="Calibri"/>
        </w:rPr>
        <w:t>.</w:t>
      </w:r>
      <w:r w:rsidRPr="000576C7">
        <w:rPr>
          <w:rFonts w:eastAsia="Calibri"/>
          <w:vertAlign w:val="superscript"/>
        </w:rPr>
        <w:t>10,97,100,118</w:t>
      </w:r>
      <w:r w:rsidRPr="0000236D">
        <w:rPr>
          <w:rFonts w:eastAsia="Calibri"/>
        </w:rPr>
        <w:t xml:space="preserve"> Maxine knew that the nurse would be open and honest with her and that</w:t>
      </w:r>
      <w:r w:rsidR="000576C7">
        <w:rPr>
          <w:rFonts w:eastAsia="Calibri"/>
        </w:rPr>
        <w:t>,</w:t>
      </w:r>
      <w:r w:rsidRPr="0000236D">
        <w:rPr>
          <w:rFonts w:eastAsia="Calibri"/>
        </w:rPr>
        <w:t xml:space="preserve"> if her mental health deteriorated, she could pick up the </w:t>
      </w:r>
      <w:r w:rsidR="000576C7">
        <w:rPr>
          <w:rFonts w:eastAsia="Calibri"/>
        </w:rPr>
        <w:t>tele</w:t>
      </w:r>
      <w:r w:rsidRPr="0000236D">
        <w:rPr>
          <w:rFonts w:eastAsia="Calibri"/>
        </w:rPr>
        <w:t>phone and would not be turned away</w:t>
      </w:r>
      <w:r w:rsidR="000576C7">
        <w:rPr>
          <w:rFonts w:eastAsia="Calibri"/>
        </w:rPr>
        <w:t>.</w:t>
      </w:r>
      <w:r w:rsidRPr="000576C7">
        <w:rPr>
          <w:rFonts w:eastAsia="Calibri"/>
          <w:vertAlign w:val="superscript"/>
        </w:rPr>
        <w:t>93,98,109,116,120,142</w:t>
      </w:r>
    </w:p>
    <w:p w14:paraId="31A70635" w14:textId="032F1B58" w:rsidR="0000236D" w:rsidRPr="0000236D" w:rsidRDefault="0000236D" w:rsidP="0000236D">
      <w:pPr>
        <w:pStyle w:val="92BoxtextBoxesTableFigureBoxstyles"/>
        <w:rPr>
          <w:rFonts w:eastAsia="Calibri"/>
        </w:rPr>
      </w:pPr>
      <w:r w:rsidRPr="0000236D">
        <w:rPr>
          <w:rFonts w:eastAsia="Calibri"/>
        </w:rPr>
        <w:t>The nurse went back to the office and communicated the assessment to the team. The nurse felt anxious about the decision to support Maxine at home because the GP had been so concerned that they had initially wanted to call the police. The GP was insistent that Maxine was unable to keep herself safe</w:t>
      </w:r>
      <w:r w:rsidR="000576C7">
        <w:rPr>
          <w:rFonts w:eastAsia="Calibri"/>
        </w:rPr>
        <w:t>.</w:t>
      </w:r>
      <w:r w:rsidRPr="000576C7">
        <w:rPr>
          <w:rFonts w:eastAsia="Calibri"/>
          <w:vertAlign w:val="superscript"/>
        </w:rPr>
        <w:t>15,92,93,97,103</w:t>
      </w:r>
      <w:r w:rsidRPr="0000236D">
        <w:rPr>
          <w:rFonts w:eastAsia="Calibri"/>
        </w:rPr>
        <w:t xml:space="preserve"> The nurse trusted </w:t>
      </w:r>
      <w:r w:rsidR="005342FB">
        <w:rPr>
          <w:rFonts w:eastAsia="Calibri"/>
        </w:rPr>
        <w:t>his</w:t>
      </w:r>
      <w:r w:rsidRPr="0000236D">
        <w:rPr>
          <w:rFonts w:eastAsia="Calibri"/>
        </w:rPr>
        <w:t xml:space="preserve"> colleagues and felt able to voice </w:t>
      </w:r>
      <w:r w:rsidR="005342FB">
        <w:rPr>
          <w:rFonts w:eastAsia="Calibri"/>
        </w:rPr>
        <w:t>his</w:t>
      </w:r>
      <w:r w:rsidRPr="0000236D">
        <w:rPr>
          <w:rFonts w:eastAsia="Calibri"/>
        </w:rPr>
        <w:t xml:space="preserve"> concerns in the office</w:t>
      </w:r>
      <w:r w:rsidR="00071742">
        <w:rPr>
          <w:rFonts w:eastAsia="Calibri"/>
        </w:rPr>
        <w:t>.</w:t>
      </w:r>
      <w:r w:rsidRPr="00071742">
        <w:rPr>
          <w:rFonts w:eastAsia="Calibri"/>
          <w:vertAlign w:val="superscript"/>
        </w:rPr>
        <w:t>10,97,100,103,122</w:t>
      </w:r>
      <w:r w:rsidRPr="0000236D">
        <w:rPr>
          <w:rFonts w:eastAsia="Calibri"/>
        </w:rPr>
        <w:t xml:space="preserve"> Although the nurse’s colleagues said they would have reached the same conclusion based on the assessment, they all agreed</w:t>
      </w:r>
      <w:r w:rsidR="005342FB">
        <w:rPr>
          <w:rFonts w:eastAsia="Calibri"/>
        </w:rPr>
        <w:t xml:space="preserve"> that</w:t>
      </w:r>
      <w:r w:rsidRPr="0000236D">
        <w:rPr>
          <w:rFonts w:eastAsia="Calibri"/>
        </w:rPr>
        <w:t xml:space="preserve"> it would be valuable to take the discussion to the team reflective practice session as there were some specific issues </w:t>
      </w:r>
      <w:r w:rsidR="00071742">
        <w:rPr>
          <w:rFonts w:eastAsia="Calibri"/>
        </w:rPr>
        <w:t>that</w:t>
      </w:r>
      <w:r w:rsidRPr="0000236D">
        <w:rPr>
          <w:rFonts w:eastAsia="Calibri"/>
        </w:rPr>
        <w:t xml:space="preserve"> they thought would be helpful to reflect on as a wider team</w:t>
      </w:r>
      <w:r w:rsidR="00071742">
        <w:rPr>
          <w:rFonts w:eastAsia="Calibri"/>
        </w:rPr>
        <w:t>.</w:t>
      </w:r>
      <w:r w:rsidRPr="00071742">
        <w:rPr>
          <w:rFonts w:eastAsia="Calibri"/>
          <w:vertAlign w:val="superscript"/>
        </w:rPr>
        <w:t>134,136,138</w:t>
      </w:r>
    </w:p>
    <w:p w14:paraId="4949EDD1" w14:textId="4ED2C498" w:rsidR="0000236D" w:rsidRPr="0000236D" w:rsidRDefault="0000236D" w:rsidP="0000236D">
      <w:pPr>
        <w:pStyle w:val="92BoxtextBoxesTableFigureBoxstyles"/>
        <w:rPr>
          <w:rFonts w:eastAsia="Calibri"/>
        </w:rPr>
      </w:pPr>
      <w:r w:rsidRPr="0000236D">
        <w:rPr>
          <w:rFonts w:eastAsia="Calibri"/>
        </w:rPr>
        <w:t>The next day</w:t>
      </w:r>
      <w:r w:rsidR="00071742">
        <w:rPr>
          <w:rFonts w:eastAsia="Calibri"/>
        </w:rPr>
        <w:t>,</w:t>
      </w:r>
      <w:r w:rsidRPr="0000236D">
        <w:rPr>
          <w:rFonts w:eastAsia="Calibri"/>
        </w:rPr>
        <w:t xml:space="preserve"> the alcohol worker called the office to complain about the decision to support Maxine at home. The team manager listened to the concerns flagged by the alcohol worker and wondered how they might work more collaboratively</w:t>
      </w:r>
      <w:r w:rsidR="00071742">
        <w:rPr>
          <w:rFonts w:eastAsia="Calibri"/>
        </w:rPr>
        <w:t>.</w:t>
      </w:r>
      <w:r w:rsidRPr="00071742">
        <w:rPr>
          <w:rFonts w:eastAsia="Calibri"/>
          <w:vertAlign w:val="superscript"/>
        </w:rPr>
        <w:t>127,134,136,138</w:t>
      </w:r>
      <w:r w:rsidRPr="0000236D">
        <w:rPr>
          <w:rFonts w:eastAsia="Calibri"/>
        </w:rPr>
        <w:t xml:space="preserve"> The team manager spoke to the nurse to see if they could offer any support. The nurse </w:t>
      </w:r>
      <w:r w:rsidR="00B03F3A">
        <w:rPr>
          <w:rFonts w:eastAsia="Calibri"/>
        </w:rPr>
        <w:t>knew</w:t>
      </w:r>
      <w:r w:rsidRPr="0000236D">
        <w:rPr>
          <w:rFonts w:eastAsia="Calibri"/>
        </w:rPr>
        <w:t xml:space="preserve"> the team manager </w:t>
      </w:r>
      <w:r w:rsidR="00B03F3A">
        <w:rPr>
          <w:rFonts w:eastAsia="Calibri"/>
        </w:rPr>
        <w:t xml:space="preserve">respected him </w:t>
      </w:r>
      <w:r w:rsidRPr="0000236D">
        <w:rPr>
          <w:rFonts w:eastAsia="Calibri"/>
        </w:rPr>
        <w:t xml:space="preserve">and felt comfortable in voicing </w:t>
      </w:r>
      <w:r w:rsidR="00B03F3A">
        <w:rPr>
          <w:rFonts w:eastAsia="Calibri"/>
        </w:rPr>
        <w:t>his</w:t>
      </w:r>
      <w:r w:rsidRPr="0000236D">
        <w:rPr>
          <w:rFonts w:eastAsia="Calibri"/>
        </w:rPr>
        <w:t xml:space="preserve"> distress. In the past, the nurse had been well supported at work by the team manager</w:t>
      </w:r>
      <w:r w:rsidR="00225D14">
        <w:rPr>
          <w:rFonts w:eastAsia="Calibri"/>
        </w:rPr>
        <w:t>.</w:t>
      </w:r>
      <w:r w:rsidRPr="00225D14">
        <w:rPr>
          <w:rFonts w:eastAsia="Calibri"/>
          <w:vertAlign w:val="superscript"/>
        </w:rPr>
        <w:t>1</w:t>
      </w:r>
      <w:r w:rsidR="004056FB">
        <w:rPr>
          <w:rFonts w:eastAsia="Calibri"/>
          <w:vertAlign w:val="superscript"/>
        </w:rPr>
        <w:t>2</w:t>
      </w:r>
      <w:r w:rsidRPr="00225D14">
        <w:rPr>
          <w:rFonts w:eastAsia="Calibri"/>
          <w:vertAlign w:val="superscript"/>
        </w:rPr>
        <w:t>3,1</w:t>
      </w:r>
      <w:r w:rsidR="004056FB">
        <w:rPr>
          <w:rFonts w:eastAsia="Calibri"/>
          <w:vertAlign w:val="superscript"/>
        </w:rPr>
        <w:t>3</w:t>
      </w:r>
      <w:r w:rsidRPr="00225D14">
        <w:rPr>
          <w:rFonts w:eastAsia="Calibri"/>
          <w:vertAlign w:val="superscript"/>
        </w:rPr>
        <w:t>3,138</w:t>
      </w:r>
    </w:p>
    <w:p w14:paraId="5C197140" w14:textId="77362415" w:rsidR="0000236D" w:rsidRPr="00CE592B" w:rsidRDefault="0000236D" w:rsidP="0000236D">
      <w:pPr>
        <w:pStyle w:val="92BoxtextBoxesTableFigureBoxstyles"/>
        <w:rPr>
          <w:rFonts w:eastAsia="Calibri"/>
        </w:rPr>
      </w:pPr>
      <w:r w:rsidRPr="0000236D">
        <w:rPr>
          <w:rFonts w:eastAsia="Calibri"/>
        </w:rPr>
        <w:t>The nurse asked the team manager if they could do a joint visit</w:t>
      </w:r>
      <w:r w:rsidR="00225D14">
        <w:rPr>
          <w:rFonts w:eastAsia="Calibri"/>
        </w:rPr>
        <w:t>;</w:t>
      </w:r>
      <w:r w:rsidRPr="0000236D">
        <w:rPr>
          <w:rFonts w:eastAsia="Calibri"/>
        </w:rPr>
        <w:t xml:space="preserve"> as a practi</w:t>
      </w:r>
      <w:r w:rsidR="00225D14">
        <w:rPr>
          <w:rFonts w:eastAsia="Calibri"/>
        </w:rPr>
        <w:t>s</w:t>
      </w:r>
      <w:r w:rsidRPr="0000236D">
        <w:rPr>
          <w:rFonts w:eastAsia="Calibri"/>
        </w:rPr>
        <w:t>ing senior clinician, the team manager was pleased to accompany the nurse to see Maxine later that day. The nurse called Maxine to let her know that he would be visiting with the team manager in the afternoon. The nurse asked Maxine if she would like him to do a joint visit with her alcohol worker later in the week</w:t>
      </w:r>
      <w:r w:rsidR="00B03F3A">
        <w:rPr>
          <w:rFonts w:eastAsia="Calibri"/>
        </w:rPr>
        <w:t>.</w:t>
      </w:r>
      <w:r w:rsidRPr="00B03F3A">
        <w:rPr>
          <w:rFonts w:eastAsia="Calibri"/>
          <w:vertAlign w:val="superscript"/>
        </w:rPr>
        <w:t>127,132,133,136,138</w:t>
      </w:r>
    </w:p>
    <w:p w14:paraId="309D7E9A" w14:textId="0942FFC4" w:rsidR="00CE592B" w:rsidRPr="00CE592B" w:rsidRDefault="00CE592B" w:rsidP="00A72FB6">
      <w:pPr>
        <w:pStyle w:val="52AheadHeadingsHeadingstyles"/>
      </w:pPr>
      <w:bookmarkStart w:id="331" w:name="_Toc86331537"/>
      <w:bookmarkStart w:id="332" w:name="_Toc104802739"/>
      <w:bookmarkEnd w:id="327"/>
      <w:r w:rsidRPr="00CE592B">
        <w:t>Conclusions</w:t>
      </w:r>
      <w:bookmarkEnd w:id="331"/>
      <w:bookmarkEnd w:id="332"/>
    </w:p>
    <w:p w14:paraId="250EB49C" w14:textId="5E03CC61" w:rsidR="00CE592B" w:rsidRPr="00CE592B" w:rsidRDefault="00CE592B" w:rsidP="00A72FB6">
      <w:pPr>
        <w:pStyle w:val="602TextfoTextstylesTextstyles"/>
        <w:rPr>
          <w:rFonts w:eastAsia="Calibri"/>
        </w:rPr>
      </w:pPr>
      <w:r w:rsidRPr="00CE592B">
        <w:rPr>
          <w:rFonts w:eastAsia="Calibri"/>
        </w:rPr>
        <w:t xml:space="preserve">Some of the evidence included in this chapter presents a dichotomous view of a system </w:t>
      </w:r>
      <w:r w:rsidR="000800B6">
        <w:rPr>
          <w:rFonts w:eastAsia="Calibri"/>
        </w:rPr>
        <w:t>that</w:t>
      </w:r>
      <w:r w:rsidRPr="00CE592B">
        <w:rPr>
          <w:rFonts w:eastAsia="Calibri"/>
        </w:rPr>
        <w:t xml:space="preserve"> either prioritises finance and performance management or </w:t>
      </w:r>
      <w:r w:rsidR="000800B6">
        <w:rPr>
          <w:rFonts w:eastAsia="Calibri"/>
        </w:rPr>
        <w:t xml:space="preserve">prioritises </w:t>
      </w:r>
      <w:r w:rsidRPr="00CE592B">
        <w:rPr>
          <w:rFonts w:eastAsia="Calibri"/>
        </w:rPr>
        <w:t>compassionate and psychologically safe crisis care. The reality appears to be more of a mixed picture.</w:t>
      </w:r>
    </w:p>
    <w:p w14:paraId="40339645" w14:textId="0B0017F9" w:rsidR="00CE592B" w:rsidRPr="00CE592B" w:rsidRDefault="00CE592B" w:rsidP="00A72FB6">
      <w:pPr>
        <w:pStyle w:val="602TextfoTextstylesTextstyles"/>
        <w:rPr>
          <w:rFonts w:eastAsia="Calibri"/>
        </w:rPr>
      </w:pPr>
      <w:r w:rsidRPr="00CE592B">
        <w:rPr>
          <w:rFonts w:eastAsia="Calibri"/>
        </w:rPr>
        <w:t xml:space="preserve">It is apparent from this part of the evidence synthesis that the conditions for compassionate and psychologically safe crisis care must be created by compassionate leaders. Compassion shown to </w:t>
      </w:r>
      <w:r w:rsidR="00C0633D">
        <w:rPr>
          <w:rFonts w:eastAsia="Calibri"/>
        </w:rPr>
        <w:t>front-line</w:t>
      </w:r>
      <w:r w:rsidRPr="00CE592B">
        <w:rPr>
          <w:rFonts w:eastAsia="Calibri"/>
        </w:rPr>
        <w:t xml:space="preserve"> staff by leaders leads to compassionate care. A tension between exerting control and providing support was evident at all levels. As integrated care systems are introduced, there is an aspiration that strategic partnerships will reduce competing priorities, which appear </w:t>
      </w:r>
      <w:r w:rsidR="000800B6">
        <w:rPr>
          <w:rFonts w:eastAsia="Calibri"/>
        </w:rPr>
        <w:t xml:space="preserve">to be </w:t>
      </w:r>
      <w:r w:rsidRPr="00CE592B">
        <w:rPr>
          <w:rFonts w:eastAsia="Calibri"/>
        </w:rPr>
        <w:t xml:space="preserve">debilitating to organisations. Alongside these strategic partnerships, there is a need for coherent local strategies for compassionate and psychologically safe crisis care, cognisant of the fact that </w:t>
      </w:r>
      <w:r w:rsidR="00D25BDE">
        <w:rPr>
          <w:rFonts w:eastAsia="Calibri"/>
        </w:rPr>
        <w:t>high-quality</w:t>
      </w:r>
      <w:r w:rsidRPr="00CE592B">
        <w:rPr>
          <w:rFonts w:eastAsia="Calibri"/>
        </w:rPr>
        <w:t xml:space="preserve"> care can co-exist alongside the worst examples of care in the same organisation</w:t>
      </w:r>
      <w:r w:rsidR="0079432A">
        <w:rPr>
          <w:rFonts w:eastAsia="Calibri"/>
        </w:rPr>
        <w:t>.</w:t>
      </w:r>
      <w:r w:rsidRPr="00CE592B">
        <w:rPr>
          <w:rFonts w:eastAsia="Calibri"/>
          <w:noProof/>
          <w:vertAlign w:val="superscript"/>
        </w:rPr>
        <w:t>127</w:t>
      </w:r>
      <w:r w:rsidRPr="00CE592B">
        <w:rPr>
          <w:rFonts w:eastAsia="Calibri"/>
        </w:rPr>
        <w:t xml:space="preserve"> Strategies should include how compassionate and psychologically safe crisis care is provided to people who may be currently excluded from a range of crisis services, such as people who use alcohol or drugs and people who self-harm.</w:t>
      </w:r>
    </w:p>
    <w:p w14:paraId="1618A77E" w14:textId="2E8C8A99" w:rsidR="00CE592B" w:rsidRPr="00CE592B" w:rsidRDefault="00CE592B" w:rsidP="00A72FB6">
      <w:pPr>
        <w:pStyle w:val="53BheadHeadingsHeadingstyles"/>
      </w:pPr>
      <w:bookmarkStart w:id="333" w:name="_Toc86331538"/>
      <w:bookmarkStart w:id="334" w:name="_Toc104802740"/>
      <w:r w:rsidRPr="00CE592B">
        <w:t>If</w:t>
      </w:r>
      <w:r w:rsidR="00A344D1">
        <w:t>–</w:t>
      </w:r>
      <w:r w:rsidRPr="00CE592B">
        <w:t xml:space="preserve">then </w:t>
      </w:r>
      <w:r w:rsidR="008875B7">
        <w:t>p</w:t>
      </w:r>
      <w:r w:rsidRPr="00CE592B">
        <w:t>rogramme theory</w:t>
      </w:r>
      <w:bookmarkEnd w:id="333"/>
      <w:bookmarkEnd w:id="334"/>
    </w:p>
    <w:p w14:paraId="4ADE38C2" w14:textId="6F6DB25A" w:rsidR="00CE592B" w:rsidRPr="00A72FB6" w:rsidRDefault="00CE592B" w:rsidP="00A344D1">
      <w:pPr>
        <w:pStyle w:val="54CheadHeadingsHeadingstyles"/>
        <w:rPr>
          <w:rFonts w:eastAsia="Calibri"/>
        </w:rPr>
      </w:pPr>
      <w:r w:rsidRPr="00A72FB6">
        <w:rPr>
          <w:rFonts w:eastAsia="Calibri"/>
        </w:rPr>
        <w:t>I</w:t>
      </w:r>
      <w:r w:rsidR="00A344D1">
        <w:rPr>
          <w:rFonts w:eastAsia="Calibri"/>
        </w:rPr>
        <w:t>f</w:t>
      </w:r>
    </w:p>
    <w:p w14:paraId="4A3435DB" w14:textId="1E5E5533" w:rsidR="00CE592B" w:rsidRPr="00CE592B" w:rsidRDefault="00CE592B" w:rsidP="00A72FB6">
      <w:pPr>
        <w:pStyle w:val="602TextfoTextstylesTextstyles"/>
        <w:rPr>
          <w:rFonts w:eastAsia="Calibri"/>
        </w:rPr>
      </w:pPr>
      <w:r w:rsidRPr="00CE592B">
        <w:rPr>
          <w:rFonts w:eastAsia="Calibri"/>
        </w:rPr>
        <w:t xml:space="preserve">System leaders streamline expectations and operate governance </w:t>
      </w:r>
      <w:r w:rsidR="00A344D1">
        <w:rPr>
          <w:rFonts w:eastAsia="Calibri"/>
        </w:rPr>
        <w:t>that</w:t>
      </w:r>
      <w:r w:rsidRPr="00CE592B">
        <w:rPr>
          <w:rFonts w:eastAsia="Calibri"/>
        </w:rPr>
        <w:t xml:space="preserve"> balances oversight and assurance with support. </w:t>
      </w:r>
      <w:r w:rsidRPr="00A344D1">
        <w:rPr>
          <w:rFonts w:eastAsia="Calibri"/>
        </w:rPr>
        <w:t>They engage in co</w:t>
      </w:r>
      <w:r w:rsidR="00A344D1" w:rsidRPr="00A344D1">
        <w:rPr>
          <w:rFonts w:eastAsia="Calibri"/>
        </w:rPr>
        <w:t>-</w:t>
      </w:r>
      <w:r w:rsidRPr="00A344D1">
        <w:rPr>
          <w:rFonts w:eastAsia="Calibri"/>
        </w:rPr>
        <w:t xml:space="preserve">production, which is actively resourced. System leaders recognise the value in services in which performance </w:t>
      </w:r>
      <w:r w:rsidRPr="00A344D1">
        <w:rPr>
          <w:rFonts w:eastAsia="Calibri"/>
          <w:color w:val="00B0F0"/>
        </w:rPr>
        <w:t>data are</w:t>
      </w:r>
      <w:r w:rsidRPr="00A344D1">
        <w:rPr>
          <w:rFonts w:eastAsia="Calibri"/>
        </w:rPr>
        <w:t xml:space="preserve"> less readily captured</w:t>
      </w:r>
      <w:r w:rsidR="00A344D1" w:rsidRPr="00A344D1">
        <w:rPr>
          <w:rFonts w:eastAsia="Calibri"/>
        </w:rPr>
        <w:t>,</w:t>
      </w:r>
      <w:r w:rsidRPr="00A344D1">
        <w:rPr>
          <w:rFonts w:eastAsia="Calibri"/>
        </w:rPr>
        <w:t xml:space="preserve"> </w:t>
      </w:r>
      <w:r w:rsidR="00A344D1" w:rsidRPr="00A344D1">
        <w:rPr>
          <w:rFonts w:eastAsia="Calibri"/>
        </w:rPr>
        <w:t>for example</w:t>
      </w:r>
      <w:r w:rsidRPr="00A344D1">
        <w:rPr>
          <w:rFonts w:eastAsia="Calibri"/>
        </w:rPr>
        <w:t xml:space="preserve"> crisis houses and peer support. They use diverse data to monitor services and inform decision-making, and trust organisational leaders to deliver </w:t>
      </w:r>
      <w:r w:rsidR="00D25BDE" w:rsidRPr="00A344D1">
        <w:rPr>
          <w:rFonts w:eastAsia="Calibri"/>
        </w:rPr>
        <w:t>high-quality</w:t>
      </w:r>
      <w:r w:rsidRPr="00CE592B">
        <w:rPr>
          <w:rFonts w:eastAsia="Calibri"/>
        </w:rPr>
        <w:t xml:space="preserve"> services. There is investment in compassionate and psychologically safe services that service users value.</w:t>
      </w:r>
    </w:p>
    <w:p w14:paraId="5002E20F" w14:textId="7A08D3BB" w:rsidR="00CE592B" w:rsidRPr="00A72FB6" w:rsidRDefault="00A344D1" w:rsidP="00A344D1">
      <w:pPr>
        <w:pStyle w:val="54CheadHeadingsHeadingstyles"/>
        <w:rPr>
          <w:rFonts w:eastAsia="Calibri"/>
        </w:rPr>
      </w:pPr>
      <w:r w:rsidRPr="00A72FB6">
        <w:rPr>
          <w:rFonts w:eastAsia="Calibri"/>
        </w:rPr>
        <w:lastRenderedPageBreak/>
        <w:t>Then</w:t>
      </w:r>
    </w:p>
    <w:p w14:paraId="19A72893" w14:textId="320B6820" w:rsidR="00CE592B" w:rsidRPr="00CE592B" w:rsidRDefault="00CE592B" w:rsidP="00A72FB6">
      <w:pPr>
        <w:pStyle w:val="602TextfoTextstylesTextstyles"/>
        <w:rPr>
          <w:rFonts w:eastAsia="Calibri"/>
        </w:rPr>
      </w:pPr>
      <w:r w:rsidRPr="00CE592B">
        <w:rPr>
          <w:rFonts w:eastAsia="Calibri"/>
        </w:rPr>
        <w:t xml:space="preserve">Organisational leaders have a clear vision, philosophy and values that map onto a realistic organisational strategy. There is transparency. There is affiliation across institutional boundaries and a culture of care in which staff and service users are regarded compassionately. </w:t>
      </w:r>
      <w:r w:rsidR="00A344D1">
        <w:rPr>
          <w:rFonts w:eastAsia="Calibri"/>
        </w:rPr>
        <w:t>S</w:t>
      </w:r>
      <w:r w:rsidRPr="00CE592B">
        <w:rPr>
          <w:rFonts w:eastAsia="Calibri"/>
        </w:rPr>
        <w:t>tatus</w:t>
      </w:r>
      <w:r w:rsidR="00A344D1">
        <w:rPr>
          <w:rFonts w:eastAsia="Calibri"/>
        </w:rPr>
        <w:t xml:space="preserve"> is</w:t>
      </w:r>
      <w:r w:rsidRPr="00CE592B">
        <w:rPr>
          <w:rFonts w:eastAsia="Calibri"/>
        </w:rPr>
        <w:t xml:space="preserve"> given to compassionate people. There is a culture of addressing system problems. Intelligence is generated using a range of methods</w:t>
      </w:r>
      <w:r w:rsidR="00A344D1">
        <w:rPr>
          <w:rFonts w:eastAsia="Calibri"/>
        </w:rPr>
        <w:t>,</w:t>
      </w:r>
      <w:r w:rsidRPr="00CE592B">
        <w:rPr>
          <w:rFonts w:eastAsia="Calibri"/>
        </w:rPr>
        <w:t xml:space="preserve"> and organisations are not reliant on mandated measures. Quality improvement uses robust methods. Compassion is central to recruitment. There is a compassionate workforce strategy and contingency to meet unpredictable needs. There is governance</w:t>
      </w:r>
      <w:r w:rsidR="00CE415B">
        <w:rPr>
          <w:rFonts w:eastAsia="Calibri"/>
        </w:rPr>
        <w:t xml:space="preserve"> that</w:t>
      </w:r>
      <w:r w:rsidRPr="00CE592B">
        <w:rPr>
          <w:rFonts w:eastAsia="Calibri"/>
        </w:rPr>
        <w:t xml:space="preserve"> balances accountability and support, and facilitates </w:t>
      </w:r>
      <w:r w:rsidRPr="00CE592B">
        <w:rPr>
          <w:rFonts w:eastAsia="Calibri"/>
          <w:color w:val="00B0F0"/>
        </w:rPr>
        <w:t>decision-mak</w:t>
      </w:r>
      <w:r w:rsidRPr="00CE592B">
        <w:rPr>
          <w:rFonts w:eastAsia="Calibri"/>
        </w:rPr>
        <w:t>ing at the front line. There is evidence-based decision support. Reflection is embedded throughout the organisation. There is staff and service user engagement, and willingness to hear uncomfortable feedback. Performance management is focused on motivating and aligning values.</w:t>
      </w:r>
    </w:p>
    <w:p w14:paraId="3CCC620C" w14:textId="09901E6A" w:rsidR="00CE592B" w:rsidRPr="00CE592B" w:rsidRDefault="00CE592B" w:rsidP="00A72FB6">
      <w:pPr>
        <w:pStyle w:val="602TextfoTextstylesTextstyles"/>
        <w:rPr>
          <w:rFonts w:eastAsia="Calibri"/>
        </w:rPr>
      </w:pPr>
      <w:r w:rsidRPr="00CE592B">
        <w:rPr>
          <w:rFonts w:eastAsia="Calibri"/>
        </w:rPr>
        <w:t xml:space="preserve">Clinical leaders/middle managers share values and objectives with organisational leaders and seek to align the values of </w:t>
      </w:r>
      <w:r w:rsidR="00C0633D">
        <w:rPr>
          <w:rFonts w:eastAsia="Calibri"/>
        </w:rPr>
        <w:t>front-line</w:t>
      </w:r>
      <w:r w:rsidRPr="00CE592B">
        <w:rPr>
          <w:rFonts w:eastAsia="Calibri"/>
        </w:rPr>
        <w:t xml:space="preserve"> workers. There are flat workforce structures and </w:t>
      </w:r>
      <w:r w:rsidRPr="00CE592B">
        <w:rPr>
          <w:rFonts w:eastAsia="Calibri"/>
          <w:color w:val="00B0F0"/>
        </w:rPr>
        <w:t>practising</w:t>
      </w:r>
      <w:r w:rsidRPr="00CE592B">
        <w:rPr>
          <w:rFonts w:eastAsia="Calibri"/>
        </w:rPr>
        <w:t xml:space="preserve"> clinical leaders who role</w:t>
      </w:r>
      <w:r w:rsidR="00CE415B">
        <w:rPr>
          <w:rFonts w:eastAsia="Calibri"/>
        </w:rPr>
        <w:t>-</w:t>
      </w:r>
      <w:r w:rsidRPr="00CE592B">
        <w:rPr>
          <w:rFonts w:eastAsia="Calibri"/>
        </w:rPr>
        <w:t xml:space="preserve">model prosocial behaviours and skills. There is a culture of </w:t>
      </w:r>
      <w:r w:rsidRPr="008B38E5">
        <w:rPr>
          <w:rFonts w:eastAsia="Calibri"/>
        </w:rPr>
        <w:t xml:space="preserve">being at service and of making the work of </w:t>
      </w:r>
      <w:r w:rsidR="00C0633D" w:rsidRPr="008B38E5">
        <w:rPr>
          <w:rFonts w:eastAsia="Calibri"/>
        </w:rPr>
        <w:t>front-line</w:t>
      </w:r>
      <w:r w:rsidRPr="008B38E5">
        <w:rPr>
          <w:rFonts w:eastAsia="Calibri"/>
        </w:rPr>
        <w:t xml:space="preserve"> clinicians easier. Clinical leaders foster growth and make time for reflective practice and staff development. There is affiliation across institutional boundaries and a culture of care in which staff and service users are regarded compassionately. Clinical leaders/middle managers implement balanced governance, which carefully facilitates support and accountability.</w:t>
      </w:r>
      <w:r w:rsidRPr="00CE592B">
        <w:rPr>
          <w:rFonts w:eastAsia="Calibri"/>
        </w:rPr>
        <w:t xml:space="preserve"> Clinical leaders aim to motivate rather than control, but they ensure that roles and expectations are clear. They hold front</w:t>
      </w:r>
      <w:r w:rsidR="008B38E5">
        <w:rPr>
          <w:rFonts w:eastAsia="Calibri"/>
        </w:rPr>
        <w:t>-</w:t>
      </w:r>
      <w:r w:rsidRPr="00CE592B">
        <w:rPr>
          <w:rFonts w:eastAsia="Calibri"/>
        </w:rPr>
        <w:t xml:space="preserve">line workers to account for values and performance. There is open and honest communication and clinical leaders support </w:t>
      </w:r>
      <w:r w:rsidRPr="00CE592B">
        <w:rPr>
          <w:rFonts w:eastAsia="Calibri"/>
          <w:color w:val="00B0F0"/>
        </w:rPr>
        <w:t>decision-mak</w:t>
      </w:r>
      <w:r w:rsidRPr="00CE592B">
        <w:rPr>
          <w:rFonts w:eastAsia="Calibri"/>
        </w:rPr>
        <w:t>ing at the front</w:t>
      </w:r>
      <w:r w:rsidR="00C0633D">
        <w:rPr>
          <w:rFonts w:eastAsia="Calibri"/>
        </w:rPr>
        <w:t xml:space="preserve"> </w:t>
      </w:r>
      <w:r w:rsidRPr="00CE592B">
        <w:rPr>
          <w:rFonts w:eastAsia="Calibri"/>
        </w:rPr>
        <w:t>line.</w:t>
      </w:r>
    </w:p>
    <w:p w14:paraId="07DA4D9D" w14:textId="30A7CC5C" w:rsidR="00CE592B" w:rsidRPr="002A65B0" w:rsidRDefault="00C0633D" w:rsidP="00A72FB6">
      <w:pPr>
        <w:pStyle w:val="602TextfoTextstylesTextstyles"/>
        <w:rPr>
          <w:rFonts w:eastAsia="Calibri"/>
        </w:rPr>
      </w:pPr>
      <w:r>
        <w:rPr>
          <w:rFonts w:eastAsia="Calibri"/>
        </w:rPr>
        <w:t>Front-line</w:t>
      </w:r>
      <w:r w:rsidR="00CE592B" w:rsidRPr="00CE592B">
        <w:rPr>
          <w:rFonts w:eastAsia="Calibri"/>
        </w:rPr>
        <w:t xml:space="preserve"> </w:t>
      </w:r>
      <w:r w:rsidR="00CE592B" w:rsidRPr="002A65B0">
        <w:rPr>
          <w:rFonts w:eastAsia="Calibri"/>
        </w:rPr>
        <w:t xml:space="preserve">workers are connected to the goals of their organisation and their core purpose. There are shared values and there is valued reflective practice and opportunities for development. Staff groups are more stable, turnover may be reduced and there is more time. There is open communication, relationships and trust, and </w:t>
      </w:r>
      <w:r w:rsidRPr="002A65B0">
        <w:rPr>
          <w:rFonts w:eastAsia="Calibri"/>
        </w:rPr>
        <w:t>front-line</w:t>
      </w:r>
      <w:r w:rsidR="00CE592B" w:rsidRPr="002A65B0">
        <w:rPr>
          <w:rFonts w:eastAsia="Calibri"/>
        </w:rPr>
        <w:t xml:space="preserve"> workers confidently engage with the leadership team, each other and service users. </w:t>
      </w:r>
      <w:r w:rsidRPr="002A65B0">
        <w:rPr>
          <w:rFonts w:eastAsia="Calibri"/>
        </w:rPr>
        <w:t>Front-line</w:t>
      </w:r>
      <w:r w:rsidR="00CE592B" w:rsidRPr="002A65B0">
        <w:rPr>
          <w:rFonts w:eastAsia="Calibri"/>
        </w:rPr>
        <w:t xml:space="preserve"> workers practi</w:t>
      </w:r>
      <w:r w:rsidR="002A65B0" w:rsidRPr="002A65B0">
        <w:rPr>
          <w:rFonts w:eastAsia="Calibri"/>
        </w:rPr>
        <w:t>s</w:t>
      </w:r>
      <w:r w:rsidR="00CE592B" w:rsidRPr="002A65B0">
        <w:rPr>
          <w:rFonts w:eastAsia="Calibri"/>
        </w:rPr>
        <w:t>e prosocial behaviours and are motivated to care</w:t>
      </w:r>
      <w:r w:rsidR="002A65B0" w:rsidRPr="002A65B0">
        <w:rPr>
          <w:rFonts w:eastAsia="Calibri"/>
        </w:rPr>
        <w:t>,</w:t>
      </w:r>
      <w:r w:rsidR="00CE592B" w:rsidRPr="002A65B0">
        <w:rPr>
          <w:rFonts w:eastAsia="Calibri"/>
        </w:rPr>
        <w:t xml:space="preserve"> rather than</w:t>
      </w:r>
      <w:r w:rsidR="002A65B0" w:rsidRPr="002A65B0">
        <w:rPr>
          <w:rFonts w:eastAsia="Calibri"/>
        </w:rPr>
        <w:t xml:space="preserve"> being</w:t>
      </w:r>
      <w:r w:rsidR="00CE592B" w:rsidRPr="002A65B0">
        <w:rPr>
          <w:rFonts w:eastAsia="Calibri"/>
        </w:rPr>
        <w:t xml:space="preserve"> rule bound. </w:t>
      </w:r>
      <w:r w:rsidRPr="002A65B0">
        <w:rPr>
          <w:rFonts w:eastAsia="Calibri"/>
        </w:rPr>
        <w:t>Front-line</w:t>
      </w:r>
      <w:r w:rsidR="00CE592B" w:rsidRPr="002A65B0">
        <w:rPr>
          <w:rFonts w:eastAsia="Calibri"/>
        </w:rPr>
        <w:t xml:space="preserve"> workers are empowered to speak up and to act. There is the capacity to tolerate personal discomfort. </w:t>
      </w:r>
      <w:r w:rsidRPr="002A65B0">
        <w:rPr>
          <w:rFonts w:eastAsia="Calibri"/>
        </w:rPr>
        <w:t>Front-line</w:t>
      </w:r>
      <w:r w:rsidR="00CE592B" w:rsidRPr="002A65B0">
        <w:rPr>
          <w:rFonts w:eastAsia="Calibri"/>
        </w:rPr>
        <w:t xml:space="preserve"> workers prioritise relationships</w:t>
      </w:r>
      <w:r w:rsidR="001359FB">
        <w:rPr>
          <w:rFonts w:eastAsia="Calibri"/>
        </w:rPr>
        <w:t>,</w:t>
      </w:r>
      <w:r w:rsidR="00CE592B" w:rsidRPr="002A65B0">
        <w:rPr>
          <w:rFonts w:eastAsia="Calibri"/>
        </w:rPr>
        <w:t xml:space="preserve"> seek to understand, negotiate and offer choice. </w:t>
      </w:r>
      <w:r w:rsidRPr="002A65B0">
        <w:rPr>
          <w:rFonts w:eastAsia="Calibri"/>
        </w:rPr>
        <w:t>Front-line</w:t>
      </w:r>
      <w:r w:rsidR="00CE592B" w:rsidRPr="002A65B0">
        <w:rPr>
          <w:rFonts w:eastAsia="Calibri"/>
        </w:rPr>
        <w:t xml:space="preserve"> workers trust service users and are compassionate.</w:t>
      </w:r>
    </w:p>
    <w:p w14:paraId="5CE03F0C" w14:textId="34F5F2A8" w:rsidR="00CE592B" w:rsidRPr="00A72FB6" w:rsidRDefault="001359FB" w:rsidP="001359FB">
      <w:pPr>
        <w:pStyle w:val="54CheadHeadingsHeadingstyles"/>
        <w:rPr>
          <w:rFonts w:eastAsia="Calibri"/>
        </w:rPr>
      </w:pPr>
      <w:r w:rsidRPr="002A65B0">
        <w:rPr>
          <w:rFonts w:eastAsia="Calibri"/>
        </w:rPr>
        <w:t>Leading to</w:t>
      </w:r>
    </w:p>
    <w:p w14:paraId="6259C428" w14:textId="2FDE9C54" w:rsidR="00475F9D" w:rsidRDefault="00CE592B" w:rsidP="00475F9D">
      <w:pPr>
        <w:pStyle w:val="602TextfoTextstylesTextstyles"/>
        <w:rPr>
          <w:rFonts w:eastAsia="Calibri"/>
        </w:rPr>
      </w:pPr>
      <w:r w:rsidRPr="00CE592B">
        <w:rPr>
          <w:rFonts w:eastAsia="Calibri"/>
        </w:rPr>
        <w:t>Trust that facilitates belonging. Emotional safety and healing are prioritised, and decisions are made collaboratively. Social roles and relationships are prioritised, and safety is balanced against independence. Freedom, control and privacy are maintained. Treatment and support are personalised. People</w:t>
      </w:r>
      <w:bookmarkStart w:id="335" w:name="_Toc86331539"/>
      <w:bookmarkStart w:id="336" w:name="_Toc104802741"/>
      <w:r w:rsidR="00475F9D">
        <w:rPr>
          <w:rFonts w:eastAsia="Calibri"/>
        </w:rPr>
        <w:t xml:space="preserve"> in crisis are not turned away.</w:t>
      </w:r>
    </w:p>
    <w:p w14:paraId="21DFA659" w14:textId="536B5930" w:rsidR="00CE592B" w:rsidRPr="00CE592B" w:rsidRDefault="00475F9D" w:rsidP="00475F9D">
      <w:pPr>
        <w:pStyle w:val="43ChaptertitleHeadingsHeadingstyles"/>
      </w:pPr>
      <w:r>
        <w:lastRenderedPageBreak/>
        <w:t xml:space="preserve">Chapter </w:t>
      </w:r>
      <w:r w:rsidR="00B727FC">
        <w:t>5</w:t>
      </w:r>
      <w:r>
        <w:t> </w:t>
      </w:r>
      <w:r w:rsidR="00CE592B" w:rsidRPr="00CE592B">
        <w:t xml:space="preserve">Focused review </w:t>
      </w:r>
      <w:r w:rsidR="00D65997">
        <w:t>of initial programme theory</w:t>
      </w:r>
      <w:r w:rsidR="00CE592B" w:rsidRPr="00CE592B">
        <w:t xml:space="preserve">3: </w:t>
      </w:r>
      <w:bookmarkEnd w:id="335"/>
      <w:r w:rsidR="008875B7">
        <w:t>c</w:t>
      </w:r>
      <w:r w:rsidR="00CE592B" w:rsidRPr="00CE592B">
        <w:t>ommunity crisis agencies work together</w:t>
      </w:r>
      <w:bookmarkEnd w:id="336"/>
    </w:p>
    <w:p w14:paraId="1BFD68E5" w14:textId="5C383E5D" w:rsidR="00CE592B" w:rsidRPr="00CE592B" w:rsidRDefault="00CE592B" w:rsidP="00475F9D">
      <w:pPr>
        <w:pStyle w:val="52AheadHeadingsHeadingstyles"/>
      </w:pPr>
      <w:bookmarkStart w:id="337" w:name="_Toc86331540"/>
      <w:bookmarkStart w:id="338" w:name="_Toc104802742"/>
      <w:r w:rsidRPr="00CE592B">
        <w:t>Introduction</w:t>
      </w:r>
      <w:bookmarkEnd w:id="337"/>
      <w:bookmarkEnd w:id="338"/>
    </w:p>
    <w:p w14:paraId="63ADD462" w14:textId="13ACAFE3" w:rsidR="00CE592B" w:rsidRPr="00CE592B" w:rsidRDefault="00CE592B" w:rsidP="00475F9D">
      <w:pPr>
        <w:pStyle w:val="602TextfoTextstylesTextstyles"/>
        <w:rPr>
          <w:rFonts w:eastAsia="Calibri"/>
        </w:rPr>
      </w:pPr>
      <w:r w:rsidRPr="00CE592B">
        <w:rPr>
          <w:rFonts w:eastAsia="Calibri"/>
        </w:rPr>
        <w:t>This chapter examines the third of the three IPTs</w:t>
      </w:r>
      <w:r w:rsidR="00D65997">
        <w:rPr>
          <w:rFonts w:eastAsia="Calibri"/>
        </w:rPr>
        <w:t>,</w:t>
      </w:r>
      <w:r w:rsidRPr="00CE592B">
        <w:rPr>
          <w:rFonts w:eastAsia="Calibri"/>
        </w:rPr>
        <w:t xml:space="preserve"> </w:t>
      </w:r>
      <w:r w:rsidR="00D65997">
        <w:rPr>
          <w:rFonts w:eastAsia="Calibri"/>
        </w:rPr>
        <w:t>c</w:t>
      </w:r>
      <w:r w:rsidRPr="00CE592B">
        <w:rPr>
          <w:rFonts w:eastAsia="Calibri"/>
        </w:rPr>
        <w:t>ommunity crisis agencies working together</w:t>
      </w:r>
      <w:r w:rsidR="00D65997">
        <w:rPr>
          <w:rFonts w:eastAsia="Calibri"/>
        </w:rPr>
        <w:t>,</w:t>
      </w:r>
      <w:r w:rsidRPr="00CE592B">
        <w:rPr>
          <w:rFonts w:eastAsia="Calibri"/>
        </w:rPr>
        <w:t xml:space="preserve"> identified from the initial scoping searches outlined in </w:t>
      </w:r>
      <w:r w:rsidR="00D65997" w:rsidRPr="00D65997">
        <w:rPr>
          <w:rFonts w:eastAsia="Calibri"/>
          <w:i/>
          <w:iCs/>
        </w:rPr>
        <w:t xml:space="preserve">Chapter </w:t>
      </w:r>
      <w:r w:rsidRPr="00D65997">
        <w:rPr>
          <w:rFonts w:eastAsia="Calibri"/>
          <w:i/>
          <w:iCs/>
        </w:rPr>
        <w:t>2</w:t>
      </w:r>
      <w:r w:rsidRPr="00CE592B">
        <w:rPr>
          <w:rFonts w:eastAsia="Calibri"/>
        </w:rPr>
        <w:t>:</w:t>
      </w:r>
    </w:p>
    <w:p w14:paraId="1EB9A07A" w14:textId="099395DE" w:rsidR="00CE592B" w:rsidRPr="00CE592B" w:rsidRDefault="00CE592B" w:rsidP="00475F9D">
      <w:pPr>
        <w:pStyle w:val="644TextquoteTextstylesTextstyles"/>
        <w:rPr>
          <w:rFonts w:eastAsia="Calibri"/>
        </w:rPr>
      </w:pPr>
      <w:r w:rsidRPr="00D65997">
        <w:rPr>
          <w:rFonts w:eastAsia="Calibri"/>
          <w:i w:val="0"/>
          <w:iCs w:val="0"/>
        </w:rPr>
        <w:t>I</w:t>
      </w:r>
      <w:r w:rsidR="00D65997" w:rsidRPr="00D65997">
        <w:rPr>
          <w:rFonts w:eastAsia="Calibri"/>
          <w:i w:val="0"/>
          <w:iCs w:val="0"/>
        </w:rPr>
        <w:t>f</w:t>
      </w:r>
      <w:r w:rsidRPr="00CE592B">
        <w:rPr>
          <w:rFonts w:eastAsia="Calibri"/>
        </w:rPr>
        <w:t xml:space="preserve"> there is effective seamless interagency working, </w:t>
      </w:r>
      <w:r w:rsidR="00D65997" w:rsidRPr="00D65997">
        <w:rPr>
          <w:rFonts w:eastAsia="Calibri"/>
          <w:i w:val="0"/>
          <w:iCs w:val="0"/>
        </w:rPr>
        <w:t>then</w:t>
      </w:r>
      <w:r w:rsidR="00D65997" w:rsidRPr="00CE592B">
        <w:rPr>
          <w:rFonts w:eastAsia="Calibri"/>
        </w:rPr>
        <w:t xml:space="preserve"> </w:t>
      </w:r>
      <w:r w:rsidRPr="00CE592B">
        <w:rPr>
          <w:rFonts w:eastAsia="Calibri"/>
        </w:rPr>
        <w:t>there is trust, a sense of connectedness, ownership and affiliation</w:t>
      </w:r>
      <w:r w:rsidR="00D65997">
        <w:rPr>
          <w:rFonts w:eastAsia="Calibri"/>
        </w:rPr>
        <w:t>,</w:t>
      </w:r>
      <w:r w:rsidRPr="00CE592B">
        <w:rPr>
          <w:rFonts w:eastAsia="Calibri"/>
        </w:rPr>
        <w:t xml:space="preserve"> prompting systemic understanding of the crisis care system</w:t>
      </w:r>
      <w:r w:rsidR="00D65997">
        <w:rPr>
          <w:rFonts w:eastAsia="Calibri"/>
        </w:rPr>
        <w:t>,</w:t>
      </w:r>
      <w:r w:rsidRPr="00CE592B">
        <w:rPr>
          <w:rFonts w:eastAsia="Calibri"/>
        </w:rPr>
        <w:t xml:space="preserve"> </w:t>
      </w:r>
      <w:r w:rsidR="00D65997" w:rsidRPr="00D65997">
        <w:rPr>
          <w:rFonts w:eastAsia="Calibri"/>
          <w:i w:val="0"/>
          <w:iCs w:val="0"/>
        </w:rPr>
        <w:t>leading to</w:t>
      </w:r>
      <w:r w:rsidR="00D65997" w:rsidRPr="00CE592B">
        <w:rPr>
          <w:rFonts w:eastAsia="Calibri"/>
        </w:rPr>
        <w:t xml:space="preserve"> </w:t>
      </w:r>
      <w:r w:rsidRPr="00CE592B">
        <w:rPr>
          <w:rFonts w:eastAsia="Calibri"/>
        </w:rPr>
        <w:t xml:space="preserve">improved shared </w:t>
      </w:r>
      <w:r w:rsidRPr="00CE592B">
        <w:rPr>
          <w:rFonts w:eastAsia="Calibri"/>
          <w:color w:val="00B0F0"/>
        </w:rPr>
        <w:t>decision-mak</w:t>
      </w:r>
      <w:r w:rsidRPr="00CE592B">
        <w:rPr>
          <w:rFonts w:eastAsia="Calibri"/>
        </w:rPr>
        <w:t>ing and communication without repeated assessment or delay.</w:t>
      </w:r>
    </w:p>
    <w:p w14:paraId="524E18E0" w14:textId="0455C6A7" w:rsidR="00CE592B" w:rsidRPr="00CE592B" w:rsidRDefault="00CE592B" w:rsidP="00475F9D">
      <w:pPr>
        <w:pStyle w:val="602TextfoTextstylesTextstyles"/>
        <w:rPr>
          <w:rFonts w:eastAsia="Calibri"/>
        </w:rPr>
      </w:pPr>
      <w:r w:rsidRPr="00CE592B">
        <w:rPr>
          <w:rFonts w:eastAsia="Calibri"/>
        </w:rPr>
        <w:t>Interagency working occurs when multiple agencies contrive to work jointly to deliver crisis care. The term ‘</w:t>
      </w:r>
      <w:r w:rsidR="00B05A12">
        <w:rPr>
          <w:rFonts w:eastAsia="Calibri"/>
        </w:rPr>
        <w:t>multi</w:t>
      </w:r>
      <w:r w:rsidRPr="00CE592B">
        <w:rPr>
          <w:rFonts w:eastAsia="Calibri"/>
        </w:rPr>
        <w:t>agency’ occurs frequently in the literature, and is often used synonymously</w:t>
      </w:r>
      <w:r w:rsidR="0079432A">
        <w:rPr>
          <w:rFonts w:eastAsia="Calibri"/>
        </w:rPr>
        <w:t>,</w:t>
      </w:r>
      <w:r w:rsidRPr="00CE592B">
        <w:rPr>
          <w:rFonts w:eastAsia="Calibri"/>
          <w:noProof/>
          <w:vertAlign w:val="superscript"/>
        </w:rPr>
        <w:t>65</w:t>
      </w:r>
      <w:r w:rsidRPr="00CE592B">
        <w:rPr>
          <w:rFonts w:eastAsia="Calibri"/>
        </w:rPr>
        <w:t xml:space="preserve"> but</w:t>
      </w:r>
      <w:r w:rsidR="003E1D05">
        <w:rPr>
          <w:rFonts w:eastAsia="Calibri"/>
        </w:rPr>
        <w:t>,</w:t>
      </w:r>
      <w:r w:rsidRPr="00CE592B">
        <w:rPr>
          <w:rFonts w:eastAsia="Calibri"/>
        </w:rPr>
        <w:t xml:space="preserve"> for this study</w:t>
      </w:r>
      <w:r w:rsidR="003E1D05">
        <w:rPr>
          <w:rFonts w:eastAsia="Calibri"/>
        </w:rPr>
        <w:t>,</w:t>
      </w:r>
      <w:r w:rsidRPr="00CE592B">
        <w:rPr>
          <w:rFonts w:eastAsia="Calibri"/>
        </w:rPr>
        <w:t xml:space="preserve"> it was decided that the term ‘interagency’ was preferable as it conveys a stronger sense of agencies working closely together, rather than in parallel</w:t>
      </w:r>
      <w:r w:rsidR="003E1D05">
        <w:rPr>
          <w:rFonts w:eastAsia="Calibri"/>
        </w:rPr>
        <w:t>,</w:t>
      </w:r>
      <w:r w:rsidRPr="00CE592B">
        <w:rPr>
          <w:rFonts w:eastAsia="Calibri"/>
        </w:rPr>
        <w:t xml:space="preserve"> and will be used from this point forward.</w:t>
      </w:r>
    </w:p>
    <w:p w14:paraId="191D17D4" w14:textId="16C87114" w:rsidR="00CE592B" w:rsidRPr="00CE592B" w:rsidRDefault="00CE592B" w:rsidP="00475F9D">
      <w:pPr>
        <w:pStyle w:val="602TextfoTextstylesTextstyles"/>
        <w:rPr>
          <w:rFonts w:eastAsia="Calibri"/>
        </w:rPr>
      </w:pPr>
      <w:r w:rsidRPr="00CE592B">
        <w:rPr>
          <w:rFonts w:eastAsia="Calibri"/>
        </w:rPr>
        <w:t xml:space="preserve">The interagency programme theory differs from the others as it was considered of low priority by the ESG members. Following discussion between the ESG and the research team on the basis of their prior knowledge of the interagency nature of crisis responses, the IPT focused on interagency working was retained. Indeed, the review findings highlight the extent to which </w:t>
      </w:r>
      <w:r w:rsidR="00502308">
        <w:rPr>
          <w:rFonts w:eastAsia="Calibri"/>
        </w:rPr>
        <w:t xml:space="preserve">the </w:t>
      </w:r>
      <w:r w:rsidRPr="00CE592B">
        <w:rPr>
          <w:rFonts w:eastAsia="Calibri"/>
        </w:rPr>
        <w:t>sharing</w:t>
      </w:r>
      <w:r w:rsidR="00502308">
        <w:rPr>
          <w:rFonts w:eastAsia="Calibri"/>
        </w:rPr>
        <w:t xml:space="preserve"> of</w:t>
      </w:r>
      <w:r w:rsidRPr="00CE592B">
        <w:rPr>
          <w:rFonts w:eastAsia="Calibri"/>
        </w:rPr>
        <w:t xml:space="preserve"> knowledge and practices between agencies supports all aspects of adult community crisis care.</w:t>
      </w:r>
    </w:p>
    <w:p w14:paraId="0C27DA50" w14:textId="25E8F840" w:rsidR="00CE592B" w:rsidRPr="00CE592B" w:rsidRDefault="00CE592B" w:rsidP="00475F9D">
      <w:pPr>
        <w:pStyle w:val="602TextfoTextstylesTextstyles"/>
        <w:rPr>
          <w:rFonts w:eastAsia="Calibri"/>
        </w:rPr>
      </w:pPr>
      <w:r w:rsidRPr="00CE592B">
        <w:rPr>
          <w:rFonts w:eastAsia="Calibri"/>
        </w:rPr>
        <w:t>Th</w:t>
      </w:r>
      <w:r w:rsidR="00502308">
        <w:rPr>
          <w:rFonts w:eastAsia="Calibri"/>
        </w:rPr>
        <w:t>is</w:t>
      </w:r>
      <w:r w:rsidRPr="00CE592B">
        <w:rPr>
          <w:rFonts w:eastAsia="Calibri"/>
        </w:rPr>
        <w:t xml:space="preserve"> chapter first describes the characteristics of interagency working</w:t>
      </w:r>
      <w:r w:rsidR="00502308">
        <w:rPr>
          <w:rFonts w:eastAsia="Calibri"/>
        </w:rPr>
        <w:t>,</w:t>
      </w:r>
      <w:r w:rsidRPr="00CE592B">
        <w:rPr>
          <w:rFonts w:eastAsia="Calibri"/>
        </w:rPr>
        <w:t xml:space="preserve"> including interventions and intervention components identified in the literature </w:t>
      </w:r>
      <w:r w:rsidR="00FF4D9D">
        <w:rPr>
          <w:rFonts w:eastAsia="Calibri"/>
        </w:rPr>
        <w:t>to</w:t>
      </w:r>
      <w:r w:rsidRPr="00CE592B">
        <w:rPr>
          <w:rFonts w:eastAsia="Calibri"/>
        </w:rPr>
        <w:t xml:space="preserve"> enhance interagency crisis care. The evidence base for interagency working in crisis care, the outcomes of interagency care and the unintended consequences when key components are not in place, or are not effective, are described. </w:t>
      </w:r>
      <w:r w:rsidR="00BB5530">
        <w:rPr>
          <w:rFonts w:eastAsia="Calibri"/>
        </w:rPr>
        <w:t>Subsequently</w:t>
      </w:r>
      <w:r w:rsidRPr="00CE592B">
        <w:rPr>
          <w:rFonts w:eastAsia="Calibri"/>
        </w:rPr>
        <w:t xml:space="preserve">, the chapter describes the mechanisms for interagency crisis care, demonstrating how it may be facilitated at different points within mental health community crisis care. A narrative drawn from the literature is supported by contributions from the </w:t>
      </w:r>
      <w:r w:rsidR="00ED3C03">
        <w:rPr>
          <w:rFonts w:eastAsia="Calibri"/>
        </w:rPr>
        <w:t>ESG</w:t>
      </w:r>
      <w:r w:rsidRPr="00CE592B">
        <w:rPr>
          <w:rFonts w:eastAsia="Calibri"/>
        </w:rPr>
        <w:t xml:space="preserve"> discussions and interviews. The chapter concludes with an overview of how interagency working can enhance mental health crisis care, using the ‘if</w:t>
      </w:r>
      <w:r w:rsidR="0056308C">
        <w:rPr>
          <w:rFonts w:eastAsia="Calibri"/>
        </w:rPr>
        <w:t>–</w:t>
      </w:r>
      <w:r w:rsidRPr="00CE592B">
        <w:rPr>
          <w:rFonts w:eastAsia="Calibri"/>
        </w:rPr>
        <w:t>then</w:t>
      </w:r>
      <w:r w:rsidR="0056308C">
        <w:rPr>
          <w:rFonts w:eastAsia="Calibri"/>
        </w:rPr>
        <w:t>–</w:t>
      </w:r>
      <w:r w:rsidRPr="00CE592B">
        <w:rPr>
          <w:rFonts w:eastAsia="Calibri"/>
        </w:rPr>
        <w:t>leading to’ convention.</w:t>
      </w:r>
    </w:p>
    <w:p w14:paraId="6FEEEEAD" w14:textId="5FB1ADF9" w:rsidR="00CE592B" w:rsidRPr="00CE592B" w:rsidRDefault="00CE592B" w:rsidP="00475F9D">
      <w:pPr>
        <w:pStyle w:val="52AheadHeadingsHeadingstyles"/>
      </w:pPr>
      <w:bookmarkStart w:id="339" w:name="_Toc104802743"/>
      <w:bookmarkStart w:id="340" w:name="_Toc86331541"/>
      <w:r w:rsidRPr="00CE592B">
        <w:t>Context: interagency working</w:t>
      </w:r>
      <w:bookmarkEnd w:id="339"/>
      <w:bookmarkEnd w:id="340"/>
    </w:p>
    <w:p w14:paraId="3C4744DB" w14:textId="17B4F2BA" w:rsidR="00CE592B" w:rsidRPr="001A6585" w:rsidRDefault="00CE592B" w:rsidP="00475F9D">
      <w:pPr>
        <w:pStyle w:val="602TextfoTextstylesTextstyles"/>
        <w:rPr>
          <w:rFonts w:eastAsia="Calibri"/>
        </w:rPr>
      </w:pPr>
      <w:r w:rsidRPr="00CE592B">
        <w:rPr>
          <w:rFonts w:eastAsia="Calibri"/>
        </w:rPr>
        <w:t>The context of interagency working in mental health crisis care is a complex one</w:t>
      </w:r>
      <w:r w:rsidR="0079432A">
        <w:rPr>
          <w:rFonts w:eastAsia="Calibri"/>
        </w:rPr>
        <w:t>.</w:t>
      </w:r>
      <w:r w:rsidRPr="00CE592B">
        <w:rPr>
          <w:rFonts w:eastAsia="Calibri"/>
          <w:noProof/>
          <w:vertAlign w:val="superscript"/>
        </w:rPr>
        <w:t>65,81</w:t>
      </w:r>
      <w:r w:rsidRPr="00CE592B">
        <w:rPr>
          <w:rFonts w:eastAsia="Calibri"/>
        </w:rPr>
        <w:t xml:space="preserve"> The nature of mental health crisis means that agencies from statutory sectors within and outside the health sector are involved, including</w:t>
      </w:r>
      <w:r w:rsidR="0056308C">
        <w:rPr>
          <w:rFonts w:eastAsia="Calibri"/>
        </w:rPr>
        <w:t>,</w:t>
      </w:r>
      <w:r w:rsidRPr="00CE592B">
        <w:rPr>
          <w:rFonts w:eastAsia="Calibri"/>
        </w:rPr>
        <w:t xml:space="preserve"> commonly</w:t>
      </w:r>
      <w:r w:rsidR="0056308C">
        <w:rPr>
          <w:rFonts w:eastAsia="Calibri"/>
        </w:rPr>
        <w:t>,</w:t>
      </w:r>
      <w:r w:rsidRPr="00CE592B">
        <w:rPr>
          <w:rFonts w:eastAsia="Calibri"/>
        </w:rPr>
        <w:t xml:space="preserve"> the police</w:t>
      </w:r>
      <w:r w:rsidR="0056308C">
        <w:rPr>
          <w:rFonts w:eastAsia="Calibri"/>
        </w:rPr>
        <w:t>,</w:t>
      </w:r>
      <w:r w:rsidRPr="00CE592B">
        <w:rPr>
          <w:rFonts w:eastAsia="Calibri"/>
          <w:noProof/>
          <w:vertAlign w:val="superscript"/>
        </w:rPr>
        <w:t>141</w:t>
      </w:r>
      <w:r w:rsidRPr="00CE592B">
        <w:rPr>
          <w:rFonts w:eastAsia="Calibri"/>
        </w:rPr>
        <w:t xml:space="preserve"> but also </w:t>
      </w:r>
      <w:r w:rsidR="0056308C" w:rsidRPr="001A6585">
        <w:rPr>
          <w:rFonts w:eastAsia="Calibri"/>
        </w:rPr>
        <w:t>e</w:t>
      </w:r>
      <w:r w:rsidRPr="001A6585">
        <w:rPr>
          <w:rFonts w:eastAsia="Calibri"/>
        </w:rPr>
        <w:t>mergency departments</w:t>
      </w:r>
      <w:r w:rsidR="0079432A" w:rsidRPr="001A6585">
        <w:rPr>
          <w:rFonts w:eastAsia="Calibri"/>
        </w:rPr>
        <w:t>,</w:t>
      </w:r>
      <w:r w:rsidRPr="001A6585">
        <w:rPr>
          <w:rFonts w:eastAsia="Calibri"/>
          <w:noProof/>
          <w:vertAlign w:val="superscript"/>
        </w:rPr>
        <w:t>142</w:t>
      </w:r>
      <w:r w:rsidRPr="001A6585">
        <w:rPr>
          <w:rFonts w:eastAsia="Calibri"/>
        </w:rPr>
        <w:t xml:space="preserve"> the NHS 111 telephone or online advice service</w:t>
      </w:r>
      <w:r w:rsidRPr="001A6585">
        <w:rPr>
          <w:rFonts w:eastAsia="Calibri"/>
          <w:noProof/>
          <w:vertAlign w:val="superscript"/>
        </w:rPr>
        <w:t>143</w:t>
      </w:r>
      <w:r w:rsidRPr="001A6585">
        <w:rPr>
          <w:rFonts w:eastAsia="Calibri"/>
        </w:rPr>
        <w:t xml:space="preserve"> or paramedic</w:t>
      </w:r>
      <w:r w:rsidR="0056308C" w:rsidRPr="001A6585">
        <w:rPr>
          <w:rFonts w:eastAsia="Calibri"/>
        </w:rPr>
        <w:t>s</w:t>
      </w:r>
      <w:r w:rsidR="0079432A" w:rsidRPr="001A6585">
        <w:rPr>
          <w:rFonts w:eastAsia="Calibri"/>
        </w:rPr>
        <w:t>.</w:t>
      </w:r>
      <w:r w:rsidRPr="001A6585">
        <w:rPr>
          <w:rFonts w:eastAsia="Calibri"/>
          <w:noProof/>
          <w:vertAlign w:val="superscript"/>
        </w:rPr>
        <w:t>142</w:t>
      </w:r>
      <w:r w:rsidRPr="001A6585">
        <w:rPr>
          <w:rFonts w:eastAsia="Calibri"/>
        </w:rPr>
        <w:t xml:space="preserve"> Non-statutory services</w:t>
      </w:r>
      <w:r w:rsidR="0056308C" w:rsidRPr="001A6585">
        <w:rPr>
          <w:rFonts w:eastAsia="Calibri"/>
        </w:rPr>
        <w:t>,</w:t>
      </w:r>
      <w:r w:rsidRPr="001A6585">
        <w:rPr>
          <w:rFonts w:eastAsia="Calibri"/>
        </w:rPr>
        <w:t xml:space="preserve"> such as voluntary organisations</w:t>
      </w:r>
      <w:r w:rsidR="0056308C" w:rsidRPr="001A6585">
        <w:rPr>
          <w:rFonts w:eastAsia="Calibri"/>
        </w:rPr>
        <w:t>,</w:t>
      </w:r>
      <w:r w:rsidRPr="001A6585">
        <w:rPr>
          <w:rFonts w:eastAsia="Calibri"/>
        </w:rPr>
        <w:t xml:space="preserve"> are also frequently involved</w:t>
      </w:r>
      <w:r w:rsidR="0079432A" w:rsidRPr="001A6585">
        <w:rPr>
          <w:rFonts w:eastAsia="Calibri"/>
        </w:rPr>
        <w:t>:</w:t>
      </w:r>
      <w:r w:rsidRPr="001A6585">
        <w:rPr>
          <w:rFonts w:eastAsia="Calibri"/>
          <w:noProof/>
          <w:vertAlign w:val="superscript"/>
        </w:rPr>
        <w:t>10</w:t>
      </w:r>
    </w:p>
    <w:p w14:paraId="6D41C2F4" w14:textId="2180B3E1" w:rsidR="00475F9D" w:rsidRPr="001A6585" w:rsidRDefault="00475F9D" w:rsidP="00475F9D">
      <w:pPr>
        <w:pStyle w:val="645TextquotewithsourceTextstyles"/>
        <w:rPr>
          <w:rFonts w:eastAsia="Calibri"/>
        </w:rPr>
      </w:pPr>
      <w:r w:rsidRPr="001A6585">
        <w:rPr>
          <w:rFonts w:eastAsia="Calibri"/>
          <w:color w:val="00B0F0"/>
        </w:rPr>
        <w:t>. . .</w:t>
      </w:r>
      <w:r w:rsidR="0056308C" w:rsidRPr="001A6585">
        <w:rPr>
          <w:rFonts w:eastAsia="Calibri"/>
          <w:color w:val="00B0F0"/>
        </w:rPr>
        <w:t xml:space="preserve"> </w:t>
      </w:r>
      <w:r w:rsidR="00CE592B" w:rsidRPr="001A6585">
        <w:rPr>
          <w:rFonts w:eastAsia="Calibri"/>
        </w:rPr>
        <w:t>you want this independence from the stat[utory] sector because you want to be able to pick up the people who aren’t going to turn up or whose behaviour might be a risk, so in an ecosystem you want all of this range</w:t>
      </w:r>
      <w:r w:rsidR="001A6585" w:rsidRPr="001A6585">
        <w:rPr>
          <w:rFonts w:eastAsia="Calibri"/>
        </w:rPr>
        <w:t xml:space="preserve"> –</w:t>
      </w:r>
      <w:r w:rsidR="00CE592B" w:rsidRPr="001A6585">
        <w:rPr>
          <w:rFonts w:eastAsia="Calibri"/>
        </w:rPr>
        <w:t xml:space="preserve"> and some of these </w:t>
      </w:r>
      <w:r w:rsidRPr="001A6585">
        <w:rPr>
          <w:rFonts w:eastAsia="Calibri"/>
        </w:rPr>
        <w:t>were people in an urgent state</w:t>
      </w:r>
      <w:r w:rsidR="001A6585" w:rsidRPr="001A6585">
        <w:rPr>
          <w:rFonts w:eastAsia="Calibri"/>
        </w:rPr>
        <w:t>.</w:t>
      </w:r>
    </w:p>
    <w:p w14:paraId="15294F84" w14:textId="53F7B94B" w:rsidR="00CE592B" w:rsidRPr="001A6585" w:rsidRDefault="00475F9D" w:rsidP="00475F9D">
      <w:pPr>
        <w:pStyle w:val="646TextquotesourceTextstylesTextstyles"/>
        <w:rPr>
          <w:rFonts w:eastAsia="Calibri"/>
        </w:rPr>
      </w:pPr>
      <w:r w:rsidRPr="001A6585">
        <w:rPr>
          <w:rFonts w:eastAsia="Calibri"/>
        </w:rPr>
        <w:t xml:space="preserve">KB4, </w:t>
      </w:r>
      <w:r w:rsidR="001A6585" w:rsidRPr="001A6585">
        <w:rPr>
          <w:rFonts w:eastAsia="Calibri"/>
        </w:rPr>
        <w:t>a</w:t>
      </w:r>
      <w:r w:rsidRPr="001A6585">
        <w:rPr>
          <w:rFonts w:eastAsia="Calibri"/>
        </w:rPr>
        <w:t>cademic</w:t>
      </w:r>
    </w:p>
    <w:p w14:paraId="6CDC3924" w14:textId="76AB1874" w:rsidR="00CE592B" w:rsidRPr="00CE592B" w:rsidRDefault="00CE592B" w:rsidP="00475F9D">
      <w:pPr>
        <w:pStyle w:val="602TextfoTextstylesTextstyles"/>
        <w:rPr>
          <w:rFonts w:eastAsia="Calibri"/>
        </w:rPr>
      </w:pPr>
      <w:r w:rsidRPr="001A6585">
        <w:rPr>
          <w:rFonts w:eastAsia="Calibri"/>
        </w:rPr>
        <w:t>Agencies responding to people experiencing mental health cris</w:t>
      </w:r>
      <w:r w:rsidRPr="00CE592B">
        <w:rPr>
          <w:rFonts w:eastAsia="Calibri"/>
        </w:rPr>
        <w:t xml:space="preserve">es require links across the whole system. These links are subject to temporal changes as services are commissioned and </w:t>
      </w:r>
      <w:r w:rsidRPr="00CE592B">
        <w:rPr>
          <w:rFonts w:eastAsia="Calibri"/>
        </w:rPr>
        <w:lastRenderedPageBreak/>
        <w:t>decommissioned and relationships between staff develop or diminish</w:t>
      </w:r>
      <w:r w:rsidR="0079432A">
        <w:rPr>
          <w:rFonts w:eastAsia="Calibri"/>
        </w:rPr>
        <w:t>.</w:t>
      </w:r>
      <w:r w:rsidRPr="00CE592B">
        <w:rPr>
          <w:rFonts w:eastAsia="Calibri"/>
          <w:noProof/>
          <w:vertAlign w:val="superscript"/>
        </w:rPr>
        <w:t>10</w:t>
      </w:r>
      <w:r w:rsidRPr="00CE592B" w:rsidDel="18A0382E">
        <w:rPr>
          <w:rFonts w:eastAsia="Calibri"/>
        </w:rPr>
        <w:t xml:space="preserve"> </w:t>
      </w:r>
      <w:r w:rsidRPr="00CE592B">
        <w:rPr>
          <w:rFonts w:eastAsia="Calibri"/>
        </w:rPr>
        <w:t>Interagency working operates at a range of levels</w:t>
      </w:r>
      <w:r w:rsidR="001A6585">
        <w:rPr>
          <w:rFonts w:eastAsia="Calibri"/>
        </w:rPr>
        <w:t>,</w:t>
      </w:r>
      <w:r w:rsidRPr="00CE592B">
        <w:rPr>
          <w:rFonts w:eastAsia="Calibri"/>
        </w:rPr>
        <w:t xml:space="preserve"> from joint </w:t>
      </w:r>
      <w:r w:rsidRPr="00CE592B">
        <w:rPr>
          <w:rFonts w:eastAsia="Calibri"/>
          <w:color w:val="00B0F0"/>
        </w:rPr>
        <w:t>decision-mak</w:t>
      </w:r>
      <w:r w:rsidRPr="00CE592B">
        <w:rPr>
          <w:rFonts w:eastAsia="Calibri"/>
        </w:rPr>
        <w:t>ing with limited shared resources to more complex and fully integrated systems</w:t>
      </w:r>
      <w:r w:rsidR="0079432A">
        <w:rPr>
          <w:rFonts w:eastAsia="Calibri"/>
        </w:rPr>
        <w:t>.</w:t>
      </w:r>
      <w:r w:rsidRPr="00CE592B">
        <w:rPr>
          <w:rFonts w:eastAsia="Calibri"/>
          <w:noProof/>
          <w:vertAlign w:val="superscript"/>
        </w:rPr>
        <w:t>81</w:t>
      </w:r>
      <w:r w:rsidRPr="00CE592B">
        <w:rPr>
          <w:rFonts w:eastAsia="Calibri"/>
        </w:rPr>
        <w:t xml:space="preserve"> There is no single model of integrated care; what matters is that the integration is primarily designed and </w:t>
      </w:r>
      <w:r w:rsidR="00956B92">
        <w:rPr>
          <w:rFonts w:eastAsia="Calibri"/>
        </w:rPr>
        <w:t>co-o</w:t>
      </w:r>
      <w:r w:rsidRPr="00CE592B">
        <w:rPr>
          <w:rFonts w:eastAsia="Calibri"/>
        </w:rPr>
        <w:t>rdinated around the needs of individuals</w:t>
      </w:r>
      <w:r w:rsidR="001A6585">
        <w:rPr>
          <w:rFonts w:eastAsia="Calibri"/>
        </w:rPr>
        <w:t>,</w:t>
      </w:r>
      <w:r w:rsidRPr="00CE592B">
        <w:rPr>
          <w:rFonts w:eastAsia="Calibri"/>
        </w:rPr>
        <w:t xml:space="preserve"> rather than to serve the needs of organisations</w:t>
      </w:r>
      <w:r w:rsidR="0079432A">
        <w:rPr>
          <w:rFonts w:eastAsia="Calibri"/>
        </w:rPr>
        <w:t>.</w:t>
      </w:r>
      <w:r w:rsidRPr="00CE592B">
        <w:rPr>
          <w:rFonts w:eastAsia="Calibri"/>
          <w:noProof/>
          <w:vertAlign w:val="superscript"/>
        </w:rPr>
        <w:t>144</w:t>
      </w:r>
    </w:p>
    <w:p w14:paraId="57891123" w14:textId="13A447D2" w:rsidR="00CE592B" w:rsidRPr="00CE592B" w:rsidRDefault="00CE592B" w:rsidP="00475F9D">
      <w:pPr>
        <w:pStyle w:val="602TextfoTextstylesTextstyles"/>
        <w:rPr>
          <w:rFonts w:eastAsia="Calibri"/>
        </w:rPr>
      </w:pPr>
      <w:r w:rsidRPr="00CE592B">
        <w:rPr>
          <w:rFonts w:eastAsia="Calibri"/>
        </w:rPr>
        <w:t xml:space="preserve">Interagency working is seen as a way to </w:t>
      </w:r>
      <w:r w:rsidR="00956B92">
        <w:rPr>
          <w:rFonts w:eastAsia="Calibri"/>
        </w:rPr>
        <w:t>co-o</w:t>
      </w:r>
      <w:r w:rsidRPr="00CE592B">
        <w:rPr>
          <w:rFonts w:eastAsia="Calibri"/>
        </w:rPr>
        <w:t>rdinate complex systems of care and was initiated across England in the context of mental health crises by the Crisis Care Concordat</w:t>
      </w:r>
      <w:r w:rsidR="0079432A">
        <w:rPr>
          <w:rFonts w:eastAsia="Calibri"/>
        </w:rPr>
        <w:t>.</w:t>
      </w:r>
      <w:r w:rsidRPr="00CE592B">
        <w:rPr>
          <w:rFonts w:eastAsia="Calibri"/>
          <w:noProof/>
          <w:vertAlign w:val="superscript"/>
        </w:rPr>
        <w:t>27,28</w:t>
      </w:r>
      <w:r w:rsidRPr="00CE592B">
        <w:rPr>
          <w:rFonts w:eastAsia="Calibri"/>
        </w:rPr>
        <w:t xml:space="preserve"> It is currently implemented at area commissioning level, enabling community crisis services to be designed to meet local population need</w:t>
      </w:r>
      <w:r w:rsidR="0079432A">
        <w:rPr>
          <w:rFonts w:eastAsia="Calibri"/>
        </w:rPr>
        <w:t>.</w:t>
      </w:r>
      <w:r w:rsidRPr="00CE592B">
        <w:rPr>
          <w:rFonts w:eastAsia="Calibri"/>
          <w:noProof/>
          <w:vertAlign w:val="superscript"/>
        </w:rPr>
        <w:t>30,92</w:t>
      </w:r>
      <w:r w:rsidRPr="00CE592B">
        <w:rPr>
          <w:rFonts w:eastAsia="Calibri"/>
        </w:rPr>
        <w:t xml:space="preserve"> More recently, interagency crisis care has been described </w:t>
      </w:r>
      <w:r w:rsidR="00610C3B">
        <w:rPr>
          <w:rFonts w:eastAsia="Calibri"/>
        </w:rPr>
        <w:t>as comprising</w:t>
      </w:r>
      <w:r w:rsidRPr="00CE592B">
        <w:rPr>
          <w:rFonts w:eastAsia="Calibri"/>
        </w:rPr>
        <w:t xml:space="preserve"> four categories: </w:t>
      </w:r>
      <w:r w:rsidR="007A4C08">
        <w:rPr>
          <w:rFonts w:eastAsia="Calibri"/>
        </w:rPr>
        <w:t>(1</w:t>
      </w:r>
      <w:r w:rsidRPr="00CE592B">
        <w:rPr>
          <w:rFonts w:eastAsia="Calibri"/>
        </w:rPr>
        <w:t xml:space="preserve">) </w:t>
      </w:r>
      <w:r w:rsidR="007A4C08" w:rsidRPr="00CE592B">
        <w:rPr>
          <w:rFonts w:eastAsia="Calibri"/>
        </w:rPr>
        <w:t>community</w:t>
      </w:r>
      <w:r w:rsidR="00610C3B">
        <w:rPr>
          <w:rFonts w:eastAsia="Calibri"/>
        </w:rPr>
        <w:t>-</w:t>
      </w:r>
      <w:r w:rsidRPr="00CE592B">
        <w:rPr>
          <w:rFonts w:eastAsia="Calibri"/>
        </w:rPr>
        <w:t>based crisis services</w:t>
      </w:r>
      <w:r w:rsidR="00610C3B">
        <w:rPr>
          <w:rFonts w:eastAsia="Calibri"/>
        </w:rPr>
        <w:t>,</w:t>
      </w:r>
      <w:r w:rsidRPr="00CE592B">
        <w:rPr>
          <w:rFonts w:eastAsia="Calibri"/>
        </w:rPr>
        <w:t xml:space="preserve"> </w:t>
      </w:r>
      <w:r w:rsidR="007A4C08">
        <w:rPr>
          <w:rFonts w:eastAsia="Calibri"/>
        </w:rPr>
        <w:t>(2</w:t>
      </w:r>
      <w:r w:rsidRPr="00CE592B">
        <w:rPr>
          <w:rFonts w:eastAsia="Calibri"/>
        </w:rPr>
        <w:t xml:space="preserve">) </w:t>
      </w:r>
      <w:r w:rsidR="007A4C08" w:rsidRPr="00CE592B">
        <w:rPr>
          <w:rFonts w:eastAsia="Calibri"/>
        </w:rPr>
        <w:t>blue</w:t>
      </w:r>
      <w:r w:rsidR="00610C3B">
        <w:rPr>
          <w:rFonts w:eastAsia="Calibri"/>
        </w:rPr>
        <w:t>-</w:t>
      </w:r>
      <w:r w:rsidRPr="00CE592B">
        <w:rPr>
          <w:rFonts w:eastAsia="Calibri"/>
        </w:rPr>
        <w:t>light services</w:t>
      </w:r>
      <w:r w:rsidR="00610C3B">
        <w:rPr>
          <w:rFonts w:eastAsia="Calibri"/>
        </w:rPr>
        <w:t>,</w:t>
      </w:r>
      <w:r w:rsidRPr="00CE592B">
        <w:rPr>
          <w:rFonts w:eastAsia="Calibri"/>
        </w:rPr>
        <w:t xml:space="preserve"> </w:t>
      </w:r>
      <w:r w:rsidR="007A4C08">
        <w:rPr>
          <w:rFonts w:eastAsia="Calibri"/>
        </w:rPr>
        <w:t>(3</w:t>
      </w:r>
      <w:r w:rsidRPr="00CE592B">
        <w:rPr>
          <w:rFonts w:eastAsia="Calibri"/>
        </w:rPr>
        <w:t xml:space="preserve">) </w:t>
      </w:r>
      <w:r w:rsidR="007A4C08" w:rsidRPr="00CE592B">
        <w:rPr>
          <w:rFonts w:eastAsia="Calibri"/>
        </w:rPr>
        <w:t xml:space="preserve">liaison </w:t>
      </w:r>
      <w:r w:rsidRPr="00CE592B">
        <w:rPr>
          <w:rFonts w:eastAsia="Calibri"/>
        </w:rPr>
        <w:t xml:space="preserve">mental health services and </w:t>
      </w:r>
      <w:r w:rsidR="007A4C08">
        <w:rPr>
          <w:rFonts w:eastAsia="Calibri"/>
        </w:rPr>
        <w:t>(4</w:t>
      </w:r>
      <w:r w:rsidRPr="00CE592B">
        <w:rPr>
          <w:rFonts w:eastAsia="Calibri"/>
          <w:color w:val="00B0F0"/>
        </w:rPr>
        <w:t>)</w:t>
      </w:r>
      <w:r w:rsidRPr="00CE592B">
        <w:rPr>
          <w:rFonts w:eastAsia="Calibri"/>
        </w:rPr>
        <w:t xml:space="preserve"> </w:t>
      </w:r>
      <w:r w:rsidR="007A4C08" w:rsidRPr="00CE592B">
        <w:rPr>
          <w:rFonts w:eastAsia="Calibri"/>
        </w:rPr>
        <w:t>age</w:t>
      </w:r>
      <w:r w:rsidRPr="00CE592B">
        <w:rPr>
          <w:rFonts w:eastAsia="Calibri"/>
        </w:rPr>
        <w:t>-specific services</w:t>
      </w:r>
      <w:r w:rsidR="0079432A">
        <w:rPr>
          <w:rFonts w:eastAsia="Calibri"/>
        </w:rPr>
        <w:t>.</w:t>
      </w:r>
      <w:r w:rsidRPr="00CE592B">
        <w:rPr>
          <w:rFonts w:eastAsia="Calibri"/>
          <w:noProof/>
          <w:vertAlign w:val="superscript"/>
        </w:rPr>
        <w:t>89</w:t>
      </w:r>
      <w:r w:rsidRPr="00CE592B">
        <w:rPr>
          <w:rFonts w:eastAsia="Calibri"/>
        </w:rPr>
        <w:t xml:space="preserve"> Organisations employ many strategies to deal with the inherent complexities of crisis care </w:t>
      </w:r>
      <w:r w:rsidRPr="00721C4E">
        <w:rPr>
          <w:rFonts w:eastAsia="Calibri"/>
        </w:rPr>
        <w:t>systems</w:t>
      </w:r>
      <w:r w:rsidR="00725021" w:rsidRPr="00721C4E">
        <w:rPr>
          <w:rFonts w:eastAsia="Calibri"/>
        </w:rPr>
        <w:t>;</w:t>
      </w:r>
      <w:r w:rsidRPr="00721C4E">
        <w:rPr>
          <w:rFonts w:eastAsia="Calibri"/>
        </w:rPr>
        <w:t xml:space="preserve"> ultimately</w:t>
      </w:r>
      <w:r w:rsidR="00725021" w:rsidRPr="00721C4E">
        <w:rPr>
          <w:rFonts w:eastAsia="Calibri"/>
        </w:rPr>
        <w:t>, the</w:t>
      </w:r>
      <w:r w:rsidRPr="00721C4E">
        <w:rPr>
          <w:rFonts w:eastAsia="Calibri"/>
        </w:rPr>
        <w:t xml:space="preserve"> commissioning of interagency crisis care must support the principles of intervention being </w:t>
      </w:r>
      <w:r w:rsidR="001B10E3" w:rsidRPr="00721C4E">
        <w:rPr>
          <w:rFonts w:eastAsia="Calibri"/>
        </w:rPr>
        <w:t>‘</w:t>
      </w:r>
      <w:r w:rsidRPr="00721C4E">
        <w:rPr>
          <w:rFonts w:eastAsia="Calibri"/>
        </w:rPr>
        <w:t>everyone’s job</w:t>
      </w:r>
      <w:r w:rsidR="001B10E3" w:rsidRPr="00721C4E">
        <w:rPr>
          <w:rFonts w:eastAsia="Calibri"/>
        </w:rPr>
        <w:t>’</w:t>
      </w:r>
      <w:r w:rsidRPr="00721C4E">
        <w:rPr>
          <w:rFonts w:eastAsia="Calibri"/>
        </w:rPr>
        <w:t xml:space="preserve"> and there being </w:t>
      </w:r>
      <w:r w:rsidR="001B10E3" w:rsidRPr="00721C4E">
        <w:rPr>
          <w:rFonts w:eastAsia="Calibri"/>
        </w:rPr>
        <w:t>‘</w:t>
      </w:r>
      <w:r w:rsidRPr="00721C4E">
        <w:rPr>
          <w:rFonts w:eastAsia="Calibri"/>
        </w:rPr>
        <w:t>no wrong door</w:t>
      </w:r>
      <w:r w:rsidR="001B10E3" w:rsidRPr="00721C4E">
        <w:rPr>
          <w:rFonts w:eastAsia="Calibri"/>
        </w:rPr>
        <w:t>’</w:t>
      </w:r>
      <w:r w:rsidR="0079432A" w:rsidRPr="00721C4E">
        <w:rPr>
          <w:rFonts w:eastAsia="Calibri"/>
        </w:rPr>
        <w:t>.</w:t>
      </w:r>
      <w:r w:rsidRPr="00721C4E">
        <w:rPr>
          <w:rFonts w:eastAsia="Calibri"/>
          <w:noProof/>
          <w:vertAlign w:val="superscript"/>
        </w:rPr>
        <w:t>145</w:t>
      </w:r>
      <w:r w:rsidRPr="00721C4E">
        <w:rPr>
          <w:rFonts w:eastAsia="Calibri"/>
        </w:rPr>
        <w:t xml:space="preserve"> Contextually important intervention strategies of interagency working that support</w:t>
      </w:r>
      <w:r w:rsidR="006C2216" w:rsidRPr="00721C4E">
        <w:rPr>
          <w:rFonts w:eastAsia="Calibri"/>
        </w:rPr>
        <w:t>s</w:t>
      </w:r>
      <w:r w:rsidRPr="00721C4E">
        <w:rPr>
          <w:rFonts w:eastAsia="Calibri"/>
        </w:rPr>
        <w:t xml:space="preserve"> community crisis service delivery were identified and</w:t>
      </w:r>
      <w:r w:rsidRPr="00CE592B">
        <w:rPr>
          <w:rFonts w:eastAsia="Calibri"/>
        </w:rPr>
        <w:t xml:space="preserve"> are shown in </w:t>
      </w:r>
      <w:r w:rsidR="00EB04DA">
        <w:rPr>
          <w:rFonts w:eastAsia="Calibri"/>
          <w:i/>
          <w:color w:val="FF0000"/>
        </w:rPr>
        <w:t>Box 8</w:t>
      </w:r>
      <w:r w:rsidRPr="00CE592B">
        <w:rPr>
          <w:rFonts w:eastAsia="Calibri"/>
        </w:rPr>
        <w:t>.</w:t>
      </w:r>
    </w:p>
    <w:p w14:paraId="40635DAE" w14:textId="0C149C58" w:rsidR="00CE592B" w:rsidRPr="00CE592B" w:rsidRDefault="00721C4E" w:rsidP="00475F9D">
      <w:pPr>
        <w:pStyle w:val="70TablelegendTablesTableFigureBoxstyles"/>
        <w:rPr>
          <w:rFonts w:eastAsia="Calibri"/>
        </w:rPr>
      </w:pPr>
      <w:bookmarkStart w:id="341" w:name="_Toc104801128"/>
      <w:r>
        <w:rPr>
          <w:rFonts w:eastAsia="Calibri"/>
          <w:b/>
        </w:rPr>
        <w:t xml:space="preserve">BOX </w:t>
      </w:r>
      <w:r w:rsidR="00B66112">
        <w:rPr>
          <w:rFonts w:eastAsia="Calibri"/>
          <w:b/>
        </w:rPr>
        <w:t>8</w:t>
      </w:r>
      <w:r w:rsidR="00475F9D" w:rsidRPr="00475F9D">
        <w:rPr>
          <w:rFonts w:eastAsia="Calibri"/>
          <w:b/>
        </w:rPr>
        <w:t> </w:t>
      </w:r>
      <w:r w:rsidR="00CE592B" w:rsidRPr="00CE592B">
        <w:rPr>
          <w:rFonts w:eastAsia="Calibri"/>
        </w:rPr>
        <w:t>Contextually important intervention strategies for interagency crisis services</w:t>
      </w:r>
      <w:bookmarkEnd w:id="341"/>
    </w:p>
    <w:p w14:paraId="22AECECA" w14:textId="77777777" w:rsidR="00721C4E" w:rsidRDefault="00721C4E" w:rsidP="00721C4E">
      <w:pPr>
        <w:pStyle w:val="91BoxheadBoxesTableFigureBoxstyles"/>
      </w:pPr>
      <w:bookmarkStart w:id="342" w:name="_Toc86331542"/>
      <w:bookmarkStart w:id="343" w:name="_Toc104802744"/>
      <w:r>
        <w:t>Contextually important intervention strategies</w:t>
      </w:r>
    </w:p>
    <w:p w14:paraId="273FD036" w14:textId="77777777" w:rsidR="00721C4E" w:rsidRDefault="00721C4E" w:rsidP="00721C4E">
      <w:pPr>
        <w:pStyle w:val="922BoxbulletlistBoxesTableFigureBoxstyles"/>
      </w:pPr>
      <w:r>
        <w:t>Co-location, co-response and parallel assessment.</w:t>
      </w:r>
      <w:r w:rsidRPr="00721C4E">
        <w:rPr>
          <w:vertAlign w:val="superscript"/>
        </w:rPr>
        <w:t>10,28,30,81,98,101,141,142,145–152</w:t>
      </w:r>
    </w:p>
    <w:p w14:paraId="56235D44" w14:textId="77777777" w:rsidR="00721C4E" w:rsidRDefault="00721C4E" w:rsidP="00721C4E">
      <w:pPr>
        <w:pStyle w:val="922BoxbulletlistBoxesTableFigureBoxstyles"/>
      </w:pPr>
      <w:r>
        <w:t>Interagency meetings.</w:t>
      </w:r>
      <w:r w:rsidRPr="00721C4E">
        <w:rPr>
          <w:vertAlign w:val="superscript"/>
        </w:rPr>
        <w:t>10,27,28,89,98,144,153</w:t>
      </w:r>
    </w:p>
    <w:p w14:paraId="25BDD5A4" w14:textId="77777777" w:rsidR="00721C4E" w:rsidRDefault="00721C4E" w:rsidP="00721C4E">
      <w:pPr>
        <w:pStyle w:val="922BoxbulletlistBoxesTableFigureBoxstyles"/>
      </w:pPr>
      <w:r>
        <w:t>Joint training, job shadowing and networking.</w:t>
      </w:r>
      <w:r w:rsidRPr="00721C4E">
        <w:rPr>
          <w:vertAlign w:val="superscript"/>
        </w:rPr>
        <w:t>10,15,27,30,98,147,149,150,153,154</w:t>
      </w:r>
    </w:p>
    <w:p w14:paraId="7EB9C98B" w14:textId="77777777" w:rsidR="00721C4E" w:rsidRDefault="00721C4E" w:rsidP="00721C4E">
      <w:pPr>
        <w:pStyle w:val="922BoxbulletlistBoxesTableFigureBoxstyles"/>
      </w:pPr>
      <w:r>
        <w:t>Role clarity and role allocation.</w:t>
      </w:r>
      <w:r w:rsidRPr="00721C4E">
        <w:rPr>
          <w:vertAlign w:val="superscript"/>
        </w:rPr>
        <w:t>98,118,131,132,134,138,140,149,153</w:t>
      </w:r>
    </w:p>
    <w:p w14:paraId="6663070F" w14:textId="3875D8F3" w:rsidR="00721C4E" w:rsidRDefault="00721C4E" w:rsidP="00721C4E">
      <w:pPr>
        <w:pStyle w:val="925BoxbulletlistlastBoxesTableFigureBoxstyles"/>
      </w:pPr>
      <w:r>
        <w:t>Care co-ordination, system navigators.</w:t>
      </w:r>
      <w:r w:rsidRPr="00721C4E">
        <w:rPr>
          <w:vertAlign w:val="superscript"/>
        </w:rPr>
        <w:t>138,144,147,153</w:t>
      </w:r>
    </w:p>
    <w:p w14:paraId="73875E06" w14:textId="65CF8D0D" w:rsidR="00CE592B" w:rsidRPr="00CE592B" w:rsidRDefault="00CE592B" w:rsidP="00A5355F">
      <w:pPr>
        <w:pStyle w:val="52AheadHeadingsHeadingstyles"/>
      </w:pPr>
      <w:r w:rsidRPr="00CE592B">
        <w:t>The evidence base</w:t>
      </w:r>
      <w:bookmarkEnd w:id="342"/>
      <w:bookmarkEnd w:id="343"/>
    </w:p>
    <w:p w14:paraId="2B2F04E4" w14:textId="7E467E8A" w:rsidR="00CE592B" w:rsidRPr="00CE592B" w:rsidRDefault="00CE592B" w:rsidP="00A5355F">
      <w:pPr>
        <w:pStyle w:val="602TextfoTextstylesTextstyles"/>
      </w:pPr>
      <w:r w:rsidRPr="00CE592B">
        <w:rPr>
          <w:shd w:val="clear" w:color="auto" w:fill="FFFFFF"/>
        </w:rPr>
        <w:t xml:space="preserve">For the theory component ‘interagency working’, 721 new records were identified from electronic database searches and </w:t>
      </w:r>
      <w:r w:rsidR="00BF0B8D">
        <w:rPr>
          <w:shd w:val="clear" w:color="auto" w:fill="FFFFFF"/>
        </w:rPr>
        <w:t>nine</w:t>
      </w:r>
      <w:r w:rsidRPr="00CE592B">
        <w:rPr>
          <w:shd w:val="clear" w:color="auto" w:fill="FFFFFF"/>
        </w:rPr>
        <w:t xml:space="preserve"> from iterative </w:t>
      </w:r>
      <w:r w:rsidR="0064148C">
        <w:rPr>
          <w:shd w:val="clear" w:color="auto" w:fill="FFFFFF"/>
        </w:rPr>
        <w:t>hand-searching</w:t>
      </w:r>
      <w:r w:rsidRPr="00CE592B">
        <w:rPr>
          <w:shd w:val="clear" w:color="auto" w:fill="FFFFFF"/>
        </w:rPr>
        <w:t xml:space="preserve">. Of these, 22 were retained. A further </w:t>
      </w:r>
      <w:r w:rsidR="00BF0B8D">
        <w:rPr>
          <w:shd w:val="clear" w:color="auto" w:fill="FFFFFF"/>
        </w:rPr>
        <w:t>four</w:t>
      </w:r>
      <w:r w:rsidRPr="00CE592B">
        <w:rPr>
          <w:shd w:val="clear" w:color="auto" w:fill="FFFFFF"/>
        </w:rPr>
        <w:t xml:space="preserve"> were retained from a backward citation search of the 22 new included documents.</w:t>
      </w:r>
    </w:p>
    <w:p w14:paraId="45DB6A48" w14:textId="5024D8AB" w:rsidR="00CE592B" w:rsidRPr="00CE592B" w:rsidRDefault="00CE592B" w:rsidP="00A5355F">
      <w:pPr>
        <w:pStyle w:val="602TextfoTextstylesTextstyles"/>
        <w:rPr>
          <w:rFonts w:eastAsia="Calibri"/>
        </w:rPr>
      </w:pPr>
      <w:r w:rsidRPr="00CE592B">
        <w:rPr>
          <w:rFonts w:eastAsia="Calibri"/>
        </w:rPr>
        <w:t>In view of the emerging insight into the core relevance of interagency working, the results of focused review searches 1 (</w:t>
      </w:r>
      <w:r w:rsidR="00BF0B8D">
        <w:rPr>
          <w:rFonts w:eastAsia="Calibri"/>
        </w:rPr>
        <w:t>u</w:t>
      </w:r>
      <w:r w:rsidRPr="00CE592B">
        <w:rPr>
          <w:rFonts w:eastAsia="Calibri"/>
        </w:rPr>
        <w:t>rgent access) and 2 (</w:t>
      </w:r>
      <w:r w:rsidR="00BF0B8D">
        <w:rPr>
          <w:rFonts w:eastAsia="Calibri"/>
        </w:rPr>
        <w:t>c</w:t>
      </w:r>
      <w:r w:rsidRPr="00CE592B">
        <w:rPr>
          <w:rFonts w:eastAsia="Calibri"/>
        </w:rPr>
        <w:t>ompassionate and therapeutic</w:t>
      </w:r>
      <w:r w:rsidR="00BF0B8D">
        <w:rPr>
          <w:rFonts w:eastAsia="Calibri"/>
        </w:rPr>
        <w:t xml:space="preserve"> care</w:t>
      </w:r>
      <w:r w:rsidRPr="00CE592B">
        <w:rPr>
          <w:rFonts w:eastAsia="Calibri"/>
        </w:rPr>
        <w:t xml:space="preserve">) were iteratively </w:t>
      </w:r>
      <w:r w:rsidR="004E1C0D">
        <w:rPr>
          <w:rFonts w:eastAsia="Calibri"/>
        </w:rPr>
        <w:t>hand-search</w:t>
      </w:r>
      <w:r w:rsidRPr="00CE592B">
        <w:rPr>
          <w:rFonts w:eastAsia="Calibri"/>
        </w:rPr>
        <w:t>ed, generating an additional 11 included records for this review (</w:t>
      </w:r>
      <w:r w:rsidR="00BF0B8D">
        <w:rPr>
          <w:rFonts w:eastAsia="Calibri"/>
        </w:rPr>
        <w:t>i</w:t>
      </w:r>
      <w:r w:rsidRPr="00CE592B">
        <w:rPr>
          <w:rFonts w:eastAsia="Calibri"/>
        </w:rPr>
        <w:t xml:space="preserve">nteragency working). Six of these 11 records are appraised in </w:t>
      </w:r>
      <w:r w:rsidRPr="00BF0B8D">
        <w:rPr>
          <w:rFonts w:eastAsia="Calibri"/>
          <w:i/>
          <w:iCs/>
        </w:rPr>
        <w:t>Chapter 3</w:t>
      </w:r>
      <w:r w:rsidR="00C43C83">
        <w:rPr>
          <w:rFonts w:eastAsia="Calibri"/>
        </w:rPr>
        <w:t xml:space="preserve">, </w:t>
      </w:r>
      <w:r w:rsidR="00C43C83">
        <w:rPr>
          <w:rFonts w:eastAsia="Calibri"/>
          <w:i/>
          <w:iCs/>
        </w:rPr>
        <w:t>The evidence</w:t>
      </w:r>
      <w:r w:rsidR="0079432A">
        <w:rPr>
          <w:rFonts w:eastAsia="Calibri"/>
        </w:rPr>
        <w:t>.</w:t>
      </w:r>
      <w:r w:rsidRPr="00CE592B">
        <w:rPr>
          <w:rFonts w:eastAsia="Calibri"/>
          <w:noProof/>
          <w:vertAlign w:val="superscript"/>
        </w:rPr>
        <w:t>2,15,94,101,106,118</w:t>
      </w:r>
      <w:r w:rsidRPr="00CE592B">
        <w:rPr>
          <w:rFonts w:eastAsia="Calibri"/>
        </w:rPr>
        <w:t xml:space="preserve"> The remaining five are appraised in </w:t>
      </w:r>
      <w:r w:rsidRPr="00C43C83">
        <w:rPr>
          <w:rFonts w:eastAsia="Calibri"/>
          <w:i/>
          <w:iCs/>
        </w:rPr>
        <w:t>Chapter 4</w:t>
      </w:r>
      <w:r w:rsidR="00B727FC">
        <w:rPr>
          <w:rFonts w:eastAsia="Calibri"/>
        </w:rPr>
        <w:t xml:space="preserve">, </w:t>
      </w:r>
      <w:r w:rsidR="00B727FC">
        <w:rPr>
          <w:rFonts w:eastAsia="Calibri"/>
          <w:i/>
          <w:iCs/>
        </w:rPr>
        <w:t>The evidence base</w:t>
      </w:r>
      <w:r w:rsidR="0079432A">
        <w:rPr>
          <w:rFonts w:eastAsia="Calibri"/>
        </w:rPr>
        <w:t>.</w:t>
      </w:r>
      <w:r w:rsidRPr="00CE592B">
        <w:rPr>
          <w:rFonts w:eastAsia="Calibri"/>
          <w:noProof/>
          <w:vertAlign w:val="superscript"/>
        </w:rPr>
        <w:t>55,131,132,134,140</w:t>
      </w:r>
      <w:r w:rsidRPr="00CE592B">
        <w:rPr>
          <w:rFonts w:eastAsia="Calibri"/>
        </w:rPr>
        <w:t xml:space="preserve"> In total, 26 new records and 11 previously identified records were retained. </w:t>
      </w:r>
      <w:r w:rsidRPr="00CE592B">
        <w:rPr>
          <w:rFonts w:eastAsia="Calibri"/>
          <w:i/>
          <w:color w:val="FF0000"/>
        </w:rPr>
        <w:t xml:space="preserve">Figure </w:t>
      </w:r>
      <w:r w:rsidR="00EB04DA">
        <w:rPr>
          <w:rFonts w:eastAsia="Calibri"/>
          <w:i/>
          <w:color w:val="FF0000"/>
        </w:rPr>
        <w:t>9</w:t>
      </w:r>
      <w:r w:rsidRPr="00CE592B">
        <w:rPr>
          <w:rFonts w:eastAsia="Calibri"/>
        </w:rPr>
        <w:t xml:space="preserve"> illustrates the identification of studies for this review.</w:t>
      </w:r>
    </w:p>
    <w:p w14:paraId="0D8922A0" w14:textId="72FE9875" w:rsidR="00CE592B" w:rsidRPr="00CE592B" w:rsidRDefault="00A5355F" w:rsidP="00CE592B">
      <w:pPr>
        <w:pStyle w:val="81FigurelegendTableFigureBoxstyles"/>
        <w:rPr>
          <w:rFonts w:eastAsia="Calibri"/>
        </w:rPr>
      </w:pPr>
      <w:bookmarkStart w:id="344" w:name="_Toc104801141"/>
      <w:r w:rsidRPr="00A5355F">
        <w:rPr>
          <w:rFonts w:eastAsia="Calibri"/>
          <w:b/>
        </w:rPr>
        <w:t xml:space="preserve">FIGURE </w:t>
      </w:r>
      <w:r w:rsidR="00155183">
        <w:rPr>
          <w:rFonts w:eastAsia="Calibri"/>
          <w:b/>
        </w:rPr>
        <w:t>9</w:t>
      </w:r>
      <w:r w:rsidRPr="00A5355F">
        <w:rPr>
          <w:rFonts w:eastAsia="Calibri"/>
          <w:b/>
        </w:rPr>
        <w:t> </w:t>
      </w:r>
      <w:r w:rsidR="00CE592B" w:rsidRPr="00CE592B">
        <w:rPr>
          <w:rFonts w:eastAsia="Calibri"/>
        </w:rPr>
        <w:t>Search results</w:t>
      </w:r>
      <w:r w:rsidR="00B727FC">
        <w:rPr>
          <w:rFonts w:eastAsia="Calibri"/>
        </w:rPr>
        <w:t xml:space="preserve"> of the</w:t>
      </w:r>
      <w:r w:rsidR="00CE592B" w:rsidRPr="00CE592B">
        <w:rPr>
          <w:rFonts w:eastAsia="Calibri"/>
        </w:rPr>
        <w:t xml:space="preserve"> focused review </w:t>
      </w:r>
      <w:r w:rsidR="00B727FC">
        <w:rPr>
          <w:rFonts w:eastAsia="Calibri"/>
        </w:rPr>
        <w:t xml:space="preserve">for </w:t>
      </w:r>
      <w:r w:rsidR="00207292">
        <w:rPr>
          <w:rFonts w:eastAsia="Calibri"/>
        </w:rPr>
        <w:t>IPT 3</w:t>
      </w:r>
      <w:r w:rsidR="00B727FC">
        <w:rPr>
          <w:rFonts w:eastAsia="Calibri"/>
        </w:rPr>
        <w:t>:</w:t>
      </w:r>
      <w:r w:rsidR="00CE592B" w:rsidRPr="00CE592B">
        <w:rPr>
          <w:rFonts w:eastAsia="Calibri"/>
        </w:rPr>
        <w:t xml:space="preserve"> interagency crisis services</w:t>
      </w:r>
      <w:bookmarkEnd w:id="344"/>
      <w:r w:rsidR="00B727FC">
        <w:rPr>
          <w:rFonts w:eastAsia="Calibri"/>
        </w:rPr>
        <w:t>.</w:t>
      </w:r>
    </w:p>
    <w:p w14:paraId="61021F20" w14:textId="3A5BF869" w:rsidR="00CE592B" w:rsidRPr="00CE592B" w:rsidRDefault="00CE592B" w:rsidP="00A5355F">
      <w:pPr>
        <w:pStyle w:val="53BheadHeadingsHeadingstyles"/>
      </w:pPr>
      <w:bookmarkStart w:id="345" w:name="_Toc104802745"/>
      <w:r w:rsidRPr="00CE592B">
        <w:t xml:space="preserve">Retained new records: </w:t>
      </w:r>
      <w:r w:rsidR="008875B7">
        <w:t>i</w:t>
      </w:r>
      <w:r w:rsidRPr="00CE592B">
        <w:t>nteragency working</w:t>
      </w:r>
      <w:bookmarkEnd w:id="345"/>
    </w:p>
    <w:p w14:paraId="29710803" w14:textId="007F5D47" w:rsidR="00CE592B" w:rsidRPr="00CE592B" w:rsidRDefault="00CE592B" w:rsidP="00A5355F">
      <w:pPr>
        <w:pStyle w:val="602TextfoTextstylesTextstyles"/>
      </w:pPr>
      <w:r w:rsidRPr="00CE592B">
        <w:t>Details of the 26 new retained records for the</w:t>
      </w:r>
      <w:r w:rsidR="00B37937" w:rsidRPr="00B37937">
        <w:t xml:space="preserve"> </w:t>
      </w:r>
      <w:r w:rsidR="00B37937" w:rsidRPr="00CE592B">
        <w:t>focused review</w:t>
      </w:r>
      <w:r w:rsidR="00B37937">
        <w:t xml:space="preserve"> on</w:t>
      </w:r>
      <w:r w:rsidRPr="00CE592B">
        <w:t xml:space="preserve"> interagency working are in </w:t>
      </w:r>
      <w:r w:rsidRPr="00B37937">
        <w:rPr>
          <w:i/>
          <w:iCs/>
        </w:rPr>
        <w:t>Appendix 4</w:t>
      </w:r>
      <w:r w:rsidRPr="00CE592B">
        <w:t>.</w:t>
      </w:r>
    </w:p>
    <w:p w14:paraId="704D1874" w14:textId="13B8BC70" w:rsidR="00CE592B" w:rsidRPr="00CE592B" w:rsidRDefault="00CE592B" w:rsidP="00A5355F">
      <w:pPr>
        <w:pStyle w:val="53BheadHeadingsHeadingstyles"/>
      </w:pPr>
      <w:bookmarkStart w:id="346" w:name="_Toc86331543"/>
      <w:bookmarkStart w:id="347" w:name="_Toc104802746"/>
      <w:r w:rsidRPr="00CE592B">
        <w:t>Settings</w:t>
      </w:r>
      <w:bookmarkEnd w:id="346"/>
      <w:bookmarkEnd w:id="347"/>
    </w:p>
    <w:p w14:paraId="58B01147" w14:textId="6EC310C2" w:rsidR="00CE592B" w:rsidRPr="00CE592B" w:rsidRDefault="0059426D" w:rsidP="00A5355F">
      <w:pPr>
        <w:pStyle w:val="602TextfoTextstylesTextstyles"/>
        <w:rPr>
          <w:rFonts w:eastAsia="Calibri"/>
        </w:rPr>
      </w:pPr>
      <w:commentRangeStart w:id="348"/>
      <w:commentRangeStart w:id="349"/>
      <w:r>
        <w:rPr>
          <w:rFonts w:eastAsia="Calibri"/>
        </w:rPr>
        <w:t>The r</w:t>
      </w:r>
      <w:r w:rsidR="00CE592B" w:rsidRPr="00CE592B">
        <w:rPr>
          <w:rFonts w:eastAsia="Calibri"/>
        </w:rPr>
        <w:t>esearch settings reported in the retained new records (</w:t>
      </w:r>
      <w:r w:rsidR="00CE592B" w:rsidRPr="00CE592B">
        <w:rPr>
          <w:rFonts w:eastAsia="Calibri"/>
          <w:i/>
          <w:color w:val="00B0F0"/>
        </w:rPr>
        <w:t>n</w:t>
      </w:r>
      <w:r w:rsidR="00B37937">
        <w:rPr>
          <w:rFonts w:eastAsia="Calibri"/>
          <w:iCs/>
          <w:color w:val="00B0F0"/>
        </w:rPr>
        <w:t> </w:t>
      </w:r>
      <w:r w:rsidR="00CE592B" w:rsidRPr="00B37937">
        <w:rPr>
          <w:rFonts w:eastAsia="Calibri"/>
          <w:iCs/>
          <w:color w:val="00B0F0"/>
        </w:rPr>
        <w:t>=</w:t>
      </w:r>
      <w:r w:rsidR="00B37937">
        <w:rPr>
          <w:rFonts w:eastAsia="Calibri"/>
          <w:iCs/>
          <w:color w:val="00B0F0"/>
        </w:rPr>
        <w:t> </w:t>
      </w:r>
      <w:r w:rsidR="00CE592B" w:rsidRPr="00CE592B">
        <w:rPr>
          <w:rFonts w:eastAsia="Calibri"/>
        </w:rPr>
        <w:t>26) were</w:t>
      </w:r>
      <w:r>
        <w:rPr>
          <w:rFonts w:eastAsia="Calibri"/>
        </w:rPr>
        <w:t xml:space="preserve"> as follows</w:t>
      </w:r>
      <w:r w:rsidR="00CE592B" w:rsidRPr="00CE592B">
        <w:rPr>
          <w:rFonts w:eastAsia="Calibri"/>
        </w:rPr>
        <w:t>: interagency crisis services</w:t>
      </w:r>
      <w:r w:rsidR="00CC64F0">
        <w:rPr>
          <w:rFonts w:eastAsia="Calibri"/>
        </w:rPr>
        <w:t>,</w:t>
      </w:r>
      <w:r w:rsidR="00CE592B" w:rsidRPr="00CE592B">
        <w:rPr>
          <w:rFonts w:eastAsia="Calibri"/>
          <w:noProof/>
          <w:vertAlign w:val="superscript"/>
        </w:rPr>
        <w:t>27,28,30,89,155</w:t>
      </w:r>
      <w:r w:rsidR="00CE592B" w:rsidRPr="00CE592B">
        <w:rPr>
          <w:rFonts w:eastAsia="Calibri"/>
        </w:rPr>
        <w:t xml:space="preserve"> </w:t>
      </w:r>
      <w:commentRangeStart w:id="350"/>
      <w:r w:rsidR="00A92FCD">
        <w:rPr>
          <w:rFonts w:eastAsia="Calibri"/>
        </w:rPr>
        <w:t xml:space="preserve">and </w:t>
      </w:r>
      <w:r w:rsidR="00CE592B" w:rsidRPr="00CE592B">
        <w:rPr>
          <w:rFonts w:eastAsia="Calibri"/>
        </w:rPr>
        <w:t>specific interagency collaborations</w:t>
      </w:r>
      <w:r>
        <w:rPr>
          <w:rFonts w:eastAsia="Calibri"/>
        </w:rPr>
        <w:t>,</w:t>
      </w:r>
      <w:r w:rsidR="00CE592B" w:rsidRPr="00CE592B">
        <w:rPr>
          <w:rFonts w:eastAsia="Calibri"/>
        </w:rPr>
        <w:t xml:space="preserve"> including between </w:t>
      </w:r>
      <w:r w:rsidR="00CC64F0">
        <w:rPr>
          <w:rFonts w:eastAsia="Calibri"/>
        </w:rPr>
        <w:t xml:space="preserve">mental health services and the </w:t>
      </w:r>
      <w:r w:rsidR="00CE592B" w:rsidRPr="00CE592B">
        <w:rPr>
          <w:rFonts w:eastAsia="Calibri"/>
        </w:rPr>
        <w:t>police</w:t>
      </w:r>
      <w:r w:rsidR="00CE592B" w:rsidRPr="00CE592B">
        <w:rPr>
          <w:rFonts w:eastAsia="Calibri"/>
          <w:noProof/>
          <w:vertAlign w:val="superscript"/>
        </w:rPr>
        <w:t>81,98,141,146,148,150</w:t>
      </w:r>
      <w:r w:rsidR="00CE592B" w:rsidRPr="00CE592B">
        <w:rPr>
          <w:rFonts w:eastAsia="Calibri"/>
          <w:noProof/>
          <w:color w:val="00B0F0"/>
          <w:vertAlign w:val="superscript"/>
        </w:rPr>
        <w:t>–1</w:t>
      </w:r>
      <w:r w:rsidR="00CE592B" w:rsidRPr="00CE592B">
        <w:rPr>
          <w:rFonts w:eastAsia="Calibri"/>
          <w:noProof/>
          <w:vertAlign w:val="superscript"/>
        </w:rPr>
        <w:t>52</w:t>
      </w:r>
      <w:r w:rsidR="00CE592B" w:rsidRPr="00CE592B">
        <w:rPr>
          <w:rFonts w:eastAsia="Calibri"/>
          <w:noProof/>
        </w:rPr>
        <w:t xml:space="preserve"> </w:t>
      </w:r>
      <w:r w:rsidR="00CE592B" w:rsidRPr="00CE592B">
        <w:rPr>
          <w:rFonts w:eastAsia="Calibri"/>
        </w:rPr>
        <w:t xml:space="preserve">and </w:t>
      </w:r>
      <w:r w:rsidR="00CC64F0" w:rsidRPr="00CE592B">
        <w:rPr>
          <w:rFonts w:eastAsia="Calibri"/>
        </w:rPr>
        <w:t xml:space="preserve">between </w:t>
      </w:r>
      <w:r w:rsidR="00CC64F0">
        <w:rPr>
          <w:rFonts w:eastAsia="Calibri"/>
        </w:rPr>
        <w:t xml:space="preserve">mental health services and </w:t>
      </w:r>
      <w:r w:rsidR="00CE592B" w:rsidRPr="00CE592B">
        <w:rPr>
          <w:rFonts w:eastAsia="Calibri"/>
        </w:rPr>
        <w:t>paramedics</w:t>
      </w:r>
      <w:r w:rsidR="00CC64F0">
        <w:rPr>
          <w:rFonts w:eastAsia="Calibri"/>
        </w:rPr>
        <w:t>.</w:t>
      </w:r>
      <w:r w:rsidR="00CE592B" w:rsidRPr="00CE592B">
        <w:rPr>
          <w:rFonts w:eastAsia="Calibri"/>
          <w:noProof/>
          <w:vertAlign w:val="superscript"/>
        </w:rPr>
        <w:t>142</w:t>
      </w:r>
      <w:commentRangeEnd w:id="350"/>
      <w:r w:rsidR="00D945A3">
        <w:rPr>
          <w:rFonts w:ascii="Times New Roman" w:hAnsi="Times New Roman" w:cs="Times New Roman"/>
          <w:color w:val="auto"/>
          <w:lang w:val="en-US"/>
        </w:rPr>
        <w:commentReference w:id="350"/>
      </w:r>
      <w:r w:rsidR="00CE592B" w:rsidRPr="00CE592B">
        <w:rPr>
          <w:rFonts w:eastAsia="Calibri"/>
        </w:rPr>
        <w:t xml:space="preserve"> </w:t>
      </w:r>
      <w:r w:rsidR="00D945A3">
        <w:rPr>
          <w:rFonts w:eastAsia="Calibri"/>
        </w:rPr>
        <w:t xml:space="preserve">Other settings included </w:t>
      </w:r>
      <w:r w:rsidR="00CE592B" w:rsidRPr="00CE592B">
        <w:rPr>
          <w:rFonts w:eastAsia="Calibri"/>
        </w:rPr>
        <w:t>voluntary sector services</w:t>
      </w:r>
      <w:r w:rsidR="0079432A">
        <w:rPr>
          <w:rFonts w:eastAsia="Calibri"/>
        </w:rPr>
        <w:t>,</w:t>
      </w:r>
      <w:r w:rsidR="00CE592B" w:rsidRPr="00CE592B">
        <w:rPr>
          <w:rFonts w:eastAsia="Calibri"/>
          <w:noProof/>
          <w:vertAlign w:val="superscript"/>
        </w:rPr>
        <w:t>10,156</w:t>
      </w:r>
      <w:r w:rsidR="00CE592B" w:rsidRPr="00CE592B">
        <w:rPr>
          <w:rFonts w:eastAsia="Calibri"/>
        </w:rPr>
        <w:t xml:space="preserve"> integrated mental health services</w:t>
      </w:r>
      <w:r w:rsidR="0079432A">
        <w:rPr>
          <w:rFonts w:eastAsia="Calibri"/>
        </w:rPr>
        <w:t>,</w:t>
      </w:r>
      <w:r w:rsidR="00CE592B" w:rsidRPr="00CE592B">
        <w:rPr>
          <w:rFonts w:eastAsia="Calibri"/>
          <w:noProof/>
          <w:vertAlign w:val="superscript"/>
        </w:rPr>
        <w:t>147,157</w:t>
      </w:r>
      <w:r w:rsidR="00CE592B" w:rsidRPr="00CE592B">
        <w:rPr>
          <w:rFonts w:eastAsia="Calibri"/>
        </w:rPr>
        <w:t xml:space="preserve"> integrated health services</w:t>
      </w:r>
      <w:r w:rsidR="0079432A">
        <w:rPr>
          <w:rFonts w:eastAsia="Calibri"/>
        </w:rPr>
        <w:t>,</w:t>
      </w:r>
      <w:r w:rsidR="00CE592B" w:rsidRPr="00CE592B">
        <w:rPr>
          <w:rFonts w:eastAsia="Calibri"/>
          <w:noProof/>
          <w:vertAlign w:val="superscript"/>
        </w:rPr>
        <w:t>144,149,153,154</w:t>
      </w:r>
      <w:r w:rsidR="00CE592B" w:rsidRPr="00CE592B">
        <w:rPr>
          <w:rFonts w:eastAsia="Calibri"/>
        </w:rPr>
        <w:t xml:space="preserve"> commissioning health services</w:t>
      </w:r>
      <w:r w:rsidR="00CE592B" w:rsidRPr="00CE592B">
        <w:rPr>
          <w:rFonts w:eastAsia="Calibri"/>
          <w:noProof/>
          <w:vertAlign w:val="superscript"/>
        </w:rPr>
        <w:t>145,158</w:t>
      </w:r>
      <w:r w:rsidR="00CE592B" w:rsidRPr="00CE592B">
        <w:rPr>
          <w:rFonts w:eastAsia="Calibri"/>
        </w:rPr>
        <w:t xml:space="preserve"> </w:t>
      </w:r>
      <w:r w:rsidR="00A92FCD">
        <w:rPr>
          <w:rFonts w:eastAsia="Calibri"/>
        </w:rPr>
        <w:t xml:space="preserve">and </w:t>
      </w:r>
      <w:r w:rsidR="00CE592B" w:rsidRPr="00CE592B">
        <w:rPr>
          <w:rFonts w:eastAsia="Calibri"/>
        </w:rPr>
        <w:t>crisis mental health services</w:t>
      </w:r>
      <w:r w:rsidR="0079432A">
        <w:rPr>
          <w:rFonts w:eastAsia="Calibri"/>
        </w:rPr>
        <w:t>.</w:t>
      </w:r>
      <w:r w:rsidR="00CE592B" w:rsidRPr="00CE592B">
        <w:rPr>
          <w:rFonts w:eastAsia="Calibri"/>
          <w:noProof/>
          <w:vertAlign w:val="superscript"/>
        </w:rPr>
        <w:t>143</w:t>
      </w:r>
      <w:commentRangeEnd w:id="348"/>
      <w:r w:rsidR="00BE594A">
        <w:commentReference w:id="348"/>
      </w:r>
      <w:commentRangeEnd w:id="349"/>
      <w:r>
        <w:commentReference w:id="349"/>
      </w:r>
    </w:p>
    <w:p w14:paraId="7593A370" w14:textId="3121DB59" w:rsidR="00CE592B" w:rsidRPr="00CE592B" w:rsidRDefault="00CE592B" w:rsidP="00A5355F">
      <w:pPr>
        <w:pStyle w:val="53BheadHeadingsHeadingstyles"/>
      </w:pPr>
      <w:bookmarkStart w:id="351" w:name="_Toc86331544"/>
      <w:bookmarkStart w:id="352" w:name="_Toc104802747"/>
      <w:r w:rsidRPr="00CE592B">
        <w:lastRenderedPageBreak/>
        <w:t>Focus</w:t>
      </w:r>
      <w:bookmarkEnd w:id="351"/>
      <w:bookmarkEnd w:id="352"/>
    </w:p>
    <w:p w14:paraId="3BF1E6F0" w14:textId="1A6381DD" w:rsidR="00CE592B" w:rsidRPr="002C1D6F" w:rsidRDefault="00CE592B" w:rsidP="00A5355F">
      <w:pPr>
        <w:pStyle w:val="602TextfoTextstylesTextstyles"/>
        <w:rPr>
          <w:rFonts w:eastAsia="Calibri"/>
        </w:rPr>
      </w:pPr>
      <w:r w:rsidRPr="00CE592B">
        <w:rPr>
          <w:rFonts w:eastAsia="Calibri"/>
        </w:rPr>
        <w:t xml:space="preserve">The retained </w:t>
      </w:r>
      <w:r w:rsidRPr="00901641">
        <w:rPr>
          <w:rFonts w:eastAsia="Calibri"/>
        </w:rPr>
        <w:t>records reported on models of integrated service design</w:t>
      </w:r>
      <w:r w:rsidR="00901641" w:rsidRPr="00901641">
        <w:rPr>
          <w:rFonts w:eastAsia="Calibri"/>
        </w:rPr>
        <w:t>,</w:t>
      </w:r>
      <w:r w:rsidRPr="00901641">
        <w:rPr>
          <w:rFonts w:eastAsia="Calibri"/>
          <w:noProof/>
          <w:vertAlign w:val="superscript"/>
        </w:rPr>
        <w:t>81,98,144,151</w:t>
      </w:r>
      <w:r w:rsidRPr="00901641">
        <w:rPr>
          <w:rFonts w:eastAsia="Calibri"/>
          <w:noProof/>
          <w:color w:val="00B0F0"/>
          <w:vertAlign w:val="superscript"/>
        </w:rPr>
        <w:t>–1</w:t>
      </w:r>
      <w:r w:rsidRPr="00901641">
        <w:rPr>
          <w:rFonts w:eastAsia="Calibri"/>
          <w:noProof/>
          <w:vertAlign w:val="superscript"/>
        </w:rPr>
        <w:t>53,156,157</w:t>
      </w:r>
      <w:r w:rsidRPr="00901641">
        <w:rPr>
          <w:rFonts w:eastAsia="Calibri"/>
        </w:rPr>
        <w:t xml:space="preserve"> policy guidance</w:t>
      </w:r>
      <w:r w:rsidR="00901641" w:rsidRPr="00901641">
        <w:rPr>
          <w:rFonts w:eastAsia="Calibri"/>
        </w:rPr>
        <w:t>,</w:t>
      </w:r>
      <w:r w:rsidRPr="00901641">
        <w:rPr>
          <w:rFonts w:eastAsia="Calibri"/>
          <w:noProof/>
          <w:vertAlign w:val="superscript"/>
        </w:rPr>
        <w:t>27,28,30,145</w:t>
      </w:r>
      <w:r w:rsidRPr="00901641">
        <w:rPr>
          <w:rFonts w:eastAsia="Calibri"/>
        </w:rPr>
        <w:t xml:space="preserve"> good</w:t>
      </w:r>
      <w:r w:rsidR="00BE594A" w:rsidRPr="00901641">
        <w:rPr>
          <w:rFonts w:eastAsia="Calibri"/>
        </w:rPr>
        <w:t>-</w:t>
      </w:r>
      <w:r w:rsidRPr="00901641">
        <w:rPr>
          <w:rFonts w:eastAsia="Calibri"/>
        </w:rPr>
        <w:t>practice guidelines</w:t>
      </w:r>
      <w:r w:rsidR="00901641" w:rsidRPr="00901641">
        <w:rPr>
          <w:rFonts w:eastAsia="Calibri"/>
        </w:rPr>
        <w:t>,</w:t>
      </w:r>
      <w:r w:rsidRPr="00901641">
        <w:rPr>
          <w:rFonts w:eastAsia="Calibri"/>
          <w:noProof/>
          <w:vertAlign w:val="superscript"/>
        </w:rPr>
        <w:t>89,147,154,155</w:t>
      </w:r>
      <w:r w:rsidRPr="00901641">
        <w:rPr>
          <w:rFonts w:eastAsia="Calibri"/>
        </w:rPr>
        <w:t xml:space="preserve"> service user experiences</w:t>
      </w:r>
      <w:r w:rsidR="00901641" w:rsidRPr="00901641">
        <w:rPr>
          <w:rFonts w:eastAsia="Calibri"/>
        </w:rPr>
        <w:t>,</w:t>
      </w:r>
      <w:r w:rsidRPr="00901641">
        <w:rPr>
          <w:rFonts w:eastAsia="Calibri"/>
          <w:noProof/>
          <w:vertAlign w:val="superscript"/>
        </w:rPr>
        <w:t>146</w:t>
      </w:r>
      <w:r w:rsidRPr="00901641">
        <w:rPr>
          <w:rFonts w:eastAsia="Calibri"/>
        </w:rPr>
        <w:t xml:space="preserve"> voluntary sector contribution</w:t>
      </w:r>
      <w:r w:rsidR="0079432A" w:rsidRPr="00901641">
        <w:rPr>
          <w:rFonts w:eastAsia="Calibri"/>
        </w:rPr>
        <w:t>,</w:t>
      </w:r>
      <w:r w:rsidRPr="00901641">
        <w:rPr>
          <w:rFonts w:eastAsia="Calibri"/>
          <w:noProof/>
          <w:vertAlign w:val="superscript"/>
        </w:rPr>
        <w:t>10</w:t>
      </w:r>
      <w:r w:rsidRPr="00901641">
        <w:rPr>
          <w:rFonts w:eastAsia="Calibri"/>
        </w:rPr>
        <w:t xml:space="preserve"> staff experiences</w:t>
      </w:r>
      <w:r w:rsidR="0079432A" w:rsidRPr="00901641">
        <w:rPr>
          <w:rFonts w:eastAsia="Calibri"/>
        </w:rPr>
        <w:t>,</w:t>
      </w:r>
      <w:r w:rsidRPr="00901641">
        <w:rPr>
          <w:rFonts w:eastAsia="Calibri"/>
          <w:noProof/>
          <w:vertAlign w:val="superscript"/>
        </w:rPr>
        <w:t>149,150</w:t>
      </w:r>
      <w:r w:rsidRPr="00901641">
        <w:rPr>
          <w:rFonts w:eastAsia="Calibri"/>
        </w:rPr>
        <w:t xml:space="preserve"> </w:t>
      </w:r>
      <w:r w:rsidRPr="00901641">
        <w:rPr>
          <w:rFonts w:eastAsia="Calibri"/>
          <w:color w:val="00B0F0"/>
        </w:rPr>
        <w:t>decision-mak</w:t>
      </w:r>
      <w:r w:rsidRPr="00901641">
        <w:rPr>
          <w:rFonts w:eastAsia="Calibri"/>
        </w:rPr>
        <w:t>ing</w:t>
      </w:r>
      <w:r w:rsidR="0079432A" w:rsidRPr="00901641">
        <w:rPr>
          <w:rFonts w:eastAsia="Calibri"/>
        </w:rPr>
        <w:t>,</w:t>
      </w:r>
      <w:r w:rsidRPr="00901641">
        <w:rPr>
          <w:rFonts w:eastAsia="Calibri"/>
          <w:noProof/>
          <w:vertAlign w:val="superscript"/>
        </w:rPr>
        <w:t>148</w:t>
      </w:r>
      <w:r w:rsidRPr="00901641">
        <w:rPr>
          <w:rFonts w:eastAsia="Calibri"/>
        </w:rPr>
        <w:t xml:space="preserve"> commissioning</w:t>
      </w:r>
      <w:r w:rsidR="0079432A" w:rsidRPr="00901641">
        <w:rPr>
          <w:rFonts w:eastAsia="Calibri"/>
        </w:rPr>
        <w:t>,</w:t>
      </w:r>
      <w:r w:rsidRPr="00901641">
        <w:rPr>
          <w:rFonts w:eastAsia="Calibri"/>
          <w:noProof/>
          <w:vertAlign w:val="superscript"/>
        </w:rPr>
        <w:t>158</w:t>
      </w:r>
      <w:r w:rsidRPr="00901641">
        <w:rPr>
          <w:rFonts w:eastAsia="Calibri"/>
        </w:rPr>
        <w:t xml:space="preserve"> interagency self-harm interventions</w:t>
      </w:r>
      <w:r w:rsidRPr="00901641">
        <w:rPr>
          <w:rFonts w:eastAsia="Calibri"/>
          <w:noProof/>
          <w:vertAlign w:val="superscript"/>
        </w:rPr>
        <w:t>142</w:t>
      </w:r>
      <w:r w:rsidRPr="00901641">
        <w:rPr>
          <w:rFonts w:eastAsia="Calibri"/>
        </w:rPr>
        <w:t xml:space="preserve"> and NHS access to urgent </w:t>
      </w:r>
      <w:r w:rsidRPr="002C1D6F">
        <w:rPr>
          <w:rFonts w:eastAsia="Calibri"/>
        </w:rPr>
        <w:t>crisis help</w:t>
      </w:r>
      <w:r w:rsidR="0079432A" w:rsidRPr="002C1D6F">
        <w:rPr>
          <w:rFonts w:eastAsia="Calibri"/>
        </w:rPr>
        <w:t>.</w:t>
      </w:r>
      <w:r w:rsidRPr="002C1D6F">
        <w:rPr>
          <w:rFonts w:eastAsia="Calibri"/>
          <w:noProof/>
          <w:vertAlign w:val="superscript"/>
        </w:rPr>
        <w:t>143</w:t>
      </w:r>
    </w:p>
    <w:p w14:paraId="4A356AB7" w14:textId="78A02C2A" w:rsidR="00CE592B" w:rsidRPr="002C1D6F" w:rsidRDefault="00CE592B" w:rsidP="00A5355F">
      <w:pPr>
        <w:pStyle w:val="53BheadHeadingsHeadingstyles"/>
      </w:pPr>
      <w:bookmarkStart w:id="353" w:name="_Toc86331545"/>
      <w:bookmarkStart w:id="354" w:name="_Toc104802748"/>
      <w:r w:rsidRPr="002C1D6F">
        <w:rPr>
          <w:rFonts w:eastAsia="Calibri Light"/>
        </w:rPr>
        <w:t>Appraisal</w:t>
      </w:r>
      <w:bookmarkEnd w:id="353"/>
      <w:r w:rsidRPr="002C1D6F">
        <w:rPr>
          <w:rFonts w:eastAsia="Calibri Light"/>
        </w:rPr>
        <w:t xml:space="preserve"> of relevance and rigour</w:t>
      </w:r>
      <w:bookmarkEnd w:id="354"/>
    </w:p>
    <w:p w14:paraId="7E4BCD09" w14:textId="4235773D" w:rsidR="00CE592B" w:rsidRPr="00CE592B" w:rsidRDefault="00CE592B" w:rsidP="00D707E3">
      <w:pPr>
        <w:pStyle w:val="602TextfoTextstylesTextstyles"/>
      </w:pPr>
      <w:r w:rsidRPr="002C1D6F">
        <w:t>All included documents were appraised for relevance</w:t>
      </w:r>
      <w:r w:rsidRPr="00CE592B">
        <w:t xml:space="preserve"> and richness using a modified realist appraisal tool</w:t>
      </w:r>
      <w:r w:rsidRPr="00CE592B">
        <w:rPr>
          <w:noProof/>
          <w:vertAlign w:val="superscript"/>
        </w:rPr>
        <w:t>72</w:t>
      </w:r>
      <w:r w:rsidRPr="00CE592B">
        <w:t xml:space="preserve"> </w:t>
      </w:r>
      <w:r w:rsidR="00A806B4">
        <w:t>(J Jagosh, personal communication)</w:t>
      </w:r>
      <w:r w:rsidR="00A806B4" w:rsidRPr="00CE592B">
        <w:t xml:space="preserve"> </w:t>
      </w:r>
      <w:r w:rsidRPr="00CE592B">
        <w:t>(</w:t>
      </w:r>
      <w:r w:rsidR="00D707E3">
        <w:t xml:space="preserve">see </w:t>
      </w:r>
      <w:r w:rsidR="00D707E3" w:rsidRPr="00D707E3">
        <w:rPr>
          <w:i/>
          <w:iCs/>
        </w:rPr>
        <w:t>Report Supplementary Material</w:t>
      </w:r>
      <w:r w:rsidRPr="00D707E3">
        <w:rPr>
          <w:i/>
          <w:iCs/>
        </w:rPr>
        <w:t xml:space="preserve"> 3</w:t>
      </w:r>
      <w:r w:rsidRPr="00CE592B">
        <w:t>)</w:t>
      </w:r>
      <w:r w:rsidRPr="00CE592B">
        <w:rPr>
          <w:noProof/>
        </w:rPr>
        <w:t xml:space="preserve">. </w:t>
      </w:r>
      <w:r w:rsidRPr="00D707E3">
        <w:rPr>
          <w:rFonts w:eastAsia="Calibri"/>
        </w:rPr>
        <w:t xml:space="preserve">For this review, records were scrutinised for relevance </w:t>
      </w:r>
      <w:r w:rsidRPr="00F74806">
        <w:rPr>
          <w:rFonts w:eastAsia="Calibri"/>
        </w:rPr>
        <w:t>to</w:t>
      </w:r>
      <w:r w:rsidRPr="00F74806">
        <w:rPr>
          <w:rFonts w:ascii="Calibri" w:eastAsia="Calibri" w:hAnsi="Calibri" w:cs="Calibri"/>
        </w:rPr>
        <w:t xml:space="preserve"> </w:t>
      </w:r>
      <w:r w:rsidRPr="00F74806">
        <w:rPr>
          <w:rFonts w:eastAsia="Calibri"/>
        </w:rPr>
        <w:t xml:space="preserve">interagency working in mental health crisis services. </w:t>
      </w:r>
      <w:r w:rsidRPr="00F74806">
        <w:rPr>
          <w:noProof/>
        </w:rPr>
        <w:t>Documents containing primary research data were also appraised for rigour using the MMAT</w:t>
      </w:r>
      <w:r w:rsidRPr="00F74806">
        <w:rPr>
          <w:noProof/>
          <w:vertAlign w:val="superscript"/>
        </w:rPr>
        <w:t>73</w:t>
      </w:r>
      <w:r w:rsidRPr="00F74806">
        <w:rPr>
          <w:noProof/>
        </w:rPr>
        <w:t xml:space="preserve"> (</w:t>
      </w:r>
      <w:r w:rsidR="00D707E3" w:rsidRPr="00F74806">
        <w:rPr>
          <w:noProof/>
        </w:rPr>
        <w:t xml:space="preserve">see </w:t>
      </w:r>
      <w:r w:rsidR="00D707E3" w:rsidRPr="00F74806">
        <w:rPr>
          <w:i/>
          <w:iCs/>
        </w:rPr>
        <w:t>Report Supplementary Material</w:t>
      </w:r>
      <w:r w:rsidRPr="00F74806">
        <w:rPr>
          <w:i/>
          <w:iCs/>
        </w:rPr>
        <w:t xml:space="preserve"> 3</w:t>
      </w:r>
      <w:r w:rsidRPr="00F74806">
        <w:rPr>
          <w:noProof/>
        </w:rPr>
        <w:t>). The combined appraisal</w:t>
      </w:r>
      <w:r w:rsidRPr="00F74806">
        <w:t xml:space="preserve"> of relevance and rigour identified that the evidence supporting </w:t>
      </w:r>
      <w:r w:rsidR="00207292">
        <w:t>IPT 3</w:t>
      </w:r>
      <w:r w:rsidR="00F74806" w:rsidRPr="00F74806">
        <w:t>,</w:t>
      </w:r>
      <w:r w:rsidRPr="00F74806">
        <w:t xml:space="preserve"> interagency working</w:t>
      </w:r>
      <w:r w:rsidR="00F74806" w:rsidRPr="00F74806">
        <w:t>,</w:t>
      </w:r>
      <w:r w:rsidRPr="00F74806">
        <w:t xml:space="preserve"> is based</w:t>
      </w:r>
      <w:r w:rsidRPr="00CE592B">
        <w:t xml:space="preserve"> on studies of mixed quality.</w:t>
      </w:r>
    </w:p>
    <w:p w14:paraId="3D05DB50" w14:textId="3EFB0F80" w:rsidR="00CE592B" w:rsidRPr="00CE592B" w:rsidRDefault="00CE592B" w:rsidP="00A5355F">
      <w:pPr>
        <w:pStyle w:val="602TextfoTextstylesTextstyles"/>
        <w:rPr>
          <w:rFonts w:eastAsia="Calibri"/>
        </w:rPr>
      </w:pPr>
      <w:r w:rsidRPr="00CE592B">
        <w:rPr>
          <w:rFonts w:eastAsia="Calibri"/>
        </w:rPr>
        <w:t xml:space="preserve">Two documents were highly matched to the theory </w:t>
      </w:r>
      <w:r w:rsidRPr="00133A32">
        <w:rPr>
          <w:rFonts w:eastAsia="Calibri"/>
        </w:rPr>
        <w:t>component</w:t>
      </w:r>
      <w:r w:rsidR="001469AD" w:rsidRPr="00133A32">
        <w:rPr>
          <w:rFonts w:eastAsia="Calibri"/>
        </w:rPr>
        <w:t>: they</w:t>
      </w:r>
      <w:r w:rsidRPr="00133A32">
        <w:rPr>
          <w:rFonts w:eastAsia="Calibri"/>
        </w:rPr>
        <w:t xml:space="preserve"> provid</w:t>
      </w:r>
      <w:r w:rsidR="001469AD" w:rsidRPr="00133A32">
        <w:rPr>
          <w:rFonts w:eastAsia="Calibri"/>
        </w:rPr>
        <w:t>e</w:t>
      </w:r>
      <w:r w:rsidRPr="00133A32">
        <w:rPr>
          <w:rFonts w:eastAsia="Calibri"/>
        </w:rPr>
        <w:t xml:space="preserve"> rich description</w:t>
      </w:r>
      <w:r w:rsidR="001469AD" w:rsidRPr="00133A32">
        <w:rPr>
          <w:rFonts w:eastAsia="Calibri"/>
        </w:rPr>
        <w:t>s</w:t>
      </w:r>
      <w:r w:rsidRPr="00133A32">
        <w:rPr>
          <w:rFonts w:eastAsia="Calibri"/>
        </w:rPr>
        <w:t xml:space="preserve"> of context, mechanism and outcome and were key documents focusing on voluntary sector crisis services</w:t>
      </w:r>
      <w:r w:rsidRPr="00133A32">
        <w:rPr>
          <w:rFonts w:eastAsia="Calibri"/>
          <w:noProof/>
          <w:vertAlign w:val="superscript"/>
        </w:rPr>
        <w:t>10</w:t>
      </w:r>
      <w:r w:rsidRPr="00133A32">
        <w:rPr>
          <w:rFonts w:eastAsia="Calibri"/>
          <w:noProof/>
        </w:rPr>
        <w:t xml:space="preserve"> and interagency crisis care between police and health services</w:t>
      </w:r>
      <w:r w:rsidR="0079432A" w:rsidRPr="00133A32">
        <w:rPr>
          <w:rFonts w:eastAsia="Calibri"/>
          <w:noProof/>
        </w:rPr>
        <w:t>.</w:t>
      </w:r>
      <w:r w:rsidRPr="00133A32">
        <w:rPr>
          <w:rFonts w:eastAsia="Calibri"/>
          <w:noProof/>
          <w:vertAlign w:val="superscript"/>
        </w:rPr>
        <w:t>98</w:t>
      </w:r>
      <w:r w:rsidRPr="00133A32">
        <w:rPr>
          <w:rFonts w:eastAsia="Calibri"/>
        </w:rPr>
        <w:t xml:space="preserve"> Both studies reported rigorous mixed</w:t>
      </w:r>
      <w:r w:rsidR="001469AD" w:rsidRPr="00133A32">
        <w:rPr>
          <w:rFonts w:eastAsia="Calibri"/>
        </w:rPr>
        <w:t>-</w:t>
      </w:r>
      <w:r w:rsidRPr="00133A32">
        <w:rPr>
          <w:rFonts w:eastAsia="Calibri"/>
        </w:rPr>
        <w:t>method</w:t>
      </w:r>
      <w:r w:rsidR="001469AD" w:rsidRPr="00133A32">
        <w:rPr>
          <w:rFonts w:eastAsia="Calibri"/>
        </w:rPr>
        <w:t>s</w:t>
      </w:r>
      <w:r w:rsidRPr="00133A32">
        <w:rPr>
          <w:rFonts w:eastAsia="Calibri"/>
        </w:rPr>
        <w:t xml:space="preserve"> studies limited only by being at the level of description</w:t>
      </w:r>
      <w:r w:rsidRPr="00133A32">
        <w:rPr>
          <w:rFonts w:eastAsia="Calibri"/>
          <w:noProof/>
          <w:vertAlign w:val="superscript"/>
        </w:rPr>
        <w:t>10</w:t>
      </w:r>
      <w:r w:rsidRPr="00133A32">
        <w:rPr>
          <w:rFonts w:eastAsia="Calibri"/>
        </w:rPr>
        <w:t xml:space="preserve"> and reporting inconsistencies in analysis related to limitations in clinical data recording</w:t>
      </w:r>
      <w:r w:rsidR="0079432A">
        <w:rPr>
          <w:rFonts w:eastAsia="Calibri"/>
        </w:rPr>
        <w:t>.</w:t>
      </w:r>
      <w:r w:rsidRPr="00CE592B">
        <w:rPr>
          <w:rFonts w:eastAsia="Calibri"/>
          <w:noProof/>
          <w:vertAlign w:val="superscript"/>
        </w:rPr>
        <w:t>98</w:t>
      </w:r>
    </w:p>
    <w:p w14:paraId="24BB6E72" w14:textId="50343022" w:rsidR="00CE592B" w:rsidRPr="00CE592B" w:rsidRDefault="00CE592B" w:rsidP="00A5355F">
      <w:pPr>
        <w:pStyle w:val="602TextfoTextstylesTextstyles"/>
        <w:rPr>
          <w:rFonts w:eastAsia="Calibri"/>
        </w:rPr>
      </w:pPr>
      <w:r w:rsidRPr="00CE592B">
        <w:rPr>
          <w:rFonts w:eastAsia="Calibri"/>
        </w:rPr>
        <w:t>One mixed</w:t>
      </w:r>
      <w:r w:rsidR="00133A32">
        <w:rPr>
          <w:rFonts w:eastAsia="Calibri"/>
        </w:rPr>
        <w:t>-</w:t>
      </w:r>
      <w:r w:rsidRPr="00CE592B">
        <w:rPr>
          <w:rFonts w:eastAsia="Calibri"/>
        </w:rPr>
        <w:t>method</w:t>
      </w:r>
      <w:r w:rsidR="00133A32">
        <w:rPr>
          <w:rFonts w:eastAsia="Calibri"/>
        </w:rPr>
        <w:t>s</w:t>
      </w:r>
      <w:r w:rsidRPr="00CE592B">
        <w:rPr>
          <w:rFonts w:eastAsia="Calibri"/>
        </w:rPr>
        <w:t xml:space="preserve"> study evaluated the impact of implementation of the </w:t>
      </w:r>
      <w:r w:rsidR="00133A32" w:rsidRPr="00CE592B">
        <w:rPr>
          <w:rFonts w:eastAsia="Calibri"/>
        </w:rPr>
        <w:t xml:space="preserve">Crisis Care Concordat </w:t>
      </w:r>
      <w:r w:rsidRPr="00CE592B">
        <w:rPr>
          <w:rFonts w:eastAsia="Calibri"/>
        </w:rPr>
        <w:t>and was rich in context and outcome</w:t>
      </w:r>
      <w:r w:rsidRPr="00133A32">
        <w:rPr>
          <w:rFonts w:eastAsia="Calibri"/>
        </w:rPr>
        <w:t xml:space="preserve">, providing moderate relevance to the theory component, </w:t>
      </w:r>
      <w:r w:rsidR="00D25BDE" w:rsidRPr="00133A32">
        <w:rPr>
          <w:rFonts w:eastAsia="Calibri"/>
        </w:rPr>
        <w:t>although</w:t>
      </w:r>
      <w:r w:rsidRPr="00133A32">
        <w:rPr>
          <w:rFonts w:eastAsia="Calibri"/>
        </w:rPr>
        <w:t xml:space="preserve"> limited by evaluating data from 12 months of implementation</w:t>
      </w:r>
      <w:r w:rsidR="0079432A" w:rsidRPr="00133A32">
        <w:rPr>
          <w:rFonts w:eastAsia="Calibri"/>
        </w:rPr>
        <w:t>.</w:t>
      </w:r>
      <w:r w:rsidRPr="00133A32">
        <w:rPr>
          <w:rFonts w:eastAsia="Calibri"/>
          <w:noProof/>
          <w:vertAlign w:val="superscript"/>
        </w:rPr>
        <w:t>28</w:t>
      </w:r>
      <w:r w:rsidRPr="00133A32">
        <w:rPr>
          <w:rFonts w:eastAsia="Calibri"/>
        </w:rPr>
        <w:t xml:space="preserve"> Two further mixed</w:t>
      </w:r>
      <w:r w:rsidR="00133A32" w:rsidRPr="00133A32">
        <w:rPr>
          <w:rFonts w:eastAsia="Calibri"/>
        </w:rPr>
        <w:t>-</w:t>
      </w:r>
      <w:r w:rsidRPr="00133A32">
        <w:rPr>
          <w:rFonts w:eastAsia="Calibri"/>
        </w:rPr>
        <w:t>method</w:t>
      </w:r>
      <w:r w:rsidR="00133A32" w:rsidRPr="00133A32">
        <w:rPr>
          <w:rFonts w:eastAsia="Calibri"/>
        </w:rPr>
        <w:t>s</w:t>
      </w:r>
      <w:r w:rsidRPr="00133A32">
        <w:rPr>
          <w:rFonts w:eastAsia="Calibri"/>
        </w:rPr>
        <w:t xml:space="preserve"> studies were less substantially relevant to the theory component, providing mostly context</w:t>
      </w:r>
      <w:r w:rsidR="0079432A" w:rsidRPr="00133A32">
        <w:rPr>
          <w:rFonts w:eastAsia="Calibri"/>
        </w:rPr>
        <w:t>.</w:t>
      </w:r>
      <w:r w:rsidRPr="00133A32">
        <w:rPr>
          <w:rFonts w:eastAsia="Calibri"/>
          <w:noProof/>
          <w:vertAlign w:val="superscript"/>
        </w:rPr>
        <w:t>148,153</w:t>
      </w:r>
      <w:r w:rsidRPr="00133A32">
        <w:rPr>
          <w:rFonts w:eastAsia="Calibri"/>
        </w:rPr>
        <w:t xml:space="preserve"> An included survey provided less substantial relevance</w:t>
      </w:r>
      <w:r w:rsidRPr="00CE592B">
        <w:rPr>
          <w:rFonts w:eastAsia="Calibri"/>
        </w:rPr>
        <w:t xml:space="preserve"> and was limited by a small sample size</w:t>
      </w:r>
      <w:r w:rsidR="0079432A">
        <w:rPr>
          <w:rFonts w:eastAsia="Calibri"/>
        </w:rPr>
        <w:t>.</w:t>
      </w:r>
      <w:r w:rsidRPr="00CE592B">
        <w:rPr>
          <w:rFonts w:eastAsia="Calibri"/>
          <w:noProof/>
          <w:vertAlign w:val="superscript"/>
        </w:rPr>
        <w:t>149</w:t>
      </w:r>
    </w:p>
    <w:p w14:paraId="4588D1D9" w14:textId="6FE48EDC" w:rsidR="00CE592B" w:rsidRPr="00CE592B" w:rsidRDefault="00CE592B" w:rsidP="00A5355F">
      <w:pPr>
        <w:pStyle w:val="602TextfoTextstylesTextstyles"/>
        <w:rPr>
          <w:rFonts w:eastAsia="Calibri"/>
        </w:rPr>
      </w:pPr>
      <w:commentRangeStart w:id="355"/>
      <w:commentRangeStart w:id="356"/>
      <w:r w:rsidRPr="00CE592B">
        <w:rPr>
          <w:rFonts w:eastAsia="Calibri"/>
        </w:rPr>
        <w:t>Included qualitative studies provided rich description</w:t>
      </w:r>
      <w:r w:rsidR="006670AD">
        <w:rPr>
          <w:rFonts w:eastAsia="Calibri"/>
        </w:rPr>
        <w:t>s</w:t>
      </w:r>
      <w:r w:rsidRPr="00CE592B">
        <w:rPr>
          <w:rFonts w:eastAsia="Calibri"/>
        </w:rPr>
        <w:t xml:space="preserve"> of context </w:t>
      </w:r>
      <w:r w:rsidR="7C3EB4BB" w:rsidRPr="7C3EB4BB">
        <w:rPr>
          <w:rFonts w:eastAsia="Calibri"/>
        </w:rPr>
        <w:t xml:space="preserve">related to </w:t>
      </w:r>
      <w:r w:rsidRPr="00CE592B">
        <w:rPr>
          <w:rFonts w:eastAsia="Calibri"/>
        </w:rPr>
        <w:t>integrated police and health services</w:t>
      </w:r>
      <w:r w:rsidR="002934B2">
        <w:rPr>
          <w:rFonts w:eastAsia="Calibri"/>
        </w:rPr>
        <w:t>,</w:t>
      </w:r>
      <w:r w:rsidRPr="00CE592B">
        <w:rPr>
          <w:rFonts w:eastAsia="Calibri"/>
        </w:rPr>
        <w:t xml:space="preserve"> with some reference to outcomes</w:t>
      </w:r>
      <w:r w:rsidR="00AF2EF4">
        <w:rPr>
          <w:rFonts w:eastAsia="Calibri"/>
        </w:rPr>
        <w:t>,</w:t>
      </w:r>
      <w:r w:rsidRPr="00CE592B">
        <w:rPr>
          <w:rFonts w:eastAsia="Calibri"/>
        </w:rPr>
        <w:t xml:space="preserve"> but very little mechanism</w:t>
      </w:r>
      <w:r w:rsidR="00AF2EF4">
        <w:rPr>
          <w:rFonts w:eastAsia="Calibri"/>
        </w:rPr>
        <w:t>,</w:t>
      </w:r>
      <w:r w:rsidRPr="00CE592B">
        <w:rPr>
          <w:rFonts w:eastAsia="Calibri"/>
        </w:rPr>
        <w:t xml:space="preserve"> and were moderately framed to the theory</w:t>
      </w:r>
      <w:r w:rsidR="0079432A">
        <w:rPr>
          <w:rFonts w:eastAsia="Calibri"/>
        </w:rPr>
        <w:t>.</w:t>
      </w:r>
      <w:r w:rsidRPr="00CE592B">
        <w:rPr>
          <w:rFonts w:eastAsia="Calibri"/>
          <w:noProof/>
          <w:vertAlign w:val="superscript"/>
        </w:rPr>
        <w:t>150,152</w:t>
      </w:r>
      <w:r w:rsidRPr="00CE592B">
        <w:rPr>
          <w:rFonts w:eastAsia="Calibri"/>
        </w:rPr>
        <w:t xml:space="preserve"> </w:t>
      </w:r>
      <w:commentRangeEnd w:id="355"/>
      <w:r w:rsidR="00AF2EF4">
        <w:commentReference w:id="355"/>
      </w:r>
      <w:commentRangeEnd w:id="356"/>
      <w:r>
        <w:commentReference w:id="356"/>
      </w:r>
      <w:r w:rsidRPr="00CE592B">
        <w:rPr>
          <w:rFonts w:eastAsia="Calibri"/>
        </w:rPr>
        <w:t>Both studies were limited by a lack of lived</w:t>
      </w:r>
      <w:r w:rsidR="00AF2EF4">
        <w:rPr>
          <w:rFonts w:eastAsia="Calibri"/>
        </w:rPr>
        <w:t>-</w:t>
      </w:r>
      <w:r w:rsidRPr="00CE592B">
        <w:rPr>
          <w:rFonts w:eastAsia="Calibri"/>
        </w:rPr>
        <w:t>experience perspective</w:t>
      </w:r>
      <w:r w:rsidR="00704A43">
        <w:rPr>
          <w:rFonts w:eastAsia="Calibri"/>
        </w:rPr>
        <w:t>,</w:t>
      </w:r>
      <w:r w:rsidRPr="00CE592B">
        <w:rPr>
          <w:rFonts w:eastAsia="Calibri"/>
          <w:noProof/>
          <w:vertAlign w:val="superscript"/>
        </w:rPr>
        <w:t>150,152</w:t>
      </w:r>
      <w:r w:rsidRPr="00CE592B">
        <w:rPr>
          <w:rFonts w:eastAsia="Calibri"/>
        </w:rPr>
        <w:t xml:space="preserve"> and one study describ</w:t>
      </w:r>
      <w:r w:rsidR="00704A43">
        <w:rPr>
          <w:rFonts w:eastAsia="Calibri"/>
        </w:rPr>
        <w:t>es</w:t>
      </w:r>
      <w:r w:rsidRPr="00CE592B">
        <w:rPr>
          <w:rFonts w:eastAsia="Calibri"/>
        </w:rPr>
        <w:t xml:space="preserve"> a model of interagency crisis care not available in the UK</w:t>
      </w:r>
      <w:r w:rsidR="0079432A">
        <w:rPr>
          <w:rFonts w:eastAsia="Calibri"/>
        </w:rPr>
        <w:t>.</w:t>
      </w:r>
      <w:r w:rsidRPr="00CE592B">
        <w:rPr>
          <w:rFonts w:eastAsia="Calibri"/>
          <w:noProof/>
          <w:vertAlign w:val="superscript"/>
        </w:rPr>
        <w:t>152</w:t>
      </w:r>
      <w:r w:rsidRPr="00CE592B">
        <w:rPr>
          <w:rFonts w:eastAsia="Calibri"/>
        </w:rPr>
        <w:t xml:space="preserve"> A further qualitative study was less substantially relevant to the theory, providing mostly context</w:t>
      </w:r>
      <w:r w:rsidR="00704A43">
        <w:rPr>
          <w:rFonts w:eastAsia="Calibri"/>
        </w:rPr>
        <w:t>,</w:t>
      </w:r>
      <w:r w:rsidRPr="00CE592B">
        <w:rPr>
          <w:rFonts w:eastAsia="Calibri"/>
        </w:rPr>
        <w:t xml:space="preserve"> with limited mechanism or outcome. This study reported a very small sample</w:t>
      </w:r>
      <w:r w:rsidR="00704A43">
        <w:rPr>
          <w:rFonts w:eastAsia="Calibri"/>
        </w:rPr>
        <w:t>,</w:t>
      </w:r>
      <w:r w:rsidRPr="00CE592B">
        <w:rPr>
          <w:rFonts w:eastAsia="Calibri"/>
        </w:rPr>
        <w:t xml:space="preserve"> with resulting lack of variation</w:t>
      </w:r>
      <w:r w:rsidR="0079432A">
        <w:rPr>
          <w:rFonts w:eastAsia="Calibri"/>
        </w:rPr>
        <w:t>.</w:t>
      </w:r>
      <w:r w:rsidRPr="00CE592B">
        <w:rPr>
          <w:rFonts w:eastAsia="Calibri"/>
          <w:noProof/>
          <w:vertAlign w:val="superscript"/>
        </w:rPr>
        <w:t>146</w:t>
      </w:r>
      <w:r w:rsidRPr="00CE592B">
        <w:rPr>
          <w:rFonts w:eastAsia="Calibri"/>
        </w:rPr>
        <w:t xml:space="preserve"> Two literature reviews</w:t>
      </w:r>
      <w:r w:rsidR="00704A43">
        <w:rPr>
          <w:rFonts w:eastAsia="Calibri"/>
        </w:rPr>
        <w:t>,</w:t>
      </w:r>
      <w:r w:rsidRPr="00CE592B">
        <w:rPr>
          <w:rFonts w:eastAsia="Calibri"/>
        </w:rPr>
        <w:t xml:space="preserve"> a scoping review</w:t>
      </w:r>
      <w:r w:rsidRPr="00CE592B">
        <w:rPr>
          <w:rFonts w:eastAsia="Calibri"/>
          <w:noProof/>
          <w:vertAlign w:val="superscript"/>
        </w:rPr>
        <w:t>81</w:t>
      </w:r>
      <w:r w:rsidRPr="00CE592B">
        <w:rPr>
          <w:rFonts w:eastAsia="Calibri"/>
        </w:rPr>
        <w:t xml:space="preserve"> and</w:t>
      </w:r>
      <w:r w:rsidR="00704A43">
        <w:rPr>
          <w:rFonts w:eastAsia="Calibri"/>
        </w:rPr>
        <w:t xml:space="preserve"> a</w:t>
      </w:r>
      <w:r w:rsidRPr="00CE592B">
        <w:rPr>
          <w:rFonts w:eastAsia="Calibri"/>
        </w:rPr>
        <w:t xml:space="preserve"> meta-synthesis</w:t>
      </w:r>
      <w:r w:rsidR="00704A43">
        <w:rPr>
          <w:rFonts w:eastAsia="Calibri"/>
        </w:rPr>
        <w:t>,</w:t>
      </w:r>
      <w:r w:rsidRPr="00CE592B">
        <w:rPr>
          <w:rFonts w:eastAsia="Calibri"/>
          <w:noProof/>
          <w:vertAlign w:val="superscript"/>
        </w:rPr>
        <w:t>142</w:t>
      </w:r>
      <w:r w:rsidRPr="00CE592B">
        <w:rPr>
          <w:rFonts w:eastAsia="Calibri"/>
        </w:rPr>
        <w:t xml:space="preserve"> were less substantially relevant, providing only context.</w:t>
      </w:r>
    </w:p>
    <w:p w14:paraId="2CE741C8" w14:textId="6439AFB9" w:rsidR="00CE592B" w:rsidRPr="00CE592B" w:rsidRDefault="00CE592B" w:rsidP="00A5355F">
      <w:pPr>
        <w:pStyle w:val="602TextfoTextstylesTextstyles"/>
        <w:rPr>
          <w:rFonts w:eastAsia="Calibri"/>
          <w:szCs w:val="24"/>
        </w:rPr>
      </w:pPr>
      <w:r w:rsidRPr="00CE592B">
        <w:rPr>
          <w:rFonts w:eastAsia="Calibri"/>
        </w:rPr>
        <w:t>Expert reports containing rich description</w:t>
      </w:r>
      <w:r w:rsidR="00137835">
        <w:rPr>
          <w:rFonts w:eastAsia="Calibri"/>
        </w:rPr>
        <w:t>s</w:t>
      </w:r>
      <w:r w:rsidRPr="00CE592B">
        <w:rPr>
          <w:rFonts w:eastAsia="Calibri"/>
        </w:rPr>
        <w:t xml:space="preserve"> of context and mechanism were moderately framed to the theory</w:t>
      </w:r>
      <w:r w:rsidR="0079432A">
        <w:rPr>
          <w:rFonts w:eastAsia="Calibri"/>
        </w:rPr>
        <w:t>.</w:t>
      </w:r>
      <w:r w:rsidRPr="00CE592B">
        <w:rPr>
          <w:rFonts w:eastAsia="Calibri"/>
          <w:noProof/>
          <w:vertAlign w:val="superscript"/>
        </w:rPr>
        <w:t>89,144,147</w:t>
      </w:r>
      <w:r w:rsidRPr="00CE592B">
        <w:rPr>
          <w:rFonts w:eastAsia="Calibri"/>
        </w:rPr>
        <w:t xml:space="preserve"> Expert reports less substantially relevant were limited to providing interagency context</w:t>
      </w:r>
      <w:r w:rsidR="0079432A">
        <w:rPr>
          <w:rFonts w:eastAsia="Calibri"/>
        </w:rPr>
        <w:t>.</w:t>
      </w:r>
      <w:r w:rsidRPr="00CE592B">
        <w:rPr>
          <w:rFonts w:eastAsia="Calibri"/>
          <w:noProof/>
          <w:vertAlign w:val="superscript"/>
        </w:rPr>
        <w:t>141,151,154,156</w:t>
      </w:r>
      <w:r w:rsidRPr="00CE592B">
        <w:rPr>
          <w:rFonts w:eastAsia="Calibri"/>
          <w:noProof/>
          <w:color w:val="00B0F0"/>
          <w:vertAlign w:val="superscript"/>
        </w:rPr>
        <w:t>–1</w:t>
      </w:r>
      <w:r w:rsidRPr="00CE592B">
        <w:rPr>
          <w:rFonts w:eastAsia="Calibri"/>
          <w:noProof/>
          <w:vertAlign w:val="superscript"/>
        </w:rPr>
        <w:t>58</w:t>
      </w:r>
      <w:r w:rsidRPr="00CE592B">
        <w:rPr>
          <w:rFonts w:eastAsia="Calibri"/>
        </w:rPr>
        <w:t xml:space="preserve"> Included policy documents were moderately framed when they contained specific context related to interagency crisis services</w:t>
      </w:r>
      <w:r w:rsidRPr="00CE592B">
        <w:rPr>
          <w:rFonts w:eastAsia="Calibri"/>
          <w:noProof/>
          <w:vertAlign w:val="superscript"/>
        </w:rPr>
        <w:t>27,30</w:t>
      </w:r>
      <w:r w:rsidRPr="00CE592B">
        <w:rPr>
          <w:rFonts w:eastAsia="Calibri"/>
        </w:rPr>
        <w:t xml:space="preserve"> and were less substantially relevant when they were limited to local context</w:t>
      </w:r>
      <w:r w:rsidRPr="00CE592B">
        <w:rPr>
          <w:rFonts w:eastAsia="Calibri"/>
          <w:noProof/>
          <w:vertAlign w:val="superscript"/>
        </w:rPr>
        <w:t>155</w:t>
      </w:r>
      <w:r w:rsidRPr="00CE592B">
        <w:rPr>
          <w:rFonts w:eastAsia="Calibri"/>
        </w:rPr>
        <w:t xml:space="preserve"> or had a context </w:t>
      </w:r>
      <w:r w:rsidR="00137835" w:rsidRPr="00CE592B">
        <w:rPr>
          <w:rFonts w:eastAsia="Calibri"/>
        </w:rPr>
        <w:t xml:space="preserve">wider </w:t>
      </w:r>
      <w:r w:rsidRPr="00CE592B">
        <w:rPr>
          <w:rFonts w:eastAsia="Calibri"/>
        </w:rPr>
        <w:t>than mental health</w:t>
      </w:r>
      <w:r w:rsidR="0079432A">
        <w:rPr>
          <w:rFonts w:eastAsia="Calibri"/>
        </w:rPr>
        <w:t>.</w:t>
      </w:r>
      <w:r w:rsidRPr="00CE592B">
        <w:rPr>
          <w:rFonts w:eastAsia="Calibri"/>
          <w:noProof/>
          <w:vertAlign w:val="superscript"/>
        </w:rPr>
        <w:t>145</w:t>
      </w:r>
      <w:r w:rsidRPr="00CE592B">
        <w:rPr>
          <w:rFonts w:eastAsia="Calibri"/>
          <w:szCs w:val="24"/>
        </w:rPr>
        <w:t xml:space="preserve"> Expert reports and policy documents were not appraised for rigour as they reported limited or no information on method.</w:t>
      </w:r>
    </w:p>
    <w:p w14:paraId="3ED3683A" w14:textId="33CB3268" w:rsidR="00CE592B" w:rsidRPr="00CE592B" w:rsidRDefault="00CE592B" w:rsidP="00A5355F">
      <w:pPr>
        <w:pStyle w:val="52AheadHeadingsHeadingstyles"/>
      </w:pPr>
      <w:bookmarkStart w:id="357" w:name="_Toc86331546"/>
      <w:bookmarkStart w:id="358" w:name="_Toc104802749"/>
      <w:r w:rsidRPr="00CE592B">
        <w:t>Outcomes</w:t>
      </w:r>
      <w:bookmarkEnd w:id="357"/>
      <w:bookmarkEnd w:id="358"/>
    </w:p>
    <w:p w14:paraId="294D8969" w14:textId="77777777" w:rsidR="004B04D3" w:rsidRDefault="00CE592B" w:rsidP="00A5355F">
      <w:pPr>
        <w:pStyle w:val="53BheadHeadingsHeadingstyles"/>
      </w:pPr>
      <w:bookmarkStart w:id="359" w:name="_Toc86331547"/>
      <w:bookmarkStart w:id="360" w:name="_Toc104802750"/>
      <w:r w:rsidRPr="00CE592B">
        <w:t>Interagency working</w:t>
      </w:r>
    </w:p>
    <w:p w14:paraId="4F52595A" w14:textId="1051A56D" w:rsidR="00CE592B" w:rsidRPr="00CE592B" w:rsidRDefault="004B04D3" w:rsidP="004B04D3">
      <w:pPr>
        <w:pStyle w:val="54CheadHeadingsHeadingstyles"/>
      </w:pPr>
      <w:r>
        <w:t>S</w:t>
      </w:r>
      <w:r w:rsidR="00CE592B" w:rsidRPr="00CE592B">
        <w:t>ervice user outcomes</w:t>
      </w:r>
      <w:bookmarkEnd w:id="359"/>
      <w:bookmarkEnd w:id="360"/>
    </w:p>
    <w:p w14:paraId="253ABB32" w14:textId="2403E3CF" w:rsidR="00CE592B" w:rsidRPr="00CE592B" w:rsidRDefault="00CE592B" w:rsidP="00A5355F">
      <w:pPr>
        <w:pStyle w:val="602TextfoTextstylesTextstyles"/>
        <w:rPr>
          <w:rFonts w:eastAsia="Calibri"/>
        </w:rPr>
      </w:pPr>
      <w:r w:rsidRPr="00CE592B">
        <w:rPr>
          <w:rFonts w:eastAsia="Calibri"/>
        </w:rPr>
        <w:t>As there are numerous agencies that can become involved in trying to provide support for a person experiencing mental health crisis, it is inevitable that they will not all have staff with expert mental health knowledge and experience. One of the benefits of interagency working is providing a range of expert input to meet different health needs</w:t>
      </w:r>
      <w:r w:rsidR="0079432A">
        <w:rPr>
          <w:rFonts w:eastAsia="Calibri"/>
        </w:rPr>
        <w:t>.</w:t>
      </w:r>
      <w:r w:rsidRPr="00CE592B">
        <w:rPr>
          <w:rFonts w:eastAsia="Calibri"/>
          <w:noProof/>
          <w:vertAlign w:val="superscript"/>
        </w:rPr>
        <w:t>147</w:t>
      </w:r>
      <w:r w:rsidRPr="00CE592B">
        <w:rPr>
          <w:rFonts w:eastAsia="Calibri"/>
        </w:rPr>
        <w:t xml:space="preserve"> What is important to those accessing services is co-ordination</w:t>
      </w:r>
      <w:r w:rsidR="00AF146C">
        <w:rPr>
          <w:rFonts w:eastAsia="Calibri"/>
        </w:rPr>
        <w:t>:</w:t>
      </w:r>
      <w:r w:rsidRPr="00CE592B">
        <w:rPr>
          <w:rFonts w:eastAsia="Calibri"/>
        </w:rPr>
        <w:t xml:space="preserve"> people are often less aware of how services integrate unless a failure to integrate results in discontinuity</w:t>
      </w:r>
      <w:r w:rsidR="0079432A">
        <w:rPr>
          <w:rFonts w:eastAsia="Calibri"/>
        </w:rPr>
        <w:t>.</w:t>
      </w:r>
      <w:r w:rsidRPr="00CE592B">
        <w:rPr>
          <w:rFonts w:eastAsia="Calibri"/>
          <w:noProof/>
          <w:vertAlign w:val="superscript"/>
        </w:rPr>
        <w:t>154</w:t>
      </w:r>
      <w:r w:rsidRPr="00CE592B">
        <w:rPr>
          <w:rFonts w:eastAsia="Calibri"/>
        </w:rPr>
        <w:t xml:space="preserve"> People seek a </w:t>
      </w:r>
      <w:r w:rsidR="001B10E3" w:rsidRPr="00296EF3">
        <w:rPr>
          <w:rFonts w:eastAsia="Calibri"/>
        </w:rPr>
        <w:t>‘</w:t>
      </w:r>
      <w:r w:rsidRPr="00296EF3">
        <w:rPr>
          <w:rFonts w:eastAsia="Calibri"/>
        </w:rPr>
        <w:t>single trusted point of liaison</w:t>
      </w:r>
      <w:r w:rsidR="001B10E3" w:rsidRPr="00296EF3">
        <w:rPr>
          <w:rFonts w:eastAsia="Calibri"/>
        </w:rPr>
        <w:t>’</w:t>
      </w:r>
      <w:r w:rsidR="00296EF3">
        <w:rPr>
          <w:rFonts w:eastAsia="Calibri"/>
        </w:rPr>
        <w:t>.</w:t>
      </w:r>
      <w:r w:rsidRPr="00CE592B">
        <w:rPr>
          <w:rFonts w:eastAsia="Calibri"/>
          <w:noProof/>
          <w:vertAlign w:val="superscript"/>
        </w:rPr>
        <w:t>154</w:t>
      </w:r>
      <w:r w:rsidRPr="00CE592B">
        <w:rPr>
          <w:rFonts w:eastAsia="Calibri"/>
        </w:rPr>
        <w:t xml:space="preserve"> An interviewee explained that continuity depends on the availability of a </w:t>
      </w:r>
      <w:r w:rsidR="001B10E3" w:rsidRPr="00296EF3">
        <w:rPr>
          <w:rFonts w:eastAsia="Calibri"/>
          <w:iCs/>
        </w:rPr>
        <w:t>‘</w:t>
      </w:r>
      <w:r w:rsidRPr="00296EF3">
        <w:rPr>
          <w:rFonts w:eastAsia="Calibri"/>
          <w:iCs/>
        </w:rPr>
        <w:t>key contact</w:t>
      </w:r>
      <w:r w:rsidR="001B10E3" w:rsidRPr="00296EF3">
        <w:rPr>
          <w:rFonts w:eastAsia="Calibri"/>
          <w:iCs/>
        </w:rPr>
        <w:t>’</w:t>
      </w:r>
      <w:r w:rsidRPr="00CE592B">
        <w:rPr>
          <w:rFonts w:eastAsia="Calibri"/>
        </w:rPr>
        <w:t xml:space="preserve"> responsible for planning and relaying </w:t>
      </w:r>
      <w:r w:rsidRPr="00CE592B">
        <w:rPr>
          <w:rFonts w:eastAsia="Calibri"/>
        </w:rPr>
        <w:lastRenderedPageBreak/>
        <w:t>information (JT1, service user).</w:t>
      </w:r>
    </w:p>
    <w:p w14:paraId="592C3D69" w14:textId="107371ED" w:rsidR="00CE592B" w:rsidRPr="00A76039" w:rsidRDefault="00CE592B" w:rsidP="00A5355F">
      <w:pPr>
        <w:pStyle w:val="602TextfoTextstylesTextstyles"/>
        <w:rPr>
          <w:rFonts w:eastAsia="Calibri"/>
        </w:rPr>
      </w:pPr>
      <w:r w:rsidRPr="00A76039">
        <w:rPr>
          <w:rFonts w:eastAsia="Calibri"/>
        </w:rPr>
        <w:t>A focus on joining up statutory health services with non-health services (such as housing) and non-statutory organisations</w:t>
      </w:r>
      <w:r w:rsidR="00296EF3" w:rsidRPr="00A76039">
        <w:rPr>
          <w:rFonts w:eastAsia="Calibri"/>
        </w:rPr>
        <w:t>,</w:t>
      </w:r>
      <w:r w:rsidRPr="00A76039">
        <w:rPr>
          <w:rFonts w:eastAsia="Calibri"/>
        </w:rPr>
        <w:t xml:space="preserve"> such as the voluntary sector</w:t>
      </w:r>
      <w:r w:rsidR="00296EF3" w:rsidRPr="00A76039">
        <w:rPr>
          <w:rFonts w:eastAsia="Calibri"/>
        </w:rPr>
        <w:t>,</w:t>
      </w:r>
      <w:r w:rsidRPr="00A76039">
        <w:rPr>
          <w:rFonts w:eastAsia="Calibri"/>
        </w:rPr>
        <w:t xml:space="preserve"> </w:t>
      </w:r>
      <w:r w:rsidR="00A76039" w:rsidRPr="00A76039">
        <w:rPr>
          <w:rFonts w:eastAsia="Calibri"/>
        </w:rPr>
        <w:t>is</w:t>
      </w:r>
      <w:r w:rsidRPr="00A76039">
        <w:rPr>
          <w:rFonts w:eastAsia="Calibri"/>
        </w:rPr>
        <w:t xml:space="preserve"> a stated priority</w:t>
      </w:r>
      <w:r w:rsidR="00296EF3" w:rsidRPr="00A76039">
        <w:rPr>
          <w:rFonts w:eastAsia="Calibri"/>
        </w:rPr>
        <w:t>,</w:t>
      </w:r>
      <w:r w:rsidRPr="00A76039">
        <w:rPr>
          <w:rFonts w:eastAsia="Calibri"/>
        </w:rPr>
        <w:t xml:space="preserve"> although a lack of outcome data makes assessing the extent to which current interagency working achieves this difficult</w:t>
      </w:r>
      <w:r w:rsidR="0079432A" w:rsidRPr="00A76039">
        <w:rPr>
          <w:rFonts w:eastAsia="Calibri"/>
        </w:rPr>
        <w:t>.</w:t>
      </w:r>
      <w:r w:rsidRPr="00A76039">
        <w:rPr>
          <w:rFonts w:eastAsia="Calibri"/>
          <w:noProof/>
          <w:vertAlign w:val="superscript"/>
        </w:rPr>
        <w:t>10,145</w:t>
      </w:r>
      <w:r w:rsidRPr="00A76039">
        <w:rPr>
          <w:rFonts w:eastAsia="Calibri"/>
        </w:rPr>
        <w:t xml:space="preserve"> From a practice services delivery perspective, improvements in street triage models have prioritised development of systems to foster interagency links</w:t>
      </w:r>
      <w:r w:rsidR="00A76039" w:rsidRPr="00A76039">
        <w:rPr>
          <w:rFonts w:eastAsia="Calibri"/>
        </w:rPr>
        <w:t>,</w:t>
      </w:r>
      <w:r w:rsidRPr="00A76039">
        <w:rPr>
          <w:rFonts w:eastAsia="Calibri"/>
        </w:rPr>
        <w:t xml:space="preserve"> as explained by an interviewee:</w:t>
      </w:r>
    </w:p>
    <w:p w14:paraId="3B92AA02" w14:textId="211CC138" w:rsidR="00A5355F" w:rsidRPr="00A76039" w:rsidRDefault="00A5355F" w:rsidP="00A5355F">
      <w:pPr>
        <w:pStyle w:val="645TextquotewithsourceTextstyles"/>
        <w:rPr>
          <w:rFonts w:eastAsia="Calibri"/>
        </w:rPr>
      </w:pPr>
      <w:r w:rsidRPr="00A76039">
        <w:rPr>
          <w:rFonts w:eastAsia="Calibri"/>
          <w:color w:val="00B0F0"/>
        </w:rPr>
        <w:t>. . .</w:t>
      </w:r>
      <w:r w:rsidR="00A76039" w:rsidRPr="00A76039">
        <w:rPr>
          <w:rFonts w:eastAsia="Calibri"/>
          <w:color w:val="00B0F0"/>
        </w:rPr>
        <w:t xml:space="preserve"> </w:t>
      </w:r>
      <w:r w:rsidR="00CE592B" w:rsidRPr="00A76039">
        <w:rPr>
          <w:rFonts w:eastAsia="Calibri"/>
        </w:rPr>
        <w:t>so, they’ve got a vulnerable person’s hub</w:t>
      </w:r>
      <w:r w:rsidR="00A76039" w:rsidRPr="00A76039">
        <w:rPr>
          <w:rFonts w:eastAsia="Calibri"/>
        </w:rPr>
        <w:t xml:space="preserve"> </w:t>
      </w:r>
      <w:r w:rsidRPr="00A76039">
        <w:rPr>
          <w:rFonts w:eastAsia="Calibri"/>
          <w:color w:val="00B0F0"/>
        </w:rPr>
        <w:t>. . .</w:t>
      </w:r>
      <w:r w:rsidR="00A76039" w:rsidRPr="00A76039">
        <w:rPr>
          <w:rFonts w:eastAsia="Calibri"/>
          <w:color w:val="00B0F0"/>
        </w:rPr>
        <w:t xml:space="preserve"> </w:t>
      </w:r>
      <w:r w:rsidR="00CE592B" w:rsidRPr="00A76039">
        <w:rPr>
          <w:rFonts w:eastAsia="Calibri"/>
        </w:rPr>
        <w:t>with links to safeguarding and to local authority and our emergency duty team</w:t>
      </w:r>
      <w:r w:rsidR="00A76039" w:rsidRPr="00A76039">
        <w:rPr>
          <w:rFonts w:eastAsia="Calibri"/>
        </w:rPr>
        <w:t xml:space="preserve"> </w:t>
      </w:r>
      <w:r w:rsidRPr="00A76039">
        <w:rPr>
          <w:rFonts w:eastAsia="Calibri"/>
          <w:color w:val="00B0F0"/>
        </w:rPr>
        <w:t>. . .</w:t>
      </w:r>
      <w:r w:rsidR="00A76039" w:rsidRPr="00A76039">
        <w:rPr>
          <w:rFonts w:eastAsia="Calibri"/>
          <w:color w:val="00B0F0"/>
        </w:rPr>
        <w:t>.</w:t>
      </w:r>
    </w:p>
    <w:p w14:paraId="113CD398" w14:textId="36395EC6" w:rsidR="00CE592B" w:rsidRPr="00CE592B" w:rsidRDefault="00CE592B" w:rsidP="00A5355F">
      <w:pPr>
        <w:pStyle w:val="646TextquotesourceTextstylesTextstyles"/>
        <w:rPr>
          <w:rFonts w:eastAsia="Calibri"/>
        </w:rPr>
      </w:pPr>
      <w:r w:rsidRPr="00A76039">
        <w:rPr>
          <w:rFonts w:eastAsia="Calibri"/>
        </w:rPr>
        <w:t>KB6, manager</w:t>
      </w:r>
    </w:p>
    <w:p w14:paraId="658E17A7" w14:textId="1ABDBCC8" w:rsidR="00CE592B" w:rsidRPr="00CE592B" w:rsidRDefault="00CE592B" w:rsidP="00A5355F">
      <w:pPr>
        <w:pStyle w:val="602TextfoTextstylesTextstyles"/>
        <w:rPr>
          <w:rFonts w:eastAsia="Calibri"/>
        </w:rPr>
      </w:pPr>
      <w:r w:rsidRPr="00CE592B">
        <w:rPr>
          <w:rFonts w:eastAsia="Calibri"/>
        </w:rPr>
        <w:t>Interagency systems that include providing more user</w:t>
      </w:r>
      <w:r w:rsidR="00B6326B">
        <w:rPr>
          <w:rFonts w:eastAsia="Calibri"/>
        </w:rPr>
        <w:t>-</w:t>
      </w:r>
      <w:r w:rsidRPr="00CE592B">
        <w:rPr>
          <w:rFonts w:eastAsia="Calibri"/>
        </w:rPr>
        <w:t xml:space="preserve">focused interventions </w:t>
      </w:r>
      <w:r w:rsidRPr="00B6326B">
        <w:rPr>
          <w:rFonts w:eastAsia="Calibri"/>
        </w:rPr>
        <w:t xml:space="preserve">show promise in improving outcomes related to the experience of people in crisis by providing interventions including shared </w:t>
      </w:r>
      <w:r w:rsidRPr="00B6326B">
        <w:rPr>
          <w:rFonts w:eastAsia="Calibri"/>
          <w:color w:val="00B0F0"/>
        </w:rPr>
        <w:t>decision-mak</w:t>
      </w:r>
      <w:r w:rsidRPr="00B6326B">
        <w:rPr>
          <w:rFonts w:eastAsia="Calibri"/>
        </w:rPr>
        <w:t>ing</w:t>
      </w:r>
      <w:r w:rsidR="00B6326B" w:rsidRPr="00B6326B">
        <w:rPr>
          <w:rFonts w:eastAsia="Calibri"/>
        </w:rPr>
        <w:t>,</w:t>
      </w:r>
      <w:r w:rsidRPr="00B6326B">
        <w:rPr>
          <w:rFonts w:eastAsia="Calibri"/>
        </w:rPr>
        <w:t xml:space="preserve"> peer support, befriending and advocacy</w:t>
      </w:r>
      <w:r w:rsidR="0079432A" w:rsidRPr="00B6326B">
        <w:rPr>
          <w:rFonts w:eastAsia="Calibri"/>
        </w:rPr>
        <w:t>.</w:t>
      </w:r>
      <w:r w:rsidRPr="00B6326B">
        <w:rPr>
          <w:rFonts w:eastAsia="Calibri"/>
          <w:noProof/>
          <w:vertAlign w:val="superscript"/>
        </w:rPr>
        <w:t>10,89,155</w:t>
      </w:r>
      <w:r w:rsidRPr="00B6326B">
        <w:rPr>
          <w:rFonts w:eastAsia="Calibri"/>
        </w:rPr>
        <w:t xml:space="preserve"> Goo</w:t>
      </w:r>
      <w:r w:rsidR="00B6326B" w:rsidRPr="00B6326B">
        <w:rPr>
          <w:rFonts w:eastAsia="Calibri"/>
        </w:rPr>
        <w:t>d-</w:t>
      </w:r>
      <w:r w:rsidRPr="00B6326B">
        <w:rPr>
          <w:rFonts w:eastAsia="Calibri"/>
        </w:rPr>
        <w:t>practice documents suggest that co-produced crisis care is an aspiration that requires interagency working</w:t>
      </w:r>
      <w:r w:rsidR="0079432A">
        <w:rPr>
          <w:rFonts w:eastAsia="Calibri"/>
        </w:rPr>
        <w:t>.</w:t>
      </w:r>
      <w:r w:rsidRPr="00CE592B">
        <w:rPr>
          <w:rFonts w:eastAsia="Calibri"/>
          <w:noProof/>
          <w:vertAlign w:val="superscript"/>
        </w:rPr>
        <w:t>89</w:t>
      </w:r>
    </w:p>
    <w:p w14:paraId="172E4CAB" w14:textId="54BB90A6" w:rsidR="00CE592B" w:rsidRPr="00CE592B" w:rsidRDefault="00CE592B" w:rsidP="00A5355F">
      <w:pPr>
        <w:pStyle w:val="602TextfoTextstylesTextstyles"/>
        <w:rPr>
          <w:rFonts w:eastAsia="Calibri"/>
        </w:rPr>
      </w:pPr>
      <w:r w:rsidRPr="00CE592B">
        <w:rPr>
          <w:rFonts w:eastAsia="Calibri"/>
        </w:rPr>
        <w:t>In-depth qualitative analysis of service user narratives identified that interagency working between police and mental health staff in a street triage model provided more immediate access to specialist support in a setting suited to the person’s circumstances</w:t>
      </w:r>
      <w:r w:rsidR="00B6326B">
        <w:rPr>
          <w:rFonts w:eastAsia="Calibri"/>
        </w:rPr>
        <w:t>,</w:t>
      </w:r>
      <w:r w:rsidRPr="00CE592B">
        <w:rPr>
          <w:rFonts w:eastAsia="Calibri"/>
        </w:rPr>
        <w:t xml:space="preserve"> but also minimised unnecessary</w:t>
      </w:r>
      <w:r w:rsidR="00772797">
        <w:rPr>
          <w:rFonts w:eastAsia="Calibri"/>
        </w:rPr>
        <w:t>,</w:t>
      </w:r>
      <w:r w:rsidRPr="00CE592B">
        <w:rPr>
          <w:rFonts w:eastAsia="Calibri"/>
        </w:rPr>
        <w:t xml:space="preserve"> and potentially traumatic</w:t>
      </w:r>
      <w:r w:rsidR="00772797">
        <w:rPr>
          <w:rFonts w:eastAsia="Calibri"/>
        </w:rPr>
        <w:t>,</w:t>
      </w:r>
      <w:r w:rsidRPr="00CE592B">
        <w:rPr>
          <w:rFonts w:eastAsia="Calibri"/>
        </w:rPr>
        <w:t xml:space="preserve"> retelling</w:t>
      </w:r>
      <w:r w:rsidR="00772797">
        <w:rPr>
          <w:rFonts w:eastAsia="Calibri"/>
        </w:rPr>
        <w:t>;</w:t>
      </w:r>
      <w:r w:rsidRPr="00CE592B">
        <w:rPr>
          <w:rFonts w:eastAsia="Calibri"/>
          <w:noProof/>
          <w:vertAlign w:val="superscript"/>
        </w:rPr>
        <w:t>146</w:t>
      </w:r>
      <w:r w:rsidRPr="00CE592B">
        <w:rPr>
          <w:rFonts w:eastAsia="Calibri"/>
        </w:rPr>
        <w:t xml:space="preserve"> care was experienced as more dignified, less restrictive and less disruptive to the lives of the person and their family when staff were working within defined roles and across integrated agencies</w:t>
      </w:r>
      <w:r w:rsidR="0079432A">
        <w:rPr>
          <w:rFonts w:eastAsia="Calibri"/>
        </w:rPr>
        <w:t>.</w:t>
      </w:r>
      <w:r w:rsidRPr="00CE592B">
        <w:rPr>
          <w:rFonts w:eastAsia="Calibri"/>
          <w:noProof/>
          <w:vertAlign w:val="superscript"/>
        </w:rPr>
        <w:t>152</w:t>
      </w:r>
    </w:p>
    <w:p w14:paraId="663FFE48" w14:textId="447D09FD" w:rsidR="00CE592B" w:rsidRPr="00CE592B" w:rsidRDefault="00CE592B" w:rsidP="00A5355F">
      <w:pPr>
        <w:pStyle w:val="602TextfoTextstylesTextstyles"/>
        <w:rPr>
          <w:rFonts w:eastAsia="Calibri"/>
        </w:rPr>
      </w:pPr>
      <w:r w:rsidRPr="00CE592B">
        <w:rPr>
          <w:rFonts w:eastAsia="Calibri"/>
        </w:rPr>
        <w:t xml:space="preserve">Service users want </w:t>
      </w:r>
      <w:r w:rsidR="00C0633D">
        <w:rPr>
          <w:rFonts w:eastAsia="Calibri"/>
        </w:rPr>
        <w:t>front-line</w:t>
      </w:r>
      <w:r w:rsidRPr="00CE592B">
        <w:rPr>
          <w:rFonts w:eastAsia="Calibri"/>
        </w:rPr>
        <w:t xml:space="preserve"> staff to have two key areas of knowledge</w:t>
      </w:r>
      <w:r w:rsidR="0079432A">
        <w:rPr>
          <w:rFonts w:eastAsia="Calibri"/>
        </w:rPr>
        <w:t>.</w:t>
      </w:r>
      <w:r w:rsidRPr="00CE592B">
        <w:rPr>
          <w:rFonts w:eastAsia="Calibri"/>
          <w:noProof/>
          <w:vertAlign w:val="superscript"/>
        </w:rPr>
        <w:t>154</w:t>
      </w:r>
      <w:r w:rsidRPr="00CE592B">
        <w:rPr>
          <w:rFonts w:eastAsia="Calibri"/>
        </w:rPr>
        <w:t xml:space="preserve"> </w:t>
      </w:r>
      <w:r w:rsidR="0044555D">
        <w:rPr>
          <w:rFonts w:eastAsia="Calibri"/>
        </w:rPr>
        <w:t>First</w:t>
      </w:r>
      <w:r w:rsidRPr="00CE592B">
        <w:rPr>
          <w:rFonts w:eastAsia="Calibri"/>
        </w:rPr>
        <w:t>, they want staff to know about them as individuals and</w:t>
      </w:r>
      <w:r w:rsidR="00DC3314">
        <w:rPr>
          <w:rFonts w:eastAsia="Calibri"/>
        </w:rPr>
        <w:t>,</w:t>
      </w:r>
      <w:r w:rsidRPr="00CE592B">
        <w:rPr>
          <w:rFonts w:eastAsia="Calibri"/>
        </w:rPr>
        <w:t xml:space="preserve"> </w:t>
      </w:r>
      <w:r w:rsidR="0044555D">
        <w:rPr>
          <w:rFonts w:eastAsia="Calibri"/>
        </w:rPr>
        <w:t>second</w:t>
      </w:r>
      <w:r w:rsidRPr="00CE592B">
        <w:rPr>
          <w:rFonts w:eastAsia="Calibri"/>
        </w:rPr>
        <w:t>, they want staff to know how to help and from where help can be reached</w:t>
      </w:r>
      <w:r w:rsidR="0079432A">
        <w:rPr>
          <w:rFonts w:eastAsia="Calibri"/>
        </w:rPr>
        <w:t>.</w:t>
      </w:r>
      <w:r w:rsidRPr="00CE592B">
        <w:rPr>
          <w:rFonts w:eastAsia="Calibri"/>
          <w:noProof/>
          <w:vertAlign w:val="superscript"/>
        </w:rPr>
        <w:t>154</w:t>
      </w:r>
      <w:r w:rsidRPr="00CE592B">
        <w:rPr>
          <w:rFonts w:eastAsia="Calibri"/>
        </w:rPr>
        <w:t xml:space="preserve"> To achieve this, staff require knowledge about different parts of the interagency system, there needs to be information</w:t>
      </w:r>
      <w:r w:rsidR="00DC3314">
        <w:rPr>
          <w:rFonts w:eastAsia="Calibri"/>
        </w:rPr>
        <w:t>-</w:t>
      </w:r>
      <w:r w:rsidRPr="00CE592B">
        <w:rPr>
          <w:rFonts w:eastAsia="Calibri"/>
        </w:rPr>
        <w:t>sharing and meaningful communication between staff in different agencies.</w:t>
      </w:r>
    </w:p>
    <w:p w14:paraId="400AF8E8" w14:textId="512FAD00" w:rsidR="00CE592B" w:rsidRPr="00DC3314" w:rsidRDefault="00CE592B" w:rsidP="00A5355F">
      <w:pPr>
        <w:pStyle w:val="602TextfoTextstylesTextstyles"/>
        <w:rPr>
          <w:rFonts w:eastAsia="Calibri"/>
        </w:rPr>
      </w:pPr>
      <w:r w:rsidRPr="00DC3314">
        <w:rPr>
          <w:rFonts w:eastAsia="Calibri"/>
        </w:rPr>
        <w:t>An interviewee explained how having meaningful communication is helpful</w:t>
      </w:r>
      <w:r w:rsidR="00DC3314" w:rsidRPr="00DC3314">
        <w:rPr>
          <w:rFonts w:eastAsia="Calibri"/>
        </w:rPr>
        <w:t>:</w:t>
      </w:r>
    </w:p>
    <w:p w14:paraId="6A540876" w14:textId="7E1A12C6" w:rsidR="00A5355F" w:rsidRPr="00DC3314" w:rsidRDefault="00CE592B" w:rsidP="00A5355F">
      <w:pPr>
        <w:pStyle w:val="645TextquotewithsourceTextstyles"/>
        <w:rPr>
          <w:rFonts w:eastAsia="Calibri"/>
        </w:rPr>
      </w:pPr>
      <w:r w:rsidRPr="00DC3314">
        <w:rPr>
          <w:rFonts w:eastAsia="Calibri"/>
        </w:rPr>
        <w:t>Sometimes it does help as you can mainline the supervisor and we are [usually] very strict on chain of command</w:t>
      </w:r>
      <w:r w:rsidR="00DC3314" w:rsidRPr="00DC3314">
        <w:rPr>
          <w:rFonts w:eastAsia="Calibri"/>
        </w:rPr>
        <w:t xml:space="preserve"> </w:t>
      </w:r>
      <w:r w:rsidR="00A5355F" w:rsidRPr="00DC3314">
        <w:rPr>
          <w:rFonts w:eastAsia="Calibri"/>
          <w:color w:val="00B0F0"/>
        </w:rPr>
        <w:t>. . .</w:t>
      </w:r>
      <w:r w:rsidRPr="00DC3314">
        <w:rPr>
          <w:rFonts w:eastAsia="Calibri"/>
        </w:rPr>
        <w:t xml:space="preserve"> but having that relationship, you can bypass that and go s</w:t>
      </w:r>
      <w:r w:rsidR="00A5355F" w:rsidRPr="00DC3314">
        <w:rPr>
          <w:rFonts w:eastAsia="Calibri"/>
        </w:rPr>
        <w:t>traight to the person you know</w:t>
      </w:r>
      <w:r w:rsidR="00DC3314" w:rsidRPr="00DC3314">
        <w:rPr>
          <w:rFonts w:eastAsia="Calibri"/>
        </w:rPr>
        <w:t>.</w:t>
      </w:r>
    </w:p>
    <w:p w14:paraId="7FFBB392" w14:textId="1BBF4319" w:rsidR="00CE592B" w:rsidRPr="00DC3314" w:rsidRDefault="00CE592B" w:rsidP="00A5355F">
      <w:pPr>
        <w:pStyle w:val="646TextquotesourceTextstylesTextstyles"/>
        <w:rPr>
          <w:rFonts w:eastAsia="Calibri"/>
        </w:rPr>
      </w:pPr>
      <w:r w:rsidRPr="00DC3314">
        <w:rPr>
          <w:rFonts w:eastAsia="Calibri"/>
        </w:rPr>
        <w:t xml:space="preserve">KB1, </w:t>
      </w:r>
      <w:r w:rsidR="00DC3314" w:rsidRPr="00DC3314">
        <w:rPr>
          <w:rFonts w:eastAsia="Calibri"/>
        </w:rPr>
        <w:t>police officer</w:t>
      </w:r>
    </w:p>
    <w:p w14:paraId="7624D954" w14:textId="33FA57C1" w:rsidR="00CE592B" w:rsidRPr="00CE592B" w:rsidRDefault="00CE592B" w:rsidP="00A5355F">
      <w:pPr>
        <w:pStyle w:val="602TextfoTextstylesTextstyles"/>
        <w:rPr>
          <w:rFonts w:eastAsia="Calibri"/>
        </w:rPr>
      </w:pPr>
      <w:r w:rsidRPr="00DC3314">
        <w:rPr>
          <w:rFonts w:eastAsia="Calibri"/>
        </w:rPr>
        <w:t>Activities that facilitate interpersonal contact between staff in different agencies, such as through job shadowing, joint training and cross</w:t>
      </w:r>
      <w:r w:rsidR="00DC3314">
        <w:rPr>
          <w:rFonts w:eastAsia="Calibri"/>
        </w:rPr>
        <w:t>-</w:t>
      </w:r>
      <w:r w:rsidRPr="00DC3314">
        <w:rPr>
          <w:rFonts w:eastAsia="Calibri"/>
        </w:rPr>
        <w:t>agency meetings</w:t>
      </w:r>
      <w:r w:rsidR="00DC3314">
        <w:rPr>
          <w:rFonts w:eastAsia="Calibri"/>
        </w:rPr>
        <w:t>,</w:t>
      </w:r>
      <w:r w:rsidRPr="00DC3314">
        <w:rPr>
          <w:rFonts w:eastAsia="Calibri"/>
          <w:noProof/>
          <w:vertAlign w:val="superscript"/>
        </w:rPr>
        <w:t>145</w:t>
      </w:r>
      <w:r w:rsidRPr="00DC3314">
        <w:rPr>
          <w:rFonts w:eastAsia="Calibri"/>
          <w:noProof/>
        </w:rPr>
        <w:t xml:space="preserve"> have been linked to improvements in knowledge about different agencies, information</w:t>
      </w:r>
      <w:r w:rsidR="00DC3314">
        <w:rPr>
          <w:rFonts w:eastAsia="Calibri"/>
          <w:noProof/>
        </w:rPr>
        <w:t>-</w:t>
      </w:r>
      <w:r w:rsidRPr="00DC3314">
        <w:rPr>
          <w:rFonts w:eastAsia="Calibri"/>
          <w:noProof/>
        </w:rPr>
        <w:t>sharing and interagency communication</w:t>
      </w:r>
      <w:r w:rsidR="0079432A" w:rsidRPr="00DC3314">
        <w:rPr>
          <w:rFonts w:eastAsia="Calibri"/>
          <w:noProof/>
        </w:rPr>
        <w:t>.</w:t>
      </w:r>
      <w:r w:rsidRPr="00DC3314">
        <w:rPr>
          <w:rFonts w:eastAsia="Calibri"/>
          <w:noProof/>
          <w:vertAlign w:val="superscript"/>
        </w:rPr>
        <w:t>10,145,148</w:t>
      </w:r>
      <w:r w:rsidRPr="00DC3314">
        <w:rPr>
          <w:rFonts w:eastAsia="Calibri"/>
        </w:rPr>
        <w:t xml:space="preserve"> This can improve immediate referral of people in crisis to the most appropriate service through a more streamlined process with fewer ‘closed</w:t>
      </w:r>
      <w:r w:rsidRPr="00CE592B">
        <w:rPr>
          <w:rFonts w:eastAsia="Calibri"/>
        </w:rPr>
        <w:t xml:space="preserve"> doors’ and</w:t>
      </w:r>
      <w:r w:rsidR="00DC3314">
        <w:rPr>
          <w:rFonts w:eastAsia="Calibri"/>
        </w:rPr>
        <w:t>,</w:t>
      </w:r>
      <w:r w:rsidRPr="00CE592B">
        <w:rPr>
          <w:rFonts w:eastAsia="Calibri"/>
        </w:rPr>
        <w:t xml:space="preserve"> ultimately</w:t>
      </w:r>
      <w:r w:rsidR="00DC3314">
        <w:rPr>
          <w:rFonts w:eastAsia="Calibri"/>
        </w:rPr>
        <w:t>,</w:t>
      </w:r>
      <w:r w:rsidRPr="00CE592B">
        <w:rPr>
          <w:rFonts w:eastAsia="Calibri"/>
        </w:rPr>
        <w:t xml:space="preserve"> greater satisfaction with crisis support for </w:t>
      </w:r>
      <w:r w:rsidR="00DC3314">
        <w:rPr>
          <w:rFonts w:eastAsia="Calibri"/>
        </w:rPr>
        <w:t xml:space="preserve">the </w:t>
      </w:r>
      <w:r w:rsidRPr="00CE592B">
        <w:rPr>
          <w:rFonts w:eastAsia="Calibri"/>
        </w:rPr>
        <w:t>service user</w:t>
      </w:r>
      <w:r w:rsidR="0079432A">
        <w:rPr>
          <w:rFonts w:eastAsia="Calibri"/>
        </w:rPr>
        <w:t>.</w:t>
      </w:r>
      <w:r w:rsidRPr="00CE592B">
        <w:rPr>
          <w:rFonts w:eastAsia="Calibri"/>
          <w:noProof/>
          <w:vertAlign w:val="superscript"/>
        </w:rPr>
        <w:t>147</w:t>
      </w:r>
      <w:r w:rsidRPr="00CE592B">
        <w:rPr>
          <w:rFonts w:eastAsia="Calibri"/>
        </w:rPr>
        <w:t xml:space="preserve"> Improved communication and information</w:t>
      </w:r>
      <w:r w:rsidR="00DC3314">
        <w:rPr>
          <w:rFonts w:eastAsia="Calibri"/>
        </w:rPr>
        <w:t>-</w:t>
      </w:r>
      <w:r w:rsidRPr="00CE592B">
        <w:rPr>
          <w:rFonts w:eastAsia="Calibri"/>
        </w:rPr>
        <w:t>sharing between police and mental health services facilitated improved care planning that helped to reduce re</w:t>
      </w:r>
      <w:r w:rsidR="009D43B4">
        <w:rPr>
          <w:rFonts w:eastAsia="Calibri"/>
        </w:rPr>
        <w:t xml:space="preserve">peat </w:t>
      </w:r>
      <w:r w:rsidRPr="00CE592B">
        <w:rPr>
          <w:rFonts w:eastAsia="Calibri"/>
        </w:rPr>
        <w:t>presentations in services</w:t>
      </w:r>
      <w:r w:rsidR="009D43B4">
        <w:rPr>
          <w:rFonts w:eastAsia="Calibri"/>
        </w:rPr>
        <w:t>,</w:t>
      </w:r>
      <w:r w:rsidRPr="00CE592B">
        <w:rPr>
          <w:rFonts w:eastAsia="Calibri"/>
        </w:rPr>
        <w:t xml:space="preserve"> and reduced the use of police time</w:t>
      </w:r>
      <w:r w:rsidR="0079432A">
        <w:rPr>
          <w:rFonts w:eastAsia="Calibri"/>
        </w:rPr>
        <w:t>.</w:t>
      </w:r>
      <w:r w:rsidRPr="00CE592B">
        <w:rPr>
          <w:rFonts w:eastAsia="Calibri"/>
          <w:noProof/>
          <w:vertAlign w:val="superscript"/>
        </w:rPr>
        <w:t>148,150</w:t>
      </w:r>
    </w:p>
    <w:p w14:paraId="7EB25DED" w14:textId="55B29A98" w:rsidR="00CE592B" w:rsidRPr="00CE592B" w:rsidRDefault="00CE592B" w:rsidP="00A5355F">
      <w:pPr>
        <w:pStyle w:val="602TextfoTextstylesTextstyles"/>
        <w:rPr>
          <w:rFonts w:eastAsia="Calibri"/>
        </w:rPr>
      </w:pPr>
      <w:r w:rsidRPr="00CE592B">
        <w:rPr>
          <w:rFonts w:eastAsia="Calibri"/>
        </w:rPr>
        <w:t>People in crisis view co-location and co-response models favourably</w:t>
      </w:r>
      <w:r w:rsidR="009D43B4">
        <w:rPr>
          <w:rFonts w:eastAsia="Calibri"/>
        </w:rPr>
        <w:t>,</w:t>
      </w:r>
      <w:r w:rsidRPr="00CE592B">
        <w:rPr>
          <w:rFonts w:eastAsia="Calibri"/>
        </w:rPr>
        <w:t xml:space="preserve"> although this was not necessarily related </w:t>
      </w:r>
      <w:r w:rsidRPr="00BC7B00">
        <w:rPr>
          <w:rFonts w:eastAsia="Calibri"/>
        </w:rPr>
        <w:t>to the agencies being based at the same location</w:t>
      </w:r>
      <w:r w:rsidR="009D43B4" w:rsidRPr="00BC7B00">
        <w:rPr>
          <w:rFonts w:eastAsia="Calibri"/>
        </w:rPr>
        <w:t>.</w:t>
      </w:r>
      <w:r w:rsidRPr="00BC7B00">
        <w:rPr>
          <w:rFonts w:eastAsia="Calibri"/>
          <w:noProof/>
          <w:vertAlign w:val="superscript"/>
        </w:rPr>
        <w:t>98</w:t>
      </w:r>
      <w:r w:rsidRPr="00BC7B00">
        <w:rPr>
          <w:rFonts w:eastAsia="Calibri"/>
        </w:rPr>
        <w:t xml:space="preserve"> An interviewee stated that being co-located in </w:t>
      </w:r>
      <w:r w:rsidR="001B10E3" w:rsidRPr="00BC7B00">
        <w:rPr>
          <w:rFonts w:eastAsia="Calibri"/>
        </w:rPr>
        <w:t>‘</w:t>
      </w:r>
      <w:r w:rsidRPr="00BC7B00">
        <w:rPr>
          <w:rFonts w:eastAsia="Calibri"/>
        </w:rPr>
        <w:t>neutral spaces</w:t>
      </w:r>
      <w:r w:rsidR="001B10E3" w:rsidRPr="00BC7B00">
        <w:rPr>
          <w:rFonts w:eastAsia="Calibri"/>
        </w:rPr>
        <w:t>’</w:t>
      </w:r>
      <w:r w:rsidRPr="00BC7B00">
        <w:rPr>
          <w:rFonts w:eastAsia="Calibri"/>
        </w:rPr>
        <w:t xml:space="preserve"> produced better outcomes (KB6, manager). Service users focused more on joined</w:t>
      </w:r>
      <w:r w:rsidR="009D43B4" w:rsidRPr="00BC7B00">
        <w:rPr>
          <w:rFonts w:eastAsia="Calibri"/>
        </w:rPr>
        <w:t>-</w:t>
      </w:r>
      <w:r w:rsidRPr="00BC7B00">
        <w:rPr>
          <w:rFonts w:eastAsia="Calibri"/>
        </w:rPr>
        <w:t>up and seamless receipt of care that met their individual needs</w:t>
      </w:r>
      <w:r w:rsidR="0079432A" w:rsidRPr="00BC7B00">
        <w:rPr>
          <w:rFonts w:eastAsia="Calibri"/>
        </w:rPr>
        <w:t>.</w:t>
      </w:r>
      <w:r w:rsidRPr="00BC7B00">
        <w:rPr>
          <w:rFonts w:eastAsia="Calibri"/>
          <w:noProof/>
          <w:vertAlign w:val="superscript"/>
        </w:rPr>
        <w:t>145</w:t>
      </w:r>
      <w:r w:rsidRPr="00BC7B00">
        <w:rPr>
          <w:rFonts w:eastAsia="Calibri"/>
        </w:rPr>
        <w:t xml:space="preserve"> Interagency working can provide a stability in the delivery of crisis care that can lead to better outcomes</w:t>
      </w:r>
      <w:r w:rsidR="00600AD1" w:rsidRPr="00BC7B00">
        <w:rPr>
          <w:rFonts w:eastAsia="Calibri"/>
        </w:rPr>
        <w:t>;</w:t>
      </w:r>
      <w:r w:rsidRPr="00BC7B00">
        <w:rPr>
          <w:rFonts w:eastAsia="Calibri"/>
        </w:rPr>
        <w:t xml:space="preserve"> this has been emphasised in policy as especially important for people presenting with </w:t>
      </w:r>
      <w:r w:rsidR="00B05A12" w:rsidRPr="00BC7B00">
        <w:rPr>
          <w:rFonts w:eastAsia="Calibri"/>
        </w:rPr>
        <w:t>multi</w:t>
      </w:r>
      <w:r w:rsidRPr="00BC7B00">
        <w:rPr>
          <w:rFonts w:eastAsia="Calibri"/>
        </w:rPr>
        <w:t>morbidities or complex needs</w:t>
      </w:r>
      <w:r w:rsidR="0098303B" w:rsidRPr="00BC7B00">
        <w:rPr>
          <w:rFonts w:eastAsia="Calibri"/>
        </w:rPr>
        <w:t>,</w:t>
      </w:r>
      <w:r w:rsidRPr="00BC7B00">
        <w:rPr>
          <w:rFonts w:eastAsia="Calibri"/>
        </w:rPr>
        <w:t xml:space="preserve"> such as substance use and mental ill health</w:t>
      </w:r>
      <w:r w:rsidR="0079432A" w:rsidRPr="00BC7B00">
        <w:rPr>
          <w:rFonts w:eastAsia="Calibri"/>
        </w:rPr>
        <w:t>.</w:t>
      </w:r>
      <w:r w:rsidRPr="00BC7B00">
        <w:rPr>
          <w:rFonts w:eastAsia="Calibri"/>
          <w:noProof/>
          <w:vertAlign w:val="superscript"/>
        </w:rPr>
        <w:t>145</w:t>
      </w:r>
      <w:r w:rsidRPr="00BC7B00">
        <w:rPr>
          <w:rFonts w:eastAsia="Calibri"/>
        </w:rPr>
        <w:t xml:space="preserve"> The findings from a national evaluation of integrated care found that</w:t>
      </w:r>
      <w:r w:rsidR="0098303B" w:rsidRPr="00BC7B00">
        <w:rPr>
          <w:rFonts w:eastAsia="Calibri"/>
        </w:rPr>
        <w:t>,</w:t>
      </w:r>
      <w:r w:rsidRPr="00BC7B00">
        <w:rPr>
          <w:rFonts w:eastAsia="Calibri"/>
        </w:rPr>
        <w:t xml:space="preserve"> after service integration, service users had received their care plans</w:t>
      </w:r>
      <w:r w:rsidRPr="00CE592B">
        <w:rPr>
          <w:rFonts w:eastAsia="Calibri"/>
        </w:rPr>
        <w:t xml:space="preserve"> more frequently and that </w:t>
      </w:r>
      <w:r w:rsidRPr="00CE592B">
        <w:rPr>
          <w:rFonts w:eastAsia="Calibri"/>
        </w:rPr>
        <w:lastRenderedPageBreak/>
        <w:t>their care was better co-ordinated</w:t>
      </w:r>
      <w:r w:rsidR="0079432A">
        <w:rPr>
          <w:rFonts w:eastAsia="Calibri"/>
        </w:rPr>
        <w:t>.</w:t>
      </w:r>
      <w:r w:rsidRPr="00CE592B">
        <w:rPr>
          <w:rFonts w:eastAsia="Calibri"/>
          <w:noProof/>
          <w:vertAlign w:val="superscript"/>
        </w:rPr>
        <w:t>153</w:t>
      </w:r>
    </w:p>
    <w:p w14:paraId="1BCA5B64" w14:textId="4C7BDADA" w:rsidR="00CE592B" w:rsidRPr="00CE592B" w:rsidRDefault="004B04D3" w:rsidP="004B04D3">
      <w:pPr>
        <w:pStyle w:val="54CheadHeadingsHeadingstyles"/>
      </w:pPr>
      <w:bookmarkStart w:id="361" w:name="_Toc86331548"/>
      <w:bookmarkStart w:id="362" w:name="_Toc104802751"/>
      <w:r>
        <w:t>S</w:t>
      </w:r>
      <w:r w:rsidR="00CE592B" w:rsidRPr="00CE592B">
        <w:t>taff outcomes</w:t>
      </w:r>
      <w:bookmarkEnd w:id="361"/>
      <w:bookmarkEnd w:id="362"/>
    </w:p>
    <w:p w14:paraId="3D20BC68" w14:textId="5C65FA09" w:rsidR="00CE592B" w:rsidRPr="00CE592B" w:rsidRDefault="00CE592B" w:rsidP="00A5355F">
      <w:pPr>
        <w:pStyle w:val="602TextfoTextstylesTextstyles"/>
        <w:rPr>
          <w:rFonts w:eastAsia="Calibri"/>
        </w:rPr>
      </w:pPr>
      <w:r w:rsidRPr="00CE592B">
        <w:rPr>
          <w:rFonts w:eastAsia="Calibri"/>
        </w:rPr>
        <w:t>In a national evaluation of integrated care, staff reported taking on greater responsibility within their role</w:t>
      </w:r>
      <w:r w:rsidR="009D1FE2">
        <w:rPr>
          <w:rFonts w:eastAsia="Calibri"/>
        </w:rPr>
        <w:t>s, which</w:t>
      </w:r>
      <w:r w:rsidRPr="00CE592B">
        <w:rPr>
          <w:rFonts w:eastAsia="Calibri"/>
        </w:rPr>
        <w:t xml:space="preserve"> made their job</w:t>
      </w:r>
      <w:r w:rsidR="009D1FE2">
        <w:rPr>
          <w:rFonts w:eastAsia="Calibri"/>
        </w:rPr>
        <w:t>s</w:t>
      </w:r>
      <w:r w:rsidRPr="00CE592B">
        <w:rPr>
          <w:rFonts w:eastAsia="Calibri"/>
        </w:rPr>
        <w:t xml:space="preserve"> more interesting. They did</w:t>
      </w:r>
      <w:r w:rsidR="009D1FE2">
        <w:rPr>
          <w:rFonts w:eastAsia="Calibri"/>
        </w:rPr>
        <w:t>,</w:t>
      </w:r>
      <w:r w:rsidRPr="00CE592B">
        <w:rPr>
          <w:rFonts w:eastAsia="Calibri"/>
        </w:rPr>
        <w:t xml:space="preserve"> however</w:t>
      </w:r>
      <w:r w:rsidR="009D1FE2">
        <w:rPr>
          <w:rFonts w:eastAsia="Calibri"/>
        </w:rPr>
        <w:t>,</w:t>
      </w:r>
      <w:r w:rsidRPr="00CE592B">
        <w:rPr>
          <w:rFonts w:eastAsia="Calibri"/>
        </w:rPr>
        <w:t xml:space="preserve"> identify a need for additional training to support integrated working</w:t>
      </w:r>
      <w:r w:rsidR="0079432A">
        <w:rPr>
          <w:rFonts w:eastAsia="Calibri"/>
        </w:rPr>
        <w:t>.</w:t>
      </w:r>
      <w:r w:rsidRPr="00CE592B">
        <w:rPr>
          <w:rFonts w:eastAsia="Calibri"/>
          <w:noProof/>
          <w:vertAlign w:val="superscript"/>
        </w:rPr>
        <w:t>153</w:t>
      </w:r>
      <w:r w:rsidRPr="00CE592B">
        <w:rPr>
          <w:rFonts w:eastAsia="Calibri"/>
        </w:rPr>
        <w:t xml:space="preserve"> </w:t>
      </w:r>
      <w:commentRangeStart w:id="363"/>
      <w:commentRangeStart w:id="364"/>
      <w:r w:rsidRPr="00CE592B">
        <w:rPr>
          <w:rFonts w:eastAsia="Calibri"/>
        </w:rPr>
        <w:t xml:space="preserve">Importantly, </w:t>
      </w:r>
      <w:r w:rsidR="007504D9">
        <w:rPr>
          <w:rFonts w:eastAsia="Calibri"/>
        </w:rPr>
        <w:t xml:space="preserve">53% of </w:t>
      </w:r>
      <w:r w:rsidR="00C0633D">
        <w:rPr>
          <w:rFonts w:eastAsia="Calibri"/>
        </w:rPr>
        <w:t>front-line</w:t>
      </w:r>
      <w:r w:rsidRPr="00CE592B">
        <w:rPr>
          <w:rFonts w:eastAsia="Calibri"/>
        </w:rPr>
        <w:t xml:space="preserve"> staff</w:t>
      </w:r>
      <w:r w:rsidR="007504D9">
        <w:rPr>
          <w:rFonts w:eastAsia="Calibri"/>
        </w:rPr>
        <w:t xml:space="preserve"> respondents</w:t>
      </w:r>
      <w:r w:rsidRPr="00CE592B">
        <w:rPr>
          <w:rFonts w:eastAsia="Calibri"/>
        </w:rPr>
        <w:t xml:space="preserve"> rated service integration to have improved patient care</w:t>
      </w:r>
      <w:r w:rsidR="009D1FE2">
        <w:rPr>
          <w:rFonts w:eastAsia="Calibri"/>
        </w:rPr>
        <w:t>,</w:t>
      </w:r>
      <w:r w:rsidRPr="00CE592B">
        <w:rPr>
          <w:rFonts w:eastAsia="Calibri"/>
        </w:rPr>
        <w:t xml:space="preserve"> and only 1.1% believed that care had got worse</w:t>
      </w:r>
      <w:r w:rsidR="0079432A">
        <w:rPr>
          <w:rFonts w:eastAsia="Calibri"/>
        </w:rPr>
        <w:t>.</w:t>
      </w:r>
      <w:r w:rsidRPr="00CE592B">
        <w:rPr>
          <w:rFonts w:eastAsia="Calibri"/>
          <w:noProof/>
          <w:vertAlign w:val="superscript"/>
        </w:rPr>
        <w:t>153</w:t>
      </w:r>
      <w:commentRangeEnd w:id="363"/>
      <w:r w:rsidR="007504D9">
        <w:commentReference w:id="363"/>
      </w:r>
      <w:commentRangeEnd w:id="364"/>
      <w:r>
        <w:commentReference w:id="364"/>
      </w:r>
    </w:p>
    <w:p w14:paraId="2BE8BAA6" w14:textId="758BA88A" w:rsidR="00CE592B" w:rsidRPr="00CE592B" w:rsidRDefault="00CE592B" w:rsidP="00A5355F">
      <w:pPr>
        <w:pStyle w:val="602TextfoTextstylesTextstyles"/>
        <w:rPr>
          <w:rFonts w:eastAsia="Calibri"/>
        </w:rPr>
      </w:pPr>
      <w:r w:rsidRPr="00CE592B">
        <w:rPr>
          <w:rFonts w:eastAsia="Calibri"/>
        </w:rPr>
        <w:t xml:space="preserve">Joint training can, most </w:t>
      </w:r>
      <w:r w:rsidRPr="00060132">
        <w:rPr>
          <w:rFonts w:eastAsia="Calibri"/>
        </w:rPr>
        <w:t>obviously, lead to a better knowledge of the services that make up the complex network of crisis services in a locality and how that network operates</w:t>
      </w:r>
      <w:r w:rsidR="0079432A" w:rsidRPr="00060132">
        <w:rPr>
          <w:rFonts w:eastAsia="Calibri"/>
        </w:rPr>
        <w:t>.</w:t>
      </w:r>
      <w:r w:rsidRPr="00060132">
        <w:rPr>
          <w:rFonts w:eastAsia="Calibri"/>
          <w:noProof/>
          <w:vertAlign w:val="superscript"/>
        </w:rPr>
        <w:t>10,150</w:t>
      </w:r>
      <w:r w:rsidRPr="00060132">
        <w:rPr>
          <w:rFonts w:eastAsia="Calibri"/>
        </w:rPr>
        <w:t xml:space="preserve"> </w:t>
      </w:r>
      <w:r w:rsidR="00C0633D" w:rsidRPr="00060132">
        <w:rPr>
          <w:rFonts w:eastAsia="Calibri"/>
        </w:rPr>
        <w:t>Front-line</w:t>
      </w:r>
      <w:r w:rsidRPr="00060132">
        <w:rPr>
          <w:rFonts w:eastAsia="Calibri"/>
        </w:rPr>
        <w:t xml:space="preserve"> staff who have knowledge of available</w:t>
      </w:r>
      <w:r w:rsidRPr="00CE592B">
        <w:rPr>
          <w:rFonts w:eastAsia="Calibri"/>
        </w:rPr>
        <w:t xml:space="preserve"> services are better able to help service users navigate more smoothly to the most appropriate services</w:t>
      </w:r>
      <w:r w:rsidR="0079432A">
        <w:rPr>
          <w:rFonts w:eastAsia="Calibri"/>
        </w:rPr>
        <w:t>.</w:t>
      </w:r>
      <w:r w:rsidRPr="00CE592B">
        <w:rPr>
          <w:rFonts w:eastAsia="Calibri"/>
          <w:noProof/>
          <w:vertAlign w:val="superscript"/>
        </w:rPr>
        <w:t>147</w:t>
      </w:r>
      <w:r w:rsidRPr="00CE592B">
        <w:rPr>
          <w:rFonts w:eastAsia="Calibri"/>
        </w:rPr>
        <w:t xml:space="preserve"> Joint training can improve relationships between staff in different agencies</w:t>
      </w:r>
      <w:r w:rsidR="00650090">
        <w:rPr>
          <w:rFonts w:eastAsia="Calibri"/>
        </w:rPr>
        <w:t>,</w:t>
      </w:r>
      <w:r w:rsidRPr="00CE592B">
        <w:rPr>
          <w:rFonts w:eastAsia="Calibri"/>
        </w:rPr>
        <w:t xml:space="preserve"> leading to improved information</w:t>
      </w:r>
      <w:r w:rsidR="00650090">
        <w:rPr>
          <w:rFonts w:eastAsia="Calibri"/>
        </w:rPr>
        <w:t>-</w:t>
      </w:r>
      <w:r w:rsidRPr="00CE592B">
        <w:rPr>
          <w:rFonts w:eastAsia="Calibri"/>
        </w:rPr>
        <w:t>sharing</w:t>
      </w:r>
      <w:r w:rsidRPr="00CE592B">
        <w:rPr>
          <w:rFonts w:eastAsia="Calibri"/>
          <w:noProof/>
          <w:vertAlign w:val="superscript"/>
        </w:rPr>
        <w:t>98</w:t>
      </w:r>
      <w:r w:rsidRPr="00CE592B">
        <w:rPr>
          <w:rFonts w:eastAsia="Calibri"/>
          <w:noProof/>
        </w:rPr>
        <w:t xml:space="preserve"> through a mutual understanding of different roles and by providing an avenue for exploring different values within an interagency system</w:t>
      </w:r>
      <w:r w:rsidR="0079432A">
        <w:rPr>
          <w:rFonts w:eastAsia="Calibri"/>
          <w:noProof/>
        </w:rPr>
        <w:t>.</w:t>
      </w:r>
      <w:r w:rsidRPr="00CE592B">
        <w:rPr>
          <w:rFonts w:eastAsia="Calibri"/>
          <w:noProof/>
          <w:vertAlign w:val="superscript"/>
        </w:rPr>
        <w:t>10</w:t>
      </w:r>
      <w:r w:rsidRPr="00CE592B">
        <w:rPr>
          <w:rFonts w:eastAsia="Calibri"/>
        </w:rPr>
        <w:t xml:space="preserve"> Successfully integrated care relies on the attitudes of the staff within the system and the relationships between them</w:t>
      </w:r>
      <w:r w:rsidR="0079432A">
        <w:rPr>
          <w:rFonts w:eastAsia="Calibri"/>
        </w:rPr>
        <w:t>.</w:t>
      </w:r>
      <w:r w:rsidRPr="00CE592B">
        <w:rPr>
          <w:rFonts w:eastAsia="Calibri"/>
          <w:noProof/>
          <w:vertAlign w:val="superscript"/>
        </w:rPr>
        <w:t>150</w:t>
      </w:r>
      <w:r w:rsidRPr="00CE592B">
        <w:rPr>
          <w:rFonts w:eastAsia="Calibri"/>
        </w:rPr>
        <w:t xml:space="preserve"> These relationships</w:t>
      </w:r>
      <w:r w:rsidR="00060132">
        <w:rPr>
          <w:rFonts w:eastAsia="Calibri"/>
        </w:rPr>
        <w:t>,</w:t>
      </w:r>
      <w:r w:rsidRPr="00CE592B">
        <w:rPr>
          <w:rFonts w:eastAsia="Calibri"/>
        </w:rPr>
        <w:t xml:space="preserve"> alongside interagency leadership</w:t>
      </w:r>
      <w:r w:rsidR="00060132">
        <w:rPr>
          <w:rFonts w:eastAsia="Calibri"/>
        </w:rPr>
        <w:t>,</w:t>
      </w:r>
      <w:r w:rsidRPr="00CE592B">
        <w:rPr>
          <w:rFonts w:eastAsia="Calibri"/>
        </w:rPr>
        <w:t xml:space="preserve"> are more important to successful interagency working than the structural aspects of the system</w:t>
      </w:r>
      <w:r w:rsidR="0079432A">
        <w:rPr>
          <w:rFonts w:eastAsia="Calibri"/>
        </w:rPr>
        <w:t>.</w:t>
      </w:r>
      <w:r w:rsidRPr="00CE592B">
        <w:rPr>
          <w:rFonts w:eastAsia="Calibri"/>
          <w:noProof/>
          <w:vertAlign w:val="superscript"/>
        </w:rPr>
        <w:t>147</w:t>
      </w:r>
    </w:p>
    <w:p w14:paraId="1A4D361E" w14:textId="226C7F29" w:rsidR="00CE592B" w:rsidRPr="00CE592B" w:rsidRDefault="00CE592B" w:rsidP="00A5355F">
      <w:pPr>
        <w:pStyle w:val="602TextfoTextstylesTextstyles"/>
        <w:rPr>
          <w:rFonts w:eastAsia="Calibri"/>
        </w:rPr>
      </w:pPr>
      <w:r w:rsidRPr="00CE592B">
        <w:rPr>
          <w:rFonts w:eastAsia="Calibri"/>
        </w:rPr>
        <w:t xml:space="preserve">Joint training programmes enhanced knowledge of </w:t>
      </w:r>
      <w:r w:rsidR="00060132">
        <w:rPr>
          <w:rFonts w:eastAsia="Calibri"/>
        </w:rPr>
        <w:t xml:space="preserve">the </w:t>
      </w:r>
      <w:r w:rsidRPr="00CE592B">
        <w:rPr>
          <w:rFonts w:eastAsia="Calibri"/>
        </w:rPr>
        <w:t>options available to police officers</w:t>
      </w:r>
      <w:r w:rsidR="00060132">
        <w:rPr>
          <w:rFonts w:eastAsia="Calibri"/>
        </w:rPr>
        <w:t>,</w:t>
      </w:r>
      <w:r w:rsidRPr="00CE592B">
        <w:rPr>
          <w:rFonts w:eastAsia="Calibri"/>
        </w:rPr>
        <w:t xml:space="preserve"> resulting in deceases in detentions using </w:t>
      </w:r>
      <w:r w:rsidR="00060132">
        <w:rPr>
          <w:rFonts w:eastAsia="Calibri"/>
        </w:rPr>
        <w:t>s</w:t>
      </w:r>
      <w:r w:rsidRPr="00CE592B">
        <w:rPr>
          <w:rFonts w:eastAsia="Calibri"/>
        </w:rPr>
        <w:t>ection 136 of the UK Mental Health Act</w:t>
      </w:r>
      <w:r w:rsidR="00060132">
        <w:rPr>
          <w:rFonts w:eastAsia="Calibri"/>
        </w:rPr>
        <w:t xml:space="preserve"> 1983</w:t>
      </w:r>
      <w:r w:rsidR="0079432A">
        <w:rPr>
          <w:rFonts w:eastAsia="Calibri"/>
        </w:rPr>
        <w:t>.</w:t>
      </w:r>
      <w:r w:rsidRPr="00CE592B">
        <w:rPr>
          <w:rFonts w:eastAsia="Calibri"/>
          <w:noProof/>
          <w:vertAlign w:val="superscript"/>
        </w:rPr>
        <w:t>98</w:t>
      </w:r>
      <w:r w:rsidR="00AD3561">
        <w:rPr>
          <w:rFonts w:eastAsia="Calibri"/>
          <w:noProof/>
          <w:vertAlign w:val="superscript"/>
        </w:rPr>
        <w:t>,600</w:t>
      </w:r>
      <w:r w:rsidRPr="00CE592B">
        <w:rPr>
          <w:rFonts w:eastAsia="Calibri"/>
        </w:rPr>
        <w:t xml:space="preserve"> The design and content of joint training is less clear</w:t>
      </w:r>
      <w:r w:rsidR="00AD3561">
        <w:rPr>
          <w:rFonts w:eastAsia="Calibri"/>
        </w:rPr>
        <w:t>,</w:t>
      </w:r>
      <w:r w:rsidRPr="00CE592B">
        <w:rPr>
          <w:rFonts w:eastAsia="Calibri"/>
        </w:rPr>
        <w:t xml:space="preserve"> but established interagency for</w:t>
      </w:r>
      <w:r w:rsidR="00E921AB">
        <w:rPr>
          <w:rFonts w:eastAsia="Calibri"/>
        </w:rPr>
        <w:t>ums</w:t>
      </w:r>
      <w:r w:rsidRPr="00CE592B">
        <w:rPr>
          <w:rFonts w:eastAsia="Calibri"/>
        </w:rPr>
        <w:t xml:space="preserve"> at managerial and </w:t>
      </w:r>
      <w:r w:rsidR="00C0633D">
        <w:rPr>
          <w:rFonts w:eastAsia="Calibri"/>
        </w:rPr>
        <w:t>front-line</w:t>
      </w:r>
      <w:r w:rsidRPr="00CE592B">
        <w:rPr>
          <w:rFonts w:eastAsia="Calibri"/>
        </w:rPr>
        <w:t xml:space="preserve"> service delivery levels provide a platform for co-design of training</w:t>
      </w:r>
      <w:r w:rsidR="0079432A">
        <w:rPr>
          <w:rFonts w:eastAsia="Calibri"/>
        </w:rPr>
        <w:t>.</w:t>
      </w:r>
      <w:r w:rsidRPr="00CE592B">
        <w:rPr>
          <w:rFonts w:eastAsia="Calibri"/>
          <w:noProof/>
          <w:vertAlign w:val="superscript"/>
        </w:rPr>
        <w:t>27,30</w:t>
      </w:r>
    </w:p>
    <w:p w14:paraId="1F21DF23" w14:textId="6008EF69" w:rsidR="00CE592B" w:rsidRPr="00CE592B" w:rsidRDefault="00CE592B" w:rsidP="00A5355F">
      <w:pPr>
        <w:pStyle w:val="602TextfoTextstylesTextstyles"/>
        <w:rPr>
          <w:rFonts w:eastAsia="Calibri"/>
        </w:rPr>
      </w:pPr>
      <w:r w:rsidRPr="00CE592B">
        <w:rPr>
          <w:rFonts w:eastAsia="Calibri"/>
        </w:rPr>
        <w:t>Job shadowing, where</w:t>
      </w:r>
      <w:r w:rsidR="00D930DC">
        <w:rPr>
          <w:rFonts w:eastAsia="Calibri"/>
        </w:rPr>
        <w:t>by</w:t>
      </w:r>
      <w:r w:rsidRPr="00CE592B">
        <w:rPr>
          <w:rFonts w:eastAsia="Calibri"/>
        </w:rPr>
        <w:t xml:space="preserve"> </w:t>
      </w:r>
      <w:r w:rsidRPr="002F1B6B">
        <w:rPr>
          <w:rFonts w:eastAsia="Calibri"/>
        </w:rPr>
        <w:t>staff from one agency shadow staff from another</w:t>
      </w:r>
      <w:r w:rsidR="002F1B6B" w:rsidRPr="002F1B6B">
        <w:rPr>
          <w:rFonts w:eastAsia="Calibri"/>
        </w:rPr>
        <w:t xml:space="preserve"> agency</w:t>
      </w:r>
      <w:r w:rsidRPr="002F1B6B">
        <w:rPr>
          <w:rFonts w:eastAsia="Calibri"/>
        </w:rPr>
        <w:t xml:space="preserve"> that they will be frequently in contact with, is promoted by some multiagency system</w:t>
      </w:r>
      <w:r w:rsidR="002F1B6B" w:rsidRPr="002F1B6B">
        <w:rPr>
          <w:rFonts w:eastAsia="Calibri"/>
        </w:rPr>
        <w:t>s</w:t>
      </w:r>
      <w:r w:rsidR="0079432A" w:rsidRPr="002F1B6B">
        <w:rPr>
          <w:rFonts w:eastAsia="Calibri"/>
        </w:rPr>
        <w:t>.</w:t>
      </w:r>
      <w:r w:rsidRPr="002F1B6B">
        <w:rPr>
          <w:rFonts w:eastAsia="Calibri"/>
          <w:noProof/>
          <w:vertAlign w:val="superscript"/>
        </w:rPr>
        <w:t>98</w:t>
      </w:r>
      <w:r w:rsidRPr="002F1B6B">
        <w:rPr>
          <w:rFonts w:eastAsia="Calibri"/>
        </w:rPr>
        <w:t xml:space="preserve"> Interpersonal contact between staff in different agencies can lead to more streamlined processes and</w:t>
      </w:r>
      <w:r w:rsidR="002F1B6B" w:rsidRPr="002F1B6B">
        <w:rPr>
          <w:rFonts w:eastAsia="Calibri"/>
        </w:rPr>
        <w:t>,</w:t>
      </w:r>
      <w:r w:rsidRPr="002F1B6B">
        <w:rPr>
          <w:rFonts w:eastAsia="Calibri"/>
        </w:rPr>
        <w:t xml:space="preserve"> ultimately</w:t>
      </w:r>
      <w:r w:rsidR="002F1B6B" w:rsidRPr="002F1B6B">
        <w:rPr>
          <w:rFonts w:eastAsia="Calibri"/>
        </w:rPr>
        <w:t>,</w:t>
      </w:r>
      <w:r w:rsidRPr="002F1B6B">
        <w:rPr>
          <w:rFonts w:eastAsia="Calibri"/>
        </w:rPr>
        <w:t xml:space="preserve"> greater user satisfaction with crisis support. When services are more streamlined, there is the potential for reduced service costs</w:t>
      </w:r>
      <w:r w:rsidR="002F1B6B" w:rsidRPr="002F1B6B">
        <w:rPr>
          <w:rFonts w:eastAsia="Calibri"/>
        </w:rPr>
        <w:t>,</w:t>
      </w:r>
      <w:r w:rsidRPr="002F1B6B">
        <w:rPr>
          <w:rFonts w:eastAsia="Calibri"/>
        </w:rPr>
        <w:t xml:space="preserve"> as inappropriate referrals</w:t>
      </w:r>
      <w:r w:rsidRPr="00CE592B">
        <w:rPr>
          <w:rFonts w:eastAsia="Calibri"/>
        </w:rPr>
        <w:t xml:space="preserve"> cost resources and cause distress</w:t>
      </w:r>
      <w:r w:rsidR="0079432A">
        <w:rPr>
          <w:rFonts w:eastAsia="Calibri"/>
        </w:rPr>
        <w:t>.</w:t>
      </w:r>
      <w:r w:rsidRPr="00CE592B">
        <w:rPr>
          <w:rFonts w:eastAsia="Calibri"/>
          <w:noProof/>
          <w:vertAlign w:val="superscript"/>
        </w:rPr>
        <w:t>153</w:t>
      </w:r>
    </w:p>
    <w:p w14:paraId="717A0B11" w14:textId="3D56659B" w:rsidR="00CE592B" w:rsidRPr="00CE592B" w:rsidRDefault="00CE592B" w:rsidP="00A5355F">
      <w:pPr>
        <w:pStyle w:val="602TextfoTextstylesTextstyles"/>
        <w:rPr>
          <w:rFonts w:eastAsia="Calibri"/>
        </w:rPr>
      </w:pPr>
      <w:r w:rsidRPr="00CE592B">
        <w:rPr>
          <w:rFonts w:eastAsia="Calibri"/>
        </w:rPr>
        <w:t xml:space="preserve">Police having immediate access to expert mental health advice by telephone was shown in a local service evaluation to be highly valued by police in helping them respond </w:t>
      </w:r>
      <w:r w:rsidR="002F1B6B">
        <w:rPr>
          <w:rFonts w:eastAsia="Calibri"/>
        </w:rPr>
        <w:t>to</w:t>
      </w:r>
      <w:r w:rsidRPr="00CE592B">
        <w:rPr>
          <w:rFonts w:eastAsia="Calibri"/>
        </w:rPr>
        <w:t xml:space="preserve"> challenging situations</w:t>
      </w:r>
      <w:r w:rsidR="002F1B6B">
        <w:rPr>
          <w:rFonts w:eastAsia="Calibri"/>
        </w:rPr>
        <w:t>,</w:t>
      </w:r>
      <w:r w:rsidRPr="00CE592B">
        <w:rPr>
          <w:rFonts w:eastAsia="Calibri"/>
        </w:rPr>
        <w:t xml:space="preserve"> such as whe</w:t>
      </w:r>
      <w:r w:rsidR="002F1B6B">
        <w:rPr>
          <w:rFonts w:eastAsia="Calibri"/>
        </w:rPr>
        <w:t>n</w:t>
      </w:r>
      <w:r w:rsidRPr="00CE592B">
        <w:rPr>
          <w:rFonts w:eastAsia="Calibri"/>
        </w:rPr>
        <w:t xml:space="preserve"> </w:t>
      </w:r>
      <w:r w:rsidR="002F1B6B">
        <w:rPr>
          <w:rFonts w:eastAsia="Calibri"/>
        </w:rPr>
        <w:t>a</w:t>
      </w:r>
      <w:r w:rsidRPr="00CE592B">
        <w:rPr>
          <w:rFonts w:eastAsia="Calibri"/>
        </w:rPr>
        <w:t xml:space="preserve"> person has self-harmed or</w:t>
      </w:r>
      <w:r w:rsidR="002F1B6B">
        <w:rPr>
          <w:rFonts w:eastAsia="Calibri"/>
        </w:rPr>
        <w:t xml:space="preserve"> is</w:t>
      </w:r>
      <w:r w:rsidRPr="00CE592B">
        <w:rPr>
          <w:rFonts w:eastAsia="Calibri"/>
        </w:rPr>
        <w:t xml:space="preserve"> suicidal</w:t>
      </w:r>
      <w:r w:rsidR="0079432A">
        <w:rPr>
          <w:rFonts w:eastAsia="Calibri"/>
        </w:rPr>
        <w:t>.</w:t>
      </w:r>
      <w:r w:rsidRPr="00CE592B">
        <w:rPr>
          <w:rFonts w:eastAsia="Calibri"/>
          <w:noProof/>
          <w:vertAlign w:val="superscript"/>
        </w:rPr>
        <w:t>148</w:t>
      </w:r>
      <w:r w:rsidRPr="00CE592B">
        <w:rPr>
          <w:rFonts w:eastAsia="Calibri"/>
        </w:rPr>
        <w:t xml:space="preserve"> Evaluation findings concluded that access to telephone advice in this way improved decisions and co-ordination of multiagency responses</w:t>
      </w:r>
      <w:r w:rsidR="002F1B6B">
        <w:rPr>
          <w:rFonts w:eastAsia="Calibri"/>
        </w:rPr>
        <w:t>,</w:t>
      </w:r>
      <w:r w:rsidRPr="00CE592B">
        <w:rPr>
          <w:rFonts w:eastAsia="Calibri"/>
        </w:rPr>
        <w:t xml:space="preserve"> especially during the night, and reduced police time spent attending the call</w:t>
      </w:r>
      <w:r w:rsidR="0079432A">
        <w:rPr>
          <w:rFonts w:eastAsia="Calibri"/>
        </w:rPr>
        <w:t>.</w:t>
      </w:r>
      <w:r w:rsidRPr="00CE592B">
        <w:rPr>
          <w:rFonts w:eastAsia="Calibri"/>
          <w:noProof/>
          <w:vertAlign w:val="superscript"/>
        </w:rPr>
        <w:t>148</w:t>
      </w:r>
    </w:p>
    <w:p w14:paraId="720784B5" w14:textId="61760F9F" w:rsidR="00CE592B" w:rsidRPr="00CE592B" w:rsidRDefault="004B04D3" w:rsidP="004B04D3">
      <w:pPr>
        <w:pStyle w:val="54CheadHeadingsHeadingstyles"/>
      </w:pPr>
      <w:bookmarkStart w:id="365" w:name="_Toc86331549"/>
      <w:bookmarkStart w:id="366" w:name="_Toc104802752"/>
      <w:r>
        <w:t>S</w:t>
      </w:r>
      <w:r w:rsidR="00CE592B" w:rsidRPr="00CE592B">
        <w:t>ystem outcomes</w:t>
      </w:r>
      <w:bookmarkEnd w:id="365"/>
      <w:bookmarkEnd w:id="366"/>
    </w:p>
    <w:p w14:paraId="257B0592" w14:textId="4E566B7C" w:rsidR="00CE592B" w:rsidRPr="00CE592B" w:rsidRDefault="00CE592B" w:rsidP="00A5355F">
      <w:pPr>
        <w:pStyle w:val="602TextfoTextstylesTextstyles"/>
        <w:rPr>
          <w:rFonts w:eastAsia="Calibri"/>
        </w:rPr>
      </w:pPr>
      <w:r w:rsidRPr="00CE592B">
        <w:rPr>
          <w:rFonts w:eastAsia="Calibri"/>
        </w:rPr>
        <w:t>The Crisis Care Concordat</w:t>
      </w:r>
      <w:r w:rsidRPr="00CE592B">
        <w:rPr>
          <w:rFonts w:eastAsia="Calibri"/>
          <w:noProof/>
          <w:vertAlign w:val="superscript"/>
        </w:rPr>
        <w:t>27,30</w:t>
      </w:r>
      <w:r w:rsidRPr="00CE592B">
        <w:rPr>
          <w:rFonts w:eastAsia="Calibri"/>
          <w:noProof/>
        </w:rPr>
        <w:t xml:space="preserve"> </w:t>
      </w:r>
      <w:r w:rsidRPr="00CE592B">
        <w:rPr>
          <w:rFonts w:eastAsia="Calibri"/>
        </w:rPr>
        <w:t xml:space="preserve">identified continuity of care as </w:t>
      </w:r>
      <w:r w:rsidR="002F1B6B">
        <w:rPr>
          <w:rFonts w:eastAsia="Calibri"/>
        </w:rPr>
        <w:t xml:space="preserve">an </w:t>
      </w:r>
      <w:r w:rsidRPr="00CE592B">
        <w:rPr>
          <w:rFonts w:eastAsia="Calibri"/>
        </w:rPr>
        <w:t>important factor in producing desired outcomes in crisis care, yet this has been identified as difficult to provide in a system that conceptualises crises as single events</w:t>
      </w:r>
      <w:r w:rsidR="0079432A">
        <w:rPr>
          <w:rFonts w:eastAsia="Calibri"/>
        </w:rPr>
        <w:t>.</w:t>
      </w:r>
      <w:r w:rsidRPr="00CE592B">
        <w:rPr>
          <w:rFonts w:eastAsia="Calibri"/>
          <w:noProof/>
          <w:vertAlign w:val="superscript"/>
        </w:rPr>
        <w:t>10</w:t>
      </w:r>
      <w:r w:rsidRPr="00CE592B">
        <w:rPr>
          <w:rFonts w:eastAsia="Calibri"/>
        </w:rPr>
        <w:t xml:space="preserve"> The </w:t>
      </w:r>
      <w:r w:rsidR="002F1B6B" w:rsidRPr="00CE592B">
        <w:rPr>
          <w:rFonts w:eastAsia="Calibri"/>
        </w:rPr>
        <w:t>Crisis Care Concordat</w:t>
      </w:r>
      <w:r w:rsidRPr="00CE592B">
        <w:rPr>
          <w:rFonts w:eastAsia="Calibri"/>
          <w:noProof/>
          <w:vertAlign w:val="superscript"/>
        </w:rPr>
        <w:t>27</w:t>
      </w:r>
      <w:r w:rsidRPr="00CE592B">
        <w:rPr>
          <w:rFonts w:eastAsia="Calibri"/>
        </w:rPr>
        <w:t xml:space="preserve"> also set targets to reduce costly and distressing out-of-area placements. </w:t>
      </w:r>
      <w:commentRangeStart w:id="367"/>
      <w:commentRangeStart w:id="368"/>
      <w:r w:rsidRPr="00CE592B">
        <w:rPr>
          <w:rFonts w:eastAsia="Calibri"/>
        </w:rPr>
        <w:t>This has been achieved through interagency collaboration and</w:t>
      </w:r>
      <w:r w:rsidR="002F1B6B">
        <w:rPr>
          <w:rFonts w:eastAsia="Calibri"/>
        </w:rPr>
        <w:t>,</w:t>
      </w:r>
      <w:r w:rsidRPr="00CE592B">
        <w:rPr>
          <w:rFonts w:eastAsia="Calibri"/>
        </w:rPr>
        <w:t xml:space="preserve"> when successful, </w:t>
      </w:r>
      <w:r w:rsidR="002F1B6B">
        <w:rPr>
          <w:rFonts w:eastAsia="Calibri"/>
        </w:rPr>
        <w:t xml:space="preserve">has </w:t>
      </w:r>
      <w:r w:rsidRPr="00CE592B">
        <w:rPr>
          <w:rFonts w:eastAsia="Calibri"/>
        </w:rPr>
        <w:t xml:space="preserve">enabled diversion of </w:t>
      </w:r>
      <w:r w:rsidR="7C3EB4BB" w:rsidRPr="7C3EB4BB">
        <w:rPr>
          <w:rFonts w:eastAsia="Calibri"/>
        </w:rPr>
        <w:t>cost savings</w:t>
      </w:r>
      <w:r w:rsidRPr="00CE592B">
        <w:rPr>
          <w:rFonts w:eastAsia="Calibri"/>
        </w:rPr>
        <w:t xml:space="preserve"> to improvements in community crisis interventions</w:t>
      </w:r>
      <w:r w:rsidR="0079432A">
        <w:rPr>
          <w:rFonts w:eastAsia="Calibri"/>
        </w:rPr>
        <w:t>.</w:t>
      </w:r>
      <w:r w:rsidRPr="00CE592B">
        <w:rPr>
          <w:rFonts w:eastAsia="Calibri"/>
          <w:noProof/>
          <w:vertAlign w:val="superscript"/>
        </w:rPr>
        <w:t>157</w:t>
      </w:r>
      <w:commentRangeEnd w:id="367"/>
      <w:r w:rsidR="00C30D57">
        <w:commentReference w:id="367"/>
      </w:r>
      <w:commentRangeEnd w:id="368"/>
      <w:r>
        <w:commentReference w:id="368"/>
      </w:r>
      <w:r w:rsidRPr="00CE592B">
        <w:rPr>
          <w:rFonts w:eastAsia="Calibri"/>
        </w:rPr>
        <w:t xml:space="preserve"> A reduction</w:t>
      </w:r>
      <w:r w:rsidR="00DC10A4" w:rsidRPr="00DC10A4">
        <w:rPr>
          <w:rFonts w:eastAsia="Calibri"/>
        </w:rPr>
        <w:t xml:space="preserve"> </w:t>
      </w:r>
      <w:r w:rsidR="00DC10A4">
        <w:rPr>
          <w:rFonts w:eastAsia="Calibri"/>
        </w:rPr>
        <w:t>of</w:t>
      </w:r>
      <w:r w:rsidR="00DC10A4" w:rsidRPr="00CE592B">
        <w:rPr>
          <w:rFonts w:eastAsia="Calibri"/>
        </w:rPr>
        <w:t xml:space="preserve"> up to 32%</w:t>
      </w:r>
      <w:r w:rsidRPr="00CE592B">
        <w:rPr>
          <w:rFonts w:eastAsia="Calibri"/>
        </w:rPr>
        <w:t xml:space="preserve"> in the use of </w:t>
      </w:r>
      <w:r w:rsidR="00C30D57">
        <w:rPr>
          <w:rFonts w:eastAsia="Calibri"/>
        </w:rPr>
        <w:t>s</w:t>
      </w:r>
      <w:r w:rsidRPr="00CE592B">
        <w:rPr>
          <w:rFonts w:eastAsia="Calibri"/>
        </w:rPr>
        <w:t>ection 136 of the Mental Health Act</w:t>
      </w:r>
      <w:r w:rsidR="00C30D57">
        <w:rPr>
          <w:rFonts w:eastAsia="Calibri"/>
        </w:rPr>
        <w:t xml:space="preserve"> 1983</w:t>
      </w:r>
      <w:r w:rsidRPr="00CE592B">
        <w:rPr>
          <w:rFonts w:eastAsia="Calibri"/>
          <w:noProof/>
          <w:vertAlign w:val="superscript"/>
        </w:rPr>
        <w:t>27,150</w:t>
      </w:r>
      <w:r w:rsidR="00C30D57">
        <w:rPr>
          <w:rFonts w:eastAsia="Calibri"/>
          <w:noProof/>
          <w:vertAlign w:val="superscript"/>
        </w:rPr>
        <w:t>,600</w:t>
      </w:r>
      <w:r w:rsidRPr="00CE592B">
        <w:rPr>
          <w:rFonts w:eastAsia="Calibri"/>
        </w:rPr>
        <w:t xml:space="preserve"> has been observed through implementation of street triage (an interagency response between police and mental health)</w:t>
      </w:r>
      <w:r w:rsidR="0079432A">
        <w:rPr>
          <w:rFonts w:eastAsia="Calibri"/>
        </w:rPr>
        <w:t>.</w:t>
      </w:r>
      <w:r w:rsidRPr="00CE592B">
        <w:rPr>
          <w:rFonts w:eastAsia="Calibri"/>
          <w:noProof/>
          <w:vertAlign w:val="superscript"/>
        </w:rPr>
        <w:t>146</w:t>
      </w:r>
      <w:r w:rsidR="0079432A" w:rsidRPr="0079432A">
        <w:rPr>
          <w:rFonts w:eastAsia="Calibri"/>
          <w:noProof/>
        </w:rPr>
        <w:t xml:space="preserve"> </w:t>
      </w:r>
      <w:r w:rsidRPr="00CE592B">
        <w:rPr>
          <w:rFonts w:eastAsia="Calibri"/>
        </w:rPr>
        <w:t>Other beneficial outcomes included reduced transportation to places of safety by ambulance and police services</w:t>
      </w:r>
      <w:r w:rsidRPr="00CE592B">
        <w:rPr>
          <w:rFonts w:eastAsia="Calibri"/>
          <w:noProof/>
          <w:vertAlign w:val="superscript"/>
        </w:rPr>
        <w:t>101</w:t>
      </w:r>
      <w:r w:rsidRPr="00CE592B">
        <w:rPr>
          <w:rFonts w:eastAsia="Calibri"/>
        </w:rPr>
        <w:t xml:space="preserve"> and reduced attendances at </w:t>
      </w:r>
      <w:r w:rsidR="00DC10A4" w:rsidRPr="00CE592B">
        <w:rPr>
          <w:rFonts w:eastAsia="Calibri"/>
        </w:rPr>
        <w:t>emergency depart</w:t>
      </w:r>
      <w:r w:rsidRPr="00CE592B">
        <w:rPr>
          <w:rFonts w:eastAsia="Calibri"/>
        </w:rPr>
        <w:t>ments</w:t>
      </w:r>
      <w:r w:rsidR="0079432A">
        <w:rPr>
          <w:rFonts w:eastAsia="Calibri"/>
        </w:rPr>
        <w:t>.</w:t>
      </w:r>
      <w:r w:rsidRPr="00CE592B">
        <w:rPr>
          <w:rFonts w:eastAsia="Calibri"/>
          <w:noProof/>
          <w:vertAlign w:val="superscript"/>
        </w:rPr>
        <w:t>98,146</w:t>
      </w:r>
    </w:p>
    <w:p w14:paraId="7B918894" w14:textId="351A31EC" w:rsidR="00CE592B" w:rsidRPr="00CE592B" w:rsidRDefault="00CE592B" w:rsidP="00A5355F">
      <w:pPr>
        <w:pStyle w:val="602TextfoTextstylesTextstyles"/>
        <w:rPr>
          <w:rFonts w:eastAsia="Calibri"/>
        </w:rPr>
      </w:pPr>
      <w:r w:rsidRPr="00CE592B">
        <w:rPr>
          <w:rFonts w:eastAsia="Calibri"/>
        </w:rPr>
        <w:t>Health and social care services form a complex system</w:t>
      </w:r>
      <w:r w:rsidR="00AD7449">
        <w:rPr>
          <w:rFonts w:eastAsia="Calibri"/>
        </w:rPr>
        <w:t>.</w:t>
      </w:r>
      <w:r w:rsidRPr="00CE592B">
        <w:rPr>
          <w:rFonts w:eastAsia="Calibri"/>
        </w:rPr>
        <w:t xml:space="preserve"> </w:t>
      </w:r>
      <w:r w:rsidR="00AD7449">
        <w:rPr>
          <w:rFonts w:eastAsia="Calibri"/>
        </w:rPr>
        <w:t>T</w:t>
      </w:r>
      <w:r w:rsidRPr="00CE592B">
        <w:rPr>
          <w:rFonts w:eastAsia="Calibri"/>
        </w:rPr>
        <w:t xml:space="preserve">he commissioning and contracting out of health services has been the dominant model, </w:t>
      </w:r>
      <w:r w:rsidR="00AD7449">
        <w:rPr>
          <w:rFonts w:eastAsia="Calibri"/>
        </w:rPr>
        <w:t>leading</w:t>
      </w:r>
      <w:r w:rsidRPr="00CE592B">
        <w:rPr>
          <w:rFonts w:eastAsia="Calibri"/>
        </w:rPr>
        <w:t xml:space="preserve"> to a range of providers delivering services</w:t>
      </w:r>
      <w:r w:rsidR="00DC10A4">
        <w:rPr>
          <w:rFonts w:eastAsia="Calibri"/>
        </w:rPr>
        <w:t>,</w:t>
      </w:r>
      <w:r w:rsidRPr="00CE592B">
        <w:rPr>
          <w:rFonts w:eastAsia="Calibri"/>
          <w:noProof/>
          <w:vertAlign w:val="superscript"/>
        </w:rPr>
        <w:t>158</w:t>
      </w:r>
      <w:r w:rsidRPr="00CE592B">
        <w:rPr>
          <w:rFonts w:eastAsia="Calibri"/>
        </w:rPr>
        <w:t xml:space="preserve"> each with different organisational boundaries. A police force area might cover several NHS </w:t>
      </w:r>
      <w:r w:rsidR="00AD7449">
        <w:rPr>
          <w:rFonts w:eastAsia="Calibri"/>
        </w:rPr>
        <w:t>t</w:t>
      </w:r>
      <w:r w:rsidRPr="00CE592B">
        <w:rPr>
          <w:rFonts w:eastAsia="Calibri"/>
        </w:rPr>
        <w:t xml:space="preserve">rust areas, whereas a small voluntary organisation service might serve </w:t>
      </w:r>
      <w:r w:rsidR="00AD7449" w:rsidRPr="00CE592B">
        <w:rPr>
          <w:rFonts w:eastAsia="Calibri"/>
        </w:rPr>
        <w:t xml:space="preserve">only </w:t>
      </w:r>
      <w:r w:rsidRPr="00CE592B">
        <w:rPr>
          <w:rFonts w:eastAsia="Calibri"/>
        </w:rPr>
        <w:t xml:space="preserve">one town </w:t>
      </w:r>
      <w:r w:rsidR="00AD7449">
        <w:rPr>
          <w:rFonts w:eastAsia="Calibri"/>
        </w:rPr>
        <w:t>in</w:t>
      </w:r>
      <w:r w:rsidRPr="00CE592B">
        <w:rPr>
          <w:rFonts w:eastAsia="Calibri"/>
        </w:rPr>
        <w:t xml:space="preserve"> this area. Thus, in any given region of the UK, there will be a network of specialist and non-specialist agencies that respond to people experiencing mental health crisis across different sectors</w:t>
      </w:r>
      <w:r w:rsidR="0079432A">
        <w:rPr>
          <w:rFonts w:eastAsia="Calibri"/>
        </w:rPr>
        <w:t>.</w:t>
      </w:r>
      <w:r w:rsidRPr="00CE592B">
        <w:rPr>
          <w:rFonts w:eastAsia="Calibri"/>
          <w:noProof/>
          <w:vertAlign w:val="superscript"/>
        </w:rPr>
        <w:t>10</w:t>
      </w:r>
      <w:r w:rsidRPr="00CE592B">
        <w:rPr>
          <w:rFonts w:eastAsia="Calibri"/>
        </w:rPr>
        <w:t xml:space="preserve"> Sometimes only one agency can </w:t>
      </w:r>
      <w:r w:rsidRPr="00CE592B">
        <w:rPr>
          <w:rFonts w:eastAsia="Calibri"/>
        </w:rPr>
        <w:lastRenderedPageBreak/>
        <w:t>respond to the crisis (a first response)</w:t>
      </w:r>
      <w:r w:rsidR="00AD7449">
        <w:rPr>
          <w:rFonts w:eastAsia="Calibri"/>
        </w:rPr>
        <w:t>,</w:t>
      </w:r>
      <w:r w:rsidRPr="00CE592B">
        <w:rPr>
          <w:rFonts w:eastAsia="Calibri"/>
        </w:rPr>
        <w:t xml:space="preserve"> but it is more likely that an immediate referral will be made to another agency (a second response)</w:t>
      </w:r>
      <w:r w:rsidR="0079432A">
        <w:rPr>
          <w:rFonts w:eastAsia="Calibri"/>
        </w:rPr>
        <w:t>.</w:t>
      </w:r>
      <w:r w:rsidRPr="00CE592B">
        <w:rPr>
          <w:rFonts w:eastAsia="Calibri"/>
          <w:noProof/>
          <w:vertAlign w:val="superscript"/>
        </w:rPr>
        <w:t>152</w:t>
      </w:r>
    </w:p>
    <w:p w14:paraId="19318E1A" w14:textId="2DBC8F7D" w:rsidR="00CE592B" w:rsidRPr="00DD59D2" w:rsidRDefault="00CE592B" w:rsidP="00A5355F">
      <w:pPr>
        <w:pStyle w:val="602TextfoTextstylesTextstyles"/>
        <w:rPr>
          <w:rFonts w:eastAsia="Calibri"/>
        </w:rPr>
      </w:pPr>
      <w:r w:rsidRPr="00CE592B">
        <w:rPr>
          <w:rFonts w:eastAsia="Calibri"/>
        </w:rPr>
        <w:t>Specified first</w:t>
      </w:r>
      <w:r w:rsidR="00DD59D2">
        <w:rPr>
          <w:rFonts w:eastAsia="Calibri"/>
        </w:rPr>
        <w:t>-</w:t>
      </w:r>
      <w:r w:rsidRPr="00CE592B">
        <w:rPr>
          <w:rFonts w:eastAsia="Calibri"/>
        </w:rPr>
        <w:t xml:space="preserve"> and second</w:t>
      </w:r>
      <w:r w:rsidR="00DD59D2">
        <w:rPr>
          <w:rFonts w:eastAsia="Calibri"/>
        </w:rPr>
        <w:t>-</w:t>
      </w:r>
      <w:r w:rsidRPr="00CE592B">
        <w:rPr>
          <w:rFonts w:eastAsia="Calibri"/>
        </w:rPr>
        <w:t xml:space="preserve">responder roles were highlighted in an Australian interagency model as important to improve the </w:t>
      </w:r>
      <w:r w:rsidRPr="00DD59D2">
        <w:rPr>
          <w:rFonts w:eastAsia="Calibri"/>
        </w:rPr>
        <w:t>outcomes related to transition between services within an interagency system</w:t>
      </w:r>
      <w:r w:rsidR="0079432A" w:rsidRPr="00DD59D2">
        <w:rPr>
          <w:rFonts w:eastAsia="Calibri"/>
        </w:rPr>
        <w:t>.</w:t>
      </w:r>
      <w:r w:rsidRPr="00DD59D2">
        <w:rPr>
          <w:rFonts w:eastAsia="Calibri"/>
          <w:noProof/>
          <w:vertAlign w:val="superscript"/>
        </w:rPr>
        <w:t>152</w:t>
      </w:r>
      <w:r w:rsidRPr="00DD59D2">
        <w:rPr>
          <w:rFonts w:eastAsia="Calibri"/>
        </w:rPr>
        <w:t xml:space="preserve"> The terms ‘first’ and ‘second’ responder are not usually associated with crisis mental health service design in UK settings</w:t>
      </w:r>
      <w:r w:rsidR="00DD59D2" w:rsidRPr="00DD59D2">
        <w:rPr>
          <w:rFonts w:eastAsia="Calibri"/>
        </w:rPr>
        <w:t>,</w:t>
      </w:r>
      <w:r w:rsidRPr="00DD59D2">
        <w:rPr>
          <w:rFonts w:eastAsia="Calibri"/>
        </w:rPr>
        <w:t xml:space="preserve"> as explained by an interviewee</w:t>
      </w:r>
      <w:r w:rsidR="00DD59D2" w:rsidRPr="00DD59D2">
        <w:rPr>
          <w:rFonts w:eastAsia="Calibri"/>
        </w:rPr>
        <w:t>:</w:t>
      </w:r>
    </w:p>
    <w:p w14:paraId="2D8C8195" w14:textId="373AF37E" w:rsidR="00A5355F" w:rsidRPr="00DD59D2" w:rsidRDefault="00CE592B" w:rsidP="00A5355F">
      <w:pPr>
        <w:pStyle w:val="645TextquotewithsourceTextstyles"/>
        <w:rPr>
          <w:rFonts w:eastAsia="Calibri"/>
        </w:rPr>
      </w:pPr>
      <w:r w:rsidRPr="00DD59D2">
        <w:rPr>
          <w:rFonts w:eastAsia="Calibri"/>
        </w:rPr>
        <w:t>This is where it gets quite complicated if you use the term first responders, it’s actually a program</w:t>
      </w:r>
      <w:r w:rsidR="00DD59D2" w:rsidRPr="00DD59D2">
        <w:rPr>
          <w:rFonts w:eastAsia="Calibri"/>
        </w:rPr>
        <w:t>me</w:t>
      </w:r>
      <w:r w:rsidRPr="00DD59D2">
        <w:rPr>
          <w:rFonts w:eastAsia="Calibri"/>
        </w:rPr>
        <w:t xml:space="preserve"> [of volunteers] in the ambulance sector. The ambulance and police would normally say </w:t>
      </w:r>
      <w:r w:rsidR="00DD59D2" w:rsidRPr="00DD59D2">
        <w:rPr>
          <w:rFonts w:eastAsia="Calibri"/>
        </w:rPr>
        <w:t>‘</w:t>
      </w:r>
      <w:r w:rsidRPr="00DD59D2">
        <w:rPr>
          <w:rFonts w:eastAsia="Calibri"/>
        </w:rPr>
        <w:t>first on scene</w:t>
      </w:r>
      <w:r w:rsidR="00DD59D2" w:rsidRPr="00DD59D2">
        <w:rPr>
          <w:rFonts w:eastAsia="Calibri"/>
        </w:rPr>
        <w:t>’</w:t>
      </w:r>
      <w:r w:rsidRPr="00DD59D2">
        <w:rPr>
          <w:rFonts w:eastAsia="Calibri"/>
        </w:rPr>
        <w:t>. I think this is where language is really important, because yeah, they do mean different things. I guess they just need to be clear</w:t>
      </w:r>
      <w:r w:rsidR="00DD59D2" w:rsidRPr="00DD59D2">
        <w:rPr>
          <w:rFonts w:eastAsia="Calibri"/>
        </w:rPr>
        <w:t>,</w:t>
      </w:r>
      <w:r w:rsidRPr="00DD59D2">
        <w:rPr>
          <w:rFonts w:eastAsia="Calibri"/>
        </w:rPr>
        <w:t xml:space="preserve"> because if they’re calling themselves first responders, they cou</w:t>
      </w:r>
      <w:r w:rsidR="00A5355F" w:rsidRPr="00DD59D2">
        <w:rPr>
          <w:rFonts w:eastAsia="Calibri"/>
        </w:rPr>
        <w:t>ld be mistaken for volunteers.</w:t>
      </w:r>
    </w:p>
    <w:p w14:paraId="1D254A7F" w14:textId="69DA7FB3" w:rsidR="00CE592B" w:rsidRPr="00DD59D2" w:rsidRDefault="00CE592B" w:rsidP="00A5355F">
      <w:pPr>
        <w:pStyle w:val="646TextquotesourceTextstylesTextstyles"/>
        <w:rPr>
          <w:rFonts w:eastAsia="Calibri"/>
        </w:rPr>
      </w:pPr>
      <w:r w:rsidRPr="00DD59D2">
        <w:rPr>
          <w:rFonts w:eastAsia="Calibri"/>
        </w:rPr>
        <w:t xml:space="preserve">NC1, </w:t>
      </w:r>
      <w:r w:rsidR="00DD59D2" w:rsidRPr="00DD59D2">
        <w:rPr>
          <w:rFonts w:eastAsia="Calibri"/>
        </w:rPr>
        <w:t>m</w:t>
      </w:r>
      <w:r w:rsidRPr="00DD59D2">
        <w:rPr>
          <w:rFonts w:eastAsia="Calibri"/>
        </w:rPr>
        <w:t>ental health nurse</w:t>
      </w:r>
    </w:p>
    <w:p w14:paraId="3AA7B5D1" w14:textId="5C91D153" w:rsidR="00CE592B" w:rsidRPr="00CE592B" w:rsidRDefault="00CE592B" w:rsidP="00A5355F">
      <w:pPr>
        <w:pStyle w:val="602TextfoTextstylesTextstyles"/>
        <w:rPr>
          <w:rFonts w:eastAsia="Calibri"/>
        </w:rPr>
      </w:pPr>
      <w:r w:rsidRPr="00DD59D2">
        <w:rPr>
          <w:rFonts w:eastAsia="Calibri"/>
        </w:rPr>
        <w:t>Despite the potential for confusion, the term ‘first response’ is beginning to appear in more recent UK descriptions of good practice in interagency crisis care models</w:t>
      </w:r>
      <w:r w:rsidR="0079432A" w:rsidRPr="00DD59D2">
        <w:rPr>
          <w:rFonts w:eastAsia="Calibri"/>
        </w:rPr>
        <w:t>,</w:t>
      </w:r>
      <w:r w:rsidRPr="00DD59D2">
        <w:rPr>
          <w:rFonts w:eastAsia="Calibri"/>
          <w:noProof/>
          <w:vertAlign w:val="superscript"/>
        </w:rPr>
        <w:t>151,157</w:t>
      </w:r>
      <w:r w:rsidRPr="00DD59D2">
        <w:rPr>
          <w:rFonts w:eastAsia="Calibri"/>
        </w:rPr>
        <w:t xml:space="preserve"> </w:t>
      </w:r>
      <w:r w:rsidR="00DD59D2" w:rsidRPr="00DD59D2">
        <w:rPr>
          <w:rFonts w:eastAsia="Calibri"/>
        </w:rPr>
        <w:t>for example</w:t>
      </w:r>
      <w:r w:rsidRPr="00DD59D2">
        <w:rPr>
          <w:rFonts w:eastAsia="Calibri"/>
          <w:i/>
          <w:iCs/>
        </w:rPr>
        <w:t xml:space="preserve"> </w:t>
      </w:r>
      <w:r w:rsidR="001B10E3" w:rsidRPr="00DD59D2">
        <w:rPr>
          <w:rFonts w:eastAsia="Calibri"/>
        </w:rPr>
        <w:t>‘</w:t>
      </w:r>
      <w:r w:rsidRPr="00DD59D2">
        <w:rPr>
          <w:rFonts w:eastAsia="Calibri"/>
        </w:rPr>
        <w:t>Receives a first response in the community</w:t>
      </w:r>
      <w:r w:rsidR="001B10E3" w:rsidRPr="00DD59D2">
        <w:rPr>
          <w:rFonts w:eastAsia="Calibri"/>
        </w:rPr>
        <w:t>’</w:t>
      </w:r>
      <w:r w:rsidR="0079432A" w:rsidRPr="00DD59D2">
        <w:rPr>
          <w:rFonts w:eastAsia="Calibri"/>
        </w:rPr>
        <w:t>.</w:t>
      </w:r>
      <w:r w:rsidRPr="00DD59D2">
        <w:rPr>
          <w:rFonts w:eastAsia="Calibri"/>
          <w:noProof/>
          <w:vertAlign w:val="superscript"/>
        </w:rPr>
        <w:t>89</w:t>
      </w:r>
    </w:p>
    <w:p w14:paraId="4EF6D7EF" w14:textId="7FA6E5BF" w:rsidR="00CE592B" w:rsidRPr="003151E1" w:rsidRDefault="00CE592B" w:rsidP="00A5355F">
      <w:pPr>
        <w:pStyle w:val="602TextfoTextstylesTextstyles"/>
        <w:rPr>
          <w:rFonts w:eastAsia="Calibri"/>
        </w:rPr>
      </w:pPr>
      <w:r w:rsidRPr="00CE592B">
        <w:rPr>
          <w:rFonts w:eastAsia="Calibri"/>
        </w:rPr>
        <w:t xml:space="preserve">The voluntary sector can have a unique role as </w:t>
      </w:r>
      <w:r w:rsidR="005462B6">
        <w:rPr>
          <w:rFonts w:eastAsia="Calibri"/>
        </w:rPr>
        <w:t xml:space="preserve">the </w:t>
      </w:r>
      <w:r w:rsidRPr="00CE592B">
        <w:rPr>
          <w:rFonts w:eastAsia="Calibri"/>
        </w:rPr>
        <w:t>main provider in supporting communities</w:t>
      </w:r>
      <w:r w:rsidR="005462B6">
        <w:rPr>
          <w:rFonts w:eastAsia="Calibri"/>
        </w:rPr>
        <w:t>,</w:t>
      </w:r>
      <w:r w:rsidRPr="00CE592B">
        <w:rPr>
          <w:rFonts w:eastAsia="Calibri"/>
        </w:rPr>
        <w:t xml:space="preserve"> especially for those who report long</w:t>
      </w:r>
      <w:r w:rsidR="005462B6">
        <w:rPr>
          <w:rFonts w:eastAsia="Calibri"/>
        </w:rPr>
        <w:t>-</w:t>
      </w:r>
      <w:r w:rsidRPr="00CE592B">
        <w:rPr>
          <w:rFonts w:eastAsia="Calibri"/>
        </w:rPr>
        <w:t>standing poor relationships</w:t>
      </w:r>
      <w:r w:rsidR="00B17A9C">
        <w:rPr>
          <w:rFonts w:eastAsia="Calibri"/>
        </w:rPr>
        <w:t xml:space="preserve"> with,</w:t>
      </w:r>
      <w:r w:rsidRPr="00CE592B">
        <w:rPr>
          <w:rFonts w:eastAsia="Calibri"/>
        </w:rPr>
        <w:t xml:space="preserve"> or low expectations of</w:t>
      </w:r>
      <w:r w:rsidR="00B17A9C">
        <w:rPr>
          <w:rFonts w:eastAsia="Calibri"/>
        </w:rPr>
        <w:t>,</w:t>
      </w:r>
      <w:r w:rsidRPr="00CE592B">
        <w:rPr>
          <w:rFonts w:eastAsia="Calibri"/>
        </w:rPr>
        <w:t xml:space="preserve"> statutory services</w:t>
      </w:r>
      <w:r w:rsidR="00B17A9C">
        <w:rPr>
          <w:rFonts w:eastAsia="Calibri"/>
        </w:rPr>
        <w:t>;</w:t>
      </w:r>
      <w:r w:rsidRPr="00CE592B">
        <w:rPr>
          <w:rFonts w:eastAsia="Calibri"/>
          <w:noProof/>
          <w:vertAlign w:val="superscript"/>
        </w:rPr>
        <w:t>10,64,106</w:t>
      </w:r>
      <w:r w:rsidRPr="00CE592B">
        <w:rPr>
          <w:rFonts w:eastAsia="Calibri"/>
        </w:rPr>
        <w:t xml:space="preserve"> for example, the Health and Wellbeing </w:t>
      </w:r>
      <w:r w:rsidRPr="003151E1">
        <w:rPr>
          <w:rFonts w:eastAsia="Calibri"/>
        </w:rPr>
        <w:t>Alliance is a voluntary organisation that supports communities that experience health inequalities</w:t>
      </w:r>
      <w:r w:rsidR="0079432A" w:rsidRPr="003151E1">
        <w:rPr>
          <w:rFonts w:eastAsia="Calibri"/>
        </w:rPr>
        <w:t>:</w:t>
      </w:r>
      <w:r w:rsidRPr="003151E1">
        <w:rPr>
          <w:rFonts w:eastAsia="Calibri"/>
          <w:noProof/>
          <w:vertAlign w:val="superscript"/>
        </w:rPr>
        <w:t>156</w:t>
      </w:r>
    </w:p>
    <w:p w14:paraId="0EBEADFE" w14:textId="0ED8DAB2" w:rsidR="00A5355F" w:rsidRPr="003151E1" w:rsidRDefault="00CE592B" w:rsidP="00A5355F">
      <w:pPr>
        <w:pStyle w:val="645TextquotewithsourceTextstyles"/>
        <w:rPr>
          <w:rFonts w:eastAsia="Calibri"/>
        </w:rPr>
      </w:pPr>
      <w:r w:rsidRPr="003151E1">
        <w:rPr>
          <w:rFonts w:eastAsia="Calibri"/>
        </w:rPr>
        <w:t>This is key – there’s a normative assumption that integration with public services is helpful</w:t>
      </w:r>
      <w:r w:rsidR="001254B3" w:rsidRPr="003151E1">
        <w:rPr>
          <w:rFonts w:eastAsia="Calibri"/>
        </w:rPr>
        <w:t>,</w:t>
      </w:r>
      <w:r w:rsidRPr="003151E1">
        <w:rPr>
          <w:rFonts w:eastAsia="Calibri"/>
        </w:rPr>
        <w:t xml:space="preserve"> but some people have had contact with public services</w:t>
      </w:r>
      <w:r w:rsidR="000F628A" w:rsidRPr="003151E1">
        <w:rPr>
          <w:rFonts w:eastAsia="Calibri"/>
        </w:rPr>
        <w:t>,</w:t>
      </w:r>
      <w:r w:rsidRPr="003151E1">
        <w:rPr>
          <w:rFonts w:eastAsia="Calibri"/>
        </w:rPr>
        <w:t xml:space="preserve"> </w:t>
      </w:r>
      <w:r w:rsidR="00BD4BE7" w:rsidRPr="003151E1">
        <w:rPr>
          <w:rFonts w:eastAsia="Calibri"/>
        </w:rPr>
        <w:t>e.g.</w:t>
      </w:r>
      <w:r w:rsidRPr="003151E1">
        <w:rPr>
          <w:rFonts w:eastAsia="Calibri"/>
        </w:rPr>
        <w:t xml:space="preserve"> </w:t>
      </w:r>
      <w:r w:rsidR="003151E1" w:rsidRPr="003151E1">
        <w:rPr>
          <w:rFonts w:eastAsia="Calibri"/>
        </w:rPr>
        <w:t xml:space="preserve">Afro </w:t>
      </w:r>
      <w:r w:rsidRPr="003151E1">
        <w:rPr>
          <w:rFonts w:eastAsia="Calibri"/>
        </w:rPr>
        <w:t>Caribbean men</w:t>
      </w:r>
      <w:r w:rsidR="000F628A" w:rsidRPr="003151E1">
        <w:rPr>
          <w:rFonts w:eastAsia="Calibri"/>
        </w:rPr>
        <w:t>,</w:t>
      </w:r>
      <w:r w:rsidRPr="003151E1">
        <w:rPr>
          <w:rFonts w:eastAsia="Calibri"/>
        </w:rPr>
        <w:t xml:space="preserve"> and they don’t have a lot of truck with them</w:t>
      </w:r>
      <w:r w:rsidR="000F628A" w:rsidRPr="003151E1">
        <w:rPr>
          <w:rFonts w:eastAsia="Calibri"/>
        </w:rPr>
        <w:t>,</w:t>
      </w:r>
      <w:r w:rsidRPr="003151E1">
        <w:rPr>
          <w:rFonts w:eastAsia="Calibri"/>
        </w:rPr>
        <w:t xml:space="preserve"> so organisations supporting them might want to keep their independence, people w</w:t>
      </w:r>
      <w:r w:rsidR="00A5355F" w:rsidRPr="003151E1">
        <w:rPr>
          <w:rFonts w:eastAsia="Calibri"/>
        </w:rPr>
        <w:t>ho’ve been multiply sectioned.</w:t>
      </w:r>
    </w:p>
    <w:p w14:paraId="6EC6D0D3" w14:textId="5E47D5C7" w:rsidR="00CE592B" w:rsidRPr="003151E1" w:rsidRDefault="00CE592B" w:rsidP="00A5355F">
      <w:pPr>
        <w:pStyle w:val="646TextquotesourceTextstylesTextstyles"/>
        <w:rPr>
          <w:rFonts w:eastAsia="Calibri"/>
        </w:rPr>
      </w:pPr>
      <w:r w:rsidRPr="003151E1">
        <w:rPr>
          <w:rFonts w:eastAsia="Calibri"/>
        </w:rPr>
        <w:t xml:space="preserve">KB4, </w:t>
      </w:r>
      <w:r w:rsidR="003151E1" w:rsidRPr="003151E1">
        <w:rPr>
          <w:rFonts w:eastAsia="Calibri"/>
        </w:rPr>
        <w:t>a</w:t>
      </w:r>
      <w:r w:rsidRPr="003151E1">
        <w:rPr>
          <w:rFonts w:eastAsia="Calibri"/>
        </w:rPr>
        <w:t>cademic</w:t>
      </w:r>
    </w:p>
    <w:p w14:paraId="5C462929" w14:textId="468182E4" w:rsidR="00CE592B" w:rsidRPr="00CE592B" w:rsidRDefault="00CE592B" w:rsidP="00A5355F">
      <w:pPr>
        <w:pStyle w:val="602TextfoTextstylesTextstyles"/>
        <w:rPr>
          <w:rFonts w:eastAsia="Calibri"/>
        </w:rPr>
      </w:pPr>
      <w:r w:rsidRPr="003151E1">
        <w:rPr>
          <w:rFonts w:eastAsia="Calibri"/>
        </w:rPr>
        <w:t>A typology of voluntary sector services providing ment</w:t>
      </w:r>
      <w:r w:rsidRPr="00CE592B">
        <w:rPr>
          <w:rFonts w:eastAsia="Calibri"/>
        </w:rPr>
        <w:t>al health crisis care shows that co-location or jointly commissioned service models between voluntary sector and statutory services have provided a platform for interagency working</w:t>
      </w:r>
      <w:r w:rsidR="0079432A">
        <w:rPr>
          <w:rFonts w:eastAsia="Calibri"/>
        </w:rPr>
        <w:t>.</w:t>
      </w:r>
      <w:r w:rsidRPr="00CE592B">
        <w:rPr>
          <w:rFonts w:eastAsia="Calibri"/>
          <w:noProof/>
          <w:vertAlign w:val="superscript"/>
        </w:rPr>
        <w:t>10</w:t>
      </w:r>
      <w:r w:rsidRPr="00CE592B">
        <w:rPr>
          <w:rFonts w:eastAsia="Calibri"/>
        </w:rPr>
        <w:t xml:space="preserve"> Co-location models have been linked with more efficient use of resources in police and ambulance/paramedic contexts by enabling faster transfer of care to an appropriate service, following an immediately accessible, expert, mental health assessment. ‘Downtime’ for police or ‘time taken for call’ for ambulance paramedics is reduced and cost efficiency improved</w:t>
      </w:r>
      <w:r w:rsidR="0079432A">
        <w:rPr>
          <w:rFonts w:eastAsia="Calibri"/>
        </w:rPr>
        <w:t>.</w:t>
      </w:r>
      <w:r w:rsidRPr="00CE592B">
        <w:rPr>
          <w:rFonts w:eastAsia="Calibri"/>
          <w:noProof/>
          <w:vertAlign w:val="superscript"/>
        </w:rPr>
        <w:t>98,101</w:t>
      </w:r>
      <w:r w:rsidRPr="00CE592B">
        <w:rPr>
          <w:rFonts w:eastAsia="Calibri"/>
        </w:rPr>
        <w:t xml:space="preserve"> Joint response services between police and mental health have been found to be most effective when covering a smaller area with a dense population</w:t>
      </w:r>
      <w:r w:rsidR="00FC0BAC">
        <w:rPr>
          <w:rFonts w:eastAsia="Calibri"/>
        </w:rPr>
        <w:t>,</w:t>
      </w:r>
      <w:r w:rsidRPr="00CE592B">
        <w:rPr>
          <w:rFonts w:eastAsia="Calibri"/>
        </w:rPr>
        <w:t xml:space="preserve"> compared with the greater reach of mental health support via the emergency control room</w:t>
      </w:r>
      <w:r w:rsidR="0079432A">
        <w:rPr>
          <w:rFonts w:eastAsia="Calibri"/>
        </w:rPr>
        <w:t>.</w:t>
      </w:r>
      <w:r w:rsidRPr="00CE592B">
        <w:rPr>
          <w:rFonts w:eastAsia="Calibri"/>
          <w:noProof/>
          <w:vertAlign w:val="superscript"/>
        </w:rPr>
        <w:t>98,150</w:t>
      </w:r>
    </w:p>
    <w:p w14:paraId="0AA5E323" w14:textId="4196BC5B" w:rsidR="00CE592B" w:rsidRPr="00E65ABE" w:rsidRDefault="00CE592B" w:rsidP="00A5355F">
      <w:pPr>
        <w:pStyle w:val="602TextfoTextstylesTextstyles"/>
        <w:rPr>
          <w:rFonts w:eastAsia="Calibri"/>
        </w:rPr>
      </w:pPr>
      <w:r w:rsidRPr="00CE592B">
        <w:rPr>
          <w:rFonts w:eastAsia="Calibri"/>
        </w:rPr>
        <w:t>Mental health staff located with police resulted in reduced need to transport people to A&amp;E</w:t>
      </w:r>
      <w:r w:rsidR="00FC0BAC">
        <w:rPr>
          <w:rFonts w:eastAsia="Calibri"/>
        </w:rPr>
        <w:t xml:space="preserve"> or</w:t>
      </w:r>
      <w:r w:rsidRPr="00CE592B">
        <w:rPr>
          <w:rFonts w:eastAsia="Calibri"/>
        </w:rPr>
        <w:t xml:space="preserve"> places of safety </w:t>
      </w:r>
      <w:r w:rsidR="00F34ED0">
        <w:rPr>
          <w:rFonts w:eastAsia="Calibri"/>
        </w:rPr>
        <w:t>and</w:t>
      </w:r>
      <w:r w:rsidRPr="00CE592B">
        <w:rPr>
          <w:rFonts w:eastAsia="Calibri"/>
        </w:rPr>
        <w:t xml:space="preserve"> </w:t>
      </w:r>
      <w:r w:rsidR="00FC0BAC">
        <w:rPr>
          <w:rFonts w:eastAsia="Calibri"/>
        </w:rPr>
        <w:t xml:space="preserve">to </w:t>
      </w:r>
      <w:r w:rsidRPr="00CE592B">
        <w:rPr>
          <w:rFonts w:eastAsia="Calibri"/>
        </w:rPr>
        <w:t xml:space="preserve">use </w:t>
      </w:r>
      <w:r w:rsidR="00F34ED0">
        <w:rPr>
          <w:rFonts w:eastAsia="Calibri"/>
        </w:rPr>
        <w:t>s</w:t>
      </w:r>
      <w:r w:rsidRPr="00CE592B">
        <w:rPr>
          <w:rFonts w:eastAsia="Calibri"/>
        </w:rPr>
        <w:t xml:space="preserve">ection 136 </w:t>
      </w:r>
      <w:r w:rsidR="00F34ED0">
        <w:rPr>
          <w:rFonts w:eastAsia="Calibri"/>
        </w:rPr>
        <w:t xml:space="preserve">of the </w:t>
      </w:r>
      <w:r w:rsidR="00F34ED0" w:rsidRPr="00CE592B">
        <w:rPr>
          <w:rFonts w:eastAsia="Calibri"/>
        </w:rPr>
        <w:t>Mental Health Act</w:t>
      </w:r>
      <w:r w:rsidR="00F34ED0">
        <w:rPr>
          <w:rFonts w:eastAsia="Calibri"/>
        </w:rPr>
        <w:t xml:space="preserve"> 1983</w:t>
      </w:r>
      <w:r w:rsidR="0079432A">
        <w:rPr>
          <w:rFonts w:eastAsia="Calibri"/>
        </w:rPr>
        <w:t>.</w:t>
      </w:r>
      <w:r w:rsidRPr="00CE592B">
        <w:rPr>
          <w:rFonts w:eastAsia="Calibri"/>
          <w:noProof/>
          <w:vertAlign w:val="superscript"/>
        </w:rPr>
        <w:t>98</w:t>
      </w:r>
      <w:r w:rsidR="00F34ED0">
        <w:rPr>
          <w:rFonts w:eastAsia="Calibri"/>
          <w:noProof/>
          <w:vertAlign w:val="superscript"/>
        </w:rPr>
        <w:t>,600</w:t>
      </w:r>
      <w:r w:rsidRPr="00CE592B">
        <w:rPr>
          <w:rFonts w:eastAsia="Calibri"/>
        </w:rPr>
        <w:t xml:space="preserve"> A UK local service evaluation of a pilot mental health ambulance car reported that the proportion of people transported to A&amp;E had reduced by </w:t>
      </w:r>
      <w:r w:rsidRPr="00CE592B">
        <w:rPr>
          <w:rFonts w:eastAsia="Calibri"/>
          <w:color w:val="00B0F0"/>
        </w:rPr>
        <w:t>one-third</w:t>
      </w:r>
      <w:r w:rsidR="00F34ED0">
        <w:rPr>
          <w:rFonts w:eastAsia="Calibri"/>
          <w:color w:val="00B0F0"/>
        </w:rPr>
        <w:t>,</w:t>
      </w:r>
      <w:r w:rsidRPr="00CE592B">
        <w:rPr>
          <w:rFonts w:eastAsia="Calibri"/>
        </w:rPr>
        <w:t xml:space="preserve"> with </w:t>
      </w:r>
      <w:r w:rsidRPr="00E65ABE">
        <w:rPr>
          <w:rFonts w:eastAsia="Calibri"/>
        </w:rPr>
        <w:t>associated cost savings suggested</w:t>
      </w:r>
      <w:r w:rsidR="0079432A" w:rsidRPr="00E65ABE">
        <w:rPr>
          <w:rFonts w:eastAsia="Calibri"/>
        </w:rPr>
        <w:t>.</w:t>
      </w:r>
      <w:r w:rsidRPr="00E65ABE">
        <w:rPr>
          <w:rFonts w:eastAsia="Calibri"/>
          <w:noProof/>
          <w:vertAlign w:val="superscript"/>
        </w:rPr>
        <w:t>101</w:t>
      </w:r>
    </w:p>
    <w:p w14:paraId="19077602" w14:textId="723ADCE2" w:rsidR="00CE592B" w:rsidRPr="00CE592B" w:rsidRDefault="00B05A12" w:rsidP="00A5355F">
      <w:pPr>
        <w:pStyle w:val="602TextfoTextstylesTextstyles"/>
        <w:rPr>
          <w:rFonts w:eastAsia="Calibri"/>
        </w:rPr>
      </w:pPr>
      <w:r w:rsidRPr="00FF0D4E">
        <w:rPr>
          <w:rFonts w:eastAsia="Calibri"/>
        </w:rPr>
        <w:t>Multi</w:t>
      </w:r>
      <w:r w:rsidR="00CE592B" w:rsidRPr="00FF0D4E">
        <w:rPr>
          <w:rFonts w:eastAsia="Calibri"/>
        </w:rPr>
        <w:t>agency forums were highlighted by the Crisis Care Concordat as beneficial to mental health crisis services</w:t>
      </w:r>
      <w:r w:rsidR="0079432A" w:rsidRPr="00FF0D4E">
        <w:rPr>
          <w:rFonts w:eastAsia="Calibri"/>
        </w:rPr>
        <w:t>,</w:t>
      </w:r>
      <w:r w:rsidR="00CE592B" w:rsidRPr="00FF0D4E">
        <w:rPr>
          <w:rFonts w:eastAsia="Calibri"/>
          <w:noProof/>
          <w:vertAlign w:val="superscript"/>
        </w:rPr>
        <w:t>30</w:t>
      </w:r>
      <w:r w:rsidR="00CE592B" w:rsidRPr="00FF0D4E">
        <w:rPr>
          <w:rFonts w:eastAsia="Calibri"/>
        </w:rPr>
        <w:t xml:space="preserve"> and the importance of </w:t>
      </w:r>
      <w:r w:rsidRPr="00FF0D4E">
        <w:rPr>
          <w:rFonts w:eastAsia="Calibri"/>
        </w:rPr>
        <w:t>multi</w:t>
      </w:r>
      <w:r w:rsidR="00CE592B" w:rsidRPr="00FF0D4E">
        <w:rPr>
          <w:rFonts w:eastAsia="Calibri"/>
        </w:rPr>
        <w:t>agency leadership and co-ordination has been endorsed as key to positive outcomes in crisis care</w:t>
      </w:r>
      <w:r w:rsidR="0079432A" w:rsidRPr="00FF0D4E">
        <w:rPr>
          <w:rFonts w:eastAsia="Calibri"/>
        </w:rPr>
        <w:t>.</w:t>
      </w:r>
      <w:r w:rsidR="00CE592B" w:rsidRPr="00FF0D4E">
        <w:rPr>
          <w:rFonts w:eastAsia="Calibri"/>
          <w:noProof/>
          <w:vertAlign w:val="superscript"/>
        </w:rPr>
        <w:t>10,15,64,108,154</w:t>
      </w:r>
      <w:r w:rsidR="0079432A" w:rsidRPr="00FF0D4E">
        <w:rPr>
          <w:rFonts w:eastAsia="Calibri"/>
        </w:rPr>
        <w:t xml:space="preserve"> </w:t>
      </w:r>
      <w:r w:rsidR="00CE592B" w:rsidRPr="00FF0D4E">
        <w:rPr>
          <w:rFonts w:eastAsia="Calibri"/>
        </w:rPr>
        <w:t>As recommended by the Crisis Care Concordat</w:t>
      </w:r>
      <w:r w:rsidR="00CE592B" w:rsidRPr="00FF0D4E">
        <w:rPr>
          <w:rFonts w:eastAsia="Calibri"/>
          <w:noProof/>
          <w:vertAlign w:val="superscript"/>
        </w:rPr>
        <w:t>27,30</w:t>
      </w:r>
      <w:r w:rsidR="00CE592B" w:rsidRPr="00FF0D4E">
        <w:rPr>
          <w:rFonts w:eastAsia="Calibri"/>
        </w:rPr>
        <w:t xml:space="preserve"> a </w:t>
      </w:r>
      <w:r w:rsidR="00F00B9F" w:rsidRPr="00FF0D4E">
        <w:rPr>
          <w:rFonts w:eastAsia="Calibri"/>
        </w:rPr>
        <w:t>SPA</w:t>
      </w:r>
      <w:r w:rsidR="00CE592B" w:rsidRPr="00FF0D4E">
        <w:rPr>
          <w:rFonts w:eastAsia="Calibri"/>
        </w:rPr>
        <w:t xml:space="preserve"> service</w:t>
      </w:r>
      <w:r w:rsidR="00CE592B" w:rsidRPr="00CE592B">
        <w:rPr>
          <w:rFonts w:eastAsia="Calibri"/>
        </w:rPr>
        <w:t xml:space="preserve"> can enhance effective interagency working. SPA is an arrangement whereby all services</w:t>
      </w:r>
      <w:r w:rsidR="002C1D6F">
        <w:rPr>
          <w:rFonts w:eastAsia="Calibri"/>
        </w:rPr>
        <w:t>,</w:t>
      </w:r>
      <w:r w:rsidR="00CE592B" w:rsidRPr="00CE592B">
        <w:rPr>
          <w:rFonts w:eastAsia="Calibri"/>
        </w:rPr>
        <w:t xml:space="preserve"> provided by multiple agencies</w:t>
      </w:r>
      <w:r w:rsidR="002C1D6F">
        <w:rPr>
          <w:rFonts w:eastAsia="Calibri"/>
        </w:rPr>
        <w:t>,</w:t>
      </w:r>
      <w:r w:rsidR="00CE592B" w:rsidRPr="00CE592B">
        <w:rPr>
          <w:rFonts w:eastAsia="Calibri"/>
        </w:rPr>
        <w:t xml:space="preserve"> are channelled through one referral process, and may be accessed simply, for example by phoning a single telephone number. The effectiveness of a SPA relies on people with knowledge of the whole system, who can connect or reconnect people to the best service to meet their needs.</w:t>
      </w:r>
      <w:r w:rsidR="00CE592B" w:rsidRPr="00CE592B">
        <w:rPr>
          <w:rFonts w:eastAsia="Calibri"/>
          <w:i/>
          <w:iCs/>
        </w:rPr>
        <w:t xml:space="preserve"> </w:t>
      </w:r>
      <w:r w:rsidR="00CE592B" w:rsidRPr="00CE592B">
        <w:rPr>
          <w:rFonts w:eastAsia="Calibri"/>
        </w:rPr>
        <w:t>Although there is a paucity of published evidence on the efficacy of</w:t>
      </w:r>
      <w:r w:rsidR="00CE592B" w:rsidRPr="00CE592B">
        <w:rPr>
          <w:rFonts w:eastAsia="Calibri"/>
          <w:i/>
          <w:iCs/>
        </w:rPr>
        <w:t xml:space="preserve"> </w:t>
      </w:r>
      <w:r w:rsidR="00CE592B" w:rsidRPr="00CE592B">
        <w:rPr>
          <w:rFonts w:eastAsia="Calibri"/>
        </w:rPr>
        <w:t xml:space="preserve">SPA </w:t>
      </w:r>
      <w:r w:rsidR="00CE592B" w:rsidRPr="00CE592B">
        <w:rPr>
          <w:rFonts w:eastAsia="Calibri"/>
        </w:rPr>
        <w:lastRenderedPageBreak/>
        <w:t>interventions, there is some tentative evidence that staff acting as navigators for a person experiencing a crisis improved the knowledge of providers and helped staff feel more confident when co-ordinating crisis responses</w:t>
      </w:r>
      <w:r w:rsidR="0079432A">
        <w:rPr>
          <w:rFonts w:eastAsia="Calibri"/>
        </w:rPr>
        <w:t>.</w:t>
      </w:r>
      <w:r w:rsidR="00CE592B" w:rsidRPr="00CE592B">
        <w:rPr>
          <w:rFonts w:eastAsia="Calibri"/>
          <w:noProof/>
          <w:vertAlign w:val="superscript"/>
        </w:rPr>
        <w:t>157</w:t>
      </w:r>
    </w:p>
    <w:p w14:paraId="4E46D85B" w14:textId="0E412C23" w:rsidR="00CE592B" w:rsidRPr="00CE592B" w:rsidRDefault="00CE592B" w:rsidP="00A5355F">
      <w:pPr>
        <w:pStyle w:val="602TextfoTextstylesTextstyles"/>
        <w:rPr>
          <w:rFonts w:eastAsia="Calibri"/>
        </w:rPr>
      </w:pPr>
      <w:r w:rsidRPr="00CE592B">
        <w:rPr>
          <w:rFonts w:eastAsia="Calibri"/>
        </w:rPr>
        <w:t>Staff systemic understanding of the remit of different services was improved through well</w:t>
      </w:r>
      <w:r w:rsidR="00F8181B">
        <w:rPr>
          <w:rFonts w:eastAsia="Calibri"/>
        </w:rPr>
        <w:t>-</w:t>
      </w:r>
      <w:r w:rsidRPr="00CE592B">
        <w:rPr>
          <w:rFonts w:eastAsia="Calibri"/>
        </w:rPr>
        <w:t>maintained ‘warm networks’ facilitated by job shadowing, focused induction programmes for staff that include different agencies and interteam meetings</w:t>
      </w:r>
      <w:r w:rsidR="00F8181B">
        <w:rPr>
          <w:rFonts w:eastAsia="Calibri"/>
        </w:rPr>
        <w:t>.</w:t>
      </w:r>
      <w:r w:rsidRPr="00CE592B">
        <w:rPr>
          <w:rFonts w:eastAsia="Calibri"/>
          <w:noProof/>
          <w:vertAlign w:val="superscript"/>
        </w:rPr>
        <w:t>98</w:t>
      </w:r>
      <w:r w:rsidRPr="00CE592B">
        <w:rPr>
          <w:rFonts w:eastAsia="Calibri"/>
        </w:rPr>
        <w:t xml:space="preserve"> An ESG member described the link between these warm networks and what they termed ‘</w:t>
      </w:r>
      <w:r w:rsidRPr="008276E9">
        <w:rPr>
          <w:rFonts w:eastAsia="Calibri"/>
        </w:rPr>
        <w:t>warm handovers’</w:t>
      </w:r>
      <w:r w:rsidRPr="00CE592B">
        <w:rPr>
          <w:rFonts w:eastAsia="Calibri"/>
        </w:rPr>
        <w:t>, where</w:t>
      </w:r>
      <w:r w:rsidR="008276E9">
        <w:rPr>
          <w:rFonts w:eastAsia="Calibri"/>
        </w:rPr>
        <w:t>by</w:t>
      </w:r>
      <w:r w:rsidRPr="00CE592B">
        <w:rPr>
          <w:rFonts w:eastAsia="Calibri"/>
        </w:rPr>
        <w:t xml:space="preserve"> good interpersonal relationships encourage </w:t>
      </w:r>
      <w:r w:rsidR="00C0633D">
        <w:rPr>
          <w:rFonts w:eastAsia="Calibri"/>
        </w:rPr>
        <w:t>front-line</w:t>
      </w:r>
      <w:r w:rsidRPr="00CE592B">
        <w:rPr>
          <w:rFonts w:eastAsia="Calibri"/>
        </w:rPr>
        <w:t xml:space="preserve"> staff to invest in </w:t>
      </w:r>
      <w:r w:rsidR="00650090">
        <w:rPr>
          <w:rFonts w:eastAsia="Calibri"/>
        </w:rPr>
        <w:t>information-sharing</w:t>
      </w:r>
      <w:r w:rsidRPr="00CE592B">
        <w:rPr>
          <w:rFonts w:eastAsia="Calibri"/>
        </w:rPr>
        <w:t xml:space="preserve"> between agencies</w:t>
      </w:r>
      <w:r w:rsidR="0079432A">
        <w:rPr>
          <w:rFonts w:eastAsia="Calibri"/>
        </w:rPr>
        <w:t>.</w:t>
      </w:r>
      <w:r w:rsidRPr="00CE592B">
        <w:rPr>
          <w:rFonts w:eastAsia="Calibri"/>
          <w:noProof/>
          <w:vertAlign w:val="superscript"/>
        </w:rPr>
        <w:t>64</w:t>
      </w:r>
    </w:p>
    <w:p w14:paraId="0EE70CA7" w14:textId="34F7D4B9" w:rsidR="00CE592B" w:rsidRPr="00CE592B" w:rsidRDefault="00CE592B" w:rsidP="00A5355F">
      <w:pPr>
        <w:pStyle w:val="602TextfoTextstylesTextstyles"/>
        <w:rPr>
          <w:rFonts w:eastAsia="Calibri"/>
        </w:rPr>
      </w:pPr>
      <w:r w:rsidRPr="00CE592B">
        <w:rPr>
          <w:rFonts w:eastAsia="Calibri"/>
        </w:rPr>
        <w:t xml:space="preserve">For interagency working to </w:t>
      </w:r>
      <w:r w:rsidRPr="006E4531">
        <w:rPr>
          <w:rFonts w:eastAsia="Calibri"/>
        </w:rPr>
        <w:t xml:space="preserve">succeed, there is a need to focus on improving team working both </w:t>
      </w:r>
      <w:r w:rsidR="001B10E3" w:rsidRPr="006E4531">
        <w:rPr>
          <w:rFonts w:eastAsia="Calibri"/>
        </w:rPr>
        <w:t>‘</w:t>
      </w:r>
      <w:r w:rsidRPr="006E4531">
        <w:rPr>
          <w:rFonts w:eastAsia="Calibri"/>
        </w:rPr>
        <w:t>within and between organisations</w:t>
      </w:r>
      <w:r w:rsidR="001B10E3" w:rsidRPr="006E4531">
        <w:rPr>
          <w:rFonts w:eastAsia="Calibri"/>
        </w:rPr>
        <w:t>’</w:t>
      </w:r>
      <w:r w:rsidR="0079432A" w:rsidRPr="006E4531">
        <w:rPr>
          <w:rFonts w:eastAsia="Calibri"/>
        </w:rPr>
        <w:t>.</w:t>
      </w:r>
      <w:r w:rsidRPr="006E4531">
        <w:rPr>
          <w:rFonts w:eastAsia="Calibri"/>
          <w:noProof/>
          <w:vertAlign w:val="superscript"/>
        </w:rPr>
        <w:t>153</w:t>
      </w:r>
      <w:r w:rsidRPr="006E4531">
        <w:rPr>
          <w:rFonts w:eastAsia="Calibri"/>
        </w:rPr>
        <w:t xml:space="preserve"> The degree of engagement between staff across agencies is a predictor of organisational performance</w:t>
      </w:r>
      <w:r w:rsidR="0079432A" w:rsidRPr="006E4531">
        <w:rPr>
          <w:rFonts w:eastAsia="Calibri"/>
        </w:rPr>
        <w:t>.</w:t>
      </w:r>
      <w:r w:rsidRPr="006E4531">
        <w:rPr>
          <w:rFonts w:eastAsia="Calibri"/>
          <w:noProof/>
          <w:vertAlign w:val="superscript"/>
        </w:rPr>
        <w:t>147</w:t>
      </w:r>
      <w:r w:rsidRPr="006E4531">
        <w:rPr>
          <w:rFonts w:eastAsia="Calibri"/>
        </w:rPr>
        <w:t xml:space="preserve"> Co-ordination of interagency working is considered most important where there is complexity and</w:t>
      </w:r>
      <w:r w:rsidRPr="006E4531">
        <w:rPr>
          <w:rFonts w:eastAsia="Calibri"/>
          <w:color w:val="00B0F0"/>
        </w:rPr>
        <w:t>/</w:t>
      </w:r>
      <w:r w:rsidRPr="006E4531">
        <w:rPr>
          <w:rFonts w:eastAsia="Calibri"/>
        </w:rPr>
        <w:t>or</w:t>
      </w:r>
      <w:r w:rsidRPr="00CE592B">
        <w:rPr>
          <w:rFonts w:eastAsia="Calibri"/>
        </w:rPr>
        <w:t xml:space="preserve"> urgent need</w:t>
      </w:r>
      <w:r w:rsidR="006E4531">
        <w:rPr>
          <w:rFonts w:eastAsia="Calibri"/>
        </w:rPr>
        <w:t>; it</w:t>
      </w:r>
      <w:r w:rsidRPr="00CE592B">
        <w:rPr>
          <w:rFonts w:eastAsia="Calibri"/>
        </w:rPr>
        <w:t xml:space="preserve"> can improve outcomes in </w:t>
      </w:r>
      <w:r w:rsidR="00024D83">
        <w:rPr>
          <w:rFonts w:eastAsia="Calibri"/>
        </w:rPr>
        <w:t>health care</w:t>
      </w:r>
      <w:r w:rsidRPr="00CE592B">
        <w:rPr>
          <w:rFonts w:eastAsia="Calibri"/>
        </w:rPr>
        <w:t xml:space="preserve"> generally</w:t>
      </w:r>
      <w:r w:rsidRPr="00CE592B">
        <w:rPr>
          <w:rFonts w:eastAsia="Calibri"/>
          <w:noProof/>
          <w:vertAlign w:val="superscript"/>
        </w:rPr>
        <w:t>144</w:t>
      </w:r>
      <w:r w:rsidRPr="00CE592B">
        <w:rPr>
          <w:rFonts w:eastAsia="Calibri"/>
        </w:rPr>
        <w:t xml:space="preserve"> and has been shown to have positive impacts </w:t>
      </w:r>
      <w:r w:rsidR="006E4531">
        <w:rPr>
          <w:rFonts w:eastAsia="Calibri"/>
        </w:rPr>
        <w:t>on</w:t>
      </w:r>
      <w:r w:rsidRPr="00CE592B">
        <w:rPr>
          <w:rFonts w:eastAsia="Calibri"/>
        </w:rPr>
        <w:t xml:space="preserve"> crisis services</w:t>
      </w:r>
      <w:r w:rsidR="0079432A">
        <w:rPr>
          <w:rFonts w:eastAsia="Calibri"/>
        </w:rPr>
        <w:t>.</w:t>
      </w:r>
      <w:r w:rsidRPr="00CE592B">
        <w:rPr>
          <w:rFonts w:eastAsia="Calibri"/>
          <w:noProof/>
          <w:vertAlign w:val="superscript"/>
        </w:rPr>
        <w:t>28</w:t>
      </w:r>
      <w:r w:rsidRPr="00CE592B">
        <w:rPr>
          <w:rFonts w:eastAsia="Calibri"/>
        </w:rPr>
        <w:t xml:space="preserve"> Co-ordination is also identified as important to how service users experience services</w:t>
      </w:r>
      <w:r w:rsidR="0079432A">
        <w:rPr>
          <w:rFonts w:eastAsia="Calibri"/>
        </w:rPr>
        <w:t>.</w:t>
      </w:r>
      <w:r w:rsidRPr="00CE592B">
        <w:rPr>
          <w:rFonts w:eastAsia="Calibri"/>
          <w:noProof/>
          <w:vertAlign w:val="superscript"/>
        </w:rPr>
        <w:t>154</w:t>
      </w:r>
    </w:p>
    <w:p w14:paraId="50DD243B" w14:textId="3EAFE07D" w:rsidR="00CE592B" w:rsidRPr="00CE592B" w:rsidRDefault="00CE592B" w:rsidP="00A5355F">
      <w:pPr>
        <w:pStyle w:val="602TextfoTextstylesTextstyles"/>
        <w:rPr>
          <w:rFonts w:eastAsia="Calibri"/>
        </w:rPr>
      </w:pPr>
      <w:r w:rsidRPr="00CE592B">
        <w:rPr>
          <w:rFonts w:eastAsia="Calibri"/>
        </w:rPr>
        <w:t>In terms of distal outcomes and future policy aspirations, interagency collaboration is a prerequisite for co-produced crisis services as it provides a platform for all voices to be heard</w:t>
      </w:r>
      <w:r w:rsidR="0079432A">
        <w:rPr>
          <w:rFonts w:eastAsia="Calibri"/>
        </w:rPr>
        <w:t>.</w:t>
      </w:r>
      <w:r w:rsidRPr="00CE592B">
        <w:rPr>
          <w:rFonts w:eastAsia="Calibri"/>
          <w:noProof/>
          <w:vertAlign w:val="superscript"/>
        </w:rPr>
        <w:t>89,154</w:t>
      </w:r>
      <w:r w:rsidRPr="00CE592B">
        <w:rPr>
          <w:rFonts w:eastAsia="Calibri"/>
        </w:rPr>
        <w:t xml:space="preserve"> Interagency approaches</w:t>
      </w:r>
      <w:r w:rsidR="001D4C7E">
        <w:rPr>
          <w:rFonts w:eastAsia="Calibri"/>
        </w:rPr>
        <w:t xml:space="preserve"> that</w:t>
      </w:r>
      <w:r w:rsidRPr="00CE592B">
        <w:rPr>
          <w:rFonts w:eastAsia="Calibri"/>
        </w:rPr>
        <w:t xml:space="preserve"> facilitate quality improvement approaches that are instigated from commissioning through to delivery and evaluation </w:t>
      </w:r>
      <w:r w:rsidRPr="00CE592B">
        <w:rPr>
          <w:rFonts w:eastAsia="Calibri"/>
          <w:noProof/>
        </w:rPr>
        <w:t>have the best chance of enabling co-production</w:t>
      </w:r>
      <w:r w:rsidR="0079432A">
        <w:rPr>
          <w:rFonts w:eastAsia="Calibri"/>
          <w:noProof/>
        </w:rPr>
        <w:t>.</w:t>
      </w:r>
      <w:r w:rsidRPr="00CE592B">
        <w:rPr>
          <w:rFonts w:eastAsia="Calibri"/>
          <w:noProof/>
          <w:vertAlign w:val="superscript"/>
        </w:rPr>
        <w:t>89</w:t>
      </w:r>
    </w:p>
    <w:p w14:paraId="4EC3C2CD" w14:textId="0570B947" w:rsidR="00CE592B" w:rsidRPr="00CE592B" w:rsidRDefault="00032702" w:rsidP="00A5355F">
      <w:pPr>
        <w:pStyle w:val="602TextfoTextstylesTextstyles"/>
        <w:rPr>
          <w:rFonts w:eastAsia="Calibri"/>
        </w:rPr>
      </w:pPr>
      <w:r>
        <w:rPr>
          <w:rFonts w:eastAsia="Calibri"/>
          <w:color w:val="00B0F0"/>
        </w:rPr>
        <w:t>Although</w:t>
      </w:r>
      <w:r w:rsidR="00CE592B" w:rsidRPr="00CE592B">
        <w:rPr>
          <w:rFonts w:eastAsia="Calibri"/>
        </w:rPr>
        <w:t xml:space="preserve"> there is no single model of integrated care, leaders should focus on removing barriers and adopting change models that are not overly prescriptive about how integration is achieve</w:t>
      </w:r>
      <w:r w:rsidR="0079432A">
        <w:rPr>
          <w:rFonts w:eastAsia="Calibri"/>
        </w:rPr>
        <w:t>.</w:t>
      </w:r>
      <w:r w:rsidR="00CE592B" w:rsidRPr="00CE592B">
        <w:rPr>
          <w:rFonts w:eastAsia="Calibri"/>
          <w:noProof/>
          <w:vertAlign w:val="superscript"/>
        </w:rPr>
        <w:t>144</w:t>
      </w:r>
      <w:r w:rsidR="00CE592B" w:rsidRPr="00CE592B">
        <w:rPr>
          <w:rFonts w:eastAsia="Calibri"/>
          <w:noProof/>
        </w:rPr>
        <w:t xml:space="preserve"> </w:t>
      </w:r>
      <w:r w:rsidR="00CE592B" w:rsidRPr="00CE592B">
        <w:rPr>
          <w:rFonts w:eastAsia="Calibri"/>
        </w:rPr>
        <w:t>The greatest impact on individual outcomes is likely to be achieved when integration is focused on meeting the needs of people where co-ordination is at its weakest</w:t>
      </w:r>
      <w:r w:rsidR="00DF3D96">
        <w:rPr>
          <w:rFonts w:eastAsia="Calibri"/>
        </w:rPr>
        <w:t>,</w:t>
      </w:r>
      <w:r w:rsidR="00CE592B" w:rsidRPr="00CE592B">
        <w:rPr>
          <w:rFonts w:eastAsia="Calibri"/>
          <w:noProof/>
          <w:vertAlign w:val="superscript"/>
        </w:rPr>
        <w:t>144</w:t>
      </w:r>
      <w:r w:rsidR="00CE592B" w:rsidRPr="00CE592B">
        <w:rPr>
          <w:rFonts w:eastAsia="Calibri"/>
          <w:noProof/>
        </w:rPr>
        <w:t xml:space="preserve"> </w:t>
      </w:r>
      <w:r w:rsidR="00CE592B" w:rsidRPr="00CE592B">
        <w:rPr>
          <w:rFonts w:eastAsia="Calibri"/>
        </w:rPr>
        <w:t xml:space="preserve">such as in crisis services. </w:t>
      </w:r>
      <w:r w:rsidR="00DF3D96">
        <w:rPr>
          <w:rFonts w:eastAsia="Calibri"/>
          <w:color w:val="00B0F0"/>
        </w:rPr>
        <w:t>Although</w:t>
      </w:r>
      <w:r w:rsidR="00CE592B" w:rsidRPr="00CE592B">
        <w:rPr>
          <w:rFonts w:eastAsia="Calibri"/>
        </w:rPr>
        <w:t xml:space="preserve"> integration can improve the process of care, it is not guaranteed to reduce costs</w:t>
      </w:r>
      <w:r w:rsidR="0079432A">
        <w:rPr>
          <w:rFonts w:eastAsia="Calibri"/>
        </w:rPr>
        <w:t>.</w:t>
      </w:r>
      <w:r w:rsidR="00CE592B" w:rsidRPr="00CE592B">
        <w:rPr>
          <w:rFonts w:eastAsia="Calibri"/>
          <w:noProof/>
          <w:vertAlign w:val="superscript"/>
        </w:rPr>
        <w:t>153</w:t>
      </w:r>
      <w:r w:rsidR="00CE592B" w:rsidRPr="00CE592B">
        <w:rPr>
          <w:rFonts w:eastAsia="Calibri"/>
        </w:rPr>
        <w:t xml:space="preserve"> </w:t>
      </w:r>
      <w:r w:rsidR="00DF3D96">
        <w:rPr>
          <w:rFonts w:eastAsia="Calibri"/>
        </w:rPr>
        <w:t>The s</w:t>
      </w:r>
      <w:r w:rsidR="00CE592B" w:rsidRPr="00CE592B">
        <w:rPr>
          <w:rFonts w:eastAsia="Calibri"/>
        </w:rPr>
        <w:t>uccess of interagency systems rel</w:t>
      </w:r>
      <w:r w:rsidR="00DF3D96">
        <w:rPr>
          <w:rFonts w:eastAsia="Calibri"/>
        </w:rPr>
        <w:t>ies</w:t>
      </w:r>
      <w:r w:rsidR="00CE592B" w:rsidRPr="00CE592B">
        <w:rPr>
          <w:rFonts w:eastAsia="Calibri"/>
        </w:rPr>
        <w:t xml:space="preserve"> on having goals that form part of a shared vision</w:t>
      </w:r>
      <w:r w:rsidR="00DF3D96">
        <w:rPr>
          <w:rFonts w:eastAsia="Calibri"/>
        </w:rPr>
        <w:t>,</w:t>
      </w:r>
      <w:r w:rsidR="00CE592B" w:rsidRPr="00CE592B">
        <w:rPr>
          <w:rFonts w:eastAsia="Calibri"/>
        </w:rPr>
        <w:t xml:space="preserve"> led through engagement that empowers all partners</w:t>
      </w:r>
      <w:r w:rsidR="0079432A">
        <w:rPr>
          <w:rFonts w:eastAsia="Calibri"/>
        </w:rPr>
        <w:t>.</w:t>
      </w:r>
      <w:r w:rsidR="00CE592B" w:rsidRPr="00CE592B">
        <w:rPr>
          <w:rFonts w:eastAsia="Calibri"/>
          <w:noProof/>
          <w:vertAlign w:val="superscript"/>
        </w:rPr>
        <w:t>157</w:t>
      </w:r>
    </w:p>
    <w:p w14:paraId="4715045F" w14:textId="4425A61E" w:rsidR="00CE592B" w:rsidRPr="00CE592B" w:rsidRDefault="00CE592B" w:rsidP="00A5355F">
      <w:pPr>
        <w:pStyle w:val="52AheadHeadingsHeadingstyles"/>
      </w:pPr>
      <w:bookmarkStart w:id="369" w:name="_Toc86331550"/>
      <w:bookmarkStart w:id="370" w:name="_Toc104802753"/>
      <w:r w:rsidRPr="00CE592B">
        <w:t>Unintended consequences</w:t>
      </w:r>
      <w:bookmarkEnd w:id="369"/>
      <w:bookmarkEnd w:id="370"/>
    </w:p>
    <w:p w14:paraId="0D5535E0" w14:textId="77777777" w:rsidR="004B04D3" w:rsidRDefault="00CE592B" w:rsidP="00A5355F">
      <w:pPr>
        <w:pStyle w:val="53BheadHeadingsHeadingstyles"/>
        <w:rPr>
          <w:color w:val="00B0F0"/>
        </w:rPr>
      </w:pPr>
      <w:bookmarkStart w:id="371" w:name="_Toc86331551"/>
      <w:bookmarkStart w:id="372" w:name="_Toc104802754"/>
      <w:r w:rsidRPr="00CE592B">
        <w:t>Interagency working</w:t>
      </w:r>
    </w:p>
    <w:p w14:paraId="0C557872" w14:textId="44B706E2" w:rsidR="00CE592B" w:rsidRPr="00B05B5C" w:rsidRDefault="004B04D3" w:rsidP="004B04D3">
      <w:pPr>
        <w:pStyle w:val="54CheadHeadingsHeadingstyles"/>
      </w:pPr>
      <w:r>
        <w:t>S</w:t>
      </w:r>
      <w:r w:rsidR="00CE592B" w:rsidRPr="00CE592B">
        <w:t xml:space="preserve">ervice </w:t>
      </w:r>
      <w:r w:rsidR="00CE592B" w:rsidRPr="00B05B5C">
        <w:t>user</w:t>
      </w:r>
      <w:bookmarkEnd w:id="371"/>
      <w:bookmarkEnd w:id="372"/>
    </w:p>
    <w:p w14:paraId="45FA6F47" w14:textId="042C784E" w:rsidR="00CE592B" w:rsidRPr="00CE592B" w:rsidRDefault="00CE592B" w:rsidP="00A5355F">
      <w:pPr>
        <w:pStyle w:val="602TextfoTextstylesTextstyles"/>
        <w:rPr>
          <w:rFonts w:eastAsia="Calibri"/>
        </w:rPr>
      </w:pPr>
      <w:r w:rsidRPr="00B05B5C">
        <w:rPr>
          <w:rFonts w:eastAsia="Calibri"/>
        </w:rPr>
        <w:t xml:space="preserve">In response to the many ways in which mental health crises manifest, there are a range of different agencies that can be called </w:t>
      </w:r>
      <w:r w:rsidR="00E94A21" w:rsidRPr="00B05B5C">
        <w:rPr>
          <w:rFonts w:eastAsia="Calibri"/>
        </w:rPr>
        <w:t>on</w:t>
      </w:r>
      <w:r w:rsidRPr="00B05B5C">
        <w:rPr>
          <w:rFonts w:eastAsia="Calibri"/>
        </w:rPr>
        <w:t xml:space="preserve"> to respond</w:t>
      </w:r>
      <w:r w:rsidR="0079432A" w:rsidRPr="00B05B5C">
        <w:rPr>
          <w:rFonts w:eastAsia="Calibri"/>
        </w:rPr>
        <w:t>.</w:t>
      </w:r>
      <w:r w:rsidRPr="00B05B5C">
        <w:rPr>
          <w:rFonts w:eastAsia="Calibri"/>
          <w:noProof/>
          <w:vertAlign w:val="superscript"/>
        </w:rPr>
        <w:t>89</w:t>
      </w:r>
      <w:r w:rsidRPr="00B05B5C">
        <w:rPr>
          <w:rFonts w:eastAsia="Calibri"/>
        </w:rPr>
        <w:t xml:space="preserve"> The responder depends partly on the location and circumstance of the</w:t>
      </w:r>
      <w:r w:rsidRPr="00CE592B">
        <w:rPr>
          <w:rFonts w:eastAsia="Calibri"/>
        </w:rPr>
        <w:t xml:space="preserve"> person in crisis, </w:t>
      </w:r>
      <w:r w:rsidR="00895472">
        <w:rPr>
          <w:rFonts w:eastAsia="Calibri"/>
        </w:rPr>
        <w:t xml:space="preserve">and </w:t>
      </w:r>
      <w:r w:rsidRPr="00CE592B">
        <w:rPr>
          <w:rFonts w:eastAsia="Calibri"/>
        </w:rPr>
        <w:t>whether they or their family actively seek help, and from whom. Staff working within this network of different agencies might not have a ‘systemic understanding’ of the network they are part of, particularly where there is high staff turnover and frequent service reconfiguration</w:t>
      </w:r>
      <w:r w:rsidR="0079432A">
        <w:rPr>
          <w:rFonts w:eastAsia="Calibri"/>
        </w:rPr>
        <w:t>.</w:t>
      </w:r>
      <w:r w:rsidRPr="00CE592B">
        <w:rPr>
          <w:rFonts w:eastAsia="Calibri"/>
          <w:noProof/>
          <w:vertAlign w:val="superscript"/>
        </w:rPr>
        <w:t>10</w:t>
      </w:r>
    </w:p>
    <w:p w14:paraId="338BC3AC" w14:textId="29CE1C19" w:rsidR="00CE592B" w:rsidRPr="00CE592B" w:rsidRDefault="00CE592B" w:rsidP="00A5355F">
      <w:pPr>
        <w:pStyle w:val="602TextfoTextstylesTextstyles"/>
        <w:rPr>
          <w:rFonts w:eastAsia="Calibri"/>
        </w:rPr>
      </w:pPr>
      <w:r w:rsidRPr="00CE592B">
        <w:rPr>
          <w:rFonts w:eastAsia="Calibri"/>
        </w:rPr>
        <w:t xml:space="preserve">For many people and their families, this system complexity might mean not knowing how and where to seek help and </w:t>
      </w:r>
      <w:r w:rsidR="00DA5E2A">
        <w:rPr>
          <w:rFonts w:eastAsia="Calibri"/>
        </w:rPr>
        <w:t>might affect</w:t>
      </w:r>
      <w:r w:rsidRPr="00CE592B">
        <w:rPr>
          <w:rFonts w:eastAsia="Calibri"/>
        </w:rPr>
        <w:t xml:space="preserve"> the chances of them being directed to the most appropriate place for their situation. It might also result in people having continually to repeat traumatic details to different people, adding to their already acute distress</w:t>
      </w:r>
      <w:r w:rsidR="0079432A">
        <w:rPr>
          <w:rFonts w:eastAsia="Calibri"/>
        </w:rPr>
        <w:t>.</w:t>
      </w:r>
      <w:r w:rsidRPr="00CE592B">
        <w:rPr>
          <w:rFonts w:eastAsia="Calibri"/>
          <w:noProof/>
          <w:vertAlign w:val="superscript"/>
        </w:rPr>
        <w:t>146</w:t>
      </w:r>
      <w:r w:rsidRPr="00CE592B">
        <w:rPr>
          <w:rFonts w:eastAsia="Calibri"/>
        </w:rPr>
        <w:t xml:space="preserve"> System navigators are needed to pull together integrated care</w:t>
      </w:r>
      <w:r w:rsidR="00C30857">
        <w:rPr>
          <w:rFonts w:eastAsia="Calibri"/>
        </w:rPr>
        <w:t>;</w:t>
      </w:r>
      <w:r w:rsidRPr="00CE592B">
        <w:rPr>
          <w:rFonts w:eastAsia="Calibri"/>
          <w:noProof/>
          <w:vertAlign w:val="superscript"/>
        </w:rPr>
        <w:t>147</w:t>
      </w:r>
      <w:r w:rsidRPr="00CE592B">
        <w:rPr>
          <w:rFonts w:eastAsia="Calibri"/>
        </w:rPr>
        <w:t xml:space="preserve"> in the context of crisis care, this function may not be best provided by existing systems of care </w:t>
      </w:r>
      <w:r w:rsidR="00956B92">
        <w:rPr>
          <w:rFonts w:eastAsia="Calibri"/>
        </w:rPr>
        <w:t>co-o</w:t>
      </w:r>
      <w:r w:rsidRPr="00CE592B">
        <w:rPr>
          <w:rFonts w:eastAsia="Calibri"/>
        </w:rPr>
        <w:t>rdination, particularly for those new to services.</w:t>
      </w:r>
    </w:p>
    <w:p w14:paraId="13DE5EE6" w14:textId="77777777" w:rsidR="00CE592B" w:rsidRPr="000158BC" w:rsidRDefault="00CE592B" w:rsidP="00A5355F">
      <w:pPr>
        <w:pStyle w:val="602TextfoTextstylesTextstyles"/>
        <w:rPr>
          <w:rFonts w:eastAsia="Calibri"/>
        </w:rPr>
      </w:pPr>
      <w:r w:rsidRPr="00CE592B">
        <w:rPr>
          <w:rFonts w:eastAsia="Calibri"/>
        </w:rPr>
        <w:t>An interviewee explained that a crisis care system that is provided by multiple agencies should improve outcomes, but the benefits are not realised unless th</w:t>
      </w:r>
      <w:r w:rsidRPr="000158BC">
        <w:rPr>
          <w:rFonts w:eastAsia="Calibri"/>
        </w:rPr>
        <w:t>e system operates in an integrated way:</w:t>
      </w:r>
    </w:p>
    <w:p w14:paraId="4B43B908" w14:textId="06081192" w:rsidR="00A5355F" w:rsidRPr="000158BC" w:rsidRDefault="00A5355F" w:rsidP="00A5355F">
      <w:pPr>
        <w:pStyle w:val="645TextquotewithsourceTextstyles"/>
        <w:rPr>
          <w:rFonts w:eastAsia="Calibri"/>
        </w:rPr>
      </w:pPr>
      <w:r w:rsidRPr="000158BC">
        <w:rPr>
          <w:rFonts w:eastAsia="Calibri"/>
          <w:color w:val="00B0F0"/>
        </w:rPr>
        <w:t>. . .</w:t>
      </w:r>
      <w:r w:rsidR="00C30857" w:rsidRPr="000158BC">
        <w:rPr>
          <w:rFonts w:eastAsia="Calibri"/>
          <w:color w:val="00B0F0"/>
        </w:rPr>
        <w:t xml:space="preserve"> </w:t>
      </w:r>
      <w:r w:rsidR="00CE592B" w:rsidRPr="000158BC">
        <w:rPr>
          <w:rFonts w:eastAsia="Calibri"/>
        </w:rPr>
        <w:t>you would think that the model that is in place at this moment in time is much better and it’s actually not. It’s too detached and I think that’s always been the problem</w:t>
      </w:r>
      <w:r w:rsidR="000158BC" w:rsidRPr="000158BC">
        <w:rPr>
          <w:rFonts w:eastAsia="Calibri"/>
        </w:rPr>
        <w:t xml:space="preserve"> </w:t>
      </w:r>
      <w:r w:rsidRPr="000158BC">
        <w:rPr>
          <w:rFonts w:eastAsia="Calibri"/>
          <w:color w:val="00B0F0"/>
        </w:rPr>
        <w:t>. . .</w:t>
      </w:r>
      <w:r w:rsidR="000158BC" w:rsidRPr="000158BC">
        <w:rPr>
          <w:rFonts w:eastAsia="Calibri"/>
          <w:color w:val="00B0F0"/>
        </w:rPr>
        <w:t xml:space="preserve"> </w:t>
      </w:r>
      <w:r w:rsidR="00CE592B" w:rsidRPr="000158BC">
        <w:rPr>
          <w:rFonts w:eastAsia="Calibri"/>
        </w:rPr>
        <w:t xml:space="preserve">when I interviewed all of the service </w:t>
      </w:r>
      <w:r w:rsidR="00CE592B" w:rsidRPr="000158BC">
        <w:rPr>
          <w:rFonts w:eastAsia="Calibri"/>
        </w:rPr>
        <w:lastRenderedPageBreak/>
        <w:t>users [interagency working]</w:t>
      </w:r>
      <w:r w:rsidRPr="000158BC">
        <w:rPr>
          <w:rFonts w:eastAsia="Calibri"/>
        </w:rPr>
        <w:t xml:space="preserve"> </w:t>
      </w:r>
      <w:r w:rsidRPr="000158BC">
        <w:rPr>
          <w:rFonts w:eastAsia="Calibri"/>
          <w:color w:val="00B0F0"/>
        </w:rPr>
        <w:t>. . .</w:t>
      </w:r>
      <w:r w:rsidR="000158BC" w:rsidRPr="000158BC">
        <w:rPr>
          <w:rFonts w:eastAsia="Calibri"/>
          <w:color w:val="00B0F0"/>
        </w:rPr>
        <w:t xml:space="preserve"> </w:t>
      </w:r>
      <w:r w:rsidR="00CE592B" w:rsidRPr="000158BC">
        <w:rPr>
          <w:rFonts w:eastAsia="Calibri"/>
        </w:rPr>
        <w:t>was the one thing that they all said was use</w:t>
      </w:r>
      <w:r w:rsidRPr="000158BC">
        <w:rPr>
          <w:rFonts w:eastAsia="Calibri"/>
        </w:rPr>
        <w:t>ful</w:t>
      </w:r>
      <w:r w:rsidR="000158BC" w:rsidRPr="000158BC">
        <w:rPr>
          <w:rFonts w:eastAsia="Calibri"/>
        </w:rPr>
        <w:t>.</w:t>
      </w:r>
    </w:p>
    <w:p w14:paraId="54EB66FC" w14:textId="1C708FF9" w:rsidR="00CE592B" w:rsidRPr="000158BC" w:rsidRDefault="00CE592B" w:rsidP="00A5355F">
      <w:pPr>
        <w:pStyle w:val="646TextquotesourceTextstylesTextstyles"/>
        <w:rPr>
          <w:rFonts w:eastAsia="Calibri"/>
        </w:rPr>
      </w:pPr>
      <w:r w:rsidRPr="000158BC">
        <w:rPr>
          <w:rFonts w:eastAsia="Calibri"/>
        </w:rPr>
        <w:t>KB6</w:t>
      </w:r>
      <w:r w:rsidR="000158BC" w:rsidRPr="000158BC">
        <w:rPr>
          <w:rFonts w:eastAsia="Calibri"/>
        </w:rPr>
        <w:t>,</w:t>
      </w:r>
      <w:r w:rsidRPr="000158BC">
        <w:rPr>
          <w:rFonts w:eastAsia="Calibri"/>
        </w:rPr>
        <w:t xml:space="preserve"> manager</w:t>
      </w:r>
    </w:p>
    <w:p w14:paraId="65DAABAF" w14:textId="6C0475C1" w:rsidR="00CE592B" w:rsidRPr="00A34A92" w:rsidRDefault="00CE592B" w:rsidP="00A5355F">
      <w:pPr>
        <w:pStyle w:val="602TextfoTextstylesTextstyles"/>
        <w:rPr>
          <w:rFonts w:eastAsia="Calibri"/>
        </w:rPr>
      </w:pPr>
      <w:r w:rsidRPr="000158BC">
        <w:rPr>
          <w:rFonts w:eastAsia="Calibri"/>
        </w:rPr>
        <w:t>Added to this complexity are differences in the route into crisis care linked to ethnicity</w:t>
      </w:r>
      <w:r w:rsidRPr="00CE592B">
        <w:rPr>
          <w:rFonts w:eastAsia="Calibri"/>
        </w:rPr>
        <w:t xml:space="preserve"> and cultural beliefs</w:t>
      </w:r>
      <w:r w:rsidR="0079432A">
        <w:rPr>
          <w:rFonts w:eastAsia="Calibri"/>
        </w:rPr>
        <w:t>.</w:t>
      </w:r>
      <w:r w:rsidRPr="00CE592B">
        <w:rPr>
          <w:rFonts w:eastAsia="Calibri"/>
          <w:noProof/>
          <w:vertAlign w:val="superscript"/>
        </w:rPr>
        <w:t>106</w:t>
      </w:r>
      <w:r w:rsidRPr="00CE592B">
        <w:rPr>
          <w:rFonts w:eastAsia="Calibri"/>
        </w:rPr>
        <w:t xml:space="preserve"> A failure to accommodate this variation in routes to crisis care can result in people being delayed in reaching services and more distressed at first contact. This delay contributes to increased likelihood of hospitalisation, detention and restrictive interventions</w:t>
      </w:r>
      <w:r w:rsidR="0079432A">
        <w:rPr>
          <w:rFonts w:eastAsia="Calibri"/>
        </w:rPr>
        <w:t>.</w:t>
      </w:r>
      <w:r w:rsidRPr="00CE592B">
        <w:rPr>
          <w:rFonts w:eastAsia="Calibri"/>
          <w:noProof/>
          <w:vertAlign w:val="superscript"/>
        </w:rPr>
        <w:t>106</w:t>
      </w:r>
      <w:r w:rsidRPr="00CE592B">
        <w:rPr>
          <w:rFonts w:eastAsia="Calibri"/>
        </w:rPr>
        <w:t xml:space="preserve"> Interagency collaboration is needed to ensure that the aspiration for ‘no wrong door’ is a reality for minority groups who are more likely to be marginalised by mainstream services</w:t>
      </w:r>
      <w:r w:rsidR="0079432A">
        <w:rPr>
          <w:rFonts w:eastAsia="Calibri"/>
        </w:rPr>
        <w:t>.</w:t>
      </w:r>
      <w:r w:rsidRPr="00CE592B">
        <w:rPr>
          <w:rFonts w:eastAsia="Calibri"/>
          <w:noProof/>
          <w:vertAlign w:val="superscript"/>
        </w:rPr>
        <w:t>10</w:t>
      </w:r>
      <w:r w:rsidRPr="00CE592B">
        <w:rPr>
          <w:rFonts w:eastAsia="Calibri"/>
        </w:rPr>
        <w:t xml:space="preserve"> Interviewees explained that some cultural groups access services via different routes and have dif</w:t>
      </w:r>
      <w:r w:rsidRPr="00A34A92">
        <w:rPr>
          <w:rFonts w:eastAsia="Calibri"/>
        </w:rPr>
        <w:t>ferent beliefs about seeking help that can act as a barrier</w:t>
      </w:r>
      <w:r w:rsidR="00B61E74" w:rsidRPr="00A34A92">
        <w:rPr>
          <w:rFonts w:eastAsia="Calibri"/>
        </w:rPr>
        <w:t>:</w:t>
      </w:r>
    </w:p>
    <w:p w14:paraId="53C8CD34" w14:textId="68499C05" w:rsidR="00A5355F" w:rsidRPr="00A34A92" w:rsidRDefault="00CE592B" w:rsidP="003C3B4C">
      <w:pPr>
        <w:pStyle w:val="645TextquotewithsourceTextstyles"/>
        <w:rPr>
          <w:rFonts w:eastAsia="Calibri"/>
        </w:rPr>
      </w:pPr>
      <w:r w:rsidRPr="00A34A92">
        <w:rPr>
          <w:rFonts w:eastAsia="Calibri"/>
        </w:rPr>
        <w:t>In the south Asian community, people are less likely to contact the police or mental health. Some cultures naturally don’t involve the authorities an</w:t>
      </w:r>
      <w:r w:rsidR="00A5355F" w:rsidRPr="00A34A92">
        <w:rPr>
          <w:rFonts w:eastAsia="Calibri"/>
        </w:rPr>
        <w:t>d the same with mental health.</w:t>
      </w:r>
    </w:p>
    <w:p w14:paraId="10F9461F" w14:textId="6D4C9E53" w:rsidR="00CE592B" w:rsidRPr="00A34A92" w:rsidRDefault="00CE592B" w:rsidP="003C3B4C">
      <w:pPr>
        <w:pStyle w:val="646TextquotesourceTextstylesTextstyles"/>
        <w:rPr>
          <w:rFonts w:eastAsia="Calibri"/>
        </w:rPr>
      </w:pPr>
      <w:r w:rsidRPr="00A34A92">
        <w:rPr>
          <w:rFonts w:eastAsia="Calibri"/>
        </w:rPr>
        <w:t xml:space="preserve">KB1, </w:t>
      </w:r>
      <w:r w:rsidR="00B61E74" w:rsidRPr="00A34A92">
        <w:rPr>
          <w:rFonts w:eastAsia="Calibri"/>
        </w:rPr>
        <w:t>p</w:t>
      </w:r>
      <w:r w:rsidRPr="00A34A92">
        <w:rPr>
          <w:rFonts w:eastAsia="Calibri"/>
        </w:rPr>
        <w:t>olice officer</w:t>
      </w:r>
    </w:p>
    <w:p w14:paraId="637D335D" w14:textId="6999C6E5" w:rsidR="003C3B4C" w:rsidRPr="00A34A92" w:rsidRDefault="00CE592B" w:rsidP="003C3B4C">
      <w:pPr>
        <w:pStyle w:val="645TextquotewithsourceTextstyles"/>
        <w:rPr>
          <w:rFonts w:eastAsia="Calibri"/>
        </w:rPr>
      </w:pPr>
      <w:r w:rsidRPr="00A34A92">
        <w:rPr>
          <w:rFonts w:eastAsia="Calibri"/>
        </w:rPr>
        <w:t>A good example is the Imams and community leaders take the place of social workers and decision</w:t>
      </w:r>
      <w:r w:rsidR="00B61E74" w:rsidRPr="00A34A92">
        <w:rPr>
          <w:rFonts w:eastAsia="Calibri"/>
        </w:rPr>
        <w:t>-</w:t>
      </w:r>
      <w:r w:rsidRPr="00A34A92">
        <w:rPr>
          <w:rFonts w:eastAsia="Calibri"/>
        </w:rPr>
        <w:t>makers, they resolve domestic and criminal matters</w:t>
      </w:r>
      <w:r w:rsidR="00B61E74" w:rsidRPr="00A34A92">
        <w:rPr>
          <w:rFonts w:eastAsia="Calibri"/>
        </w:rPr>
        <w:t xml:space="preserve"> </w:t>
      </w:r>
      <w:r w:rsidR="003C3B4C" w:rsidRPr="00A34A92">
        <w:rPr>
          <w:rFonts w:eastAsia="Calibri"/>
          <w:color w:val="00B0F0"/>
        </w:rPr>
        <w:t>. . .</w:t>
      </w:r>
      <w:r w:rsidR="00B61E74" w:rsidRPr="00A34A92">
        <w:rPr>
          <w:rFonts w:eastAsia="Calibri"/>
          <w:color w:val="00B0F0"/>
        </w:rPr>
        <w:t xml:space="preserve"> </w:t>
      </w:r>
      <w:r w:rsidRPr="00A34A92">
        <w:rPr>
          <w:rFonts w:eastAsia="Calibri"/>
        </w:rPr>
        <w:t>the number of things that are brushed under the carpet</w:t>
      </w:r>
      <w:r w:rsidR="00B61E74" w:rsidRPr="00A34A92">
        <w:rPr>
          <w:rFonts w:eastAsia="Calibri"/>
        </w:rPr>
        <w:t xml:space="preserve"> </w:t>
      </w:r>
      <w:r w:rsidR="003C3B4C" w:rsidRPr="00A34A92">
        <w:rPr>
          <w:rFonts w:eastAsia="Calibri"/>
          <w:color w:val="00B0F0"/>
        </w:rPr>
        <w:t>. . .</w:t>
      </w:r>
      <w:r w:rsidR="00B61E74" w:rsidRPr="00A34A92">
        <w:rPr>
          <w:rFonts w:eastAsia="Calibri"/>
          <w:color w:val="00B0F0"/>
        </w:rPr>
        <w:t xml:space="preserve"> </w:t>
      </w:r>
      <w:r w:rsidRPr="00A34A92">
        <w:rPr>
          <w:rFonts w:eastAsia="Calibri"/>
        </w:rPr>
        <w:t>not just in Asian but in non</w:t>
      </w:r>
      <w:r w:rsidR="003C3B4C" w:rsidRPr="00A34A92">
        <w:rPr>
          <w:rFonts w:eastAsia="Calibri"/>
        </w:rPr>
        <w:t>-indigenous white communities.</w:t>
      </w:r>
    </w:p>
    <w:p w14:paraId="4603DC2B" w14:textId="6AC62B0F" w:rsidR="00CE592B" w:rsidRPr="00A34A92" w:rsidRDefault="00CE592B" w:rsidP="003C3B4C">
      <w:pPr>
        <w:pStyle w:val="646TextquotesourceTextstylesTextstyles"/>
        <w:rPr>
          <w:rFonts w:eastAsia="Calibri"/>
        </w:rPr>
      </w:pPr>
      <w:r w:rsidRPr="00A34A92">
        <w:rPr>
          <w:rFonts w:eastAsia="Calibri"/>
        </w:rPr>
        <w:t xml:space="preserve">KB1, </w:t>
      </w:r>
      <w:r w:rsidR="00B61E74" w:rsidRPr="00A34A92">
        <w:rPr>
          <w:rFonts w:eastAsia="Calibri"/>
        </w:rPr>
        <w:t>police officer</w:t>
      </w:r>
    </w:p>
    <w:p w14:paraId="46B1CCC2" w14:textId="7BBC98E7" w:rsidR="003C3B4C" w:rsidRPr="00A34A92" w:rsidRDefault="00CE592B" w:rsidP="003C3B4C">
      <w:pPr>
        <w:pStyle w:val="645TextquotewithsourceTextstyles"/>
        <w:rPr>
          <w:rFonts w:eastAsia="Calibri"/>
        </w:rPr>
      </w:pPr>
      <w:r w:rsidRPr="00A34A92">
        <w:rPr>
          <w:rFonts w:eastAsia="Calibri"/>
        </w:rPr>
        <w:t>BAME</w:t>
      </w:r>
      <w:r w:rsidR="00500EF8" w:rsidRPr="00A34A92">
        <w:rPr>
          <w:rFonts w:eastAsia="Calibri"/>
        </w:rPr>
        <w:t xml:space="preserve"> [black, Asian and minority ethnic]</w:t>
      </w:r>
      <w:r w:rsidRPr="00A34A92">
        <w:rPr>
          <w:rFonts w:eastAsia="Calibri"/>
        </w:rPr>
        <w:t xml:space="preserve"> groups are less likely to come to A&amp;E or any service really and that’s to do with different systemic factors, structural inequalities, racism, suspicion of services seen as for the white majority, not seen as culturally sensitive, different beliefs about health and health care and a more close-knit family environment which tends to manage crises at home r</w:t>
      </w:r>
      <w:r w:rsidR="003C3B4C" w:rsidRPr="00A34A92">
        <w:rPr>
          <w:rFonts w:eastAsia="Calibri"/>
        </w:rPr>
        <w:t>ather than access outside help</w:t>
      </w:r>
      <w:r w:rsidR="00A34A92" w:rsidRPr="00A34A92">
        <w:rPr>
          <w:rFonts w:eastAsia="Calibri"/>
        </w:rPr>
        <w:t>.</w:t>
      </w:r>
    </w:p>
    <w:p w14:paraId="1D222D59" w14:textId="3F9D8195" w:rsidR="00CE592B" w:rsidRPr="00CE592B" w:rsidRDefault="00CE592B" w:rsidP="003C3B4C">
      <w:pPr>
        <w:pStyle w:val="646TextquotesourceTextstylesTextstyles"/>
        <w:rPr>
          <w:rFonts w:eastAsia="Calibri"/>
        </w:rPr>
      </w:pPr>
      <w:r w:rsidRPr="00A34A92">
        <w:rPr>
          <w:rFonts w:eastAsia="Calibri"/>
        </w:rPr>
        <w:t xml:space="preserve">KB5, </w:t>
      </w:r>
      <w:r w:rsidR="00A34A92" w:rsidRPr="00A34A92">
        <w:rPr>
          <w:rFonts w:eastAsia="Calibri"/>
        </w:rPr>
        <w:t>p</w:t>
      </w:r>
      <w:r w:rsidRPr="00A34A92">
        <w:rPr>
          <w:rFonts w:eastAsia="Calibri"/>
        </w:rPr>
        <w:t>sychiatrist</w:t>
      </w:r>
    </w:p>
    <w:p w14:paraId="43326D00" w14:textId="3607A351" w:rsidR="00CE592B" w:rsidRPr="00CE592B" w:rsidRDefault="00CE592B" w:rsidP="003C3B4C">
      <w:pPr>
        <w:pStyle w:val="602TextfoTextstylesTextstyles"/>
        <w:rPr>
          <w:rFonts w:eastAsia="Calibri"/>
          <w:noProof/>
        </w:rPr>
      </w:pPr>
      <w:r w:rsidRPr="00CE592B">
        <w:rPr>
          <w:rFonts w:eastAsia="Calibri"/>
        </w:rPr>
        <w:t>A lack of integration results in fragmented services</w:t>
      </w:r>
      <w:r w:rsidR="00976B28">
        <w:rPr>
          <w:rFonts w:eastAsia="Calibri"/>
        </w:rPr>
        <w:t>,</w:t>
      </w:r>
      <w:r w:rsidRPr="00CE592B">
        <w:rPr>
          <w:rFonts w:eastAsia="Calibri"/>
        </w:rPr>
        <w:t xml:space="preserve"> </w:t>
      </w:r>
      <w:r w:rsidR="00976B28">
        <w:rPr>
          <w:rFonts w:eastAsia="Calibri"/>
        </w:rPr>
        <w:t>which may lead to</w:t>
      </w:r>
      <w:r w:rsidRPr="00CE592B">
        <w:rPr>
          <w:rFonts w:eastAsia="Calibri"/>
        </w:rPr>
        <w:t xml:space="preserve"> ‘responsibility cordons’ with gaps in support</w:t>
      </w:r>
      <w:r w:rsidR="00976B28">
        <w:rPr>
          <w:rFonts w:eastAsia="Calibri"/>
        </w:rPr>
        <w:t>,</w:t>
      </w:r>
      <w:r w:rsidRPr="00CE592B">
        <w:rPr>
          <w:rFonts w:eastAsia="Calibri"/>
        </w:rPr>
        <w:t xml:space="preserve"> resulting in service users being ill</w:t>
      </w:r>
      <w:r w:rsidR="00976B28">
        <w:rPr>
          <w:rFonts w:eastAsia="Calibri"/>
        </w:rPr>
        <w:t>-</w:t>
      </w:r>
      <w:r w:rsidRPr="00CE592B">
        <w:rPr>
          <w:rFonts w:eastAsia="Calibri"/>
        </w:rPr>
        <w:t>informed, distressed and potentially at risk</w:t>
      </w:r>
      <w:r w:rsidR="0079432A">
        <w:rPr>
          <w:rFonts w:eastAsia="Calibri"/>
        </w:rPr>
        <w:t>.</w:t>
      </w:r>
      <w:r w:rsidRPr="00CE592B">
        <w:rPr>
          <w:rFonts w:eastAsia="Calibri"/>
          <w:noProof/>
          <w:vertAlign w:val="superscript"/>
        </w:rPr>
        <w:t>10,138</w:t>
      </w:r>
      <w:r w:rsidRPr="00CE592B">
        <w:rPr>
          <w:rFonts w:eastAsia="Calibri"/>
        </w:rPr>
        <w:t xml:space="preserve"> Services users place </w:t>
      </w:r>
      <w:r w:rsidR="00976B28">
        <w:rPr>
          <w:rFonts w:eastAsia="Calibri"/>
        </w:rPr>
        <w:t>great</w:t>
      </w:r>
      <w:r w:rsidRPr="00CE592B">
        <w:rPr>
          <w:rFonts w:eastAsia="Calibri"/>
        </w:rPr>
        <w:t xml:space="preserve"> importance on continuity</w:t>
      </w:r>
      <w:r w:rsidR="00976B28">
        <w:rPr>
          <w:rFonts w:eastAsia="Calibri"/>
        </w:rPr>
        <w:t>;</w:t>
      </w:r>
      <w:r w:rsidRPr="00CE592B">
        <w:rPr>
          <w:rFonts w:eastAsia="Calibri"/>
        </w:rPr>
        <w:t xml:space="preserve"> if this is lacking during a mental health crisis, the stress people experience is increased</w:t>
      </w:r>
      <w:r w:rsidR="0079432A">
        <w:rPr>
          <w:rFonts w:eastAsia="Calibri"/>
        </w:rPr>
        <w:t>.</w:t>
      </w:r>
      <w:r w:rsidRPr="00CE592B">
        <w:rPr>
          <w:rFonts w:eastAsia="Calibri"/>
          <w:noProof/>
          <w:vertAlign w:val="superscript"/>
        </w:rPr>
        <w:t>118</w:t>
      </w:r>
      <w:r w:rsidRPr="00CE592B">
        <w:rPr>
          <w:rFonts w:eastAsia="Calibri"/>
        </w:rPr>
        <w:t xml:space="preserve"> An interviewee (JT1, service user) reported that when they ask for things, they are commonly told it is somebody else’s job. This is a phenomenon described by a participant in a mixed</w:t>
      </w:r>
      <w:r w:rsidR="00976B28">
        <w:rPr>
          <w:rFonts w:eastAsia="Calibri"/>
        </w:rPr>
        <w:t>-</w:t>
      </w:r>
      <w:r w:rsidRPr="00CE592B">
        <w:rPr>
          <w:rFonts w:eastAsia="Calibri"/>
        </w:rPr>
        <w:t>method</w:t>
      </w:r>
      <w:r w:rsidR="00976B28">
        <w:rPr>
          <w:rFonts w:eastAsia="Calibri"/>
        </w:rPr>
        <w:t>s</w:t>
      </w:r>
      <w:r w:rsidRPr="00CE592B">
        <w:rPr>
          <w:rFonts w:eastAsia="Calibri"/>
        </w:rPr>
        <w:t xml:space="preserve"> study of the voluntary sector contribution to crisis care as services playing </w:t>
      </w:r>
      <w:r w:rsidR="001B10E3" w:rsidRPr="00D5710A">
        <w:rPr>
          <w:rFonts w:eastAsia="Calibri"/>
        </w:rPr>
        <w:t>‘</w:t>
      </w:r>
      <w:r w:rsidRPr="00D5710A">
        <w:rPr>
          <w:rFonts w:eastAsia="Calibri"/>
        </w:rPr>
        <w:t>responsibility tennis</w:t>
      </w:r>
      <w:r w:rsidR="001B10E3" w:rsidRPr="00D5710A">
        <w:rPr>
          <w:rFonts w:eastAsia="Calibri"/>
        </w:rPr>
        <w:t>’</w:t>
      </w:r>
      <w:r w:rsidR="0079432A">
        <w:rPr>
          <w:rFonts w:eastAsia="Calibri"/>
        </w:rPr>
        <w:t>.</w:t>
      </w:r>
      <w:r w:rsidRPr="00CE592B">
        <w:rPr>
          <w:rFonts w:eastAsia="Calibri"/>
          <w:noProof/>
          <w:vertAlign w:val="superscript"/>
        </w:rPr>
        <w:t>10</w:t>
      </w:r>
    </w:p>
    <w:p w14:paraId="008C5F49" w14:textId="72035630" w:rsidR="00CE592B" w:rsidRPr="00CE592B" w:rsidRDefault="00CE592B" w:rsidP="003C3B4C">
      <w:pPr>
        <w:pStyle w:val="602TextfoTextstylesTextstyles"/>
        <w:rPr>
          <w:rFonts w:eastAsia="Calibri"/>
        </w:rPr>
      </w:pPr>
      <w:r w:rsidRPr="00CE592B">
        <w:rPr>
          <w:rFonts w:eastAsia="Calibri"/>
        </w:rPr>
        <w:t>Integration does not always produce positive outcomes</w:t>
      </w:r>
      <w:r w:rsidR="00D5710A">
        <w:rPr>
          <w:rFonts w:eastAsia="Calibri"/>
        </w:rPr>
        <w:t>:</w:t>
      </w:r>
      <w:r w:rsidRPr="00CE592B">
        <w:rPr>
          <w:rFonts w:eastAsia="Calibri"/>
        </w:rPr>
        <w:t xml:space="preserve"> service users reported that</w:t>
      </w:r>
      <w:r w:rsidR="00D5710A">
        <w:rPr>
          <w:rFonts w:eastAsia="Calibri"/>
        </w:rPr>
        <w:t>,</w:t>
      </w:r>
      <w:r w:rsidRPr="00CE592B">
        <w:rPr>
          <w:rFonts w:eastAsia="Calibri"/>
        </w:rPr>
        <w:t xml:space="preserve"> after integration, they found it harder to see a nurse of their choice, were listened to less frequently and felt less involved in their care</w:t>
      </w:r>
      <w:r w:rsidR="0079432A">
        <w:rPr>
          <w:rFonts w:eastAsia="Calibri"/>
        </w:rPr>
        <w:t>.</w:t>
      </w:r>
      <w:r w:rsidRPr="00CE592B">
        <w:rPr>
          <w:rFonts w:eastAsia="Calibri"/>
          <w:noProof/>
          <w:vertAlign w:val="superscript"/>
        </w:rPr>
        <w:t>153</w:t>
      </w:r>
      <w:r w:rsidRPr="00CE592B">
        <w:rPr>
          <w:rFonts w:eastAsia="Calibri"/>
        </w:rPr>
        <w:t xml:space="preserve"> Furthermore, these disadvantages were most evident for people who were considered at highest risk</w:t>
      </w:r>
      <w:r w:rsidR="00D5710A">
        <w:rPr>
          <w:rFonts w:eastAsia="Calibri"/>
        </w:rPr>
        <w:t>,</w:t>
      </w:r>
      <w:r w:rsidRPr="00CE592B">
        <w:rPr>
          <w:rFonts w:eastAsia="Calibri"/>
          <w:noProof/>
          <w:vertAlign w:val="superscript"/>
        </w:rPr>
        <w:t>153</w:t>
      </w:r>
      <w:r w:rsidRPr="00CE592B">
        <w:rPr>
          <w:rFonts w:eastAsia="Calibri"/>
          <w:noProof/>
        </w:rPr>
        <w:t xml:space="preserve"> such as people experiencing a mental health crisis</w:t>
      </w:r>
      <w:r w:rsidRPr="00CE592B">
        <w:rPr>
          <w:rFonts w:eastAsia="Calibri"/>
        </w:rPr>
        <w:t>.</w:t>
      </w:r>
    </w:p>
    <w:p w14:paraId="24303589" w14:textId="29405346" w:rsidR="00CE592B" w:rsidRPr="00CE592B" w:rsidRDefault="004B04D3" w:rsidP="00261FD1">
      <w:pPr>
        <w:pStyle w:val="54CheadHeadingsHeadingstyles"/>
      </w:pPr>
      <w:bookmarkStart w:id="373" w:name="_Toc86331552"/>
      <w:bookmarkStart w:id="374" w:name="_Toc104802755"/>
      <w:r>
        <w:t>S</w:t>
      </w:r>
      <w:r w:rsidR="00CE592B" w:rsidRPr="00CE592B">
        <w:t>taff</w:t>
      </w:r>
      <w:bookmarkEnd w:id="373"/>
      <w:bookmarkEnd w:id="374"/>
    </w:p>
    <w:p w14:paraId="68827D38" w14:textId="22DC6751" w:rsidR="00CE592B" w:rsidRPr="00CE592B" w:rsidRDefault="00CE592B" w:rsidP="00261FD1">
      <w:pPr>
        <w:pStyle w:val="55DheadHeadingsHeadingstyles"/>
      </w:pPr>
      <w:r w:rsidRPr="00CE592B">
        <w:t>Staff identity and role clarity</w:t>
      </w:r>
    </w:p>
    <w:p w14:paraId="710AB860" w14:textId="54E309DE" w:rsidR="00CE592B" w:rsidRPr="001B6DE8" w:rsidRDefault="00CE592B" w:rsidP="003C3B4C">
      <w:pPr>
        <w:pStyle w:val="602TextfoTextstylesTextstyles"/>
        <w:rPr>
          <w:rFonts w:eastAsia="Calibri"/>
        </w:rPr>
      </w:pPr>
      <w:r w:rsidRPr="00CE592B">
        <w:rPr>
          <w:rFonts w:eastAsia="Calibri"/>
        </w:rPr>
        <w:t>Barriers to interagency working relate to the beliefs of staff in different agencies about their role in mental health crisis care</w:t>
      </w:r>
      <w:r w:rsidR="00705091">
        <w:rPr>
          <w:rFonts w:eastAsia="Calibri"/>
        </w:rPr>
        <w:t>;</w:t>
      </w:r>
      <w:r w:rsidRPr="00CE592B">
        <w:rPr>
          <w:rFonts w:eastAsia="Calibri"/>
        </w:rPr>
        <w:t xml:space="preserve"> for example, a review of street triage reported that some police officers are critical of mental health systems</w:t>
      </w:r>
      <w:r w:rsidR="00705091">
        <w:rPr>
          <w:rFonts w:eastAsia="Calibri"/>
        </w:rPr>
        <w:t>,</w:t>
      </w:r>
      <w:r w:rsidRPr="00CE592B">
        <w:rPr>
          <w:rFonts w:eastAsia="Calibri"/>
        </w:rPr>
        <w:t xml:space="preserve"> believing that dealing with mental health crises is outside the police service remit and they are called </w:t>
      </w:r>
      <w:r w:rsidR="00E94A21">
        <w:rPr>
          <w:rFonts w:eastAsia="Calibri"/>
        </w:rPr>
        <w:t>on</w:t>
      </w:r>
      <w:r w:rsidRPr="00CE592B">
        <w:rPr>
          <w:rFonts w:eastAsia="Calibri"/>
        </w:rPr>
        <w:t xml:space="preserve"> to fill gaps in services</w:t>
      </w:r>
      <w:r w:rsidR="0079432A">
        <w:rPr>
          <w:rFonts w:eastAsia="Calibri"/>
        </w:rPr>
        <w:t>.</w:t>
      </w:r>
      <w:r w:rsidRPr="00CE592B">
        <w:rPr>
          <w:rFonts w:eastAsia="Calibri"/>
          <w:noProof/>
          <w:vertAlign w:val="superscript"/>
        </w:rPr>
        <w:t>151</w:t>
      </w:r>
      <w:r w:rsidRPr="00CE592B">
        <w:rPr>
          <w:rFonts w:eastAsia="Calibri"/>
        </w:rPr>
        <w:t xml:space="preserve"> In a study of paramedic responses to people who self-harm, one respondent described being criticised by other paramedics when they took time to talk with the person; they believed that this was the job of a social worker</w:t>
      </w:r>
      <w:r w:rsidR="0079432A">
        <w:rPr>
          <w:rFonts w:eastAsia="Calibri"/>
        </w:rPr>
        <w:t>.</w:t>
      </w:r>
      <w:r w:rsidRPr="00CE592B">
        <w:rPr>
          <w:rFonts w:eastAsia="Calibri"/>
          <w:noProof/>
          <w:vertAlign w:val="superscript"/>
        </w:rPr>
        <w:t>142</w:t>
      </w:r>
      <w:r w:rsidRPr="00CE592B">
        <w:rPr>
          <w:rFonts w:eastAsia="Calibri"/>
        </w:rPr>
        <w:t xml:space="preserve"> Police reported a lack of clarity about roles for themselves and staff from other crisis response agencies. The impact of this was a reduced ability to make decisions about risk</w:t>
      </w:r>
      <w:r w:rsidR="006C4CB9">
        <w:rPr>
          <w:rFonts w:eastAsia="Calibri"/>
        </w:rPr>
        <w:t>,</w:t>
      </w:r>
      <w:r w:rsidRPr="00CE592B">
        <w:rPr>
          <w:rFonts w:eastAsia="Calibri"/>
        </w:rPr>
        <w:t xml:space="preserve"> and delays for the person</w:t>
      </w:r>
      <w:r w:rsidR="0079432A">
        <w:rPr>
          <w:rFonts w:eastAsia="Calibri"/>
        </w:rPr>
        <w:t>.</w:t>
      </w:r>
      <w:r w:rsidRPr="00CE592B">
        <w:rPr>
          <w:rFonts w:eastAsia="Calibri"/>
          <w:noProof/>
          <w:vertAlign w:val="superscript"/>
        </w:rPr>
        <w:t>149</w:t>
      </w:r>
      <w:r w:rsidRPr="00CE592B">
        <w:rPr>
          <w:rFonts w:eastAsia="Calibri"/>
        </w:rPr>
        <w:t xml:space="preserve"> The organisational culture in these examples appears to suggest that mental health care is on the periphery</w:t>
      </w:r>
      <w:r w:rsidR="00154430">
        <w:rPr>
          <w:rFonts w:eastAsia="Calibri"/>
        </w:rPr>
        <w:t xml:space="preserve"> of</w:t>
      </w:r>
      <w:r w:rsidRPr="00CE592B">
        <w:rPr>
          <w:rFonts w:eastAsia="Calibri"/>
        </w:rPr>
        <w:t>, rather than central to</w:t>
      </w:r>
      <w:r w:rsidR="00154430">
        <w:rPr>
          <w:rFonts w:eastAsia="Calibri"/>
        </w:rPr>
        <w:t>,</w:t>
      </w:r>
      <w:r w:rsidRPr="00CE592B">
        <w:rPr>
          <w:rFonts w:eastAsia="Calibri"/>
        </w:rPr>
        <w:t xml:space="preserve"> their role</w:t>
      </w:r>
      <w:r w:rsidRPr="00CE592B">
        <w:rPr>
          <w:rFonts w:eastAsia="Calibri"/>
          <w:noProof/>
          <w:vertAlign w:val="superscript"/>
        </w:rPr>
        <w:t>142</w:t>
      </w:r>
      <w:r w:rsidRPr="00CE592B">
        <w:rPr>
          <w:rFonts w:eastAsia="Calibri"/>
        </w:rPr>
        <w:t xml:space="preserve"> although blue</w:t>
      </w:r>
      <w:r w:rsidR="00154430">
        <w:rPr>
          <w:rFonts w:eastAsia="Calibri"/>
        </w:rPr>
        <w:t>-</w:t>
      </w:r>
      <w:r w:rsidRPr="00CE592B">
        <w:rPr>
          <w:rFonts w:eastAsia="Calibri"/>
        </w:rPr>
        <w:t>light services routinely come into contact with people in crisis</w:t>
      </w:r>
      <w:r w:rsidR="0079432A">
        <w:rPr>
          <w:rFonts w:eastAsia="Calibri"/>
        </w:rPr>
        <w:t>.</w:t>
      </w:r>
      <w:r w:rsidRPr="00CE592B">
        <w:rPr>
          <w:rFonts w:eastAsia="Calibri"/>
          <w:noProof/>
          <w:vertAlign w:val="superscript"/>
        </w:rPr>
        <w:t>89</w:t>
      </w:r>
      <w:r w:rsidRPr="00CE592B">
        <w:rPr>
          <w:rFonts w:eastAsia="Calibri"/>
        </w:rPr>
        <w:t xml:space="preserve"> </w:t>
      </w:r>
      <w:r w:rsidRPr="00CE592B">
        <w:rPr>
          <w:rFonts w:eastAsia="Calibri"/>
        </w:rPr>
        <w:lastRenderedPageBreak/>
        <w:t>This can result in these staff being conflicted in their role when attending mental health calls. The culture of their organisation and t</w:t>
      </w:r>
      <w:r w:rsidRPr="001B6DE8">
        <w:rPr>
          <w:rFonts w:eastAsia="Calibri"/>
        </w:rPr>
        <w:t>heir profession appears to drive this conflict and</w:t>
      </w:r>
      <w:r w:rsidR="00154430" w:rsidRPr="001B6DE8">
        <w:rPr>
          <w:rFonts w:eastAsia="Calibri"/>
        </w:rPr>
        <w:t>,</w:t>
      </w:r>
      <w:r w:rsidRPr="001B6DE8">
        <w:rPr>
          <w:rFonts w:eastAsia="Calibri"/>
        </w:rPr>
        <w:t xml:space="preserve"> as a result</w:t>
      </w:r>
      <w:r w:rsidR="00154430" w:rsidRPr="001B6DE8">
        <w:rPr>
          <w:rFonts w:eastAsia="Calibri"/>
        </w:rPr>
        <w:t>,</w:t>
      </w:r>
      <w:r w:rsidRPr="001B6DE8">
        <w:rPr>
          <w:rFonts w:eastAsia="Calibri"/>
        </w:rPr>
        <w:t xml:space="preserve"> can act as a barrier to optimal mental health crisis care</w:t>
      </w:r>
      <w:r w:rsidR="00154430" w:rsidRPr="001B6DE8">
        <w:rPr>
          <w:rFonts w:eastAsia="Calibri"/>
        </w:rPr>
        <w:t>:</w:t>
      </w:r>
    </w:p>
    <w:p w14:paraId="07ABE4AA" w14:textId="1F6AF689" w:rsidR="003C3B4C" w:rsidRPr="001B6DE8" w:rsidRDefault="00CE592B" w:rsidP="003C3B4C">
      <w:pPr>
        <w:pStyle w:val="645TextquotewithsourceTextstyles"/>
        <w:rPr>
          <w:rFonts w:eastAsia="Calibri"/>
        </w:rPr>
      </w:pPr>
      <w:r w:rsidRPr="001B6DE8">
        <w:rPr>
          <w:rFonts w:eastAsia="Calibri"/>
        </w:rPr>
        <w:t>The service users I talked to said that the police</w:t>
      </w:r>
      <w:r w:rsidR="003C3B4C" w:rsidRPr="001B6DE8">
        <w:rPr>
          <w:rFonts w:eastAsia="Calibri"/>
        </w:rPr>
        <w:t xml:space="preserve"> </w:t>
      </w:r>
      <w:r w:rsidR="003C3B4C" w:rsidRPr="001B6DE8">
        <w:rPr>
          <w:rFonts w:eastAsia="Calibri"/>
          <w:color w:val="00B0F0"/>
        </w:rPr>
        <w:t>. . .</w:t>
      </w:r>
      <w:r w:rsidR="00154430" w:rsidRPr="001B6DE8">
        <w:rPr>
          <w:rFonts w:eastAsia="Calibri"/>
          <w:color w:val="00B0F0"/>
        </w:rPr>
        <w:t xml:space="preserve"> </w:t>
      </w:r>
      <w:r w:rsidRPr="001B6DE8">
        <w:rPr>
          <w:rFonts w:eastAsia="Calibri"/>
        </w:rPr>
        <w:t>are really lovely, really caring</w:t>
      </w:r>
      <w:r w:rsidR="001B6DE8" w:rsidRPr="001B6DE8">
        <w:rPr>
          <w:rFonts w:eastAsia="Calibri"/>
        </w:rPr>
        <w:t>,</w:t>
      </w:r>
      <w:r w:rsidRPr="001B6DE8">
        <w:rPr>
          <w:rFonts w:eastAsia="Calibri"/>
        </w:rPr>
        <w:t xml:space="preserve"> really kind when they were with them in A&amp; E, or when they were talking to them on a bridge, [and] in the car having a chat. But they weren’t nice when they were in</w:t>
      </w:r>
      <w:r w:rsidR="003C3B4C" w:rsidRPr="001B6DE8">
        <w:rPr>
          <w:rFonts w:eastAsia="Calibri"/>
        </w:rPr>
        <w:t xml:space="preserve"> the police cells.</w:t>
      </w:r>
    </w:p>
    <w:p w14:paraId="43503A1A" w14:textId="7B868D5F" w:rsidR="00CE592B" w:rsidRPr="00CE592B" w:rsidRDefault="00CE592B" w:rsidP="003C3B4C">
      <w:pPr>
        <w:pStyle w:val="646TextquotesourceTextstylesTextstyles"/>
        <w:rPr>
          <w:rFonts w:eastAsia="Calibri"/>
        </w:rPr>
      </w:pPr>
      <w:r w:rsidRPr="001B6DE8">
        <w:rPr>
          <w:rFonts w:eastAsia="Calibri"/>
        </w:rPr>
        <w:t xml:space="preserve">KB6, </w:t>
      </w:r>
      <w:r w:rsidR="001B6DE8" w:rsidRPr="001B6DE8">
        <w:rPr>
          <w:rFonts w:eastAsia="Calibri"/>
        </w:rPr>
        <w:t>m</w:t>
      </w:r>
      <w:r w:rsidRPr="001B6DE8">
        <w:rPr>
          <w:rFonts w:eastAsia="Calibri"/>
        </w:rPr>
        <w:t>anager</w:t>
      </w:r>
    </w:p>
    <w:p w14:paraId="77D1E1C4" w14:textId="5B1BA409" w:rsidR="00CE592B" w:rsidRPr="00BA3AA5" w:rsidRDefault="00CE592B" w:rsidP="003C3B4C">
      <w:pPr>
        <w:pStyle w:val="602TextfoTextstylesTextstyles"/>
        <w:rPr>
          <w:rFonts w:eastAsia="Calibri"/>
        </w:rPr>
      </w:pPr>
      <w:r w:rsidRPr="00CE592B">
        <w:rPr>
          <w:rFonts w:eastAsia="Calibri"/>
        </w:rPr>
        <w:t>Although co-location models have provided a platform for collaborative working between blue</w:t>
      </w:r>
      <w:r w:rsidR="001B6DE8">
        <w:rPr>
          <w:rFonts w:eastAsia="Calibri"/>
        </w:rPr>
        <w:t>-</w:t>
      </w:r>
      <w:r w:rsidRPr="00CE592B">
        <w:rPr>
          <w:rFonts w:eastAsia="Calibri"/>
        </w:rPr>
        <w:t>light services</w:t>
      </w:r>
      <w:r w:rsidR="0079432A">
        <w:rPr>
          <w:rFonts w:eastAsia="Calibri"/>
        </w:rPr>
        <w:t>,</w:t>
      </w:r>
      <w:r w:rsidRPr="00CE592B">
        <w:rPr>
          <w:rFonts w:eastAsia="Calibri"/>
          <w:noProof/>
          <w:vertAlign w:val="superscript"/>
        </w:rPr>
        <w:t>98</w:t>
      </w:r>
      <w:r w:rsidRPr="00CE592B">
        <w:rPr>
          <w:rFonts w:eastAsia="Calibri"/>
          <w:shd w:val="clear" w:color="auto" w:fill="FFFFFF"/>
        </w:rPr>
        <w:t xml:space="preserve"> the voluntary sector</w:t>
      </w:r>
      <w:r w:rsidRPr="00CE592B">
        <w:rPr>
          <w:rFonts w:eastAsia="Calibri"/>
          <w:noProof/>
          <w:shd w:val="clear" w:color="auto" w:fill="FFFFFF"/>
          <w:vertAlign w:val="superscript"/>
        </w:rPr>
        <w:t>10</w:t>
      </w:r>
      <w:r w:rsidRPr="00CE592B">
        <w:rPr>
          <w:rFonts w:eastAsia="Calibri"/>
        </w:rPr>
        <w:t xml:space="preserve"> and statutory mental health services,</w:t>
      </w:r>
      <w:r w:rsidRPr="00CE592B">
        <w:rPr>
          <w:rFonts w:eastAsia="Calibri"/>
          <w:shd w:val="clear" w:color="auto" w:fill="FFFFFF"/>
        </w:rPr>
        <w:t xml:space="preserve"> </w:t>
      </w:r>
      <w:r w:rsidRPr="00CE592B">
        <w:rPr>
          <w:rFonts w:eastAsia="Calibri"/>
        </w:rPr>
        <w:t xml:space="preserve">this approach may not </w:t>
      </w:r>
      <w:r w:rsidR="001B6DE8">
        <w:rPr>
          <w:rFonts w:eastAsia="Calibri"/>
        </w:rPr>
        <w:t xml:space="preserve">be </w:t>
      </w:r>
      <w:r w:rsidRPr="00CE592B">
        <w:rPr>
          <w:rFonts w:eastAsia="Calibri"/>
        </w:rPr>
        <w:t>universally supported by the staff in these agencies. The ESG members</w:t>
      </w:r>
      <w:r w:rsidR="00BA3AA5">
        <w:rPr>
          <w:rFonts w:eastAsia="Calibri"/>
        </w:rPr>
        <w:t>,</w:t>
      </w:r>
      <w:r w:rsidRPr="00CE592B">
        <w:rPr>
          <w:rFonts w:eastAsia="Calibri"/>
          <w:noProof/>
          <w:vertAlign w:val="superscript"/>
        </w:rPr>
        <w:t>64</w:t>
      </w:r>
      <w:r w:rsidRPr="00CE592B">
        <w:rPr>
          <w:rFonts w:eastAsia="Calibri"/>
        </w:rPr>
        <w:t xml:space="preserve"> and some staff in a study of the voluntary sector,</w:t>
      </w:r>
      <w:r w:rsidR="00BA3AA5">
        <w:rPr>
          <w:rFonts w:eastAsia="Calibri"/>
          <w:vertAlign w:val="superscript"/>
        </w:rPr>
        <w:t>10</w:t>
      </w:r>
      <w:r w:rsidRPr="00CE592B">
        <w:rPr>
          <w:rFonts w:eastAsia="Calibri"/>
        </w:rPr>
        <w:t xml:space="preserve"> </w:t>
      </w:r>
      <w:r w:rsidR="00BA3AA5">
        <w:rPr>
          <w:rFonts w:eastAsia="Calibri"/>
        </w:rPr>
        <w:t>reported</w:t>
      </w:r>
      <w:r w:rsidRPr="00CE592B">
        <w:rPr>
          <w:rFonts w:eastAsia="Calibri"/>
        </w:rPr>
        <w:t xml:space="preserve"> that </w:t>
      </w:r>
      <w:r w:rsidR="00BA3AA5">
        <w:rPr>
          <w:rFonts w:eastAsia="Calibri"/>
        </w:rPr>
        <w:t xml:space="preserve">they believe that </w:t>
      </w:r>
      <w:r w:rsidRPr="00CE592B">
        <w:rPr>
          <w:rFonts w:eastAsia="Calibri"/>
        </w:rPr>
        <w:t xml:space="preserve">the unique value and independence of the different agencies risk being lost if </w:t>
      </w:r>
      <w:r w:rsidRPr="00BA3AA5">
        <w:rPr>
          <w:rFonts w:eastAsia="Calibri"/>
        </w:rPr>
        <w:t>organisations become too closely aligned with statutory services</w:t>
      </w:r>
      <w:r w:rsidR="0079432A" w:rsidRPr="00BA3AA5">
        <w:rPr>
          <w:rFonts w:eastAsia="Calibri"/>
        </w:rPr>
        <w:t>.</w:t>
      </w:r>
      <w:r w:rsidRPr="00BA3AA5">
        <w:rPr>
          <w:rFonts w:eastAsia="Calibri"/>
        </w:rPr>
        <w:t xml:space="preserve"> Joint training may provide a forum for articulating differences between values and perceptions by:</w:t>
      </w:r>
    </w:p>
    <w:p w14:paraId="71EFF1D7" w14:textId="77777777" w:rsidR="00BA3AA5" w:rsidRPr="00BA3AA5" w:rsidRDefault="003C3B4C" w:rsidP="003C3B4C">
      <w:pPr>
        <w:pStyle w:val="645TextquotewithsourceTextstyles"/>
        <w:rPr>
          <w:rFonts w:eastAsia="Calibri"/>
        </w:rPr>
      </w:pPr>
      <w:r w:rsidRPr="00BA3AA5">
        <w:rPr>
          <w:rFonts w:eastAsia="Calibri"/>
          <w:color w:val="00B0F0"/>
        </w:rPr>
        <w:t>. . .</w:t>
      </w:r>
      <w:r w:rsidR="00BA3AA5" w:rsidRPr="00BA3AA5">
        <w:rPr>
          <w:rFonts w:eastAsia="Calibri"/>
          <w:color w:val="00B0F0"/>
        </w:rPr>
        <w:t xml:space="preserve"> </w:t>
      </w:r>
      <w:r w:rsidR="00CE592B" w:rsidRPr="00BA3AA5">
        <w:rPr>
          <w:rFonts w:eastAsia="Calibri"/>
        </w:rPr>
        <w:t>offering a radical critique of public sector services, which may not be well received by the public sector and may challenge the development of collaborative relationships, inadvertently fuelling unhelpful stereotypes.</w:t>
      </w:r>
    </w:p>
    <w:p w14:paraId="5A0F9400" w14:textId="69EAD3B7" w:rsidR="003C3B4C" w:rsidRPr="00BA3AA5" w:rsidRDefault="00BA3AA5" w:rsidP="00BA3AA5">
      <w:pPr>
        <w:pStyle w:val="646TextquotesourceTextstylesTextstyles"/>
        <w:rPr>
          <w:rFonts w:eastAsia="Calibri"/>
          <w:noProof/>
          <w:vertAlign w:val="superscript"/>
        </w:rPr>
      </w:pPr>
      <w:r w:rsidRPr="00BA3AA5">
        <w:rPr>
          <w:rFonts w:eastAsia="Calibri"/>
          <w:noProof/>
        </w:rPr>
        <w:t xml:space="preserve">Newbigging </w:t>
      </w:r>
      <w:r w:rsidRPr="00BA3AA5">
        <w:rPr>
          <w:rFonts w:eastAsia="Calibri"/>
          <w:i w:val="0"/>
          <w:iCs w:val="0"/>
          <w:noProof/>
        </w:rPr>
        <w:t>et al</w:t>
      </w:r>
      <w:r w:rsidRPr="00BA3AA5">
        <w:rPr>
          <w:rFonts w:eastAsia="Calibri"/>
          <w:noProof/>
        </w:rPr>
        <w:t>.</w:t>
      </w:r>
      <w:r w:rsidR="00CE592B" w:rsidRPr="00BA3AA5">
        <w:rPr>
          <w:rFonts w:eastAsia="Calibri"/>
          <w:noProof/>
          <w:vertAlign w:val="superscript"/>
        </w:rPr>
        <w:t>10</w:t>
      </w:r>
    </w:p>
    <w:p w14:paraId="280EC44A" w14:textId="4BBC6C17" w:rsidR="00CE592B" w:rsidRPr="00BF18AC" w:rsidRDefault="00CE592B" w:rsidP="003C3B4C">
      <w:pPr>
        <w:pStyle w:val="602TextfoTextstylesTextstyles"/>
        <w:rPr>
          <w:rFonts w:eastAsia="Calibri"/>
        </w:rPr>
      </w:pPr>
      <w:r w:rsidRPr="00BA3AA5">
        <w:rPr>
          <w:rFonts w:eastAsia="Calibri"/>
        </w:rPr>
        <w:t>However, training framed as ‘joint’</w:t>
      </w:r>
      <w:r w:rsidR="00EA1A28">
        <w:rPr>
          <w:rFonts w:eastAsia="Calibri"/>
        </w:rPr>
        <w:t>,</w:t>
      </w:r>
      <w:r w:rsidRPr="00BA3AA5">
        <w:rPr>
          <w:rFonts w:eastAsia="Calibri"/>
        </w:rPr>
        <w:t xml:space="preserve"> but which lacks a sense of collaboration</w:t>
      </w:r>
      <w:r w:rsidR="00BA3AA5">
        <w:rPr>
          <w:rFonts w:eastAsia="Calibri"/>
        </w:rPr>
        <w:t>,</w:t>
      </w:r>
      <w:r w:rsidRPr="00BA3AA5">
        <w:rPr>
          <w:rFonts w:eastAsia="Calibri"/>
        </w:rPr>
        <w:t xml:space="preserve"> can cause frustration; an interviewee explained that they had volunteered for a</w:t>
      </w:r>
      <w:r w:rsidRPr="00CE592B">
        <w:rPr>
          <w:rFonts w:eastAsia="Calibri"/>
        </w:rPr>
        <w:t xml:space="preserve"> wor</w:t>
      </w:r>
      <w:r w:rsidRPr="00BF18AC">
        <w:rPr>
          <w:rFonts w:eastAsia="Calibri"/>
        </w:rPr>
        <w:t>kshop with the police</w:t>
      </w:r>
      <w:r w:rsidR="00EA1A28" w:rsidRPr="00BF18AC">
        <w:rPr>
          <w:rFonts w:eastAsia="Calibri"/>
        </w:rPr>
        <w:t>,</w:t>
      </w:r>
      <w:r w:rsidRPr="00BF18AC">
        <w:rPr>
          <w:rFonts w:eastAsia="Calibri"/>
        </w:rPr>
        <w:t xml:space="preserve"> but found it:</w:t>
      </w:r>
    </w:p>
    <w:p w14:paraId="0E90585B" w14:textId="6E36F5DA" w:rsidR="003C3B4C" w:rsidRPr="00BF18AC" w:rsidRDefault="003C3B4C" w:rsidP="003C3B4C">
      <w:pPr>
        <w:pStyle w:val="645TextquotewithsourceTextstyles"/>
        <w:rPr>
          <w:rFonts w:eastAsia="Calibri"/>
        </w:rPr>
      </w:pPr>
      <w:r w:rsidRPr="00BF18AC">
        <w:rPr>
          <w:rFonts w:eastAsia="Calibri"/>
          <w:color w:val="00B0F0"/>
        </w:rPr>
        <w:t>. . .</w:t>
      </w:r>
      <w:r w:rsidR="00EA1A28" w:rsidRPr="00BF18AC">
        <w:rPr>
          <w:rFonts w:eastAsia="Calibri"/>
          <w:color w:val="00B0F0"/>
        </w:rPr>
        <w:t xml:space="preserve"> </w:t>
      </w:r>
      <w:r w:rsidR="00CE592B" w:rsidRPr="00BF18AC">
        <w:rPr>
          <w:rFonts w:eastAsia="Calibri"/>
        </w:rPr>
        <w:t>so disappointing</w:t>
      </w:r>
      <w:r w:rsidR="00EA1A28" w:rsidRPr="00BF18AC">
        <w:rPr>
          <w:rFonts w:eastAsia="Calibri"/>
        </w:rPr>
        <w:t>;</w:t>
      </w:r>
      <w:r w:rsidR="00CE592B" w:rsidRPr="00BF18AC">
        <w:rPr>
          <w:rFonts w:eastAsia="Calibri"/>
        </w:rPr>
        <w:t xml:space="preserve"> it was joint ambulance</w:t>
      </w:r>
      <w:r w:rsidR="00EA1A28" w:rsidRPr="00BF18AC">
        <w:rPr>
          <w:rFonts w:eastAsia="Calibri"/>
        </w:rPr>
        <w:t>–</w:t>
      </w:r>
      <w:r w:rsidR="00CE592B" w:rsidRPr="00BF18AC">
        <w:rPr>
          <w:rFonts w:eastAsia="Calibri"/>
        </w:rPr>
        <w:t>police and was dealing with absconded patients, which is now an ambulance service job. [But] instead of being a workshop, a police officer that said, ‘we’re not doing this [dealing with absconded patients] anymore’ and that was that. No practical useful work. We get no info</w:t>
      </w:r>
      <w:r w:rsidR="00EA1A28" w:rsidRPr="00BF18AC">
        <w:rPr>
          <w:rFonts w:eastAsia="Calibri"/>
        </w:rPr>
        <w:t>[rmation]</w:t>
      </w:r>
      <w:r w:rsidR="00CE592B" w:rsidRPr="00BF18AC">
        <w:rPr>
          <w:rFonts w:eastAsia="Calibri"/>
        </w:rPr>
        <w:t xml:space="preserve"> and have to go [back to the ambulance team] with no other info</w:t>
      </w:r>
      <w:r w:rsidRPr="00BF18AC">
        <w:rPr>
          <w:rFonts w:eastAsia="Calibri"/>
        </w:rPr>
        <w:t>rmation. Incredibly difficult.</w:t>
      </w:r>
    </w:p>
    <w:p w14:paraId="598D0660" w14:textId="7A1A5969" w:rsidR="00CE592B" w:rsidRPr="00BF18AC" w:rsidRDefault="00CE592B" w:rsidP="003C3B4C">
      <w:pPr>
        <w:pStyle w:val="646TextquotesourceTextstylesTextstyles"/>
        <w:rPr>
          <w:rFonts w:eastAsia="Calibri"/>
        </w:rPr>
      </w:pPr>
      <w:r w:rsidRPr="00BF18AC">
        <w:rPr>
          <w:rFonts w:eastAsia="Calibri"/>
        </w:rPr>
        <w:t xml:space="preserve">KB2, </w:t>
      </w:r>
      <w:r w:rsidR="00EA1A28" w:rsidRPr="00BF18AC">
        <w:rPr>
          <w:rFonts w:eastAsia="Calibri"/>
        </w:rPr>
        <w:t>p</w:t>
      </w:r>
      <w:r w:rsidRPr="00BF18AC">
        <w:rPr>
          <w:rFonts w:eastAsia="Calibri"/>
        </w:rPr>
        <w:t>aramedic</w:t>
      </w:r>
    </w:p>
    <w:p w14:paraId="123A7342" w14:textId="2A15F763" w:rsidR="00CE592B" w:rsidRPr="00BF18AC" w:rsidRDefault="00CE592B" w:rsidP="003C3B4C">
      <w:pPr>
        <w:pStyle w:val="602TextfoTextstylesTextstyles"/>
        <w:rPr>
          <w:rFonts w:eastAsia="Calibri"/>
        </w:rPr>
      </w:pPr>
      <w:r w:rsidRPr="00BF18AC">
        <w:rPr>
          <w:rFonts w:eastAsia="Calibri"/>
        </w:rPr>
        <w:t>Furthermore, if the training has no mechanism for sharing the learning with others across agencies, then the knowledge is embodied in one individual</w:t>
      </w:r>
      <w:r w:rsidR="00BF18AC" w:rsidRPr="00BF18AC">
        <w:rPr>
          <w:rFonts w:eastAsia="Calibri"/>
        </w:rPr>
        <w:t>,</w:t>
      </w:r>
      <w:r w:rsidRPr="00BF18AC">
        <w:rPr>
          <w:rFonts w:eastAsia="Calibri"/>
        </w:rPr>
        <w:t xml:space="preserve"> who is not always available:</w:t>
      </w:r>
    </w:p>
    <w:p w14:paraId="4A140642" w14:textId="626C4EF0" w:rsidR="003C3B4C" w:rsidRPr="00BF18AC" w:rsidRDefault="003C3B4C" w:rsidP="003C3B4C">
      <w:pPr>
        <w:pStyle w:val="645TextquotewithsourceTextstyles"/>
        <w:rPr>
          <w:rFonts w:eastAsia="Calibri"/>
        </w:rPr>
      </w:pPr>
      <w:r w:rsidRPr="00BF18AC">
        <w:rPr>
          <w:rFonts w:eastAsia="Calibri"/>
          <w:color w:val="00B0F0"/>
        </w:rPr>
        <w:t>. . .</w:t>
      </w:r>
      <w:r w:rsidR="00BF18AC" w:rsidRPr="00BF18AC">
        <w:rPr>
          <w:rFonts w:eastAsia="Calibri"/>
          <w:color w:val="00B0F0"/>
        </w:rPr>
        <w:t xml:space="preserve"> </w:t>
      </w:r>
      <w:r w:rsidR="00CE592B" w:rsidRPr="00BF18AC">
        <w:rPr>
          <w:rFonts w:eastAsia="Calibri"/>
        </w:rPr>
        <w:t>they don’t always cascade the knowledge down, so you end up with silos of knowledge and experience and then they are off sick or leave</w:t>
      </w:r>
      <w:r w:rsidR="00BF18AC" w:rsidRPr="00BF18AC">
        <w:rPr>
          <w:rFonts w:eastAsia="Calibri"/>
        </w:rPr>
        <w:t xml:space="preserve"> </w:t>
      </w:r>
      <w:r w:rsidRPr="00BF18AC">
        <w:rPr>
          <w:rFonts w:eastAsia="Calibri"/>
          <w:color w:val="00B0F0"/>
        </w:rPr>
        <w:t>. . .</w:t>
      </w:r>
      <w:r w:rsidR="00BF18AC" w:rsidRPr="00BF18AC">
        <w:rPr>
          <w:rFonts w:eastAsia="Calibri"/>
          <w:color w:val="00B0F0"/>
        </w:rPr>
        <w:t>.</w:t>
      </w:r>
    </w:p>
    <w:p w14:paraId="67647168" w14:textId="0C5D28FD" w:rsidR="00CE592B" w:rsidRPr="00CE592B" w:rsidRDefault="00CE592B" w:rsidP="003C3B4C">
      <w:pPr>
        <w:pStyle w:val="646TextquotesourceTextstylesTextstyles"/>
        <w:rPr>
          <w:rFonts w:eastAsia="Calibri"/>
        </w:rPr>
      </w:pPr>
      <w:r w:rsidRPr="00BF18AC">
        <w:rPr>
          <w:rFonts w:eastAsia="Calibri"/>
        </w:rPr>
        <w:t>KB1,</w:t>
      </w:r>
      <w:r w:rsidR="00BF18AC" w:rsidRPr="00BF18AC">
        <w:rPr>
          <w:rFonts w:eastAsia="Calibri"/>
        </w:rPr>
        <w:t xml:space="preserve"> police officer</w:t>
      </w:r>
    </w:p>
    <w:p w14:paraId="135F9919" w14:textId="7D40F94D" w:rsidR="00CE592B" w:rsidRPr="00CE592B" w:rsidRDefault="00CE592B" w:rsidP="00261FD1">
      <w:pPr>
        <w:pStyle w:val="55DheadHeadingsHeadingstyles"/>
      </w:pPr>
      <w:r w:rsidRPr="00CE592B">
        <w:t>Co-ordination across agencies</w:t>
      </w:r>
    </w:p>
    <w:p w14:paraId="5581004A" w14:textId="68D408B0" w:rsidR="00CE592B" w:rsidRPr="00CE592B" w:rsidRDefault="00CE592B" w:rsidP="003C3B4C">
      <w:pPr>
        <w:pStyle w:val="602TextfoTextstylesTextstyles"/>
        <w:rPr>
          <w:rFonts w:eastAsia="Calibri"/>
        </w:rPr>
      </w:pPr>
      <w:r w:rsidRPr="00CE592B">
        <w:rPr>
          <w:rFonts w:eastAsia="Calibri"/>
        </w:rPr>
        <w:t xml:space="preserve">A lack of interagency working leads to mistrust and suspicion, resulting in reduced collaboration or </w:t>
      </w:r>
      <w:r w:rsidR="00956B92">
        <w:rPr>
          <w:rFonts w:eastAsia="Calibri"/>
        </w:rPr>
        <w:t>co-o</w:t>
      </w:r>
      <w:r w:rsidRPr="00CE592B">
        <w:rPr>
          <w:rFonts w:eastAsia="Calibri"/>
        </w:rPr>
        <w:t>peration between staff groups</w:t>
      </w:r>
      <w:r w:rsidRPr="00CE592B">
        <w:rPr>
          <w:rFonts w:eastAsia="Calibri"/>
          <w:noProof/>
          <w:vertAlign w:val="superscript"/>
        </w:rPr>
        <w:t>151</w:t>
      </w:r>
      <w:r w:rsidRPr="00CE592B">
        <w:rPr>
          <w:rFonts w:eastAsia="Calibri"/>
        </w:rPr>
        <w:t xml:space="preserve"> and an overly dismissive approach to referrals from some agencies</w:t>
      </w:r>
      <w:r w:rsidR="0079432A">
        <w:rPr>
          <w:rFonts w:eastAsia="Calibri"/>
        </w:rPr>
        <w:t>.</w:t>
      </w:r>
      <w:r w:rsidRPr="00CE592B">
        <w:rPr>
          <w:rFonts w:eastAsia="Calibri"/>
          <w:noProof/>
          <w:vertAlign w:val="superscript"/>
        </w:rPr>
        <w:t>64</w:t>
      </w:r>
      <w:r w:rsidRPr="00CE592B">
        <w:rPr>
          <w:rFonts w:eastAsia="Calibri"/>
        </w:rPr>
        <w:t xml:space="preserve"> Differences in the approach to onward referral between NHS and voluntary organisations have been described as the subtle but important differences between signposting, where</w:t>
      </w:r>
      <w:r w:rsidR="008E0B03">
        <w:rPr>
          <w:rFonts w:eastAsia="Calibri"/>
        </w:rPr>
        <w:t>by</w:t>
      </w:r>
      <w:r w:rsidRPr="00CE592B">
        <w:rPr>
          <w:rFonts w:eastAsia="Calibri"/>
        </w:rPr>
        <w:t xml:space="preserve"> the person and their family have to </w:t>
      </w:r>
      <w:r w:rsidR="00956B92">
        <w:rPr>
          <w:rFonts w:eastAsia="Calibri"/>
        </w:rPr>
        <w:t>co-o</w:t>
      </w:r>
      <w:r w:rsidRPr="00CE592B">
        <w:rPr>
          <w:rFonts w:eastAsia="Calibri"/>
        </w:rPr>
        <w:t>rdinate and navigate to the service, and referral, where</w:t>
      </w:r>
      <w:r w:rsidR="008E0B03">
        <w:rPr>
          <w:rFonts w:eastAsia="Calibri"/>
        </w:rPr>
        <w:t>by</w:t>
      </w:r>
      <w:r w:rsidRPr="00CE592B">
        <w:rPr>
          <w:rFonts w:eastAsia="Calibri"/>
        </w:rPr>
        <w:t xml:space="preserve"> access is facilitated by services</w:t>
      </w:r>
      <w:r w:rsidR="0079432A">
        <w:rPr>
          <w:rFonts w:eastAsia="Calibri"/>
        </w:rPr>
        <w:t>.</w:t>
      </w:r>
      <w:r w:rsidRPr="00CE592B">
        <w:rPr>
          <w:rFonts w:eastAsia="Calibri"/>
          <w:noProof/>
          <w:vertAlign w:val="superscript"/>
        </w:rPr>
        <w:t>10</w:t>
      </w:r>
      <w:r w:rsidRPr="00CE592B">
        <w:rPr>
          <w:rFonts w:eastAsia="Calibri"/>
        </w:rPr>
        <w:t xml:space="preserve"> A limitation of co-response models from the perspective of police was an inability to </w:t>
      </w:r>
      <w:r w:rsidR="00956B92">
        <w:rPr>
          <w:rFonts w:eastAsia="Calibri"/>
        </w:rPr>
        <w:t>co-o</w:t>
      </w:r>
      <w:r w:rsidRPr="00CE592B">
        <w:rPr>
          <w:rFonts w:eastAsia="Calibri"/>
        </w:rPr>
        <w:t xml:space="preserve">rdinate attendance between agencies, often </w:t>
      </w:r>
      <w:r w:rsidR="008E0B03">
        <w:rPr>
          <w:rFonts w:eastAsia="Calibri"/>
        </w:rPr>
        <w:t>because of</w:t>
      </w:r>
      <w:r w:rsidRPr="00CE592B">
        <w:rPr>
          <w:rFonts w:eastAsia="Calibri"/>
        </w:rPr>
        <w:t xml:space="preserve"> poor systems of communication</w:t>
      </w:r>
      <w:r w:rsidR="0079432A">
        <w:rPr>
          <w:rFonts w:eastAsia="Calibri"/>
        </w:rPr>
        <w:t>.</w:t>
      </w:r>
      <w:r w:rsidRPr="00CE592B">
        <w:rPr>
          <w:rFonts w:eastAsia="Calibri"/>
          <w:noProof/>
          <w:vertAlign w:val="superscript"/>
        </w:rPr>
        <w:t>149</w:t>
      </w:r>
    </w:p>
    <w:p w14:paraId="50F4F72A" w14:textId="7ACA48D7" w:rsidR="00CE592B" w:rsidRPr="00CE592B" w:rsidRDefault="00CE592B" w:rsidP="003C3B4C">
      <w:pPr>
        <w:pStyle w:val="602TextfoTextstylesTextstyles"/>
        <w:rPr>
          <w:rFonts w:eastAsia="Calibri"/>
        </w:rPr>
      </w:pPr>
      <w:r w:rsidRPr="00CE592B">
        <w:rPr>
          <w:rFonts w:eastAsia="Calibri"/>
        </w:rPr>
        <w:t>When resources are not co-ordinated or properly resourced, partner agencies have difficulty knowing how to respond</w:t>
      </w:r>
      <w:r w:rsidR="0079432A">
        <w:rPr>
          <w:rFonts w:eastAsia="Calibri"/>
        </w:rPr>
        <w:t>.</w:t>
      </w:r>
      <w:r w:rsidRPr="00CE592B">
        <w:rPr>
          <w:rFonts w:eastAsia="Calibri"/>
          <w:noProof/>
          <w:vertAlign w:val="superscript"/>
        </w:rPr>
        <w:t>149</w:t>
      </w:r>
      <w:r w:rsidRPr="00CE592B">
        <w:rPr>
          <w:rFonts w:eastAsia="Calibri"/>
        </w:rPr>
        <w:t xml:space="preserve"> Slow responses, or high thresholds for access from crisis teams, often </w:t>
      </w:r>
      <w:r w:rsidR="008E0B03">
        <w:rPr>
          <w:rFonts w:eastAsia="Calibri"/>
        </w:rPr>
        <w:t>as a result of</w:t>
      </w:r>
      <w:r w:rsidRPr="00CE592B">
        <w:rPr>
          <w:rFonts w:eastAsia="Calibri"/>
        </w:rPr>
        <w:t xml:space="preserve"> resource pressures, are perceived by police as system failings and can breed resentment, </w:t>
      </w:r>
      <w:r w:rsidR="008E0B03">
        <w:rPr>
          <w:rFonts w:eastAsia="Calibri"/>
        </w:rPr>
        <w:t xml:space="preserve">which is </w:t>
      </w:r>
      <w:r w:rsidRPr="00CE592B">
        <w:rPr>
          <w:rFonts w:eastAsia="Calibri"/>
        </w:rPr>
        <w:t>a barrier to interagency collaboration</w:t>
      </w:r>
      <w:r w:rsidR="0079432A">
        <w:rPr>
          <w:rFonts w:eastAsia="Calibri"/>
        </w:rPr>
        <w:t>.</w:t>
      </w:r>
      <w:r w:rsidRPr="00CE592B">
        <w:rPr>
          <w:rFonts w:eastAsia="Calibri"/>
          <w:noProof/>
          <w:vertAlign w:val="superscript"/>
        </w:rPr>
        <w:t>149</w:t>
      </w:r>
      <w:r w:rsidRPr="00CE592B">
        <w:rPr>
          <w:rFonts w:eastAsia="Calibri"/>
        </w:rPr>
        <w:t xml:space="preserve"> Difficulties sharing information were attributed to</w:t>
      </w:r>
      <w:r w:rsidR="008E0B03">
        <w:rPr>
          <w:rFonts w:eastAsia="Calibri"/>
        </w:rPr>
        <w:t xml:space="preserve"> </w:t>
      </w:r>
      <w:r w:rsidR="008E0B03" w:rsidRPr="00CE592B">
        <w:rPr>
          <w:rFonts w:eastAsia="Calibri"/>
        </w:rPr>
        <w:t>information technology</w:t>
      </w:r>
      <w:r w:rsidRPr="00CE592B">
        <w:rPr>
          <w:rFonts w:eastAsia="Calibri"/>
        </w:rPr>
        <w:t xml:space="preserve"> </w:t>
      </w:r>
      <w:r w:rsidR="008E0B03">
        <w:rPr>
          <w:rFonts w:eastAsia="Calibri"/>
        </w:rPr>
        <w:t>(</w:t>
      </w:r>
      <w:r w:rsidRPr="00CE592B">
        <w:rPr>
          <w:rFonts w:eastAsia="Calibri"/>
        </w:rPr>
        <w:t>IT</w:t>
      </w:r>
      <w:r w:rsidR="008E0B03">
        <w:rPr>
          <w:rFonts w:eastAsia="Calibri"/>
        </w:rPr>
        <w:t>)</w:t>
      </w:r>
      <w:r w:rsidRPr="00CE592B">
        <w:rPr>
          <w:rFonts w:eastAsia="Calibri"/>
        </w:rPr>
        <w:t xml:space="preserve"> systems not being integrated, as one interviewee explained:</w:t>
      </w:r>
    </w:p>
    <w:p w14:paraId="4E348A11" w14:textId="30E76805" w:rsidR="003C3B4C" w:rsidRPr="00023150" w:rsidRDefault="00CE592B" w:rsidP="003C3B4C">
      <w:pPr>
        <w:pStyle w:val="645TextquotewithsourceTextstyles"/>
        <w:rPr>
          <w:rFonts w:eastAsia="Calibri"/>
        </w:rPr>
      </w:pPr>
      <w:r w:rsidRPr="00023150">
        <w:rPr>
          <w:rFonts w:eastAsia="Calibri"/>
        </w:rPr>
        <w:lastRenderedPageBreak/>
        <w:t>The inoperability of the IT systems was a complete nightmare, data</w:t>
      </w:r>
      <w:r w:rsidR="00023150" w:rsidRPr="00023150">
        <w:rPr>
          <w:rFonts w:eastAsia="Calibri"/>
        </w:rPr>
        <w:t>-</w:t>
      </w:r>
      <w:r w:rsidRPr="00023150">
        <w:rPr>
          <w:rFonts w:eastAsia="Calibri"/>
        </w:rPr>
        <w:t>sharing and all that</w:t>
      </w:r>
      <w:r w:rsidR="00023150" w:rsidRPr="00023150">
        <w:rPr>
          <w:rFonts w:eastAsia="Calibri"/>
        </w:rPr>
        <w:t xml:space="preserve"> </w:t>
      </w:r>
      <w:r w:rsidR="003C3B4C" w:rsidRPr="00023150">
        <w:rPr>
          <w:rFonts w:eastAsia="Calibri"/>
          <w:color w:val="00B0F0"/>
        </w:rPr>
        <w:t>. . .</w:t>
      </w:r>
    </w:p>
    <w:p w14:paraId="60BAEFC1" w14:textId="3B10CD68" w:rsidR="00CE592B" w:rsidRPr="00CE592B" w:rsidRDefault="00CE592B" w:rsidP="003C3B4C">
      <w:pPr>
        <w:pStyle w:val="646TextquotesourceTextstylesTextstyles"/>
        <w:rPr>
          <w:rFonts w:eastAsia="Calibri"/>
        </w:rPr>
      </w:pPr>
      <w:r w:rsidRPr="00023150">
        <w:rPr>
          <w:rFonts w:eastAsia="Calibri"/>
        </w:rPr>
        <w:t>KB6, manager</w:t>
      </w:r>
    </w:p>
    <w:p w14:paraId="7E8CB5B9" w14:textId="1EA9993B" w:rsidR="00CE592B" w:rsidRPr="00CE592B" w:rsidRDefault="00CE592B" w:rsidP="00261FD1">
      <w:pPr>
        <w:pStyle w:val="55DheadHeadingsHeadingstyles"/>
        <w:rPr>
          <w:rFonts w:ascii="Calibri" w:eastAsia="Calibri" w:hAnsi="Calibri" w:cs="Calibri"/>
        </w:rPr>
      </w:pPr>
      <w:r w:rsidRPr="00CE592B">
        <w:t>The effect of staff burnout</w:t>
      </w:r>
    </w:p>
    <w:p w14:paraId="772468A6" w14:textId="0EA4EBFF" w:rsidR="00CE592B" w:rsidRPr="00CE592B" w:rsidRDefault="00C0633D" w:rsidP="003C3B4C">
      <w:pPr>
        <w:pStyle w:val="602TextfoTextstylesTextstyles"/>
        <w:rPr>
          <w:rFonts w:eastAsia="Calibri"/>
        </w:rPr>
      </w:pPr>
      <w:r>
        <w:rPr>
          <w:rFonts w:eastAsia="Calibri"/>
        </w:rPr>
        <w:t>Front-line</w:t>
      </w:r>
      <w:r w:rsidR="00CE592B" w:rsidRPr="00CE592B">
        <w:rPr>
          <w:rFonts w:eastAsia="Calibri"/>
        </w:rPr>
        <w:t xml:space="preserve"> workers may not trust service users</w:t>
      </w:r>
      <w:r w:rsidR="0079432A">
        <w:rPr>
          <w:rFonts w:eastAsia="Calibri"/>
        </w:rPr>
        <w:t>,</w:t>
      </w:r>
      <w:r w:rsidR="00CE592B" w:rsidRPr="00CE592B">
        <w:rPr>
          <w:rFonts w:eastAsia="Calibri"/>
          <w:noProof/>
          <w:vertAlign w:val="superscript"/>
        </w:rPr>
        <w:t>134</w:t>
      </w:r>
      <w:r w:rsidR="00CE592B" w:rsidRPr="00CE592B">
        <w:rPr>
          <w:rFonts w:eastAsia="Calibri"/>
        </w:rPr>
        <w:t xml:space="preserve"> each other</w:t>
      </w:r>
      <w:r w:rsidR="00CE592B" w:rsidRPr="00CE592B">
        <w:rPr>
          <w:rFonts w:eastAsia="Calibri"/>
          <w:noProof/>
          <w:vertAlign w:val="superscript"/>
        </w:rPr>
        <w:t>140</w:t>
      </w:r>
      <w:r w:rsidR="00CE592B" w:rsidRPr="00CE592B">
        <w:rPr>
          <w:rFonts w:eastAsia="Calibri"/>
        </w:rPr>
        <w:t xml:space="preserve"> or clinical and organisational leaders, and may also resist interagency working. A lack of interagency working can leave individual </w:t>
      </w:r>
      <w:r>
        <w:rPr>
          <w:rFonts w:eastAsia="Calibri"/>
        </w:rPr>
        <w:t>front-line</w:t>
      </w:r>
      <w:r w:rsidR="00CE592B" w:rsidRPr="00CE592B">
        <w:rPr>
          <w:rFonts w:eastAsia="Calibri"/>
        </w:rPr>
        <w:t xml:space="preserve"> staff feeling that they are powerless and unable to help, and they commonly become frustrated</w:t>
      </w:r>
      <w:r w:rsidR="0079432A">
        <w:rPr>
          <w:rFonts w:eastAsia="Calibri"/>
        </w:rPr>
        <w:t>,</w:t>
      </w:r>
      <w:r w:rsidR="00CE592B" w:rsidRPr="00CE592B">
        <w:rPr>
          <w:rFonts w:eastAsia="Calibri"/>
          <w:noProof/>
          <w:vertAlign w:val="superscript"/>
        </w:rPr>
        <w:t>132</w:t>
      </w:r>
      <w:r w:rsidR="00CE592B" w:rsidRPr="00CE592B">
        <w:rPr>
          <w:rFonts w:eastAsia="Calibri"/>
        </w:rPr>
        <w:t xml:space="preserve"> demonstrating negative attitudes, anxiety and avoidance</w:t>
      </w:r>
      <w:r w:rsidR="0079432A">
        <w:rPr>
          <w:rFonts w:eastAsia="Calibri"/>
        </w:rPr>
        <w:t>.</w:t>
      </w:r>
      <w:r w:rsidR="00CE592B" w:rsidRPr="00CE592B">
        <w:rPr>
          <w:rFonts w:eastAsia="Calibri"/>
          <w:noProof/>
          <w:vertAlign w:val="superscript"/>
        </w:rPr>
        <w:t>131</w:t>
      </w:r>
      <w:r w:rsidR="00CE592B" w:rsidRPr="00CE592B">
        <w:rPr>
          <w:rFonts w:eastAsia="Calibri"/>
        </w:rPr>
        <w:t xml:space="preserve"> High staff caseloads in crisis care can have a profound impact on staff morale and their ability to work collaboratively within an interagency system</w:t>
      </w:r>
      <w:r w:rsidR="0079432A">
        <w:rPr>
          <w:rFonts w:eastAsia="Calibri"/>
        </w:rPr>
        <w:t>.</w:t>
      </w:r>
      <w:r w:rsidR="00CE592B" w:rsidRPr="00CE592B">
        <w:rPr>
          <w:rFonts w:eastAsia="Calibri"/>
          <w:noProof/>
          <w:vertAlign w:val="superscript"/>
        </w:rPr>
        <w:t>147</w:t>
      </w:r>
      <w:r w:rsidR="00CE592B" w:rsidRPr="00CE592B">
        <w:rPr>
          <w:rFonts w:eastAsia="Calibri"/>
        </w:rPr>
        <w:t xml:space="preserve"> If there is an absence of support, there is a strong risk staff will become cynical</w:t>
      </w:r>
      <w:r w:rsidR="00CE592B" w:rsidRPr="00CE592B">
        <w:rPr>
          <w:rFonts w:eastAsia="Calibri"/>
          <w:noProof/>
          <w:vertAlign w:val="superscript"/>
        </w:rPr>
        <w:t>136,159</w:t>
      </w:r>
      <w:r w:rsidR="00CE592B" w:rsidRPr="00CE592B">
        <w:rPr>
          <w:rFonts w:eastAsia="Calibri"/>
        </w:rPr>
        <w:t xml:space="preserve"> and they may engage in conflict</w:t>
      </w:r>
      <w:r w:rsidR="0079432A">
        <w:rPr>
          <w:rFonts w:eastAsia="Calibri"/>
        </w:rPr>
        <w:t>.</w:t>
      </w:r>
      <w:r w:rsidR="00CE592B" w:rsidRPr="00CE592B">
        <w:rPr>
          <w:rFonts w:eastAsia="Calibri"/>
          <w:noProof/>
          <w:vertAlign w:val="superscript"/>
        </w:rPr>
        <w:t>138</w:t>
      </w:r>
      <w:r w:rsidR="00CE592B" w:rsidRPr="00CE592B">
        <w:rPr>
          <w:rFonts w:eastAsia="Calibri"/>
        </w:rPr>
        <w:t xml:space="preserve"> A lack of support generates defensiveness, weak communication and poor teamwork</w:t>
      </w:r>
      <w:r w:rsidR="00CE592B" w:rsidRPr="00CE592B">
        <w:rPr>
          <w:rFonts w:eastAsia="Calibri"/>
          <w:noProof/>
          <w:vertAlign w:val="superscript"/>
        </w:rPr>
        <w:t>140</w:t>
      </w:r>
      <w:r w:rsidR="00CE592B" w:rsidRPr="00CE592B">
        <w:rPr>
          <w:rFonts w:eastAsia="Calibri"/>
        </w:rPr>
        <w:t xml:space="preserve"> within agencies, making interagency working less likely.</w:t>
      </w:r>
    </w:p>
    <w:p w14:paraId="4ACF9E9E" w14:textId="36E150EC" w:rsidR="00CE592B" w:rsidRPr="00CE592B" w:rsidRDefault="00261FD1" w:rsidP="00261FD1">
      <w:pPr>
        <w:pStyle w:val="54CheadHeadingsHeadingstyles"/>
      </w:pPr>
      <w:bookmarkStart w:id="375" w:name="_Toc86331553"/>
      <w:bookmarkStart w:id="376" w:name="_Toc104802756"/>
      <w:r>
        <w:t>S</w:t>
      </w:r>
      <w:r w:rsidR="00CE592B" w:rsidRPr="00CE592B">
        <w:t>ystem</w:t>
      </w:r>
      <w:bookmarkEnd w:id="375"/>
      <w:bookmarkEnd w:id="376"/>
    </w:p>
    <w:p w14:paraId="1A04E60C" w14:textId="162F6D37" w:rsidR="00CE592B" w:rsidRPr="00CE592B" w:rsidRDefault="00CE592B" w:rsidP="00261FD1">
      <w:pPr>
        <w:pStyle w:val="55DheadHeadingsHeadingstyles"/>
      </w:pPr>
      <w:r w:rsidRPr="00CE592B">
        <w:t>Commissioning and evaluating interagency systems</w:t>
      </w:r>
    </w:p>
    <w:p w14:paraId="48FA1B3F" w14:textId="7393DA79" w:rsidR="00CE592B" w:rsidRPr="00CE592B" w:rsidRDefault="00CE592B" w:rsidP="003C3B4C">
      <w:pPr>
        <w:pStyle w:val="602TextfoTextstylesTextstyles"/>
        <w:rPr>
          <w:rFonts w:eastAsia="Calibri"/>
          <w:noProof/>
        </w:rPr>
      </w:pPr>
      <w:r w:rsidRPr="00CE592B">
        <w:rPr>
          <w:rFonts w:eastAsia="Calibri"/>
        </w:rPr>
        <w:t xml:space="preserve">A search of the </w:t>
      </w:r>
      <w:r w:rsidRPr="00190656">
        <w:rPr>
          <w:rFonts w:eastAsia="Calibri"/>
        </w:rPr>
        <w:t>Crisis Care Concordat web</w:t>
      </w:r>
      <w:r w:rsidR="00190656" w:rsidRPr="00190656">
        <w:rPr>
          <w:rFonts w:eastAsia="Calibri"/>
        </w:rPr>
        <w:t xml:space="preserve"> </w:t>
      </w:r>
      <w:r w:rsidRPr="00190656">
        <w:rPr>
          <w:rFonts w:eastAsia="Calibri"/>
        </w:rPr>
        <w:t>pages, originally used as a repository of good practice in crisis care across England, revealed that data were last updated in 2016 and the quality of the data held there was inconsistent</w:t>
      </w:r>
      <w:r w:rsidR="0079432A" w:rsidRPr="00190656">
        <w:rPr>
          <w:rFonts w:eastAsia="Calibri"/>
        </w:rPr>
        <w:t>.</w:t>
      </w:r>
      <w:r w:rsidRPr="00190656">
        <w:rPr>
          <w:rFonts w:eastAsia="Calibri"/>
          <w:noProof/>
          <w:vertAlign w:val="superscript"/>
        </w:rPr>
        <w:t>30</w:t>
      </w:r>
      <w:r w:rsidRPr="00190656">
        <w:rPr>
          <w:rFonts w:eastAsia="Calibri"/>
        </w:rPr>
        <w:t xml:space="preserve"> As this website has also been a communication hub for national </w:t>
      </w:r>
      <w:r w:rsidR="00956B92" w:rsidRPr="00190656">
        <w:rPr>
          <w:rFonts w:eastAsia="Calibri"/>
        </w:rPr>
        <w:t>co-o</w:t>
      </w:r>
      <w:r w:rsidRPr="00190656">
        <w:rPr>
          <w:rFonts w:eastAsia="Calibri"/>
        </w:rPr>
        <w:t xml:space="preserve">rdination of crisis care in England, there is currently little evidence of ongoing national </w:t>
      </w:r>
      <w:r w:rsidR="00956B92" w:rsidRPr="00190656">
        <w:rPr>
          <w:rFonts w:eastAsia="Calibri"/>
        </w:rPr>
        <w:t>co-o</w:t>
      </w:r>
      <w:r w:rsidRPr="00190656">
        <w:rPr>
          <w:rFonts w:eastAsia="Calibri"/>
        </w:rPr>
        <w:t xml:space="preserve">rdination, and it remains unclear how interagency crisis care has been </w:t>
      </w:r>
      <w:r w:rsidR="00956B92" w:rsidRPr="00190656">
        <w:rPr>
          <w:rFonts w:eastAsia="Calibri"/>
        </w:rPr>
        <w:t>co-o</w:t>
      </w:r>
      <w:r w:rsidRPr="00190656">
        <w:rPr>
          <w:rFonts w:eastAsia="Calibri"/>
        </w:rPr>
        <w:t xml:space="preserve">rdinated in the other nations of the UK. </w:t>
      </w:r>
      <w:r w:rsidR="00190656" w:rsidRPr="00190656">
        <w:rPr>
          <w:rFonts w:eastAsia="Calibri"/>
          <w:color w:val="00B0F0"/>
        </w:rPr>
        <w:t>Although</w:t>
      </w:r>
      <w:r w:rsidRPr="00CE592B">
        <w:rPr>
          <w:rFonts w:eastAsia="Calibri"/>
        </w:rPr>
        <w:t xml:space="preserve"> policy has stipulated </w:t>
      </w:r>
      <w:r w:rsidR="00190656">
        <w:rPr>
          <w:rFonts w:eastAsia="Calibri"/>
        </w:rPr>
        <w:t xml:space="preserve">that </w:t>
      </w:r>
      <w:r w:rsidRPr="00CE592B">
        <w:rPr>
          <w:rFonts w:eastAsia="Calibri"/>
        </w:rPr>
        <w:t>interagency systems are required in crisis care, and some have been established, there is a sense that implementation has been inconsistent</w:t>
      </w:r>
      <w:r w:rsidR="0079432A">
        <w:rPr>
          <w:rFonts w:eastAsia="Calibri"/>
        </w:rPr>
        <w:t>.</w:t>
      </w:r>
      <w:r w:rsidRPr="00CE592B">
        <w:rPr>
          <w:rFonts w:eastAsia="Calibri"/>
          <w:noProof/>
          <w:vertAlign w:val="superscript"/>
        </w:rPr>
        <w:t>144</w:t>
      </w:r>
    </w:p>
    <w:p w14:paraId="3DF42544" w14:textId="0253607A" w:rsidR="00CE592B" w:rsidRPr="00CF51F4" w:rsidRDefault="00CE592B" w:rsidP="003C3B4C">
      <w:pPr>
        <w:pStyle w:val="602TextfoTextstylesTextstyles"/>
        <w:rPr>
          <w:rFonts w:eastAsia="Calibri"/>
        </w:rPr>
      </w:pPr>
      <w:r w:rsidRPr="00CE592B">
        <w:rPr>
          <w:rFonts w:eastAsia="Calibri"/>
        </w:rPr>
        <w:t>Regionally devolved responsibility for interagency crisis care has contributed to large variations in the system of agencies involved in delivering crisis services and how these agencies operate together</w:t>
      </w:r>
      <w:r w:rsidR="0079432A">
        <w:rPr>
          <w:rFonts w:eastAsia="Calibri"/>
        </w:rPr>
        <w:t>.</w:t>
      </w:r>
      <w:r w:rsidRPr="00CE592B">
        <w:rPr>
          <w:rFonts w:eastAsia="Calibri"/>
          <w:noProof/>
          <w:vertAlign w:val="superscript"/>
        </w:rPr>
        <w:t>157</w:t>
      </w:r>
      <w:r w:rsidR="0079432A">
        <w:rPr>
          <w:rFonts w:eastAsia="Calibri"/>
        </w:rPr>
        <w:t xml:space="preserve"> </w:t>
      </w:r>
      <w:r w:rsidRPr="00CE592B">
        <w:rPr>
          <w:rFonts w:eastAsia="Calibri"/>
        </w:rPr>
        <w:t>These differences may be accounted for, at least in part, by commissioning responses to local population need or geographic differences</w:t>
      </w:r>
      <w:r w:rsidR="00CF51F4">
        <w:rPr>
          <w:rFonts w:eastAsia="Calibri"/>
        </w:rPr>
        <w:t>,</w:t>
      </w:r>
      <w:r w:rsidRPr="00CE592B">
        <w:rPr>
          <w:rFonts w:eastAsia="Calibri"/>
        </w:rPr>
        <w:t xml:space="preserve"> but</w:t>
      </w:r>
      <w:r w:rsidR="00CF51F4">
        <w:rPr>
          <w:rFonts w:eastAsia="Calibri"/>
        </w:rPr>
        <w:t xml:space="preserve">, </w:t>
      </w:r>
      <w:r w:rsidR="00CF51F4" w:rsidRPr="00CE592B">
        <w:rPr>
          <w:rFonts w:eastAsia="Calibri"/>
        </w:rPr>
        <w:t>as a result</w:t>
      </w:r>
      <w:r w:rsidR="00CF51F4">
        <w:rPr>
          <w:rFonts w:eastAsia="Calibri"/>
        </w:rPr>
        <w:t>,</w:t>
      </w:r>
      <w:r w:rsidRPr="00CE592B">
        <w:rPr>
          <w:rFonts w:eastAsia="Calibri"/>
        </w:rPr>
        <w:t xml:space="preserve"> meaningful evaluation of what is working is very complex. A failure to design and commis</w:t>
      </w:r>
      <w:r w:rsidRPr="00CF51F4">
        <w:rPr>
          <w:rFonts w:eastAsia="Calibri"/>
        </w:rPr>
        <w:t>sion services to meet the needs of local populations taking account of the geography can create barriers to collaboration between staff</w:t>
      </w:r>
      <w:r w:rsidR="0079432A" w:rsidRPr="00CF51F4">
        <w:rPr>
          <w:rFonts w:eastAsia="Calibri"/>
        </w:rPr>
        <w:t>,</w:t>
      </w:r>
      <w:r w:rsidRPr="00CF51F4">
        <w:rPr>
          <w:rFonts w:eastAsia="Calibri"/>
          <w:noProof/>
          <w:vertAlign w:val="superscript"/>
        </w:rPr>
        <w:t>150</w:t>
      </w:r>
      <w:r w:rsidRPr="00CF51F4">
        <w:rPr>
          <w:rFonts w:eastAsia="Calibri"/>
        </w:rPr>
        <w:t xml:space="preserve"> as one interviewee explained:</w:t>
      </w:r>
    </w:p>
    <w:p w14:paraId="15CDF769" w14:textId="5B612154" w:rsidR="003C3B4C" w:rsidRPr="00CF51F4" w:rsidRDefault="003C3B4C" w:rsidP="003C3B4C">
      <w:pPr>
        <w:pStyle w:val="645TextquotewithsourceTextstyles"/>
        <w:rPr>
          <w:rFonts w:eastAsia="Calibri"/>
        </w:rPr>
      </w:pPr>
      <w:r w:rsidRPr="00CF51F4">
        <w:rPr>
          <w:rFonts w:eastAsia="Calibri"/>
          <w:color w:val="00B0F0"/>
        </w:rPr>
        <w:t>. . .</w:t>
      </w:r>
      <w:r w:rsidR="00CF51F4" w:rsidRPr="00CF51F4">
        <w:rPr>
          <w:rFonts w:eastAsia="Calibri"/>
          <w:color w:val="00B0F0"/>
        </w:rPr>
        <w:t xml:space="preserve"> </w:t>
      </w:r>
      <w:r w:rsidR="00CE592B" w:rsidRPr="00CF51F4">
        <w:rPr>
          <w:rFonts w:eastAsia="Calibri"/>
        </w:rPr>
        <w:t>it’s so big</w:t>
      </w:r>
      <w:r w:rsidR="00CF51F4" w:rsidRPr="00CF51F4">
        <w:rPr>
          <w:rFonts w:eastAsia="Calibri"/>
        </w:rPr>
        <w:t>,</w:t>
      </w:r>
      <w:r w:rsidR="00CE592B" w:rsidRPr="00CF51F4">
        <w:rPr>
          <w:rFonts w:eastAsia="Calibri"/>
        </w:rPr>
        <w:t xml:space="preserve"> the geographical area is</w:t>
      </w:r>
      <w:r w:rsidRPr="00CF51F4">
        <w:rPr>
          <w:rFonts w:eastAsia="Calibri"/>
        </w:rPr>
        <w:t xml:space="preserve"> </w:t>
      </w:r>
      <w:r w:rsidRPr="00CF51F4">
        <w:rPr>
          <w:rFonts w:eastAsia="Calibri"/>
          <w:color w:val="00B0F0"/>
        </w:rPr>
        <w:t>. . .</w:t>
      </w:r>
      <w:r w:rsidR="00CE592B" w:rsidRPr="00CF51F4">
        <w:rPr>
          <w:rFonts w:eastAsia="Calibri"/>
        </w:rPr>
        <w:t xml:space="preserve"> nobody’s bought into it </w:t>
      </w:r>
      <w:r w:rsidR="00CF51F4" w:rsidRPr="00CF51F4">
        <w:rPr>
          <w:rFonts w:eastAsia="Calibri"/>
        </w:rPr>
        <w:t>’</w:t>
      </w:r>
      <w:r w:rsidR="00CE592B" w:rsidRPr="00CF51F4">
        <w:rPr>
          <w:rFonts w:eastAsia="Calibri"/>
        </w:rPr>
        <w:t>cause nobody benefits from it, you know? I absolutely understand why they think</w:t>
      </w:r>
      <w:r w:rsidRPr="00CF51F4">
        <w:rPr>
          <w:rFonts w:eastAsia="Calibri"/>
        </w:rPr>
        <w:t xml:space="preserve"> </w:t>
      </w:r>
      <w:r w:rsidRPr="00CF51F4">
        <w:rPr>
          <w:rFonts w:eastAsia="Calibri"/>
          <w:color w:val="00B0F0"/>
        </w:rPr>
        <w:t>. . .</w:t>
      </w:r>
      <w:r w:rsidR="00CF51F4" w:rsidRPr="00CF51F4">
        <w:rPr>
          <w:rFonts w:eastAsia="Calibri"/>
          <w:color w:val="00B0F0"/>
        </w:rPr>
        <w:t xml:space="preserve"> </w:t>
      </w:r>
      <w:r w:rsidR="00CE592B" w:rsidRPr="00CF51F4">
        <w:rPr>
          <w:rFonts w:eastAsia="Calibri"/>
        </w:rPr>
        <w:t>strategically</w:t>
      </w:r>
      <w:r w:rsidR="00CF51F4" w:rsidRPr="00CF51F4">
        <w:rPr>
          <w:rFonts w:eastAsia="Calibri"/>
        </w:rPr>
        <w:t>,</w:t>
      </w:r>
      <w:r w:rsidR="00CE592B" w:rsidRPr="00CF51F4">
        <w:rPr>
          <w:rFonts w:eastAsia="Calibri"/>
        </w:rPr>
        <w:t xml:space="preserve"> ‘put the investment into one big centre’</w:t>
      </w:r>
      <w:r w:rsidR="00CF51F4" w:rsidRPr="00CF51F4">
        <w:rPr>
          <w:rFonts w:eastAsia="Calibri"/>
        </w:rPr>
        <w:t xml:space="preserve"> </w:t>
      </w:r>
      <w:r w:rsidRPr="00CF51F4">
        <w:rPr>
          <w:rFonts w:eastAsia="Calibri"/>
          <w:color w:val="00B0F0"/>
        </w:rPr>
        <w:t>. . .</w:t>
      </w:r>
      <w:r w:rsidR="00CE592B" w:rsidRPr="00CF51F4">
        <w:rPr>
          <w:rFonts w:eastAsia="Calibri"/>
        </w:rPr>
        <w:t xml:space="preserve"> so it works for them [police] because they only have one control room triage, that’s fine. Don’t work for us [working across] three mental health providers that</w:t>
      </w:r>
      <w:r w:rsidRPr="00CF51F4">
        <w:rPr>
          <w:rFonts w:eastAsia="Calibri"/>
        </w:rPr>
        <w:t xml:space="preserve"> go over [the whole geography]</w:t>
      </w:r>
      <w:r w:rsidR="00CF51F4" w:rsidRPr="00CF51F4">
        <w:rPr>
          <w:rFonts w:eastAsia="Calibri"/>
        </w:rPr>
        <w:t>.</w:t>
      </w:r>
    </w:p>
    <w:p w14:paraId="5A467253" w14:textId="09EBE18B" w:rsidR="00CE592B" w:rsidRPr="00CE592B" w:rsidRDefault="00CE592B" w:rsidP="003C3B4C">
      <w:pPr>
        <w:pStyle w:val="646TextquotesourceTextstylesTextstyles"/>
        <w:rPr>
          <w:rFonts w:eastAsia="Calibri"/>
        </w:rPr>
      </w:pPr>
      <w:r w:rsidRPr="00CF51F4">
        <w:rPr>
          <w:rFonts w:eastAsia="Calibri"/>
        </w:rPr>
        <w:t>KB6, manager</w:t>
      </w:r>
    </w:p>
    <w:p w14:paraId="5B9CC513" w14:textId="7DEA77B3" w:rsidR="00CE592B" w:rsidRPr="00CE592B" w:rsidRDefault="00CE592B" w:rsidP="003C3B4C">
      <w:pPr>
        <w:pStyle w:val="602TextfoTextstylesTextstyles"/>
        <w:rPr>
          <w:rFonts w:eastAsia="Calibri"/>
          <w:noProof/>
        </w:rPr>
      </w:pPr>
      <w:r w:rsidRPr="00CE592B">
        <w:rPr>
          <w:rFonts w:eastAsia="Calibri"/>
        </w:rPr>
        <w:t xml:space="preserve">NHS regulation focuses on individual organisational </w:t>
      </w:r>
      <w:r w:rsidRPr="00311584">
        <w:rPr>
          <w:rFonts w:eastAsia="Calibri"/>
        </w:rPr>
        <w:t>performance</w:t>
      </w:r>
      <w:r w:rsidR="00CF51F4" w:rsidRPr="00311584">
        <w:rPr>
          <w:rFonts w:eastAsia="Calibri"/>
        </w:rPr>
        <w:t>,</w:t>
      </w:r>
      <w:r w:rsidRPr="00311584">
        <w:rPr>
          <w:rFonts w:eastAsia="Calibri"/>
        </w:rPr>
        <w:t xml:space="preserve"> rather than across the system</w:t>
      </w:r>
      <w:r w:rsidR="0079432A" w:rsidRPr="00311584">
        <w:rPr>
          <w:rFonts w:eastAsia="Calibri"/>
        </w:rPr>
        <w:t>,</w:t>
      </w:r>
      <w:r w:rsidRPr="00311584">
        <w:rPr>
          <w:rFonts w:eastAsia="Calibri"/>
          <w:noProof/>
          <w:vertAlign w:val="superscript"/>
        </w:rPr>
        <w:t>144</w:t>
      </w:r>
      <w:r w:rsidRPr="00311584">
        <w:rPr>
          <w:rFonts w:eastAsia="Calibri"/>
          <w:noProof/>
        </w:rPr>
        <w:t xml:space="preserve"> </w:t>
      </w:r>
      <w:r w:rsidRPr="00311584">
        <w:rPr>
          <w:rFonts w:eastAsia="Calibri"/>
        </w:rPr>
        <w:t>making evaluation of interagency working lower priority and potentially producing fragmented data. An absence of joint commissioning that reaches beyond crisis care services risks gaps and delays for people needing more than one agency to respond</w:t>
      </w:r>
      <w:r w:rsidR="0079432A" w:rsidRPr="00311584">
        <w:rPr>
          <w:rFonts w:eastAsia="Calibri"/>
        </w:rPr>
        <w:t>.</w:t>
      </w:r>
      <w:r w:rsidRPr="00311584">
        <w:rPr>
          <w:rFonts w:eastAsia="Calibri"/>
          <w:noProof/>
          <w:vertAlign w:val="superscript"/>
        </w:rPr>
        <w:t>147</w:t>
      </w:r>
      <w:r w:rsidRPr="00311584">
        <w:rPr>
          <w:rFonts w:eastAsia="Calibri"/>
        </w:rPr>
        <w:t xml:space="preserve"> Poor</w:t>
      </w:r>
      <w:r w:rsidRPr="00CE592B">
        <w:rPr>
          <w:rFonts w:eastAsia="Calibri"/>
        </w:rPr>
        <w:t xml:space="preserve"> co-ordination of interagency services results in people becoming lost in the system</w:t>
      </w:r>
      <w:r w:rsidR="00311584">
        <w:rPr>
          <w:rFonts w:eastAsia="Calibri"/>
        </w:rPr>
        <w:t>,</w:t>
      </w:r>
      <w:r w:rsidRPr="00CE592B">
        <w:rPr>
          <w:rFonts w:eastAsia="Calibri"/>
        </w:rPr>
        <w:t xml:space="preserve"> where their care is delayed or duplicated, the quality</w:t>
      </w:r>
      <w:r w:rsidR="00311584">
        <w:rPr>
          <w:rFonts w:eastAsia="Calibri"/>
        </w:rPr>
        <w:t xml:space="preserve"> </w:t>
      </w:r>
      <w:r w:rsidRPr="00CE592B">
        <w:rPr>
          <w:rFonts w:eastAsia="Calibri"/>
        </w:rPr>
        <w:t>of</w:t>
      </w:r>
      <w:r w:rsidR="00311584">
        <w:rPr>
          <w:rFonts w:eastAsia="Calibri"/>
        </w:rPr>
        <w:t xml:space="preserve"> </w:t>
      </w:r>
      <w:r w:rsidRPr="00CE592B">
        <w:rPr>
          <w:rFonts w:eastAsia="Calibri"/>
        </w:rPr>
        <w:t xml:space="preserve">care declines and the service is less </w:t>
      </w:r>
      <w:r w:rsidRPr="00CE592B">
        <w:rPr>
          <w:rFonts w:eastAsia="Calibri"/>
          <w:color w:val="00B0F0"/>
        </w:rPr>
        <w:t>cost-effective</w:t>
      </w:r>
      <w:r w:rsidR="0079432A">
        <w:rPr>
          <w:rFonts w:eastAsia="Calibri"/>
          <w:color w:val="00B0F0"/>
        </w:rPr>
        <w:t>.</w:t>
      </w:r>
      <w:r w:rsidRPr="00CE592B">
        <w:rPr>
          <w:rFonts w:eastAsia="Calibri"/>
          <w:noProof/>
          <w:vertAlign w:val="superscript"/>
        </w:rPr>
        <w:t>144</w:t>
      </w:r>
    </w:p>
    <w:p w14:paraId="28414B76" w14:textId="1F53826C" w:rsidR="00CE592B" w:rsidRPr="00CE592B" w:rsidRDefault="00CE592B" w:rsidP="003C3B4C">
      <w:pPr>
        <w:pStyle w:val="602TextfoTextstylesTextstyles"/>
        <w:rPr>
          <w:rFonts w:eastAsia="Calibri"/>
        </w:rPr>
      </w:pPr>
      <w:r w:rsidRPr="00CE592B">
        <w:rPr>
          <w:rFonts w:eastAsia="Calibri"/>
        </w:rPr>
        <w:t xml:space="preserve">Devolved commissioning and contracting out of health </w:t>
      </w:r>
      <w:r w:rsidRPr="001E37E8">
        <w:rPr>
          <w:rFonts w:eastAsia="Calibri"/>
        </w:rPr>
        <w:t>services can lead to the dual and often competing aims of cutting costs and responding to local need</w:t>
      </w:r>
      <w:r w:rsidR="0079432A" w:rsidRPr="001E37E8">
        <w:rPr>
          <w:rFonts w:eastAsia="Calibri"/>
        </w:rPr>
        <w:t>.</w:t>
      </w:r>
      <w:r w:rsidRPr="001E37E8">
        <w:rPr>
          <w:rFonts w:eastAsia="Calibri"/>
          <w:noProof/>
          <w:vertAlign w:val="superscript"/>
        </w:rPr>
        <w:t>158</w:t>
      </w:r>
      <w:r w:rsidRPr="001E37E8">
        <w:rPr>
          <w:rFonts w:eastAsia="Calibri"/>
        </w:rPr>
        <w:t xml:space="preserve"> These commissioning processes often mean that the configuration of service availability frequently changes and, as a result of contract changes, the (often related) appearance and disappearance of providers</w:t>
      </w:r>
      <w:r w:rsidR="0079432A">
        <w:rPr>
          <w:rFonts w:eastAsia="Calibri"/>
        </w:rPr>
        <w:t>.</w:t>
      </w:r>
      <w:r w:rsidRPr="00CE592B">
        <w:rPr>
          <w:rFonts w:eastAsia="Calibri"/>
          <w:noProof/>
          <w:vertAlign w:val="superscript"/>
        </w:rPr>
        <w:t>10</w:t>
      </w:r>
    </w:p>
    <w:p w14:paraId="6BF8B45F" w14:textId="19993556" w:rsidR="00CE592B" w:rsidRPr="00BD1044" w:rsidRDefault="00CE592B" w:rsidP="00261FD1">
      <w:pPr>
        <w:pStyle w:val="55DheadHeadingsHeadingstyles"/>
      </w:pPr>
      <w:r w:rsidRPr="00CE592B">
        <w:t xml:space="preserve">Impact of </w:t>
      </w:r>
      <w:r w:rsidRPr="00BD1044">
        <w:t>interagency systems on service delivery</w:t>
      </w:r>
    </w:p>
    <w:p w14:paraId="3F2C9DCB" w14:textId="68D78F40" w:rsidR="00CE592B" w:rsidRPr="00CE592B" w:rsidRDefault="00CE592B" w:rsidP="003C3B4C">
      <w:pPr>
        <w:pStyle w:val="602TextfoTextstylesTextstyles"/>
        <w:rPr>
          <w:rFonts w:eastAsia="Calibri"/>
        </w:rPr>
      </w:pPr>
      <w:r w:rsidRPr="00BD1044">
        <w:rPr>
          <w:rFonts w:eastAsia="Calibri"/>
        </w:rPr>
        <w:t>A failure to include all relevant agencies in the interagency system can contribute to delays and disputes about responsibility</w:t>
      </w:r>
      <w:r w:rsidR="0079432A" w:rsidRPr="00BD1044">
        <w:rPr>
          <w:rFonts w:eastAsia="Calibri"/>
        </w:rPr>
        <w:t>.</w:t>
      </w:r>
      <w:r w:rsidRPr="00BD1044">
        <w:rPr>
          <w:rFonts w:eastAsia="Calibri"/>
          <w:noProof/>
          <w:vertAlign w:val="superscript"/>
        </w:rPr>
        <w:t>10</w:t>
      </w:r>
      <w:r w:rsidRPr="00BD1044">
        <w:rPr>
          <w:rFonts w:eastAsia="Calibri"/>
        </w:rPr>
        <w:t xml:space="preserve"> This can be especially difficult when the excluded agency has a statutory responsibility, such as for</w:t>
      </w:r>
      <w:r w:rsidRPr="00CE592B">
        <w:rPr>
          <w:rFonts w:eastAsia="Calibri"/>
        </w:rPr>
        <w:t xml:space="preserve"> transporting people in crisis. If ambulance teams are excluded from </w:t>
      </w:r>
      <w:r w:rsidRPr="00CE592B">
        <w:rPr>
          <w:rFonts w:eastAsia="Calibri"/>
        </w:rPr>
        <w:lastRenderedPageBreak/>
        <w:t>interagency agreements about transportation</w:t>
      </w:r>
      <w:r w:rsidR="000506E8">
        <w:rPr>
          <w:rFonts w:eastAsia="Calibri"/>
        </w:rPr>
        <w:t>,</w:t>
      </w:r>
      <w:r w:rsidRPr="00CE592B">
        <w:rPr>
          <w:rFonts w:eastAsia="Calibri"/>
          <w:noProof/>
          <w:vertAlign w:val="superscript"/>
        </w:rPr>
        <w:t>101,160</w:t>
      </w:r>
      <w:r w:rsidRPr="00CE592B">
        <w:rPr>
          <w:rFonts w:eastAsia="Calibri"/>
        </w:rPr>
        <w:t xml:space="preserve"> and this is coupled with a failure to acknowledge the important contribution that ambulance staff make beyond transportation, ambulance staff believe they are treated like a taxi service</w:t>
      </w:r>
      <w:r w:rsidR="000506E8">
        <w:rPr>
          <w:rFonts w:eastAsia="Calibri"/>
        </w:rPr>
        <w:t>,</w:t>
      </w:r>
      <w:r w:rsidRPr="00CE592B">
        <w:rPr>
          <w:rFonts w:eastAsia="Calibri"/>
          <w:noProof/>
          <w:vertAlign w:val="superscript"/>
        </w:rPr>
        <w:t>142</w:t>
      </w:r>
      <w:r w:rsidRPr="00CE592B">
        <w:rPr>
          <w:rFonts w:eastAsia="Calibri"/>
        </w:rPr>
        <w:t xml:space="preserve"> breeding resentment and resulting in responsibility disputes</w:t>
      </w:r>
      <w:r w:rsidR="0079432A">
        <w:rPr>
          <w:rFonts w:eastAsia="Calibri"/>
        </w:rPr>
        <w:t>.</w:t>
      </w:r>
      <w:r w:rsidRPr="00CE592B">
        <w:rPr>
          <w:rFonts w:eastAsia="Calibri"/>
          <w:noProof/>
          <w:vertAlign w:val="superscript"/>
        </w:rPr>
        <w:t>10,149</w:t>
      </w:r>
    </w:p>
    <w:p w14:paraId="2DAE4333" w14:textId="110D403A" w:rsidR="00CE592B" w:rsidRPr="00AA4DF4" w:rsidRDefault="00CE592B" w:rsidP="003C3B4C">
      <w:pPr>
        <w:pStyle w:val="602TextfoTextstylesTextstyles"/>
        <w:rPr>
          <w:rFonts w:eastAsia="Calibri"/>
        </w:rPr>
      </w:pPr>
      <w:r w:rsidRPr="00CE592B">
        <w:rPr>
          <w:rFonts w:eastAsia="Calibri"/>
        </w:rPr>
        <w:t xml:space="preserve">The specialisation of </w:t>
      </w:r>
      <w:r w:rsidRPr="000506E8">
        <w:rPr>
          <w:rFonts w:eastAsia="Calibri"/>
        </w:rPr>
        <w:t>teams can lead to staff becoming protective of their service</w:t>
      </w:r>
      <w:r w:rsidR="000506E8" w:rsidRPr="000506E8">
        <w:rPr>
          <w:rFonts w:eastAsia="Calibri"/>
        </w:rPr>
        <w:t>,</w:t>
      </w:r>
      <w:r w:rsidRPr="000506E8">
        <w:rPr>
          <w:rFonts w:eastAsia="Calibri"/>
        </w:rPr>
        <w:t xml:space="preserve"> creating barriers to interagency collaboration. This can result in polarisation of agencies in the system</w:t>
      </w:r>
      <w:r w:rsidR="000506E8" w:rsidRPr="000506E8">
        <w:rPr>
          <w:rFonts w:eastAsia="Calibri"/>
        </w:rPr>
        <w:t>,</w:t>
      </w:r>
      <w:r w:rsidRPr="000506E8">
        <w:rPr>
          <w:rFonts w:eastAsia="Calibri"/>
        </w:rPr>
        <w:t xml:space="preserve"> generating systemic inflexibility that prevents access and</w:t>
      </w:r>
      <w:r w:rsidRPr="00CE592B">
        <w:rPr>
          <w:rFonts w:eastAsia="Calibri"/>
        </w:rPr>
        <w:t xml:space="preserve"> transition through the system</w:t>
      </w:r>
      <w:r w:rsidR="0079432A">
        <w:rPr>
          <w:rFonts w:eastAsia="Calibri"/>
        </w:rPr>
        <w:t>.</w:t>
      </w:r>
      <w:r w:rsidRPr="00CE592B">
        <w:rPr>
          <w:rFonts w:eastAsia="Calibri"/>
          <w:noProof/>
          <w:vertAlign w:val="superscript"/>
        </w:rPr>
        <w:t>161</w:t>
      </w:r>
      <w:r w:rsidRPr="00CE592B">
        <w:rPr>
          <w:rFonts w:eastAsia="Calibri"/>
        </w:rPr>
        <w:t xml:space="preserve"> Polarised services within the system can create service silos that are unable to meet all the needs of people in crisis because they are not able to operate beyond the boundary of their own service</w:t>
      </w:r>
      <w:r w:rsidR="000506E8">
        <w:rPr>
          <w:rFonts w:eastAsia="Calibri"/>
        </w:rPr>
        <w:t>,</w:t>
      </w:r>
      <w:r w:rsidRPr="00CE592B">
        <w:rPr>
          <w:rFonts w:eastAsia="Calibri"/>
        </w:rPr>
        <w:t xml:space="preserve"> something that has been noted </w:t>
      </w:r>
      <w:r w:rsidR="000506E8">
        <w:rPr>
          <w:rFonts w:eastAsia="Calibri"/>
        </w:rPr>
        <w:t>a</w:t>
      </w:r>
      <w:r w:rsidRPr="00CE592B">
        <w:rPr>
          <w:rFonts w:eastAsia="Calibri"/>
        </w:rPr>
        <w:t xml:space="preserve">s a particular challenge for </w:t>
      </w:r>
      <w:r w:rsidRPr="00AA4DF4">
        <w:rPr>
          <w:rFonts w:eastAsia="Calibri"/>
        </w:rPr>
        <w:t>people with more complex needs</w:t>
      </w:r>
      <w:r w:rsidR="0079432A" w:rsidRPr="00AA4DF4">
        <w:rPr>
          <w:rFonts w:eastAsia="Calibri"/>
        </w:rPr>
        <w:t>.</w:t>
      </w:r>
      <w:r w:rsidRPr="00AA4DF4">
        <w:rPr>
          <w:rFonts w:eastAsia="Calibri"/>
          <w:noProof/>
          <w:vertAlign w:val="superscript"/>
        </w:rPr>
        <w:t>161</w:t>
      </w:r>
    </w:p>
    <w:p w14:paraId="1154B5D3" w14:textId="0F63526D" w:rsidR="00CE592B" w:rsidRPr="00CE592B" w:rsidRDefault="00812C2E" w:rsidP="003C3B4C">
      <w:pPr>
        <w:pStyle w:val="602TextfoTextstylesTextstyles"/>
        <w:rPr>
          <w:rFonts w:eastAsia="Calibri"/>
        </w:rPr>
      </w:pPr>
      <w:r>
        <w:rPr>
          <w:rFonts w:eastAsia="Calibri"/>
        </w:rPr>
        <w:t>I</w:t>
      </w:r>
      <w:r w:rsidRPr="00AA4DF4">
        <w:rPr>
          <w:rFonts w:eastAsia="Calibri"/>
        </w:rPr>
        <w:t>n IPT 1</w:t>
      </w:r>
      <w:r>
        <w:rPr>
          <w:rFonts w:eastAsia="Calibri"/>
        </w:rPr>
        <w:t>,</w:t>
      </w:r>
      <w:r w:rsidRPr="00AA4DF4">
        <w:rPr>
          <w:rFonts w:eastAsia="Calibri"/>
        </w:rPr>
        <w:t xml:space="preserve"> </w:t>
      </w:r>
      <w:commentRangeStart w:id="377"/>
      <w:commentRangeStart w:id="378"/>
      <w:r w:rsidRPr="00812C2E">
        <w:rPr>
          <w:rFonts w:eastAsia="Calibri"/>
        </w:rPr>
        <w:t>believing that a crisis service provided a guaranteed response was linked to</w:t>
      </w:r>
      <w:r>
        <w:rPr>
          <w:rFonts w:eastAsia="Calibri"/>
        </w:rPr>
        <w:t xml:space="preserve"> </w:t>
      </w:r>
      <w:r w:rsidR="00CE592B" w:rsidRPr="00AA4DF4">
        <w:rPr>
          <w:rFonts w:eastAsia="Calibri"/>
        </w:rPr>
        <w:t>how people make decisions about where and from whom to access help in a crisis</w:t>
      </w:r>
      <w:r w:rsidR="0079432A" w:rsidRPr="00AA4DF4">
        <w:rPr>
          <w:rFonts w:eastAsia="Calibri"/>
        </w:rPr>
        <w:t>.</w:t>
      </w:r>
      <w:r w:rsidR="00CE592B" w:rsidRPr="00AA4DF4">
        <w:rPr>
          <w:rFonts w:eastAsia="Calibri"/>
          <w:noProof/>
          <w:vertAlign w:val="superscript"/>
        </w:rPr>
        <w:t>97</w:t>
      </w:r>
      <w:r w:rsidR="00CE592B" w:rsidRPr="00AA4DF4">
        <w:rPr>
          <w:rFonts w:eastAsia="Calibri"/>
        </w:rPr>
        <w:t xml:space="preserve"> </w:t>
      </w:r>
      <w:commentRangeEnd w:id="377"/>
      <w:r w:rsidR="00207292">
        <w:commentReference w:id="377"/>
      </w:r>
      <w:commentRangeEnd w:id="378"/>
      <w:r w:rsidR="00CE592B">
        <w:commentReference w:id="378"/>
      </w:r>
      <w:r w:rsidR="00CE592B" w:rsidRPr="00AA4DF4">
        <w:rPr>
          <w:rFonts w:eastAsia="Calibri"/>
        </w:rPr>
        <w:t>Inconsistencies in these guarantees</w:t>
      </w:r>
      <w:r w:rsidR="00AA4DF4" w:rsidRPr="00AA4DF4">
        <w:rPr>
          <w:rFonts w:eastAsia="Calibri"/>
        </w:rPr>
        <w:t>,</w:t>
      </w:r>
      <w:r w:rsidR="00CE592B" w:rsidRPr="00AA4DF4">
        <w:rPr>
          <w:rFonts w:eastAsia="Calibri"/>
        </w:rPr>
        <w:t xml:space="preserve"> such as for an agreed care plan, a named care </w:t>
      </w:r>
      <w:r w:rsidR="00956B92" w:rsidRPr="00AA4DF4">
        <w:rPr>
          <w:rFonts w:eastAsia="Calibri"/>
        </w:rPr>
        <w:t>co-o</w:t>
      </w:r>
      <w:r w:rsidR="00CE592B" w:rsidRPr="00AA4DF4">
        <w:rPr>
          <w:rFonts w:eastAsia="Calibri"/>
        </w:rPr>
        <w:t>rdinator and telehealth</w:t>
      </w:r>
      <w:r w:rsidR="00AA4DF4" w:rsidRPr="00AA4DF4">
        <w:rPr>
          <w:rFonts w:eastAsia="Calibri"/>
        </w:rPr>
        <w:t>,</w:t>
      </w:r>
      <w:r w:rsidR="00CE592B" w:rsidRPr="00AA4DF4">
        <w:rPr>
          <w:rFonts w:eastAsia="Calibri"/>
        </w:rPr>
        <w:t xml:space="preserve"> have been identified as an artefact of policy variations</w:t>
      </w:r>
      <w:r w:rsidR="00AA4DF4" w:rsidRPr="00AA4DF4">
        <w:rPr>
          <w:rFonts w:eastAsia="Calibri"/>
        </w:rPr>
        <w:t>,</w:t>
      </w:r>
      <w:r w:rsidR="00CE592B" w:rsidRPr="00AA4DF4">
        <w:rPr>
          <w:rFonts w:eastAsia="Calibri"/>
        </w:rPr>
        <w:t xml:space="preserve"> rather than an issue about spending</w:t>
      </w:r>
      <w:r w:rsidR="00AA4DF4" w:rsidRPr="00AA4DF4">
        <w:rPr>
          <w:rFonts w:eastAsia="Calibri"/>
        </w:rPr>
        <w:t>,</w:t>
      </w:r>
      <w:r w:rsidR="00CE592B" w:rsidRPr="00AA4DF4">
        <w:rPr>
          <w:rFonts w:eastAsia="Calibri"/>
          <w:noProof/>
          <w:vertAlign w:val="superscript"/>
        </w:rPr>
        <w:t>144</w:t>
      </w:r>
      <w:r w:rsidR="00CE592B" w:rsidRPr="00AA4DF4">
        <w:rPr>
          <w:rFonts w:eastAsia="Calibri"/>
        </w:rPr>
        <w:t xml:space="preserve"> and may therefore have the greatest negative impact on those with complex needs requiring responses from multiple agencies. A further organisational issue is that</w:t>
      </w:r>
      <w:r w:rsidR="00AA4DF4" w:rsidRPr="00AA4DF4">
        <w:rPr>
          <w:rFonts w:eastAsia="Calibri"/>
        </w:rPr>
        <w:t>,</w:t>
      </w:r>
      <w:r w:rsidR="00CE592B" w:rsidRPr="00AA4DF4">
        <w:rPr>
          <w:rFonts w:eastAsia="Calibri"/>
        </w:rPr>
        <w:t xml:space="preserve"> </w:t>
      </w:r>
      <w:r w:rsidR="00CE592B" w:rsidRPr="00AA4DF4">
        <w:rPr>
          <w:rFonts w:eastAsia="Calibri"/>
          <w:color w:val="00B0F0"/>
        </w:rPr>
        <w:t>among</w:t>
      </w:r>
      <w:r w:rsidR="00CE592B" w:rsidRPr="00AA4DF4">
        <w:rPr>
          <w:rFonts w:eastAsia="Calibri"/>
        </w:rPr>
        <w:t xml:space="preserve"> these multiple agencies</w:t>
      </w:r>
      <w:r w:rsidR="00AA4DF4" w:rsidRPr="00AA4DF4">
        <w:rPr>
          <w:rFonts w:eastAsia="Calibri"/>
        </w:rPr>
        <w:t>,</w:t>
      </w:r>
      <w:r w:rsidR="00CE592B" w:rsidRPr="00AA4DF4">
        <w:rPr>
          <w:rFonts w:eastAsia="Calibri"/>
        </w:rPr>
        <w:t xml:space="preserve"> there are not always coterminous operational boundaries and this can lead to one agency having to network with several others performing the same role, depending on the precise location and needs of the person requiring support</w:t>
      </w:r>
      <w:r w:rsidR="0079432A" w:rsidRPr="00AA4DF4">
        <w:rPr>
          <w:rFonts w:eastAsia="Calibri"/>
        </w:rPr>
        <w:t>.</w:t>
      </w:r>
      <w:r w:rsidR="00CE592B" w:rsidRPr="00AA4DF4">
        <w:rPr>
          <w:rFonts w:eastAsia="Calibri"/>
          <w:noProof/>
          <w:vertAlign w:val="superscript"/>
        </w:rPr>
        <w:t>150</w:t>
      </w:r>
    </w:p>
    <w:p w14:paraId="79D01F43" w14:textId="3C43EDDF" w:rsidR="00CE592B" w:rsidRPr="008B6462" w:rsidRDefault="00CE592B" w:rsidP="003C3B4C">
      <w:pPr>
        <w:pStyle w:val="602TextfoTextstylesTextstyles"/>
        <w:rPr>
          <w:rFonts w:eastAsia="Calibri"/>
        </w:rPr>
      </w:pPr>
      <w:r w:rsidRPr="00CE592B">
        <w:rPr>
          <w:rFonts w:eastAsia="Calibri"/>
        </w:rPr>
        <w:t>Co-location m</w:t>
      </w:r>
      <w:r w:rsidRPr="008B6462">
        <w:rPr>
          <w:rFonts w:eastAsia="Calibri"/>
        </w:rPr>
        <w:t>odels highlight tensions between providing services that are adequately resourced 24/7 and having periods of wasteful inactivity that can lead to staff being redeployed to other parts of the service, rendering them unavailable for crises that occur after redeployment</w:t>
      </w:r>
      <w:r w:rsidR="00586B49" w:rsidRPr="008B6462">
        <w:rPr>
          <w:rFonts w:eastAsia="Calibri"/>
        </w:rPr>
        <w:t>.</w:t>
      </w:r>
      <w:r w:rsidRPr="008B6462">
        <w:rPr>
          <w:rFonts w:eastAsia="Calibri"/>
          <w:noProof/>
          <w:vertAlign w:val="superscript"/>
        </w:rPr>
        <w:t>98</w:t>
      </w:r>
      <w:r w:rsidRPr="008B6462">
        <w:rPr>
          <w:rFonts w:eastAsia="Calibri"/>
        </w:rPr>
        <w:t xml:space="preserve"> Findings show that co-response models result in efficiencies for the non-mental health service (police, A&amp;E, ambulance)</w:t>
      </w:r>
      <w:r w:rsidR="008B6462" w:rsidRPr="008B6462">
        <w:rPr>
          <w:rFonts w:eastAsia="Calibri"/>
        </w:rPr>
        <w:t>.</w:t>
      </w:r>
      <w:r w:rsidRPr="008B6462">
        <w:rPr>
          <w:rFonts w:eastAsia="Calibri"/>
        </w:rPr>
        <w:t xml:space="preserve"> although there are significant methodological limitations in these health economic calculations</w:t>
      </w:r>
      <w:r w:rsidR="008C118F" w:rsidRPr="008B6462">
        <w:rPr>
          <w:rFonts w:eastAsia="Calibri"/>
        </w:rPr>
        <w:t>.</w:t>
      </w:r>
      <w:r w:rsidRPr="008B6462">
        <w:rPr>
          <w:rFonts w:eastAsia="Calibri"/>
          <w:noProof/>
          <w:vertAlign w:val="superscript"/>
        </w:rPr>
        <w:t>98,101</w:t>
      </w:r>
      <w:r w:rsidRPr="008B6462">
        <w:rPr>
          <w:rFonts w:eastAsia="Calibri"/>
        </w:rPr>
        <w:t xml:space="preserve"> There is, however, a lack of data related to the impact on cost and resources in mental health services as part of co-response models</w:t>
      </w:r>
      <w:r w:rsidR="008B6462" w:rsidRPr="008B6462">
        <w:rPr>
          <w:rFonts w:eastAsia="Calibri"/>
        </w:rPr>
        <w:t>,</w:t>
      </w:r>
      <w:r w:rsidRPr="008B6462">
        <w:rPr>
          <w:rFonts w:eastAsia="Calibri"/>
        </w:rPr>
        <w:t xml:space="preserve"> and doubts have been expressed </w:t>
      </w:r>
      <w:r w:rsidR="008B6462" w:rsidRPr="008B6462">
        <w:rPr>
          <w:rFonts w:eastAsia="Calibri"/>
        </w:rPr>
        <w:t xml:space="preserve">as to </w:t>
      </w:r>
      <w:r w:rsidRPr="008B6462">
        <w:rPr>
          <w:rFonts w:eastAsia="Calibri"/>
        </w:rPr>
        <w:t>whether</w:t>
      </w:r>
      <w:r w:rsidR="008B6462" w:rsidRPr="008B6462">
        <w:rPr>
          <w:rFonts w:eastAsia="Calibri"/>
        </w:rPr>
        <w:t xml:space="preserve"> or not</w:t>
      </w:r>
      <w:r w:rsidRPr="008B6462">
        <w:rPr>
          <w:rFonts w:eastAsia="Calibri"/>
        </w:rPr>
        <w:t xml:space="preserve"> simply placing professionals together in the same location is enough to ensure collaborative service delivery</w:t>
      </w:r>
      <w:r w:rsidR="008C118F" w:rsidRPr="008B6462">
        <w:rPr>
          <w:rFonts w:eastAsia="Calibri"/>
        </w:rPr>
        <w:t>.</w:t>
      </w:r>
      <w:r w:rsidRPr="008B6462">
        <w:rPr>
          <w:rFonts w:eastAsia="Calibri"/>
          <w:noProof/>
          <w:vertAlign w:val="superscript"/>
        </w:rPr>
        <w:t>147</w:t>
      </w:r>
      <w:r w:rsidRPr="008B6462">
        <w:rPr>
          <w:rFonts w:eastAsia="Calibri"/>
        </w:rPr>
        <w:t xml:space="preserve"> An interviewee described these problems:</w:t>
      </w:r>
    </w:p>
    <w:p w14:paraId="20B671CE" w14:textId="7E9F3073" w:rsidR="003C3B4C" w:rsidRPr="008B6462" w:rsidRDefault="00CE592B" w:rsidP="003C3B4C">
      <w:pPr>
        <w:pStyle w:val="645TextquotewithsourceTextstyles"/>
        <w:rPr>
          <w:rFonts w:eastAsia="Calibri"/>
        </w:rPr>
      </w:pPr>
      <w:r w:rsidRPr="008B6462">
        <w:rPr>
          <w:rFonts w:eastAsia="Calibri"/>
        </w:rPr>
        <w:t>I’m not a fan of nurses in police cars. The only reason being is you’re always in the wrong place. So</w:t>
      </w:r>
      <w:r w:rsidR="003C3B4C" w:rsidRPr="008B6462">
        <w:rPr>
          <w:rFonts w:eastAsia="Calibri"/>
        </w:rPr>
        <w:t xml:space="preserve"> </w:t>
      </w:r>
      <w:r w:rsidR="003C3B4C" w:rsidRPr="008B6462">
        <w:rPr>
          <w:rFonts w:eastAsia="Calibri"/>
          <w:color w:val="00B0F0"/>
        </w:rPr>
        <w:t>. . .</w:t>
      </w:r>
      <w:r w:rsidR="008B6462" w:rsidRPr="008B6462">
        <w:rPr>
          <w:rFonts w:eastAsia="Calibri"/>
          <w:color w:val="00B0F0"/>
        </w:rPr>
        <w:t xml:space="preserve"> </w:t>
      </w:r>
      <w:r w:rsidRPr="008B6462">
        <w:rPr>
          <w:rFonts w:eastAsia="Calibri"/>
        </w:rPr>
        <w:t xml:space="preserve">you can only have one nurse ever on at a time. </w:t>
      </w:r>
      <w:r w:rsidR="008B6462" w:rsidRPr="008B6462">
        <w:rPr>
          <w:rFonts w:eastAsia="Calibri"/>
        </w:rPr>
        <w:t>T</w:t>
      </w:r>
      <w:r w:rsidRPr="008B6462">
        <w:rPr>
          <w:rFonts w:eastAsia="Calibri"/>
        </w:rPr>
        <w:t>he problem</w:t>
      </w:r>
      <w:r w:rsidR="008B6462" w:rsidRPr="008B6462">
        <w:rPr>
          <w:rFonts w:eastAsia="Calibri"/>
        </w:rPr>
        <w:t xml:space="preserve"> </w:t>
      </w:r>
      <w:r w:rsidRPr="008B6462">
        <w:rPr>
          <w:rFonts w:eastAsia="Calibri"/>
        </w:rPr>
        <w:t>[is] if you say you’ve got a nurse in a car that will respond to every mental health incident, you haven’t! Because you’ve only got one nurse here</w:t>
      </w:r>
      <w:r w:rsidR="008B6462" w:rsidRPr="008B6462">
        <w:rPr>
          <w:rFonts w:eastAsia="Calibri"/>
        </w:rPr>
        <w:t xml:space="preserve"> </w:t>
      </w:r>
      <w:r w:rsidR="003C3B4C" w:rsidRPr="008B6462">
        <w:rPr>
          <w:rFonts w:eastAsia="Calibri"/>
          <w:color w:val="00B0F0"/>
        </w:rPr>
        <w:t>. . .</w:t>
      </w:r>
      <w:r w:rsidRPr="008B6462">
        <w:rPr>
          <w:rFonts w:eastAsia="Calibri"/>
        </w:rPr>
        <w:t xml:space="preserve"> you just can’t deliver that as a consistent service. And that’s the problem. You will always have police officers and that go, ‘well I rang and [the nurse] weren’t there’. And then [they] just stopped believing in it and stop engaging in it </w:t>
      </w:r>
      <w:r w:rsidR="008B6462" w:rsidRPr="008B6462">
        <w:rPr>
          <w:rFonts w:eastAsia="Calibri"/>
        </w:rPr>
        <w:t>’</w:t>
      </w:r>
      <w:r w:rsidRPr="008B6462">
        <w:rPr>
          <w:rFonts w:eastAsia="Calibri"/>
        </w:rPr>
        <w:t>cause it didn’t work for them</w:t>
      </w:r>
      <w:r w:rsidR="008B6462" w:rsidRPr="008B6462">
        <w:rPr>
          <w:rFonts w:eastAsia="Calibri"/>
        </w:rPr>
        <w:t>.</w:t>
      </w:r>
    </w:p>
    <w:p w14:paraId="404C55B6" w14:textId="41B135DA" w:rsidR="00CE592B" w:rsidRPr="00CE592B" w:rsidRDefault="00CE592B" w:rsidP="003C3B4C">
      <w:pPr>
        <w:pStyle w:val="646TextquotesourceTextstylesTextstyles"/>
        <w:rPr>
          <w:rFonts w:eastAsia="Calibri"/>
        </w:rPr>
      </w:pPr>
      <w:r w:rsidRPr="008B6462">
        <w:rPr>
          <w:rFonts w:eastAsia="Calibri"/>
        </w:rPr>
        <w:t>KB6, manager</w:t>
      </w:r>
    </w:p>
    <w:p w14:paraId="4B80F112" w14:textId="1238A889" w:rsidR="00CE592B" w:rsidRPr="00CE592B" w:rsidRDefault="00CE592B" w:rsidP="003C3B4C">
      <w:pPr>
        <w:pStyle w:val="52AheadHeadingsHeadingstyles"/>
      </w:pPr>
      <w:bookmarkStart w:id="379" w:name="_Toc86331554"/>
      <w:bookmarkStart w:id="380" w:name="_Toc104802757"/>
      <w:r w:rsidRPr="00CE592B">
        <w:t>Mechanisms</w:t>
      </w:r>
      <w:bookmarkEnd w:id="379"/>
      <w:bookmarkEnd w:id="380"/>
    </w:p>
    <w:p w14:paraId="2CAD2418" w14:textId="712AA158" w:rsidR="00CE592B" w:rsidRPr="00CE592B" w:rsidRDefault="00261FD1" w:rsidP="003C3B4C">
      <w:pPr>
        <w:pStyle w:val="53BheadHeadingsHeadingstyles"/>
      </w:pPr>
      <w:bookmarkStart w:id="381" w:name="_Toc86331555"/>
      <w:bookmarkStart w:id="382" w:name="_Toc104802758"/>
      <w:r>
        <w:t>S</w:t>
      </w:r>
      <w:r w:rsidR="00CE592B" w:rsidRPr="00CE592B">
        <w:t>ervice</w:t>
      </w:r>
      <w:r w:rsidR="008875B7">
        <w:t xml:space="preserve"> </w:t>
      </w:r>
      <w:r w:rsidR="00CE592B" w:rsidRPr="00CE592B">
        <w:t>users</w:t>
      </w:r>
      <w:bookmarkEnd w:id="381"/>
      <w:bookmarkEnd w:id="382"/>
    </w:p>
    <w:p w14:paraId="094E7D6C" w14:textId="50297D82" w:rsidR="00CE592B" w:rsidRPr="00CE592B" w:rsidRDefault="00CE592B" w:rsidP="003C3B4C">
      <w:pPr>
        <w:pStyle w:val="602TextfoTextstylesTextstyles"/>
        <w:rPr>
          <w:rFonts w:eastAsia="Calibri"/>
        </w:rPr>
      </w:pPr>
      <w:r w:rsidRPr="00CE592B">
        <w:rPr>
          <w:rFonts w:eastAsia="Calibri"/>
        </w:rPr>
        <w:t xml:space="preserve">When people recognise crisis services as being relevant for them </w:t>
      </w:r>
      <w:r w:rsidR="00331556" w:rsidRPr="00331556">
        <w:rPr>
          <w:rFonts w:eastAsia="Calibri"/>
        </w:rPr>
        <w:t>(response)</w:t>
      </w:r>
      <w:r w:rsidRPr="008B6462">
        <w:rPr>
          <w:rFonts w:eastAsia="Calibri"/>
        </w:rPr>
        <w:t xml:space="preserve"> </w:t>
      </w:r>
      <w:r w:rsidRPr="00CE592B">
        <w:rPr>
          <w:rFonts w:eastAsia="Calibri"/>
        </w:rPr>
        <w:t>by having been developed with involvement from their community</w:t>
      </w:r>
      <w:r w:rsidRPr="00CE592B">
        <w:rPr>
          <w:rFonts w:eastAsia="Calibri"/>
          <w:noProof/>
          <w:vertAlign w:val="superscript"/>
        </w:rPr>
        <w:t>106</w:t>
      </w:r>
      <w:r w:rsidRPr="00CE592B">
        <w:rPr>
          <w:rFonts w:eastAsia="Calibri"/>
          <w:i/>
          <w:iCs/>
        </w:rPr>
        <w:t xml:space="preserve"> </w:t>
      </w:r>
      <w:r w:rsidR="00331556" w:rsidRPr="00331556">
        <w:rPr>
          <w:rFonts w:eastAsia="Calibri"/>
        </w:rPr>
        <w:t>(resource)</w:t>
      </w:r>
      <w:r w:rsidRPr="00CE592B">
        <w:rPr>
          <w:rFonts w:eastAsia="Calibri"/>
        </w:rPr>
        <w:t>,</w:t>
      </w:r>
      <w:r w:rsidRPr="00CE592B">
        <w:rPr>
          <w:rFonts w:eastAsia="Calibri"/>
          <w:noProof/>
        </w:rPr>
        <w:t xml:space="preserve"> </w:t>
      </w:r>
      <w:r w:rsidRPr="00CE592B">
        <w:rPr>
          <w:rFonts w:eastAsia="Calibri"/>
        </w:rPr>
        <w:t>people have a sense of connectedness to the service</w:t>
      </w:r>
      <w:r w:rsidRPr="00CE592B">
        <w:rPr>
          <w:rFonts w:eastAsia="Calibri"/>
          <w:noProof/>
          <w:vertAlign w:val="superscript"/>
        </w:rPr>
        <w:t>2,10</w:t>
      </w:r>
      <w:r w:rsidRPr="00CE592B">
        <w:rPr>
          <w:rFonts w:eastAsia="Calibri"/>
        </w:rPr>
        <w:t xml:space="preserve"> </w:t>
      </w:r>
      <w:r w:rsidR="00331556" w:rsidRPr="00331556">
        <w:rPr>
          <w:rFonts w:eastAsia="Calibri"/>
        </w:rPr>
        <w:t>(response)</w:t>
      </w:r>
      <w:r w:rsidRPr="00CE592B">
        <w:rPr>
          <w:rFonts w:eastAsia="Calibri"/>
          <w:i/>
          <w:iCs/>
        </w:rPr>
        <w:t>.</w:t>
      </w:r>
      <w:r w:rsidRPr="00CE592B">
        <w:rPr>
          <w:rFonts w:eastAsia="Calibri"/>
        </w:rPr>
        <w:t xml:space="preserve"> Interagency working that is planned and delivered with involvement with those who access services </w:t>
      </w:r>
      <w:r w:rsidR="00331556" w:rsidRPr="00331556">
        <w:rPr>
          <w:rFonts w:eastAsia="Calibri"/>
        </w:rPr>
        <w:t>(resource)</w:t>
      </w:r>
      <w:r w:rsidRPr="00CE592B">
        <w:rPr>
          <w:rFonts w:eastAsia="Calibri"/>
        </w:rPr>
        <w:t xml:space="preserve"> generates mutual trust and shared </w:t>
      </w:r>
      <w:r w:rsidRPr="00183378">
        <w:rPr>
          <w:rFonts w:eastAsia="Calibri"/>
        </w:rPr>
        <w:t>ownership</w:t>
      </w:r>
      <w:r w:rsidRPr="00183378">
        <w:rPr>
          <w:rFonts w:eastAsia="Calibri"/>
          <w:noProof/>
          <w:vertAlign w:val="superscript"/>
        </w:rPr>
        <w:t>89,147</w:t>
      </w:r>
      <w:r w:rsidR="008C118F" w:rsidRPr="00183378">
        <w:rPr>
          <w:rFonts w:eastAsia="Calibri"/>
          <w:noProof/>
        </w:rPr>
        <w:t xml:space="preserve"> </w:t>
      </w:r>
      <w:r w:rsidR="00331556" w:rsidRPr="00183378">
        <w:rPr>
          <w:rFonts w:eastAsia="Calibri"/>
        </w:rPr>
        <w:t>(response)</w:t>
      </w:r>
      <w:r w:rsidRPr="00183378">
        <w:rPr>
          <w:rFonts w:eastAsia="Calibri"/>
        </w:rPr>
        <w:t>. Interagency services that demonstrate culturally sensitive values</w:t>
      </w:r>
      <w:r w:rsidRPr="00183378">
        <w:rPr>
          <w:rFonts w:eastAsia="Calibri"/>
          <w:noProof/>
          <w:vertAlign w:val="superscript"/>
        </w:rPr>
        <w:t>106</w:t>
      </w:r>
      <w:r w:rsidRPr="00183378">
        <w:rPr>
          <w:rFonts w:eastAsia="Calibri"/>
        </w:rPr>
        <w:t xml:space="preserve"> by being staffed by </w:t>
      </w:r>
      <w:r w:rsidRPr="00183378">
        <w:rPr>
          <w:rFonts w:eastAsia="Calibri"/>
          <w:color w:val="00B0F0"/>
        </w:rPr>
        <w:t>people who</w:t>
      </w:r>
      <w:r w:rsidRPr="00183378">
        <w:rPr>
          <w:rFonts w:eastAsia="Calibri"/>
        </w:rPr>
        <w:t xml:space="preserve"> represent the diversity within the community they serve</w:t>
      </w:r>
      <w:r w:rsidR="006A09FF" w:rsidRPr="00183378">
        <w:rPr>
          <w:rFonts w:eastAsia="Calibri"/>
        </w:rPr>
        <w:t>,</w:t>
      </w:r>
      <w:r w:rsidRPr="00183378">
        <w:rPr>
          <w:rFonts w:eastAsia="Calibri"/>
        </w:rPr>
        <w:t xml:space="preserve"> hav</w:t>
      </w:r>
      <w:r w:rsidR="006A09FF" w:rsidRPr="00183378">
        <w:rPr>
          <w:rFonts w:eastAsia="Calibri"/>
        </w:rPr>
        <w:t>e</w:t>
      </w:r>
      <w:r w:rsidRPr="00183378">
        <w:rPr>
          <w:rFonts w:eastAsia="Calibri"/>
        </w:rPr>
        <w:t xml:space="preserve"> had training to improve cultural awareness and us</w:t>
      </w:r>
      <w:r w:rsidR="006A09FF" w:rsidRPr="00183378">
        <w:rPr>
          <w:rFonts w:eastAsia="Calibri"/>
        </w:rPr>
        <w:t>e</w:t>
      </w:r>
      <w:r w:rsidRPr="00183378">
        <w:rPr>
          <w:rFonts w:eastAsia="Calibri"/>
        </w:rPr>
        <w:t xml:space="preserve"> language and communication that avoids stigma and racial stereotyping</w:t>
      </w:r>
      <w:r w:rsidRPr="00183378">
        <w:rPr>
          <w:rFonts w:eastAsia="Calibri"/>
          <w:noProof/>
          <w:vertAlign w:val="superscript"/>
        </w:rPr>
        <w:t>89,106</w:t>
      </w:r>
      <w:r w:rsidR="008C118F" w:rsidRPr="00183378">
        <w:rPr>
          <w:rFonts w:eastAsia="Calibri"/>
          <w:noProof/>
        </w:rPr>
        <w:t xml:space="preserve"> </w:t>
      </w:r>
      <w:r w:rsidR="00331556" w:rsidRPr="00183378">
        <w:rPr>
          <w:rFonts w:eastAsia="Calibri"/>
        </w:rPr>
        <w:t>(resource)</w:t>
      </w:r>
      <w:r w:rsidRPr="00183378">
        <w:rPr>
          <w:rFonts w:eastAsia="Calibri"/>
        </w:rPr>
        <w:t xml:space="preserve"> promote a sense of belonging and shared values</w:t>
      </w:r>
      <w:r w:rsidR="006A09FF" w:rsidRPr="00183378">
        <w:rPr>
          <w:rFonts w:eastAsia="Calibri"/>
        </w:rPr>
        <w:t>,</w:t>
      </w:r>
      <w:r w:rsidRPr="00183378">
        <w:rPr>
          <w:rFonts w:eastAsia="Calibri"/>
        </w:rPr>
        <w:t xml:space="preserve"> which</w:t>
      </w:r>
      <w:r w:rsidR="006A09FF" w:rsidRPr="00183378">
        <w:rPr>
          <w:rFonts w:eastAsia="Calibri"/>
        </w:rPr>
        <w:t>,</w:t>
      </w:r>
      <w:r w:rsidRPr="00183378">
        <w:rPr>
          <w:rFonts w:eastAsia="Calibri"/>
        </w:rPr>
        <w:t xml:space="preserve"> in turn</w:t>
      </w:r>
      <w:r w:rsidR="006A09FF" w:rsidRPr="00183378">
        <w:rPr>
          <w:rFonts w:eastAsia="Calibri"/>
        </w:rPr>
        <w:t>,</w:t>
      </w:r>
      <w:r w:rsidRPr="00183378">
        <w:rPr>
          <w:rFonts w:eastAsia="Calibri"/>
        </w:rPr>
        <w:t xml:space="preserve"> lead to reduced fear or shame about accessing the service</w:t>
      </w:r>
      <w:r w:rsidRPr="00183378">
        <w:rPr>
          <w:rFonts w:eastAsia="Calibri"/>
          <w:noProof/>
          <w:vertAlign w:val="superscript"/>
        </w:rPr>
        <w:t>118</w:t>
      </w:r>
      <w:r w:rsidR="008C118F" w:rsidRPr="00183378">
        <w:rPr>
          <w:rFonts w:eastAsia="Calibri"/>
          <w:noProof/>
        </w:rPr>
        <w:t xml:space="preserve"> </w:t>
      </w:r>
      <w:r w:rsidR="00331556" w:rsidRPr="00183378">
        <w:rPr>
          <w:rFonts w:eastAsia="Calibri"/>
        </w:rPr>
        <w:t>(response)</w:t>
      </w:r>
      <w:r w:rsidRPr="00183378">
        <w:rPr>
          <w:rFonts w:eastAsia="Calibri"/>
          <w:i/>
          <w:iCs/>
        </w:rPr>
        <w:t>.</w:t>
      </w:r>
      <w:r w:rsidRPr="00183378">
        <w:rPr>
          <w:rFonts w:eastAsia="Calibri"/>
        </w:rPr>
        <w:t xml:space="preserve"> When people are less afraid (or stigmatised), they take an active role in their own recovery</w:t>
      </w:r>
      <w:r w:rsidR="008C118F" w:rsidRPr="00183378">
        <w:rPr>
          <w:rFonts w:eastAsia="Calibri"/>
        </w:rPr>
        <w:t>,</w:t>
      </w:r>
      <w:r w:rsidRPr="00183378">
        <w:rPr>
          <w:rFonts w:eastAsia="Calibri"/>
          <w:noProof/>
          <w:vertAlign w:val="superscript"/>
        </w:rPr>
        <w:t>2,10</w:t>
      </w:r>
      <w:r w:rsidRPr="00183378">
        <w:rPr>
          <w:rFonts w:eastAsia="Calibri"/>
        </w:rPr>
        <w:t xml:space="preserve"> engendering a sense of ownership</w:t>
      </w:r>
      <w:r w:rsidRPr="00CE592B">
        <w:rPr>
          <w:rFonts w:eastAsia="Calibri"/>
        </w:rPr>
        <w:t xml:space="preserve"> and pride that enables them to take an active role in their community</w:t>
      </w:r>
      <w:r w:rsidRPr="00CE592B">
        <w:rPr>
          <w:rFonts w:eastAsia="Calibri"/>
          <w:i/>
          <w:iCs/>
        </w:rPr>
        <w:t>,</w:t>
      </w:r>
      <w:r w:rsidRPr="00CE592B">
        <w:rPr>
          <w:rFonts w:eastAsia="Calibri"/>
        </w:rPr>
        <w:t xml:space="preserve"> for example through volunteering or providing peer </w:t>
      </w:r>
      <w:r w:rsidRPr="00CE592B">
        <w:rPr>
          <w:rFonts w:eastAsia="Calibri"/>
        </w:rPr>
        <w:lastRenderedPageBreak/>
        <w:t>support, and challenging negative attitudes</w:t>
      </w:r>
      <w:r w:rsidRPr="00CE592B">
        <w:rPr>
          <w:rFonts w:eastAsia="Calibri"/>
          <w:noProof/>
          <w:vertAlign w:val="superscript"/>
        </w:rPr>
        <w:t>10,64</w:t>
      </w:r>
      <w:r w:rsidR="008C118F" w:rsidRPr="008C118F">
        <w:rPr>
          <w:rFonts w:eastAsia="Calibri"/>
          <w:noProof/>
        </w:rPr>
        <w:t xml:space="preserve"> </w:t>
      </w:r>
      <w:r w:rsidR="00331556" w:rsidRPr="00331556">
        <w:rPr>
          <w:rFonts w:eastAsia="Calibri"/>
        </w:rPr>
        <w:t>(response)</w:t>
      </w:r>
      <w:r w:rsidRPr="00CE592B">
        <w:rPr>
          <w:rFonts w:eastAsia="Calibri"/>
        </w:rPr>
        <w:t>.</w:t>
      </w:r>
    </w:p>
    <w:p w14:paraId="232E3D67" w14:textId="2709B6D8" w:rsidR="00CE592B" w:rsidRPr="00CE592B" w:rsidRDefault="00CE592B" w:rsidP="003C3B4C">
      <w:pPr>
        <w:pStyle w:val="602TextfoTextstylesTextstyles"/>
        <w:rPr>
          <w:rFonts w:eastAsia="Calibri"/>
          <w:shd w:val="clear" w:color="auto" w:fill="FCE6F4"/>
        </w:rPr>
      </w:pPr>
      <w:r w:rsidRPr="00CE592B">
        <w:rPr>
          <w:rFonts w:eastAsia="Calibri"/>
        </w:rPr>
        <w:t>When an interagency system of crisis services provides user</w:t>
      </w:r>
      <w:r w:rsidR="00183378">
        <w:rPr>
          <w:rFonts w:eastAsia="Calibri"/>
        </w:rPr>
        <w:t>-</w:t>
      </w:r>
      <w:r w:rsidRPr="00CE592B">
        <w:rPr>
          <w:rFonts w:eastAsia="Calibri"/>
        </w:rPr>
        <w:t>focused interventions including peer support, befriending, advocacy and less clinical services</w:t>
      </w:r>
      <w:r w:rsidR="00551DB4">
        <w:rPr>
          <w:rFonts w:eastAsia="Calibri"/>
        </w:rPr>
        <w:t>,</w:t>
      </w:r>
      <w:r w:rsidRPr="00CE592B">
        <w:rPr>
          <w:rFonts w:eastAsia="Calibri"/>
        </w:rPr>
        <w:t xml:space="preserve"> such as those delivered in the voluntary sector</w:t>
      </w:r>
      <w:r w:rsidR="00183378">
        <w:rPr>
          <w:rFonts w:eastAsia="Calibri"/>
        </w:rPr>
        <w:t xml:space="preserve"> </w:t>
      </w:r>
      <w:r w:rsidR="00331556" w:rsidRPr="00331556">
        <w:rPr>
          <w:rFonts w:eastAsia="Calibri"/>
        </w:rPr>
        <w:t>(resource)</w:t>
      </w:r>
      <w:r w:rsidRPr="00CE592B">
        <w:rPr>
          <w:rFonts w:eastAsia="Calibri"/>
          <w:i/>
          <w:iCs/>
        </w:rPr>
        <w:t>,</w:t>
      </w:r>
      <w:r w:rsidRPr="00CE592B">
        <w:rPr>
          <w:rFonts w:eastAsia="Calibri"/>
        </w:rPr>
        <w:t xml:space="preserve"> then people in crisis recognise service</w:t>
      </w:r>
      <w:r w:rsidR="00183378">
        <w:rPr>
          <w:rFonts w:eastAsia="Calibri"/>
        </w:rPr>
        <w:t>s</w:t>
      </w:r>
      <w:r w:rsidRPr="00CE592B">
        <w:rPr>
          <w:rFonts w:eastAsia="Calibri"/>
        </w:rPr>
        <w:t xml:space="preserve"> as being ‘for them’</w:t>
      </w:r>
      <w:r w:rsidR="00183378">
        <w:rPr>
          <w:rFonts w:eastAsia="Calibri"/>
        </w:rPr>
        <w:t>,</w:t>
      </w:r>
      <w:r w:rsidRPr="00CE592B">
        <w:rPr>
          <w:rFonts w:eastAsia="Calibri"/>
        </w:rPr>
        <w:t xml:space="preserve"> providing a sense of safety that fosters engagement</w:t>
      </w:r>
      <w:r w:rsidRPr="00CE592B">
        <w:rPr>
          <w:rFonts w:eastAsia="Calibri"/>
          <w:noProof/>
          <w:vertAlign w:val="superscript"/>
        </w:rPr>
        <w:t>10,89,145,155</w:t>
      </w:r>
      <w:r w:rsidR="008C118F" w:rsidRPr="008C118F">
        <w:rPr>
          <w:rFonts w:eastAsia="Calibri"/>
          <w:noProof/>
        </w:rPr>
        <w:t xml:space="preserve"> </w:t>
      </w:r>
      <w:r w:rsidRPr="00CE592B">
        <w:rPr>
          <w:rFonts w:eastAsia="Calibri"/>
          <w:i/>
          <w:iCs/>
        </w:rPr>
        <w:t>(</w:t>
      </w:r>
      <w:r w:rsidRPr="008C118F">
        <w:rPr>
          <w:rFonts w:eastAsia="Calibri"/>
        </w:rPr>
        <w:t>response</w:t>
      </w:r>
      <w:r w:rsidRPr="00CE592B">
        <w:rPr>
          <w:rFonts w:eastAsia="Calibri"/>
        </w:rPr>
        <w:t xml:space="preserve">). Within a complex interagency system when individuals are provided with a </w:t>
      </w:r>
      <w:r w:rsidR="001B10E3">
        <w:rPr>
          <w:rFonts w:eastAsia="Calibri"/>
        </w:rPr>
        <w:t>‘</w:t>
      </w:r>
      <w:r w:rsidRPr="00CE592B">
        <w:rPr>
          <w:rFonts w:eastAsia="Calibri"/>
        </w:rPr>
        <w:t>single trusted point of liaison</w:t>
      </w:r>
      <w:r w:rsidR="001B10E3">
        <w:rPr>
          <w:rFonts w:eastAsia="Calibri"/>
        </w:rPr>
        <w:t>’</w:t>
      </w:r>
      <w:r w:rsidRPr="00CE592B">
        <w:rPr>
          <w:rFonts w:eastAsia="Calibri"/>
          <w:noProof/>
          <w:vertAlign w:val="superscript"/>
        </w:rPr>
        <w:t>154</w:t>
      </w:r>
      <w:r w:rsidRPr="00CE592B">
        <w:rPr>
          <w:rFonts w:eastAsia="Calibri"/>
        </w:rPr>
        <w:t xml:space="preserve"> </w:t>
      </w:r>
      <w:r w:rsidR="00331556" w:rsidRPr="00331556">
        <w:rPr>
          <w:rFonts w:eastAsia="Calibri"/>
        </w:rPr>
        <w:t>(resource)</w:t>
      </w:r>
      <w:r w:rsidRPr="00CE592B">
        <w:rPr>
          <w:rFonts w:eastAsia="Calibri"/>
        </w:rPr>
        <w:t>, they feel confident to navigate the system and are able to build trust that provides the sense of continuity and relational safety that people seek</w:t>
      </w:r>
      <w:r w:rsidRPr="00CE592B">
        <w:rPr>
          <w:rFonts w:eastAsia="Calibri"/>
          <w:noProof/>
          <w:vertAlign w:val="superscript"/>
        </w:rPr>
        <w:t>10,147</w:t>
      </w:r>
      <w:r w:rsidRPr="00CE592B">
        <w:rPr>
          <w:rFonts w:eastAsia="Calibri"/>
        </w:rPr>
        <w:t xml:space="preserve"> </w:t>
      </w:r>
      <w:r w:rsidR="00331556" w:rsidRPr="00331556">
        <w:rPr>
          <w:rFonts w:eastAsia="Calibri"/>
        </w:rPr>
        <w:t>(response)</w:t>
      </w:r>
      <w:r w:rsidRPr="00CE592B">
        <w:rPr>
          <w:rFonts w:eastAsia="Calibri"/>
          <w:i/>
          <w:iCs/>
        </w:rPr>
        <w:t>.</w:t>
      </w:r>
    </w:p>
    <w:p w14:paraId="3FF64F7E" w14:textId="4388F791" w:rsidR="00CE592B" w:rsidRPr="00CE592B" w:rsidRDefault="00261FD1" w:rsidP="003C3B4C">
      <w:pPr>
        <w:pStyle w:val="53BheadHeadingsHeadingstyles"/>
      </w:pPr>
      <w:bookmarkStart w:id="383" w:name="_Toc102822731"/>
      <w:bookmarkStart w:id="384" w:name="_Toc102822935"/>
      <w:bookmarkStart w:id="385" w:name="_Toc86331556"/>
      <w:bookmarkStart w:id="386" w:name="_Toc104802759"/>
      <w:bookmarkEnd w:id="383"/>
      <w:bookmarkEnd w:id="384"/>
      <w:r>
        <w:t>S</w:t>
      </w:r>
      <w:r w:rsidR="00CE592B" w:rsidRPr="00CE592B">
        <w:t>taff</w:t>
      </w:r>
      <w:bookmarkEnd w:id="385"/>
      <w:bookmarkEnd w:id="386"/>
    </w:p>
    <w:p w14:paraId="67545BA7" w14:textId="64E62224" w:rsidR="00CE592B" w:rsidRPr="00CE592B" w:rsidRDefault="00CE592B" w:rsidP="003C3B4C">
      <w:pPr>
        <w:pStyle w:val="602TextfoTextstylesTextstyles"/>
        <w:rPr>
          <w:rFonts w:eastAsia="Calibri"/>
        </w:rPr>
      </w:pPr>
      <w:r w:rsidRPr="00CE592B">
        <w:rPr>
          <w:rFonts w:eastAsia="Calibri"/>
        </w:rPr>
        <w:t>When staff have attended training suited to their specific role in providing support in a mental health crisis, staff have increased knowledge, improved skills</w:t>
      </w:r>
      <w:r w:rsidR="00551DB4">
        <w:rPr>
          <w:rFonts w:eastAsia="Calibri"/>
        </w:rPr>
        <w:t xml:space="preserve"> and</w:t>
      </w:r>
      <w:r w:rsidRPr="00CE592B">
        <w:rPr>
          <w:rFonts w:eastAsia="Calibri"/>
        </w:rPr>
        <w:t xml:space="preserve"> increased confidence in providing crisis care</w:t>
      </w:r>
      <w:r w:rsidR="00551DB4">
        <w:rPr>
          <w:rFonts w:eastAsia="Calibri"/>
        </w:rPr>
        <w:t>,</w:t>
      </w:r>
      <w:r w:rsidRPr="00CE592B">
        <w:rPr>
          <w:rFonts w:eastAsia="Calibri"/>
        </w:rPr>
        <w:t xml:space="preserve"> and there is more interpersonal contact between the </w:t>
      </w:r>
      <w:r w:rsidRPr="00551DB4">
        <w:rPr>
          <w:rFonts w:eastAsia="Calibri"/>
        </w:rPr>
        <w:t xml:space="preserve">person and staff member </w:t>
      </w:r>
      <w:r w:rsidR="00331556" w:rsidRPr="00551DB4">
        <w:rPr>
          <w:rFonts w:eastAsia="Calibri"/>
        </w:rPr>
        <w:t>(resource)</w:t>
      </w:r>
      <w:r w:rsidRPr="00551DB4">
        <w:rPr>
          <w:rFonts w:eastAsia="Calibri"/>
          <w:i/>
          <w:iCs/>
        </w:rPr>
        <w:t>.</w:t>
      </w:r>
      <w:r w:rsidRPr="00551DB4">
        <w:rPr>
          <w:rFonts w:eastAsia="Calibri"/>
        </w:rPr>
        <w:t xml:space="preserve"> This can lead to practice that is less risk</w:t>
      </w:r>
      <w:r w:rsidR="00551DB4" w:rsidRPr="00551DB4">
        <w:rPr>
          <w:rFonts w:eastAsia="Calibri"/>
        </w:rPr>
        <w:t xml:space="preserve"> </w:t>
      </w:r>
      <w:r w:rsidRPr="00551DB4">
        <w:rPr>
          <w:rFonts w:eastAsia="Calibri"/>
        </w:rPr>
        <w:t>averse and restrictive</w:t>
      </w:r>
      <w:r w:rsidR="008C118F" w:rsidRPr="00551DB4">
        <w:rPr>
          <w:rFonts w:eastAsia="Calibri"/>
        </w:rPr>
        <w:t>.</w:t>
      </w:r>
      <w:r w:rsidRPr="00551DB4">
        <w:rPr>
          <w:rFonts w:eastAsia="Calibri"/>
          <w:noProof/>
          <w:vertAlign w:val="superscript"/>
        </w:rPr>
        <w:t>98,147</w:t>
      </w:r>
      <w:r w:rsidR="008C118F" w:rsidRPr="00551DB4">
        <w:rPr>
          <w:rFonts w:eastAsia="Calibri"/>
        </w:rPr>
        <w:t xml:space="preserve"> </w:t>
      </w:r>
      <w:r w:rsidRPr="00551DB4">
        <w:rPr>
          <w:rFonts w:eastAsia="Calibri"/>
        </w:rPr>
        <w:t xml:space="preserve">The person in crisis is more likely to feel supported and trust the service to keep them safe by providing care that people value, staff are happier and have more confidence in their crisis response </w:t>
      </w:r>
      <w:r w:rsidR="00331556" w:rsidRPr="00551DB4">
        <w:rPr>
          <w:rFonts w:eastAsia="Calibri"/>
        </w:rPr>
        <w:t>(response</w:t>
      </w:r>
      <w:r w:rsidR="00331556" w:rsidRPr="00331556">
        <w:rPr>
          <w:rFonts w:eastAsia="Calibri"/>
        </w:rPr>
        <w:t>)</w:t>
      </w:r>
      <w:r w:rsidRPr="00CE592B">
        <w:rPr>
          <w:rFonts w:eastAsia="Calibri"/>
        </w:rPr>
        <w:t>.</w:t>
      </w:r>
    </w:p>
    <w:p w14:paraId="2A4D0F6E" w14:textId="773F5EB4" w:rsidR="00CE592B" w:rsidRPr="00CE592B" w:rsidRDefault="00CE592B" w:rsidP="003C3B4C">
      <w:pPr>
        <w:pStyle w:val="602TextfoTextstylesTextstyles"/>
        <w:rPr>
          <w:rFonts w:eastAsia="Calibri"/>
        </w:rPr>
      </w:pPr>
      <w:r w:rsidRPr="00CE592B">
        <w:rPr>
          <w:rFonts w:eastAsia="Calibri"/>
        </w:rPr>
        <w:t>Clarity about how the pieces of the system fit together help to reduce concerns about, for example, a perceived shift from a more psychosocial focus to a biomedical and risk</w:t>
      </w:r>
      <w:r w:rsidR="00551DB4">
        <w:rPr>
          <w:rFonts w:eastAsia="Calibri"/>
        </w:rPr>
        <w:t>-</w:t>
      </w:r>
      <w:r w:rsidRPr="00CE592B">
        <w:rPr>
          <w:rFonts w:eastAsia="Calibri"/>
        </w:rPr>
        <w:t>focused approach</w:t>
      </w:r>
      <w:r w:rsidRPr="00CE592B">
        <w:rPr>
          <w:rFonts w:eastAsia="Calibri"/>
          <w:noProof/>
          <w:vertAlign w:val="superscript"/>
        </w:rPr>
        <w:t>15</w:t>
      </w:r>
      <w:r w:rsidRPr="00CE592B">
        <w:rPr>
          <w:rFonts w:eastAsia="Calibri"/>
        </w:rPr>
        <w:t xml:space="preserve"> </w:t>
      </w:r>
      <w:r w:rsidR="00331556" w:rsidRPr="00331556">
        <w:rPr>
          <w:rFonts w:eastAsia="Calibri"/>
        </w:rPr>
        <w:t>(resource)</w:t>
      </w:r>
      <w:r w:rsidRPr="00CE592B">
        <w:rPr>
          <w:rFonts w:eastAsia="Calibri"/>
          <w:i/>
          <w:iCs/>
        </w:rPr>
        <w:t>.</w:t>
      </w:r>
      <w:r w:rsidRPr="00CE592B">
        <w:rPr>
          <w:rFonts w:eastAsia="Calibri"/>
        </w:rPr>
        <w:t xml:space="preserve"> Role clarity, coupled with system knowledge, within interagency services </w:t>
      </w:r>
      <w:r w:rsidR="00331556" w:rsidRPr="00331556">
        <w:rPr>
          <w:rFonts w:eastAsia="Calibri"/>
        </w:rPr>
        <w:t>(resource)</w:t>
      </w:r>
      <w:r w:rsidRPr="00CE592B">
        <w:rPr>
          <w:rFonts w:eastAsia="Calibri"/>
        </w:rPr>
        <w:t xml:space="preserve"> supports staff to hold a more balanced perspective between legitimate concerns about the nature and timing of responses and an informed acceptance that the </w:t>
      </w:r>
      <w:r w:rsidRPr="00C35E84">
        <w:rPr>
          <w:rFonts w:eastAsia="Calibri"/>
        </w:rPr>
        <w:t xml:space="preserve">spectrum of care is available across the system. This enables </w:t>
      </w:r>
      <w:r w:rsidR="00C0633D" w:rsidRPr="00C35E84">
        <w:rPr>
          <w:rFonts w:eastAsia="Calibri"/>
        </w:rPr>
        <w:t>front-line</w:t>
      </w:r>
      <w:r w:rsidRPr="00C35E84">
        <w:rPr>
          <w:rFonts w:eastAsia="Calibri"/>
        </w:rPr>
        <w:t xml:space="preserve"> staff to understand where their role fits</w:t>
      </w:r>
      <w:r w:rsidR="00551DB4" w:rsidRPr="00C35E84">
        <w:rPr>
          <w:rFonts w:eastAsia="Calibri"/>
        </w:rPr>
        <w:t>,</w:t>
      </w:r>
      <w:r w:rsidRPr="00C35E84">
        <w:rPr>
          <w:rFonts w:eastAsia="Calibri"/>
        </w:rPr>
        <w:t xml:space="preserve"> allowing each part of the system to </w:t>
      </w:r>
      <w:r w:rsidR="001B10E3" w:rsidRPr="00C35E84">
        <w:rPr>
          <w:rFonts w:eastAsia="Calibri"/>
        </w:rPr>
        <w:t>‘</w:t>
      </w:r>
      <w:r w:rsidRPr="00C35E84">
        <w:rPr>
          <w:rFonts w:eastAsia="Calibri"/>
        </w:rPr>
        <w:t>play to its strengths</w:t>
      </w:r>
      <w:r w:rsidR="001B10E3" w:rsidRPr="00C35E84">
        <w:rPr>
          <w:rFonts w:eastAsia="Calibri"/>
        </w:rPr>
        <w:t>’</w:t>
      </w:r>
      <w:r w:rsidRPr="00C35E84">
        <w:rPr>
          <w:rFonts w:eastAsia="Calibri"/>
        </w:rPr>
        <w:t xml:space="preserve"> </w:t>
      </w:r>
      <w:r w:rsidR="00331556" w:rsidRPr="00C35E84">
        <w:rPr>
          <w:rFonts w:eastAsia="Calibri"/>
        </w:rPr>
        <w:t>(response)</w:t>
      </w:r>
      <w:r w:rsidR="008C118F" w:rsidRPr="00C35E84">
        <w:rPr>
          <w:rFonts w:eastAsia="Calibri"/>
        </w:rPr>
        <w:t>.</w:t>
      </w:r>
      <w:r w:rsidRPr="00C35E84">
        <w:rPr>
          <w:rFonts w:eastAsia="Calibri"/>
          <w:noProof/>
          <w:vertAlign w:val="superscript"/>
        </w:rPr>
        <w:t>10</w:t>
      </w:r>
      <w:r w:rsidRPr="00C35E84">
        <w:rPr>
          <w:rFonts w:eastAsia="Calibri"/>
        </w:rPr>
        <w:t xml:space="preserve"> Clarity about how their role fits within the wider service enhances </w:t>
      </w:r>
      <w:r w:rsidR="00C0633D" w:rsidRPr="00C35E84">
        <w:rPr>
          <w:rFonts w:eastAsia="Calibri"/>
        </w:rPr>
        <w:t>front-line</w:t>
      </w:r>
      <w:r w:rsidRPr="00C35E84">
        <w:rPr>
          <w:rFonts w:eastAsia="Calibri"/>
        </w:rPr>
        <w:t xml:space="preserve"> staff confidence that they are working within an accepted role and </w:t>
      </w:r>
      <w:r w:rsidR="00C35E84" w:rsidRPr="00C35E84">
        <w:rPr>
          <w:rFonts w:eastAsia="Calibri"/>
        </w:rPr>
        <w:t xml:space="preserve">enhances </w:t>
      </w:r>
      <w:r w:rsidRPr="00C35E84">
        <w:rPr>
          <w:rFonts w:eastAsia="Calibri"/>
        </w:rPr>
        <w:t>their belief that their contribution is valued, reducing suspicion and cynic</w:t>
      </w:r>
      <w:r w:rsidRPr="00CE592B">
        <w:rPr>
          <w:rFonts w:eastAsia="Calibri"/>
        </w:rPr>
        <w:t xml:space="preserve">ism about other </w:t>
      </w:r>
      <w:r w:rsidR="00C0633D">
        <w:rPr>
          <w:rFonts w:eastAsia="Calibri"/>
        </w:rPr>
        <w:t>front-line</w:t>
      </w:r>
      <w:r w:rsidRPr="00CE592B">
        <w:rPr>
          <w:rFonts w:eastAsia="Calibri"/>
        </w:rPr>
        <w:t xml:space="preserve"> staff roles</w:t>
      </w:r>
      <w:r w:rsidRPr="00CE592B">
        <w:rPr>
          <w:rFonts w:eastAsia="Calibri"/>
          <w:noProof/>
          <w:vertAlign w:val="superscript"/>
        </w:rPr>
        <w:t>10</w:t>
      </w:r>
      <w:r w:rsidRPr="00CE592B">
        <w:rPr>
          <w:rFonts w:eastAsia="Calibri"/>
        </w:rPr>
        <w:t xml:space="preserve"> and enabling improved communication</w:t>
      </w:r>
      <w:r w:rsidRPr="00CE592B">
        <w:rPr>
          <w:rFonts w:eastAsia="Calibri"/>
          <w:noProof/>
          <w:vertAlign w:val="superscript"/>
        </w:rPr>
        <w:t>161</w:t>
      </w:r>
      <w:r w:rsidRPr="00CE592B">
        <w:rPr>
          <w:rFonts w:eastAsia="Calibri"/>
        </w:rPr>
        <w:t xml:space="preserve"> </w:t>
      </w:r>
      <w:r w:rsidR="00331556" w:rsidRPr="00331556">
        <w:rPr>
          <w:rFonts w:eastAsia="Calibri"/>
        </w:rPr>
        <w:t>(response)</w:t>
      </w:r>
      <w:r w:rsidRPr="00CE592B">
        <w:rPr>
          <w:rFonts w:eastAsia="Calibri"/>
          <w:i/>
          <w:iCs/>
        </w:rPr>
        <w:t>.</w:t>
      </w:r>
    </w:p>
    <w:p w14:paraId="6955A8CE" w14:textId="5AEF4E77" w:rsidR="00CE592B" w:rsidRPr="00CE592B" w:rsidRDefault="00CE592B" w:rsidP="003C3B4C">
      <w:pPr>
        <w:pStyle w:val="602TextfoTextstylesTextstyles"/>
        <w:rPr>
          <w:rFonts w:eastAsia="Calibri"/>
        </w:rPr>
      </w:pPr>
      <w:r w:rsidRPr="00CE592B">
        <w:rPr>
          <w:rFonts w:eastAsia="Calibri"/>
        </w:rPr>
        <w:t>Interagency working needs stable internal team</w:t>
      </w:r>
      <w:r w:rsidR="00C35E84">
        <w:rPr>
          <w:rFonts w:eastAsia="Calibri"/>
        </w:rPr>
        <w:t>-</w:t>
      </w:r>
      <w:r w:rsidRPr="00CE592B">
        <w:rPr>
          <w:rFonts w:eastAsia="Calibri"/>
        </w:rPr>
        <w:t>working, facilitated by leaders who drive integration</w:t>
      </w:r>
      <w:r w:rsidRPr="00CE592B">
        <w:rPr>
          <w:rFonts w:eastAsia="Calibri"/>
          <w:noProof/>
          <w:vertAlign w:val="superscript"/>
        </w:rPr>
        <w:t>147</w:t>
      </w:r>
      <w:r w:rsidRPr="00CE592B">
        <w:rPr>
          <w:rFonts w:eastAsia="Calibri"/>
        </w:rPr>
        <w:t xml:space="preserve"> </w:t>
      </w:r>
      <w:r w:rsidR="00331556" w:rsidRPr="00331556">
        <w:rPr>
          <w:rFonts w:eastAsia="Calibri"/>
        </w:rPr>
        <w:t>(resource)</w:t>
      </w:r>
      <w:r w:rsidRPr="00CE592B">
        <w:rPr>
          <w:rFonts w:eastAsia="Calibri"/>
          <w:i/>
          <w:iCs/>
        </w:rPr>
        <w:t xml:space="preserve"> </w:t>
      </w:r>
      <w:r w:rsidRPr="00CE592B">
        <w:rPr>
          <w:rFonts w:eastAsia="Calibri"/>
        </w:rPr>
        <w:t xml:space="preserve">to enable different agencies to operate collaboratively </w:t>
      </w:r>
      <w:r w:rsidR="00331556" w:rsidRPr="00331556">
        <w:rPr>
          <w:rFonts w:eastAsia="Calibri"/>
        </w:rPr>
        <w:t>(response)</w:t>
      </w:r>
      <w:r w:rsidRPr="00CE592B">
        <w:rPr>
          <w:rFonts w:eastAsia="Calibri"/>
          <w:i/>
          <w:iCs/>
        </w:rPr>
        <w:t>.</w:t>
      </w:r>
      <w:r w:rsidRPr="00CE592B">
        <w:rPr>
          <w:rFonts w:eastAsia="Calibri"/>
        </w:rPr>
        <w:t xml:space="preserve"> When team</w:t>
      </w:r>
      <w:r w:rsidR="00C35E84">
        <w:rPr>
          <w:rFonts w:eastAsia="Calibri"/>
        </w:rPr>
        <w:t>-</w:t>
      </w:r>
      <w:r w:rsidRPr="00CE592B">
        <w:rPr>
          <w:rFonts w:eastAsia="Calibri"/>
        </w:rPr>
        <w:t xml:space="preserve">working is stable within and across agencies </w:t>
      </w:r>
      <w:r w:rsidR="00331556" w:rsidRPr="00331556">
        <w:rPr>
          <w:rFonts w:eastAsia="Calibri"/>
        </w:rPr>
        <w:t>(resource)</w:t>
      </w:r>
      <w:r w:rsidRPr="00CE592B">
        <w:rPr>
          <w:rFonts w:eastAsia="Calibri"/>
          <w:i/>
          <w:iCs/>
        </w:rPr>
        <w:t>,</w:t>
      </w:r>
      <w:r w:rsidRPr="00CE592B">
        <w:rPr>
          <w:rFonts w:eastAsia="Calibri"/>
        </w:rPr>
        <w:t xml:space="preserve"> </w:t>
      </w:r>
      <w:r w:rsidR="00C0633D">
        <w:rPr>
          <w:rFonts w:eastAsia="Calibri"/>
        </w:rPr>
        <w:t>front-line</w:t>
      </w:r>
      <w:r w:rsidRPr="00CE592B">
        <w:rPr>
          <w:rFonts w:eastAsia="Calibri"/>
        </w:rPr>
        <w:t xml:space="preserve"> staff are able to create a positive team culture that is open to ‘being challenged’</w:t>
      </w:r>
      <w:r w:rsidRPr="00CE592B">
        <w:rPr>
          <w:rFonts w:eastAsia="Calibri"/>
          <w:noProof/>
          <w:vertAlign w:val="superscript"/>
        </w:rPr>
        <w:t>10</w:t>
      </w:r>
      <w:r w:rsidRPr="00CE592B">
        <w:rPr>
          <w:rFonts w:eastAsia="Calibri"/>
          <w:i/>
          <w:iCs/>
        </w:rPr>
        <w:t xml:space="preserve"> </w:t>
      </w:r>
      <w:r w:rsidR="00331556" w:rsidRPr="00331556">
        <w:rPr>
          <w:rFonts w:eastAsia="Calibri"/>
        </w:rPr>
        <w:t>(response)</w:t>
      </w:r>
      <w:r w:rsidRPr="00CE592B">
        <w:rPr>
          <w:rFonts w:eastAsia="Calibri"/>
        </w:rPr>
        <w:t xml:space="preserve">. Openness and challenge within and across teams provide opportunities for professional and user debate that facilitates scrutiny and advocacy, </w:t>
      </w:r>
      <w:r w:rsidR="00331556" w:rsidRPr="00331556">
        <w:rPr>
          <w:rFonts w:eastAsia="Calibri"/>
        </w:rPr>
        <w:t>(response)</w:t>
      </w:r>
      <w:r w:rsidR="00C35E84">
        <w:rPr>
          <w:rFonts w:eastAsia="Calibri"/>
        </w:rPr>
        <w:t>,</w:t>
      </w:r>
      <w:r w:rsidRPr="00CE592B">
        <w:rPr>
          <w:rFonts w:eastAsia="Calibri"/>
        </w:rPr>
        <w:t xml:space="preserve"> especially where this involves voluntary sector teams</w:t>
      </w:r>
      <w:r w:rsidRPr="00CE592B">
        <w:rPr>
          <w:rFonts w:eastAsia="Calibri"/>
          <w:noProof/>
          <w:vertAlign w:val="superscript"/>
        </w:rPr>
        <w:t>10</w:t>
      </w:r>
      <w:r w:rsidR="008C118F" w:rsidRPr="008C118F">
        <w:rPr>
          <w:rFonts w:eastAsia="Calibri"/>
          <w:noProof/>
        </w:rPr>
        <w:t xml:space="preserve"> </w:t>
      </w:r>
      <w:r w:rsidR="00331556" w:rsidRPr="00331556">
        <w:rPr>
          <w:rFonts w:eastAsia="Calibri"/>
        </w:rPr>
        <w:t>(resource)</w:t>
      </w:r>
      <w:r w:rsidRPr="00CE592B">
        <w:rPr>
          <w:rFonts w:eastAsia="Calibri"/>
        </w:rPr>
        <w:t>.</w:t>
      </w:r>
    </w:p>
    <w:p w14:paraId="1639C95F" w14:textId="2DF61CD9" w:rsidR="00CE592B" w:rsidRPr="00CE592B" w:rsidRDefault="00CE592B" w:rsidP="003C3B4C">
      <w:pPr>
        <w:pStyle w:val="602TextfoTextstylesTextstyles"/>
        <w:rPr>
          <w:rFonts w:eastAsia="Calibri"/>
        </w:rPr>
      </w:pPr>
      <w:r w:rsidRPr="00CE592B">
        <w:rPr>
          <w:rFonts w:eastAsia="Calibri"/>
        </w:rPr>
        <w:t xml:space="preserve">Increasing interpersonal contact and rapport between staff in different agencies by facilitating gatherings </w:t>
      </w:r>
      <w:r w:rsidR="00C35E84">
        <w:rPr>
          <w:rFonts w:eastAsia="Calibri"/>
        </w:rPr>
        <w:t>at</w:t>
      </w:r>
      <w:r w:rsidRPr="00CE592B">
        <w:rPr>
          <w:rFonts w:eastAsia="Calibri"/>
        </w:rPr>
        <w:t xml:space="preserve"> which people share experiences and perspectives</w:t>
      </w:r>
      <w:r w:rsidR="008C118F">
        <w:rPr>
          <w:rFonts w:eastAsia="Calibri"/>
        </w:rPr>
        <w:t>,</w:t>
      </w:r>
      <w:r w:rsidRPr="00CE592B">
        <w:rPr>
          <w:rFonts w:eastAsia="Calibri"/>
          <w:noProof/>
          <w:vertAlign w:val="superscript"/>
        </w:rPr>
        <w:t>28,150</w:t>
      </w:r>
      <w:r w:rsidRPr="00CE592B">
        <w:rPr>
          <w:rFonts w:eastAsia="Calibri"/>
        </w:rPr>
        <w:t xml:space="preserve"> including through joint training</w:t>
      </w:r>
      <w:r w:rsidRPr="00CE592B">
        <w:rPr>
          <w:rFonts w:eastAsia="Calibri"/>
          <w:noProof/>
          <w:vertAlign w:val="superscript"/>
        </w:rPr>
        <w:t>10,94,98,149</w:t>
      </w:r>
      <w:r w:rsidRPr="00CE592B">
        <w:rPr>
          <w:rFonts w:eastAsia="Calibri"/>
          <w:noProof/>
        </w:rPr>
        <w:t xml:space="preserve"> </w:t>
      </w:r>
      <w:r w:rsidRPr="00CE592B">
        <w:rPr>
          <w:rFonts w:eastAsia="Calibri"/>
        </w:rPr>
        <w:t>and job shadowing</w:t>
      </w:r>
      <w:r w:rsidRPr="00CE592B">
        <w:rPr>
          <w:rFonts w:eastAsia="Calibri"/>
          <w:noProof/>
          <w:vertAlign w:val="superscript"/>
        </w:rPr>
        <w:t>27</w:t>
      </w:r>
      <w:r w:rsidRPr="00CE592B">
        <w:rPr>
          <w:rFonts w:eastAsia="Calibri"/>
        </w:rPr>
        <w:t xml:space="preserve"> </w:t>
      </w:r>
      <w:r w:rsidR="00331556" w:rsidRPr="00331556">
        <w:rPr>
          <w:rFonts w:eastAsia="Calibri"/>
        </w:rPr>
        <w:t>(resource)</w:t>
      </w:r>
      <w:r w:rsidR="00B111A0">
        <w:rPr>
          <w:rFonts w:eastAsia="Calibri"/>
        </w:rPr>
        <w:t>, fosters</w:t>
      </w:r>
      <w:r w:rsidRPr="00CE592B">
        <w:rPr>
          <w:rFonts w:eastAsia="Calibri"/>
        </w:rPr>
        <w:t xml:space="preserve"> mutual understanding and respect for differences in values and approaches to crisis care</w:t>
      </w:r>
      <w:r w:rsidRPr="00CE592B">
        <w:rPr>
          <w:rFonts w:eastAsia="Calibri"/>
          <w:noProof/>
          <w:vertAlign w:val="superscript"/>
        </w:rPr>
        <w:t>10,15,153</w:t>
      </w:r>
      <w:r w:rsidR="008C118F" w:rsidRPr="008C118F">
        <w:rPr>
          <w:rFonts w:eastAsia="Calibri"/>
          <w:noProof/>
        </w:rPr>
        <w:t xml:space="preserve"> </w:t>
      </w:r>
      <w:r w:rsidR="00331556" w:rsidRPr="00331556">
        <w:rPr>
          <w:rFonts w:eastAsia="Calibri"/>
        </w:rPr>
        <w:t>(response)</w:t>
      </w:r>
      <w:r w:rsidRPr="00CE592B">
        <w:rPr>
          <w:rFonts w:eastAsia="Calibri"/>
        </w:rPr>
        <w:t xml:space="preserve">. Mutual understanding achieved through interpersonal contact </w:t>
      </w:r>
      <w:r w:rsidR="00331556" w:rsidRPr="00331556">
        <w:rPr>
          <w:rFonts w:eastAsia="Calibri"/>
        </w:rPr>
        <w:t>(resource)</w:t>
      </w:r>
      <w:r w:rsidRPr="00CE592B">
        <w:rPr>
          <w:rFonts w:eastAsia="Calibri"/>
        </w:rPr>
        <w:t xml:space="preserve"> can help to facilitate the development of shared goals and understanding of each agency’s role, and the overall </w:t>
      </w:r>
      <w:r w:rsidR="001B10E3">
        <w:rPr>
          <w:rFonts w:eastAsia="Calibri"/>
        </w:rPr>
        <w:t>‘</w:t>
      </w:r>
      <w:r w:rsidRPr="00B111A0">
        <w:rPr>
          <w:rFonts w:eastAsia="Calibri"/>
        </w:rPr>
        <w:t>landscape of demand</w:t>
      </w:r>
      <w:r w:rsidR="001B10E3" w:rsidRPr="00B111A0">
        <w:rPr>
          <w:rFonts w:eastAsia="Calibri"/>
        </w:rPr>
        <w:t>’</w:t>
      </w:r>
      <w:r w:rsidRPr="00B111A0">
        <w:rPr>
          <w:rFonts w:eastAsia="Calibri"/>
          <w:noProof/>
          <w:vertAlign w:val="superscript"/>
        </w:rPr>
        <w:t>28</w:t>
      </w:r>
      <w:r w:rsidRPr="00CE592B">
        <w:rPr>
          <w:rFonts w:eastAsia="Calibri"/>
        </w:rPr>
        <w:t xml:space="preserve"> on all parties</w:t>
      </w:r>
      <w:r w:rsidRPr="00CE592B">
        <w:rPr>
          <w:rFonts w:eastAsia="Calibri"/>
          <w:noProof/>
          <w:vertAlign w:val="superscript"/>
        </w:rPr>
        <w:t>149,150</w:t>
      </w:r>
      <w:r w:rsidRPr="00CE592B">
        <w:rPr>
          <w:rFonts w:eastAsia="Calibri"/>
        </w:rPr>
        <w:t xml:space="preserve"> </w:t>
      </w:r>
      <w:r w:rsidR="00331556" w:rsidRPr="00331556">
        <w:rPr>
          <w:rFonts w:eastAsia="Calibri"/>
        </w:rPr>
        <w:t>(response)</w:t>
      </w:r>
      <w:r w:rsidRPr="00CE592B">
        <w:rPr>
          <w:rFonts w:eastAsia="Calibri"/>
          <w:i/>
          <w:iCs/>
        </w:rPr>
        <w:t>.</w:t>
      </w:r>
    </w:p>
    <w:p w14:paraId="41EEEF85" w14:textId="6F8E41F5" w:rsidR="00CE592B" w:rsidRPr="00CE592B" w:rsidRDefault="00CE592B" w:rsidP="003C3B4C">
      <w:pPr>
        <w:pStyle w:val="602TextfoTextstylesTextstyles"/>
        <w:rPr>
          <w:rFonts w:eastAsia="Calibri"/>
        </w:rPr>
      </w:pPr>
      <w:r w:rsidRPr="00CE592B">
        <w:rPr>
          <w:rFonts w:eastAsia="Calibri"/>
        </w:rPr>
        <w:t xml:space="preserve">Learning together </w:t>
      </w:r>
      <w:r w:rsidR="00331556" w:rsidRPr="00331556">
        <w:rPr>
          <w:rFonts w:eastAsia="Calibri"/>
        </w:rPr>
        <w:t>(resource)</w:t>
      </w:r>
      <w:r w:rsidRPr="00CE592B">
        <w:rPr>
          <w:rFonts w:eastAsia="Calibri"/>
        </w:rPr>
        <w:t xml:space="preserve"> creates new lines of communication and a sense of collaboration and a shared language that can overcome communication difficulties caused by jargon</w:t>
      </w:r>
      <w:r w:rsidRPr="00CE592B">
        <w:rPr>
          <w:rFonts w:eastAsia="Calibri"/>
          <w:noProof/>
          <w:vertAlign w:val="superscript"/>
        </w:rPr>
        <w:t>98,104,149</w:t>
      </w:r>
      <w:r w:rsidR="008C118F" w:rsidRPr="008C118F">
        <w:rPr>
          <w:rFonts w:eastAsia="Calibri"/>
          <w:noProof/>
        </w:rPr>
        <w:t xml:space="preserve"> </w:t>
      </w:r>
      <w:r w:rsidR="00331556" w:rsidRPr="00331556">
        <w:rPr>
          <w:rFonts w:eastAsia="Calibri"/>
        </w:rPr>
        <w:t>(response)</w:t>
      </w:r>
      <w:r w:rsidRPr="00CE592B">
        <w:rPr>
          <w:rFonts w:eastAsia="Calibri"/>
        </w:rPr>
        <w:t>. This means that</w:t>
      </w:r>
      <w:r w:rsidR="000B58B2">
        <w:rPr>
          <w:rFonts w:eastAsia="Calibri"/>
        </w:rPr>
        <w:t>,</w:t>
      </w:r>
      <w:r w:rsidRPr="00CE592B">
        <w:rPr>
          <w:rFonts w:eastAsia="Calibri"/>
        </w:rPr>
        <w:t xml:space="preserve"> in future contact</w:t>
      </w:r>
      <w:r w:rsidR="000B58B2">
        <w:rPr>
          <w:rFonts w:eastAsia="Calibri"/>
        </w:rPr>
        <w:t>,</w:t>
      </w:r>
      <w:r w:rsidRPr="00CE592B">
        <w:rPr>
          <w:rFonts w:eastAsia="Calibri"/>
        </w:rPr>
        <w:t xml:space="preserve"> they might know the person they are liaising with</w:t>
      </w:r>
      <w:r w:rsidR="00FF0700">
        <w:rPr>
          <w:rFonts w:eastAsia="Calibri"/>
        </w:rPr>
        <w:t>;</w:t>
      </w:r>
      <w:r w:rsidRPr="00CE592B">
        <w:rPr>
          <w:rFonts w:eastAsia="Calibri"/>
        </w:rPr>
        <w:t xml:space="preserve"> this goodwill on both sides </w:t>
      </w:r>
      <w:r w:rsidR="00FF0700">
        <w:rPr>
          <w:rFonts w:eastAsia="Calibri"/>
        </w:rPr>
        <w:t xml:space="preserve">can </w:t>
      </w:r>
      <w:r w:rsidRPr="00CE592B">
        <w:rPr>
          <w:rFonts w:eastAsia="Calibri"/>
        </w:rPr>
        <w:t>make the process go more smoothly</w:t>
      </w:r>
      <w:r w:rsidR="00FF0700">
        <w:rPr>
          <w:rFonts w:eastAsia="Calibri"/>
        </w:rPr>
        <w:t>,</w:t>
      </w:r>
      <w:r w:rsidRPr="00CE592B">
        <w:rPr>
          <w:rFonts w:eastAsia="Calibri"/>
        </w:rPr>
        <w:t xml:space="preserve"> with agreements being able to be made and negotiation over who will provide what </w:t>
      </w:r>
      <w:r w:rsidR="00331556" w:rsidRPr="00331556">
        <w:rPr>
          <w:rFonts w:eastAsia="Calibri"/>
        </w:rPr>
        <w:t>(response)</w:t>
      </w:r>
      <w:r w:rsidRPr="00CE592B">
        <w:rPr>
          <w:rFonts w:eastAsia="Calibri"/>
          <w:i/>
          <w:iCs/>
        </w:rPr>
        <w:t>.</w:t>
      </w:r>
      <w:r w:rsidRPr="00CE592B">
        <w:rPr>
          <w:rFonts w:eastAsia="Calibri"/>
        </w:rPr>
        <w:t xml:space="preserve"> </w:t>
      </w:r>
      <w:commentRangeStart w:id="387"/>
      <w:commentRangeStart w:id="388"/>
      <w:r w:rsidRPr="00CE592B">
        <w:rPr>
          <w:rFonts w:eastAsia="Calibri"/>
        </w:rPr>
        <w:t xml:space="preserve">Leaders and staff within each agency have new perspectives </w:t>
      </w:r>
      <w:r w:rsidR="00331556" w:rsidRPr="00331556">
        <w:rPr>
          <w:rFonts w:eastAsia="Calibri"/>
        </w:rPr>
        <w:t>(resource)</w:t>
      </w:r>
      <w:r w:rsidRPr="00CE592B">
        <w:rPr>
          <w:rFonts w:eastAsia="Calibri"/>
        </w:rPr>
        <w:t xml:space="preserve"> through which they develop improved understanding of how demands on their services differ </w:t>
      </w:r>
      <w:r w:rsidR="00331556" w:rsidRPr="00331556">
        <w:rPr>
          <w:rFonts w:eastAsia="Calibri"/>
        </w:rPr>
        <w:t>(response)</w:t>
      </w:r>
      <w:r w:rsidR="00302432">
        <w:rPr>
          <w:rFonts w:eastAsia="Calibri"/>
        </w:rPr>
        <w:t>;</w:t>
      </w:r>
      <w:r w:rsidRPr="00CE592B">
        <w:rPr>
          <w:rFonts w:eastAsia="Calibri"/>
        </w:rPr>
        <w:t xml:space="preserve"> through sharing </w:t>
      </w:r>
      <w:r w:rsidR="00331556" w:rsidRPr="00331556">
        <w:rPr>
          <w:rFonts w:eastAsia="Calibri"/>
        </w:rPr>
        <w:t>(resource)</w:t>
      </w:r>
      <w:r w:rsidR="00302432">
        <w:rPr>
          <w:rFonts w:eastAsia="Calibri"/>
        </w:rPr>
        <w:t>,</w:t>
      </w:r>
      <w:r w:rsidRPr="00CE592B">
        <w:rPr>
          <w:rFonts w:eastAsia="Calibri"/>
        </w:rPr>
        <w:t xml:space="preserve"> new ways of responding could be fostered</w:t>
      </w:r>
      <w:r w:rsidRPr="00CE592B">
        <w:rPr>
          <w:rFonts w:eastAsia="Calibri"/>
          <w:noProof/>
          <w:vertAlign w:val="superscript"/>
        </w:rPr>
        <w:t>28</w:t>
      </w:r>
      <w:r w:rsidRPr="00CE592B">
        <w:rPr>
          <w:rFonts w:eastAsia="Calibri"/>
          <w:noProof/>
        </w:rPr>
        <w:t xml:space="preserve"> </w:t>
      </w:r>
      <w:r w:rsidR="00331556" w:rsidRPr="00331556">
        <w:rPr>
          <w:rFonts w:eastAsia="Calibri"/>
        </w:rPr>
        <w:t>(response)</w:t>
      </w:r>
      <w:r w:rsidR="00302432">
        <w:rPr>
          <w:rFonts w:eastAsia="Calibri"/>
        </w:rPr>
        <w:t>,</w:t>
      </w:r>
      <w:r w:rsidRPr="00CE592B">
        <w:rPr>
          <w:rFonts w:eastAsia="Calibri"/>
          <w:i/>
          <w:iCs/>
        </w:rPr>
        <w:t xml:space="preserve"> </w:t>
      </w:r>
      <w:r w:rsidRPr="00CE592B">
        <w:rPr>
          <w:rFonts w:eastAsia="Calibri"/>
        </w:rPr>
        <w:t xml:space="preserve">and warm handovers provide opportunities for improved </w:t>
      </w:r>
      <w:r w:rsidR="00650090">
        <w:rPr>
          <w:rFonts w:eastAsia="Calibri"/>
        </w:rPr>
        <w:t>information-sharing</w:t>
      </w:r>
      <w:r w:rsidRPr="00CE592B">
        <w:rPr>
          <w:rFonts w:eastAsia="Calibri"/>
        </w:rPr>
        <w:t xml:space="preserve"> between agencies</w:t>
      </w:r>
      <w:r w:rsidRPr="00CE592B">
        <w:rPr>
          <w:rFonts w:eastAsia="Calibri"/>
          <w:noProof/>
          <w:vertAlign w:val="superscript"/>
        </w:rPr>
        <w:t>64,161</w:t>
      </w:r>
      <w:r w:rsidR="008C118F" w:rsidRPr="008C118F">
        <w:rPr>
          <w:rFonts w:eastAsia="Calibri"/>
          <w:noProof/>
        </w:rPr>
        <w:t xml:space="preserve"> </w:t>
      </w:r>
      <w:r w:rsidR="00331556" w:rsidRPr="00331556">
        <w:rPr>
          <w:rFonts w:eastAsia="Calibri"/>
        </w:rPr>
        <w:t>(resource)</w:t>
      </w:r>
      <w:r w:rsidRPr="00CE592B">
        <w:rPr>
          <w:rFonts w:eastAsia="Calibri"/>
        </w:rPr>
        <w:t>.</w:t>
      </w:r>
      <w:commentRangeEnd w:id="387"/>
      <w:r w:rsidR="003273A6">
        <w:commentReference w:id="387"/>
      </w:r>
      <w:commentRangeEnd w:id="388"/>
      <w:r>
        <w:commentReference w:id="388"/>
      </w:r>
    </w:p>
    <w:p w14:paraId="06678907" w14:textId="50E793FF" w:rsidR="00CE592B" w:rsidRPr="005F045D" w:rsidRDefault="00CE592B" w:rsidP="003C3B4C">
      <w:pPr>
        <w:pStyle w:val="602TextfoTextstylesTextstyles"/>
        <w:rPr>
          <w:rFonts w:eastAsia="Calibri"/>
        </w:rPr>
      </w:pPr>
      <w:r w:rsidRPr="00CE592B">
        <w:rPr>
          <w:rFonts w:eastAsia="Calibri"/>
        </w:rPr>
        <w:lastRenderedPageBreak/>
        <w:t xml:space="preserve">The presence of </w:t>
      </w:r>
      <w:r w:rsidRPr="005F045D">
        <w:rPr>
          <w:rFonts w:eastAsia="Calibri"/>
        </w:rPr>
        <w:t xml:space="preserve">colleagues with different expertise in the same office or car, or by rapid remote access over video calls or telephone (co-location </w:t>
      </w:r>
      <w:r w:rsidR="00302432" w:rsidRPr="005F045D">
        <w:rPr>
          <w:rFonts w:eastAsia="Calibri"/>
        </w:rPr>
        <w:t>and</w:t>
      </w:r>
      <w:r w:rsidRPr="005F045D">
        <w:rPr>
          <w:rFonts w:eastAsia="Calibri"/>
        </w:rPr>
        <w:t xml:space="preserve"> co-response)</w:t>
      </w:r>
      <w:r w:rsidR="00935516" w:rsidRPr="005F045D">
        <w:rPr>
          <w:rFonts w:eastAsia="Calibri"/>
        </w:rPr>
        <w:t>,</w:t>
      </w:r>
      <w:r w:rsidRPr="005F045D">
        <w:rPr>
          <w:rFonts w:eastAsia="Calibri"/>
        </w:rPr>
        <w:t xml:space="preserve"> provide</w:t>
      </w:r>
      <w:r w:rsidR="00935516" w:rsidRPr="005F045D">
        <w:rPr>
          <w:rFonts w:eastAsia="Calibri"/>
        </w:rPr>
        <w:t>s</w:t>
      </w:r>
      <w:r w:rsidRPr="005F045D">
        <w:rPr>
          <w:rFonts w:eastAsia="Calibri"/>
        </w:rPr>
        <w:t xml:space="preserve"> instant access to specialist advice </w:t>
      </w:r>
      <w:r w:rsidR="00331556" w:rsidRPr="005F045D">
        <w:rPr>
          <w:rFonts w:eastAsia="Calibri"/>
        </w:rPr>
        <w:t>(resource)</w:t>
      </w:r>
      <w:r w:rsidRPr="005F045D">
        <w:rPr>
          <w:rFonts w:eastAsia="Calibri"/>
        </w:rPr>
        <w:t xml:space="preserve"> </w:t>
      </w:r>
      <w:r w:rsidR="00935516" w:rsidRPr="005F045D">
        <w:rPr>
          <w:rFonts w:eastAsia="Calibri"/>
        </w:rPr>
        <w:t xml:space="preserve">and </w:t>
      </w:r>
      <w:r w:rsidRPr="005F045D">
        <w:rPr>
          <w:rFonts w:eastAsia="Calibri"/>
        </w:rPr>
        <w:t>can help</w:t>
      </w:r>
      <w:r w:rsidR="00935516" w:rsidRPr="005F045D">
        <w:rPr>
          <w:rFonts w:eastAsia="Calibri"/>
        </w:rPr>
        <w:t xml:space="preserve"> the</w:t>
      </w:r>
      <w:r w:rsidRPr="005F045D">
        <w:rPr>
          <w:rFonts w:eastAsia="Calibri"/>
        </w:rPr>
        <w:t xml:space="preserve"> spread of good practice</w:t>
      </w:r>
      <w:r w:rsidRPr="005F045D">
        <w:rPr>
          <w:rFonts w:eastAsia="Calibri"/>
          <w:noProof/>
          <w:vertAlign w:val="superscript"/>
        </w:rPr>
        <w:t>30,98</w:t>
      </w:r>
      <w:r w:rsidR="008C118F" w:rsidRPr="005F045D">
        <w:rPr>
          <w:rFonts w:eastAsia="Calibri"/>
          <w:noProof/>
        </w:rPr>
        <w:t xml:space="preserve"> </w:t>
      </w:r>
      <w:r w:rsidR="00331556" w:rsidRPr="005F045D">
        <w:rPr>
          <w:rFonts w:eastAsia="Calibri"/>
        </w:rPr>
        <w:t>(response)</w:t>
      </w:r>
      <w:r w:rsidRPr="005F045D">
        <w:rPr>
          <w:rFonts w:eastAsia="Calibri"/>
        </w:rPr>
        <w:t xml:space="preserve">. </w:t>
      </w:r>
      <w:commentRangeStart w:id="389"/>
      <w:commentRangeStart w:id="390"/>
      <w:r w:rsidRPr="005F045D">
        <w:rPr>
          <w:rFonts w:eastAsia="Calibri"/>
        </w:rPr>
        <w:t xml:space="preserve">Co-location and co-response models </w:t>
      </w:r>
      <w:r w:rsidR="00331556" w:rsidRPr="005F045D">
        <w:rPr>
          <w:rFonts w:eastAsia="Calibri"/>
        </w:rPr>
        <w:t>(resource)</w:t>
      </w:r>
      <w:r w:rsidRPr="005F045D">
        <w:rPr>
          <w:rFonts w:eastAsia="Calibri"/>
        </w:rPr>
        <w:t xml:space="preserve"> promote collaborative decision-making between staff in different agencies </w:t>
      </w:r>
      <w:r w:rsidR="00331556" w:rsidRPr="005F045D">
        <w:rPr>
          <w:rFonts w:eastAsia="Calibri"/>
        </w:rPr>
        <w:t>(response)</w:t>
      </w:r>
      <w:r w:rsidRPr="005F045D">
        <w:rPr>
          <w:rFonts w:eastAsia="Calibri"/>
        </w:rPr>
        <w:t xml:space="preserve"> by drawing on a range of expertise</w:t>
      </w:r>
      <w:r w:rsidR="00935516" w:rsidRPr="005F045D">
        <w:rPr>
          <w:rFonts w:eastAsia="Calibri"/>
        </w:rPr>
        <w:t>,</w:t>
      </w:r>
      <w:r w:rsidRPr="005F045D">
        <w:rPr>
          <w:rFonts w:eastAsia="Calibri"/>
        </w:rPr>
        <w:t xml:space="preserve"> including being able to draw on each other’s established </w:t>
      </w:r>
      <w:r w:rsidR="7C3EB4BB" w:rsidRPr="7C3EB4BB">
        <w:rPr>
          <w:rFonts w:eastAsia="Calibri"/>
        </w:rPr>
        <w:t>knowledge of</w:t>
      </w:r>
      <w:r w:rsidR="005F0230">
        <w:rPr>
          <w:rFonts w:eastAsia="Calibri"/>
        </w:rPr>
        <w:t>,</w:t>
      </w:r>
      <w:r w:rsidR="7C3EB4BB" w:rsidRPr="7C3EB4BB">
        <w:rPr>
          <w:rFonts w:eastAsia="Calibri"/>
        </w:rPr>
        <w:t xml:space="preserve"> and </w:t>
      </w:r>
      <w:r w:rsidRPr="005F045D">
        <w:rPr>
          <w:rFonts w:eastAsia="Calibri"/>
        </w:rPr>
        <w:t>links to</w:t>
      </w:r>
      <w:r w:rsidR="005F0230">
        <w:rPr>
          <w:rFonts w:eastAsia="Calibri"/>
        </w:rPr>
        <w:t>,</w:t>
      </w:r>
      <w:r w:rsidRPr="005F045D">
        <w:rPr>
          <w:rFonts w:eastAsia="Calibri"/>
        </w:rPr>
        <w:t xml:space="preserve"> services</w:t>
      </w:r>
      <w:r w:rsidR="7C3EB4BB" w:rsidRPr="7C3EB4BB">
        <w:rPr>
          <w:rFonts w:eastAsia="Calibri"/>
        </w:rPr>
        <w:t>. Being able to share expertise in these ways help</w:t>
      </w:r>
      <w:r w:rsidR="00E57881">
        <w:rPr>
          <w:rFonts w:eastAsia="Calibri"/>
        </w:rPr>
        <w:t>s</w:t>
      </w:r>
      <w:r w:rsidR="7C3EB4BB" w:rsidRPr="7C3EB4BB">
        <w:rPr>
          <w:rFonts w:eastAsia="Calibri"/>
        </w:rPr>
        <w:t xml:space="preserve"> to</w:t>
      </w:r>
      <w:r w:rsidR="005F0230">
        <w:rPr>
          <w:rFonts w:eastAsia="Calibri"/>
        </w:rPr>
        <w:t xml:space="preserve"> </w:t>
      </w:r>
      <w:r w:rsidRPr="005F045D">
        <w:rPr>
          <w:rFonts w:eastAsia="Calibri"/>
        </w:rPr>
        <w:t xml:space="preserve">support </w:t>
      </w:r>
      <w:r w:rsidRPr="005F045D">
        <w:rPr>
          <w:rFonts w:eastAsia="Calibri"/>
          <w:color w:val="00B0F0"/>
        </w:rPr>
        <w:t>decision-mak</w:t>
      </w:r>
      <w:r w:rsidRPr="005F045D">
        <w:rPr>
          <w:rFonts w:eastAsia="Calibri"/>
        </w:rPr>
        <w:t xml:space="preserve">ing regarding </w:t>
      </w:r>
      <w:r w:rsidR="7C3EB4BB" w:rsidRPr="7C3EB4BB">
        <w:rPr>
          <w:rFonts w:eastAsia="Calibri"/>
        </w:rPr>
        <w:t>the appropriateness of onward referral</w:t>
      </w:r>
      <w:r w:rsidRPr="005F045D">
        <w:rPr>
          <w:rFonts w:eastAsia="Calibri"/>
        </w:rPr>
        <w:t xml:space="preserve"> </w:t>
      </w:r>
      <w:r w:rsidR="00331556" w:rsidRPr="005F045D">
        <w:rPr>
          <w:rFonts w:eastAsia="Calibri"/>
        </w:rPr>
        <w:t>(resource)</w:t>
      </w:r>
      <w:r w:rsidRPr="005F045D">
        <w:rPr>
          <w:rFonts w:eastAsia="Calibri"/>
          <w:i/>
          <w:iCs/>
        </w:rPr>
        <w:t>.</w:t>
      </w:r>
      <w:r w:rsidRPr="005F045D">
        <w:rPr>
          <w:rFonts w:eastAsia="Calibri"/>
        </w:rPr>
        <w:t xml:space="preserve"> </w:t>
      </w:r>
      <w:commentRangeEnd w:id="389"/>
      <w:r w:rsidR="005F045D">
        <w:commentReference w:id="389"/>
      </w:r>
      <w:commentRangeEnd w:id="390"/>
      <w:r>
        <w:commentReference w:id="390"/>
      </w:r>
      <w:r w:rsidRPr="005F045D">
        <w:rPr>
          <w:rFonts w:eastAsia="Calibri"/>
        </w:rPr>
        <w:t xml:space="preserve">The social contact of sharing a car, or office, responding to calls together and getting to know each other promotes professional trust and respect for the other’s expertise </w:t>
      </w:r>
      <w:r w:rsidR="00331556" w:rsidRPr="005F045D">
        <w:rPr>
          <w:rFonts w:eastAsia="Calibri"/>
        </w:rPr>
        <w:t>(response)</w:t>
      </w:r>
      <w:r w:rsidRPr="005F045D">
        <w:rPr>
          <w:rFonts w:eastAsia="Calibri"/>
          <w:i/>
          <w:iCs/>
        </w:rPr>
        <w:t>.</w:t>
      </w:r>
    </w:p>
    <w:p w14:paraId="4D007E80" w14:textId="51BD85BC" w:rsidR="00CE592B" w:rsidRPr="00F55C8F" w:rsidRDefault="00261FD1" w:rsidP="003C3B4C">
      <w:pPr>
        <w:pStyle w:val="53BheadHeadingsHeadingstyles"/>
      </w:pPr>
      <w:bookmarkStart w:id="391" w:name="_Toc86331557"/>
      <w:bookmarkStart w:id="392" w:name="_Toc104802760"/>
      <w:r w:rsidRPr="00F55C8F">
        <w:t>S</w:t>
      </w:r>
      <w:r w:rsidR="00CE592B" w:rsidRPr="00F55C8F">
        <w:t>ystem</w:t>
      </w:r>
      <w:bookmarkEnd w:id="391"/>
      <w:r w:rsidR="00CE592B" w:rsidRPr="00F55C8F">
        <w:t>s</w:t>
      </w:r>
      <w:bookmarkEnd w:id="392"/>
    </w:p>
    <w:p w14:paraId="2701CDBE" w14:textId="7A5F376B" w:rsidR="00CE592B" w:rsidRPr="00F55C8F" w:rsidRDefault="00CE592B" w:rsidP="00F55C8F">
      <w:pPr>
        <w:pStyle w:val="602TextfoTextstylesTextstyles"/>
        <w:rPr>
          <w:rFonts w:eastAsia="Calibri"/>
        </w:rPr>
      </w:pPr>
      <w:r w:rsidRPr="00F55C8F">
        <w:rPr>
          <w:rFonts w:eastAsia="Calibri"/>
        </w:rPr>
        <w:t xml:space="preserve">Agreements about shared procedures between agencies, including assessment, prioritisation processes and </w:t>
      </w:r>
      <w:r w:rsidR="00650090" w:rsidRPr="00F55C8F">
        <w:rPr>
          <w:rFonts w:eastAsia="Calibri"/>
        </w:rPr>
        <w:t>information-sharing</w:t>
      </w:r>
      <w:r w:rsidRPr="00F55C8F">
        <w:rPr>
          <w:rFonts w:eastAsia="Calibri"/>
        </w:rPr>
        <w:t xml:space="preserve"> that is supported by integrated IT systems</w:t>
      </w:r>
      <w:r w:rsidRPr="00F55C8F">
        <w:rPr>
          <w:rFonts w:eastAsia="Calibri"/>
          <w:noProof/>
          <w:vertAlign w:val="superscript"/>
        </w:rPr>
        <w:t>147,150</w:t>
      </w:r>
      <w:r w:rsidRPr="00F55C8F">
        <w:rPr>
          <w:rFonts w:eastAsia="Calibri"/>
        </w:rPr>
        <w:t xml:space="preserve"> </w:t>
      </w:r>
      <w:r w:rsidR="00331556" w:rsidRPr="00F55C8F">
        <w:rPr>
          <w:rFonts w:eastAsia="Calibri"/>
        </w:rPr>
        <w:t>(resource)</w:t>
      </w:r>
      <w:r w:rsidR="00F26C63" w:rsidRPr="00F55C8F">
        <w:rPr>
          <w:rFonts w:eastAsia="Calibri"/>
        </w:rPr>
        <w:t>,</w:t>
      </w:r>
      <w:r w:rsidRPr="00F55C8F">
        <w:rPr>
          <w:rFonts w:eastAsia="Calibri"/>
        </w:rPr>
        <w:t xml:space="preserve"> enable staff to ‘buy into’ the system</w:t>
      </w:r>
      <w:r w:rsidRPr="00F55C8F">
        <w:rPr>
          <w:rFonts w:eastAsia="Calibri"/>
          <w:noProof/>
          <w:vertAlign w:val="superscript"/>
        </w:rPr>
        <w:t>10,94,147</w:t>
      </w:r>
      <w:r w:rsidR="008C118F" w:rsidRPr="00F55C8F">
        <w:rPr>
          <w:rFonts w:eastAsia="Calibri"/>
          <w:noProof/>
        </w:rPr>
        <w:t xml:space="preserve"> </w:t>
      </w:r>
      <w:r w:rsidR="00331556" w:rsidRPr="00F55C8F">
        <w:rPr>
          <w:rFonts w:eastAsia="Calibri"/>
        </w:rPr>
        <w:t>(response)</w:t>
      </w:r>
      <w:r w:rsidRPr="00F55C8F">
        <w:rPr>
          <w:rFonts w:eastAsia="Calibri"/>
        </w:rPr>
        <w:t xml:space="preserve">. Shared agreements such as these provide clear boundaries for staff </w:t>
      </w:r>
      <w:r w:rsidR="00331556" w:rsidRPr="00F55C8F">
        <w:rPr>
          <w:rFonts w:eastAsia="Calibri"/>
        </w:rPr>
        <w:t>(resource)</w:t>
      </w:r>
      <w:r w:rsidR="00D12E3C" w:rsidRPr="00F55C8F">
        <w:rPr>
          <w:rFonts w:eastAsia="Calibri"/>
        </w:rPr>
        <w:t>,</w:t>
      </w:r>
      <w:r w:rsidRPr="00F55C8F">
        <w:rPr>
          <w:rFonts w:eastAsia="Calibri"/>
        </w:rPr>
        <w:t xml:space="preserve"> </w:t>
      </w:r>
      <w:r w:rsidR="0076004F" w:rsidRPr="00F55C8F">
        <w:rPr>
          <w:rFonts w:eastAsia="Calibri"/>
        </w:rPr>
        <w:t xml:space="preserve">thereby </w:t>
      </w:r>
      <w:r w:rsidRPr="00F55C8F">
        <w:rPr>
          <w:rFonts w:eastAsia="Calibri"/>
        </w:rPr>
        <w:t xml:space="preserve">allowing them to overcome anxieties regarding rules about data protection and confidentiality, improving confidence when communicating between agencies and </w:t>
      </w:r>
      <w:r w:rsidR="0076004F" w:rsidRPr="00F55C8F">
        <w:rPr>
          <w:rFonts w:eastAsia="Calibri"/>
        </w:rPr>
        <w:t xml:space="preserve">improving </w:t>
      </w:r>
      <w:r w:rsidRPr="00F55C8F">
        <w:rPr>
          <w:rFonts w:eastAsia="Calibri"/>
        </w:rPr>
        <w:t>motivation to do so from all involved</w:t>
      </w:r>
      <w:r w:rsidRPr="00F55C8F">
        <w:rPr>
          <w:rFonts w:eastAsia="Calibri"/>
          <w:noProof/>
          <w:vertAlign w:val="superscript"/>
        </w:rPr>
        <w:t>96</w:t>
      </w:r>
      <w:r w:rsidR="008C118F" w:rsidRPr="00F55C8F">
        <w:rPr>
          <w:rFonts w:eastAsia="Calibri"/>
          <w:noProof/>
        </w:rPr>
        <w:t xml:space="preserve"> </w:t>
      </w:r>
      <w:r w:rsidR="00331556" w:rsidRPr="00F55C8F">
        <w:rPr>
          <w:rFonts w:eastAsia="Calibri"/>
        </w:rPr>
        <w:t>(response)</w:t>
      </w:r>
      <w:r w:rsidRPr="00F55C8F">
        <w:rPr>
          <w:rFonts w:eastAsia="Calibri"/>
          <w:i/>
          <w:iCs/>
        </w:rPr>
        <w:t>.</w:t>
      </w:r>
      <w:r w:rsidRPr="00F55C8F">
        <w:rPr>
          <w:rFonts w:eastAsia="Calibri"/>
        </w:rPr>
        <w:t xml:space="preserve"> Shared assessment processes </w:t>
      </w:r>
      <w:r w:rsidR="00331556" w:rsidRPr="00F55C8F">
        <w:rPr>
          <w:rFonts w:eastAsia="Calibri"/>
        </w:rPr>
        <w:t>(resource)</w:t>
      </w:r>
      <w:r w:rsidR="00F55C8F" w:rsidRPr="00F55C8F">
        <w:rPr>
          <w:rFonts w:eastAsia="Calibri"/>
        </w:rPr>
        <w:t>,</w:t>
      </w:r>
      <w:r w:rsidRPr="00F55C8F">
        <w:rPr>
          <w:rFonts w:eastAsia="Calibri"/>
        </w:rPr>
        <w:t xml:space="preserve"> streamlined communication and improve</w:t>
      </w:r>
      <w:r w:rsidR="00F55C8F" w:rsidRPr="00F55C8F">
        <w:rPr>
          <w:rFonts w:eastAsia="Calibri"/>
        </w:rPr>
        <w:t>d</w:t>
      </w:r>
      <w:r w:rsidRPr="00F55C8F">
        <w:rPr>
          <w:rFonts w:eastAsia="Calibri"/>
        </w:rPr>
        <w:t xml:space="preserve"> </w:t>
      </w:r>
      <w:r w:rsidRPr="00F55C8F">
        <w:rPr>
          <w:rFonts w:eastAsia="Calibri"/>
          <w:color w:val="00B0F0"/>
        </w:rPr>
        <w:t>decision-mak</w:t>
      </w:r>
      <w:r w:rsidRPr="00F55C8F">
        <w:rPr>
          <w:rFonts w:eastAsia="Calibri"/>
        </w:rPr>
        <w:t>ing</w:t>
      </w:r>
      <w:r w:rsidRPr="00F55C8F">
        <w:rPr>
          <w:rFonts w:eastAsia="Calibri"/>
          <w:noProof/>
          <w:vertAlign w:val="superscript"/>
        </w:rPr>
        <w:t>98</w:t>
      </w:r>
      <w:r w:rsidRPr="00F55C8F">
        <w:rPr>
          <w:rFonts w:eastAsia="Calibri"/>
        </w:rPr>
        <w:t xml:space="preserve"> between agencies ensure that the assessment gathers all the information needed by each agency, so that each agency can quickly access the information it requires and reduce the number of times people in crisis have to repeat themselves</w:t>
      </w:r>
      <w:r w:rsidRPr="00F55C8F">
        <w:rPr>
          <w:rFonts w:eastAsia="Calibri"/>
          <w:noProof/>
          <w:vertAlign w:val="superscript"/>
        </w:rPr>
        <w:t>64</w:t>
      </w:r>
      <w:r w:rsidR="008C118F" w:rsidRPr="00F55C8F">
        <w:rPr>
          <w:rFonts w:eastAsia="Calibri"/>
        </w:rPr>
        <w:t xml:space="preserve"> </w:t>
      </w:r>
      <w:r w:rsidR="00331556" w:rsidRPr="00F55C8F">
        <w:rPr>
          <w:rFonts w:eastAsia="Calibri"/>
        </w:rPr>
        <w:t>(response)</w:t>
      </w:r>
      <w:r w:rsidRPr="00F55C8F">
        <w:rPr>
          <w:rFonts w:eastAsia="Calibri"/>
          <w:i/>
          <w:iCs/>
        </w:rPr>
        <w:t>.</w:t>
      </w:r>
    </w:p>
    <w:p w14:paraId="0B3EB251" w14:textId="436F39FD" w:rsidR="00CE592B" w:rsidRPr="00CE592B" w:rsidRDefault="00CE592B" w:rsidP="003C3B4C">
      <w:pPr>
        <w:pStyle w:val="602TextfoTextstylesTextstyles"/>
        <w:rPr>
          <w:rFonts w:eastAsia="Calibri"/>
        </w:rPr>
      </w:pPr>
      <w:r w:rsidRPr="00CE592B">
        <w:rPr>
          <w:rFonts w:eastAsia="Calibri"/>
        </w:rPr>
        <w:t xml:space="preserve">When commissioners and leaders across agencies work to co-produce and co-design crisis care informed by local </w:t>
      </w:r>
      <w:r w:rsidRPr="003F162F">
        <w:rPr>
          <w:rFonts w:eastAsia="Calibri"/>
        </w:rPr>
        <w:t>population and geographic data</w:t>
      </w:r>
      <w:r w:rsidR="00847634" w:rsidRPr="003F162F">
        <w:rPr>
          <w:rFonts w:eastAsia="Calibri"/>
        </w:rPr>
        <w:t>,</w:t>
      </w:r>
      <w:r w:rsidRPr="003F162F">
        <w:rPr>
          <w:rFonts w:eastAsia="Calibri"/>
          <w:noProof/>
          <w:vertAlign w:val="superscript"/>
        </w:rPr>
        <w:t>64,158</w:t>
      </w:r>
      <w:r w:rsidRPr="003F162F">
        <w:rPr>
          <w:rFonts w:eastAsia="Calibri"/>
        </w:rPr>
        <w:t xml:space="preserve"> in collaboration with representation from all stakeholders</w:t>
      </w:r>
      <w:r w:rsidRPr="003F162F">
        <w:rPr>
          <w:rFonts w:eastAsia="Calibri"/>
          <w:noProof/>
          <w:vertAlign w:val="superscript"/>
        </w:rPr>
        <w:t>89</w:t>
      </w:r>
      <w:r w:rsidR="008C118F" w:rsidRPr="003F162F">
        <w:rPr>
          <w:rFonts w:eastAsia="Calibri"/>
          <w:noProof/>
        </w:rPr>
        <w:t xml:space="preserve"> </w:t>
      </w:r>
      <w:r w:rsidR="00331556" w:rsidRPr="003F162F">
        <w:rPr>
          <w:rFonts w:eastAsia="Calibri"/>
        </w:rPr>
        <w:t>(resource)</w:t>
      </w:r>
      <w:r w:rsidRPr="003F162F">
        <w:rPr>
          <w:rFonts w:eastAsia="Calibri"/>
        </w:rPr>
        <w:t>, different values and definitions of crises are accommodated,</w:t>
      </w:r>
      <w:r w:rsidR="00AF6940" w:rsidRPr="003F162F">
        <w:rPr>
          <w:rFonts w:eastAsia="Calibri"/>
        </w:rPr>
        <w:t xml:space="preserve"> and</w:t>
      </w:r>
      <w:r w:rsidRPr="003F162F">
        <w:rPr>
          <w:rFonts w:eastAsia="Calibri"/>
        </w:rPr>
        <w:t xml:space="preserve"> </w:t>
      </w:r>
      <w:r w:rsidR="00F41601" w:rsidRPr="003F162F">
        <w:rPr>
          <w:rFonts w:eastAsia="Calibri"/>
        </w:rPr>
        <w:t>problem-solving</w:t>
      </w:r>
      <w:r w:rsidRPr="003F162F">
        <w:rPr>
          <w:rFonts w:eastAsia="Calibri"/>
        </w:rPr>
        <w:t xml:space="preserve"> is conducted across the system </w:t>
      </w:r>
      <w:r w:rsidR="00331556" w:rsidRPr="003F162F">
        <w:rPr>
          <w:rFonts w:eastAsia="Calibri"/>
        </w:rPr>
        <w:t>(response)</w:t>
      </w:r>
      <w:r w:rsidRPr="003F162F">
        <w:rPr>
          <w:rFonts w:eastAsia="Calibri"/>
          <w:i/>
          <w:iCs/>
        </w:rPr>
        <w:t>.</w:t>
      </w:r>
      <w:r w:rsidRPr="003F162F">
        <w:rPr>
          <w:rFonts w:eastAsia="Calibri"/>
        </w:rPr>
        <w:t xml:space="preserve"> When evaluation is carried out using methods that incorporate interagency data </w:t>
      </w:r>
      <w:r w:rsidR="00331556" w:rsidRPr="003F162F">
        <w:rPr>
          <w:rFonts w:eastAsia="Calibri"/>
        </w:rPr>
        <w:t>(resource)</w:t>
      </w:r>
      <w:r w:rsidRPr="003F162F">
        <w:rPr>
          <w:rFonts w:eastAsia="Calibri"/>
          <w:i/>
          <w:iCs/>
        </w:rPr>
        <w:t>,</w:t>
      </w:r>
      <w:r w:rsidRPr="003F162F">
        <w:rPr>
          <w:rFonts w:eastAsia="Calibri"/>
        </w:rPr>
        <w:t xml:space="preserve"> commissioning is informed by a whole</w:t>
      </w:r>
      <w:r w:rsidR="00AF6940" w:rsidRPr="003F162F">
        <w:rPr>
          <w:rFonts w:eastAsia="Calibri"/>
        </w:rPr>
        <w:t>-</w:t>
      </w:r>
      <w:r w:rsidRPr="003F162F">
        <w:rPr>
          <w:rFonts w:eastAsia="Calibri"/>
        </w:rPr>
        <w:t>system approach</w:t>
      </w:r>
      <w:r w:rsidRPr="003F162F">
        <w:rPr>
          <w:rFonts w:eastAsia="Calibri"/>
          <w:noProof/>
          <w:vertAlign w:val="superscript"/>
        </w:rPr>
        <w:t>153,161</w:t>
      </w:r>
      <w:r w:rsidR="008C118F" w:rsidRPr="003F162F">
        <w:rPr>
          <w:rFonts w:eastAsia="Calibri"/>
          <w:noProof/>
        </w:rPr>
        <w:t xml:space="preserve"> </w:t>
      </w:r>
      <w:r w:rsidR="00331556" w:rsidRPr="003F162F">
        <w:rPr>
          <w:rFonts w:eastAsia="Calibri"/>
        </w:rPr>
        <w:t>(response)</w:t>
      </w:r>
      <w:r w:rsidRPr="003F162F">
        <w:rPr>
          <w:rFonts w:eastAsia="Calibri"/>
        </w:rPr>
        <w:t>. By taking a whole</w:t>
      </w:r>
      <w:r w:rsidR="00AF6940" w:rsidRPr="003F162F">
        <w:rPr>
          <w:rFonts w:eastAsia="Calibri"/>
        </w:rPr>
        <w:t>-</w:t>
      </w:r>
      <w:r w:rsidRPr="003F162F">
        <w:rPr>
          <w:rFonts w:eastAsia="Calibri"/>
        </w:rPr>
        <w:t>system approach to commissioning</w:t>
      </w:r>
      <w:r w:rsidR="00AF6940" w:rsidRPr="003F162F">
        <w:rPr>
          <w:rFonts w:eastAsia="Calibri"/>
        </w:rPr>
        <w:t>,</w:t>
      </w:r>
      <w:r w:rsidRPr="003F162F">
        <w:rPr>
          <w:rFonts w:eastAsia="Calibri"/>
        </w:rPr>
        <w:t xml:space="preserve"> organisations, particularly smaller voluntary sector organisations, can have a stable presence</w:t>
      </w:r>
      <w:r w:rsidRPr="003F162F">
        <w:rPr>
          <w:rFonts w:eastAsia="Calibri"/>
          <w:noProof/>
          <w:vertAlign w:val="superscript"/>
        </w:rPr>
        <w:t>10</w:t>
      </w:r>
      <w:r w:rsidRPr="003F162F">
        <w:rPr>
          <w:rFonts w:eastAsia="Calibri"/>
        </w:rPr>
        <w:t xml:space="preserve"> and there is system</w:t>
      </w:r>
      <w:r w:rsidR="00AF6940" w:rsidRPr="003F162F">
        <w:rPr>
          <w:rFonts w:eastAsia="Calibri"/>
        </w:rPr>
        <w:t>-</w:t>
      </w:r>
      <w:r w:rsidRPr="003F162F">
        <w:rPr>
          <w:rFonts w:eastAsia="Calibri"/>
        </w:rPr>
        <w:t>wide understanding of the resources required. A system</w:t>
      </w:r>
      <w:r w:rsidR="00AF6940">
        <w:rPr>
          <w:rFonts w:eastAsia="Calibri"/>
        </w:rPr>
        <w:t>-</w:t>
      </w:r>
      <w:r w:rsidRPr="00CE592B">
        <w:rPr>
          <w:rFonts w:eastAsia="Calibri"/>
        </w:rPr>
        <w:t>wide understanding helps to avoid the detrimental impact of agencies operating in silos and being focused on protecting resources</w:t>
      </w:r>
      <w:r w:rsidR="00AF6940">
        <w:rPr>
          <w:rFonts w:eastAsia="Calibri"/>
        </w:rPr>
        <w:t>,</w:t>
      </w:r>
      <w:r w:rsidRPr="00CE592B">
        <w:rPr>
          <w:rFonts w:eastAsia="Calibri"/>
        </w:rPr>
        <w:t xml:space="preserve"> thereby improving the ability of the whole system to maintain the flow of people through the complex pathway</w:t>
      </w:r>
      <w:r w:rsidR="008C118F">
        <w:rPr>
          <w:rFonts w:eastAsia="Calibri"/>
        </w:rPr>
        <w:t>.</w:t>
      </w:r>
      <w:r w:rsidRPr="00CE592B">
        <w:rPr>
          <w:rFonts w:eastAsia="Calibri"/>
          <w:noProof/>
          <w:vertAlign w:val="superscript"/>
        </w:rPr>
        <w:t>147</w:t>
      </w:r>
      <w:r w:rsidRPr="00CE592B">
        <w:rPr>
          <w:rFonts w:eastAsia="Calibri"/>
        </w:rPr>
        <w:t xml:space="preserve"> There are links between national policy expectations and </w:t>
      </w:r>
      <w:r w:rsidR="00956B92">
        <w:rPr>
          <w:rFonts w:eastAsia="Calibri"/>
        </w:rPr>
        <w:t>co-o</w:t>
      </w:r>
      <w:r w:rsidRPr="00CE592B">
        <w:rPr>
          <w:rFonts w:eastAsia="Calibri"/>
        </w:rPr>
        <w:t>rdination of interagency crisis service commissioning and local delivery</w:t>
      </w:r>
      <w:r w:rsidRPr="00CE592B">
        <w:rPr>
          <w:rFonts w:eastAsia="Calibri"/>
          <w:noProof/>
          <w:vertAlign w:val="superscript"/>
        </w:rPr>
        <w:t>27,30,89,152</w:t>
      </w:r>
      <w:r w:rsidR="008C118F" w:rsidRPr="008C118F">
        <w:rPr>
          <w:rFonts w:eastAsia="Calibri"/>
          <w:noProof/>
        </w:rPr>
        <w:t xml:space="preserve"> </w:t>
      </w:r>
      <w:r w:rsidR="00331556" w:rsidRPr="00331556">
        <w:rPr>
          <w:rFonts w:eastAsia="Calibri"/>
        </w:rPr>
        <w:t>(resource)</w:t>
      </w:r>
      <w:r w:rsidRPr="00CE592B">
        <w:rPr>
          <w:rFonts w:eastAsia="Calibri"/>
          <w:noProof/>
        </w:rPr>
        <w:t>. There is</w:t>
      </w:r>
      <w:r w:rsidRPr="00CE592B">
        <w:rPr>
          <w:rFonts w:eastAsia="Calibri"/>
        </w:rPr>
        <w:t xml:space="preserve"> legitimacy for interagency quality improvement, evaluation and research direction for system leaders</w:t>
      </w:r>
      <w:r w:rsidRPr="00CE592B">
        <w:rPr>
          <w:rFonts w:eastAsia="Calibri"/>
          <w:noProof/>
          <w:vertAlign w:val="superscript"/>
        </w:rPr>
        <w:t>10,28</w:t>
      </w:r>
      <w:r w:rsidR="008C118F" w:rsidRPr="008C118F">
        <w:rPr>
          <w:rFonts w:eastAsia="Calibri"/>
          <w:noProof/>
        </w:rPr>
        <w:t xml:space="preserve"> </w:t>
      </w:r>
      <w:r w:rsidR="00331556" w:rsidRPr="00331556">
        <w:rPr>
          <w:rFonts w:eastAsia="Calibri"/>
        </w:rPr>
        <w:t>(response)</w:t>
      </w:r>
      <w:r w:rsidRPr="00CE592B">
        <w:rPr>
          <w:rFonts w:eastAsia="Calibri"/>
          <w:i/>
          <w:iCs/>
        </w:rPr>
        <w:t>.</w:t>
      </w:r>
    </w:p>
    <w:p w14:paraId="661431D4" w14:textId="57BA1BF7" w:rsidR="00610CCA" w:rsidRPr="00CE592B" w:rsidRDefault="00610CCA" w:rsidP="00610CCA">
      <w:pPr>
        <w:pStyle w:val="52AheadHeadingsHeadingstyles"/>
      </w:pPr>
      <w:bookmarkStart w:id="393" w:name="_Toc86331577"/>
      <w:bookmarkStart w:id="394" w:name="_Toc104802761"/>
      <w:r>
        <w:t>Initial programme theory 3</w:t>
      </w:r>
      <w:r w:rsidRPr="00CE592B">
        <w:t xml:space="preserve"> pen portrait</w:t>
      </w:r>
      <w:r>
        <w:t>: c</w:t>
      </w:r>
      <w:r w:rsidRPr="00CE592B">
        <w:t>ommunity crisis agencies work together</w:t>
      </w:r>
    </w:p>
    <w:p w14:paraId="2FC88196" w14:textId="3A98FC7D" w:rsidR="00610CCA" w:rsidRPr="00CE592B" w:rsidRDefault="00610CCA" w:rsidP="00610CCA">
      <w:pPr>
        <w:pStyle w:val="602TextfoTextstylesTextstyles"/>
      </w:pPr>
      <w:r w:rsidRPr="00CE592B">
        <w:t xml:space="preserve">Discussions with ESG members identified that </w:t>
      </w:r>
      <w:r w:rsidR="00017694">
        <w:t xml:space="preserve">the </w:t>
      </w:r>
      <w:r w:rsidRPr="00CE592B">
        <w:t>pen portrait</w:t>
      </w:r>
      <w:r w:rsidR="00017694">
        <w:t xml:space="preserve"> for</w:t>
      </w:r>
      <w:r w:rsidRPr="00CE592B">
        <w:t xml:space="preserve"> </w:t>
      </w:r>
      <w:r>
        <w:t>IPT 3</w:t>
      </w:r>
      <w:r w:rsidRPr="00CE592B">
        <w:t>, Karl’s story</w:t>
      </w:r>
      <w:r w:rsidR="00017694">
        <w:t>, (</w:t>
      </w:r>
      <w:r w:rsidR="00017694" w:rsidRPr="00017694">
        <w:rPr>
          <w:i/>
          <w:iCs/>
          <w:color w:val="FF0000"/>
        </w:rPr>
        <w:t xml:space="preserve">Box </w:t>
      </w:r>
      <w:r w:rsidR="00EB04DA">
        <w:rPr>
          <w:i/>
          <w:iCs/>
          <w:color w:val="FF0000"/>
        </w:rPr>
        <w:t>9</w:t>
      </w:r>
      <w:r w:rsidR="00017694">
        <w:t>)</w:t>
      </w:r>
      <w:r w:rsidRPr="00CE592B">
        <w:t xml:space="preserve"> was limited to providing one example of interagency crisis care </w:t>
      </w:r>
      <w:r w:rsidRPr="00CE592B">
        <w:rPr>
          <w:color w:val="00B0F0"/>
        </w:rPr>
        <w:t>amid</w:t>
      </w:r>
      <w:r w:rsidRPr="00CE592B">
        <w:t xml:space="preserve"> a vast array of possible interagency responses. </w:t>
      </w:r>
      <w:r w:rsidR="00017694">
        <w:rPr>
          <w:color w:val="00B0F0"/>
        </w:rPr>
        <w:t>Although</w:t>
      </w:r>
      <w:r w:rsidRPr="00CE592B">
        <w:t xml:space="preserve"> ESG members recognised Karl’s experience as representing one experience of interagency crisis care, a limitation of using pen portraits in this programme theory was the limitless possibilities for interagency configurations that cannot realistically be represented in this way.</w:t>
      </w:r>
    </w:p>
    <w:p w14:paraId="30A8771E" w14:textId="4E253901" w:rsidR="003F162F" w:rsidRPr="00CE592B" w:rsidRDefault="003F162F" w:rsidP="003F162F">
      <w:pPr>
        <w:pStyle w:val="90BoxlegendBoxesTableFigureBoxstyles"/>
        <w:rPr>
          <w:rFonts w:eastAsia="Calibri"/>
        </w:rPr>
      </w:pPr>
      <w:r w:rsidRPr="003C3B4C">
        <w:rPr>
          <w:rFonts w:eastAsia="Calibri"/>
          <w:b/>
        </w:rPr>
        <w:t xml:space="preserve">BOX </w:t>
      </w:r>
      <w:r w:rsidR="00B66112">
        <w:rPr>
          <w:rFonts w:eastAsia="Calibri"/>
          <w:b/>
        </w:rPr>
        <w:t>9</w:t>
      </w:r>
      <w:r w:rsidRPr="003C3B4C">
        <w:rPr>
          <w:rFonts w:eastAsia="Calibri"/>
          <w:b/>
        </w:rPr>
        <w:t> </w:t>
      </w:r>
      <w:r w:rsidRPr="00CE592B">
        <w:rPr>
          <w:rFonts w:eastAsia="Calibri"/>
        </w:rPr>
        <w:t>Pen portrait</w:t>
      </w:r>
      <w:r w:rsidR="00832D83">
        <w:rPr>
          <w:rFonts w:eastAsia="Calibri"/>
        </w:rPr>
        <w:t xml:space="preserve"> for</w:t>
      </w:r>
      <w:r w:rsidRPr="00CE592B">
        <w:rPr>
          <w:rFonts w:eastAsia="Calibri"/>
        </w:rPr>
        <w:t xml:space="preserve"> </w:t>
      </w:r>
      <w:r>
        <w:rPr>
          <w:rFonts w:eastAsia="Calibri"/>
        </w:rPr>
        <w:t>IPT 3</w:t>
      </w:r>
      <w:r w:rsidR="00832D83">
        <w:rPr>
          <w:rFonts w:eastAsia="Calibri"/>
        </w:rPr>
        <w:t>:</w:t>
      </w:r>
      <w:r w:rsidRPr="00CE592B">
        <w:rPr>
          <w:rFonts w:eastAsia="Calibri"/>
        </w:rPr>
        <w:t xml:space="preserve"> interagency crisis services</w:t>
      </w:r>
    </w:p>
    <w:p w14:paraId="0DBCB9AE" w14:textId="77777777" w:rsidR="00CE592B" w:rsidRPr="003C3B4C" w:rsidRDefault="00CE592B" w:rsidP="00832D83">
      <w:pPr>
        <w:pStyle w:val="91BoxheadBoxesTableFigureBoxstyles"/>
        <w:rPr>
          <w:rFonts w:ascii="Segoe UI" w:hAnsi="Segoe UI" w:cs="Segoe UI"/>
          <w:lang w:eastAsia="en-GB"/>
        </w:rPr>
      </w:pPr>
      <w:r w:rsidRPr="003C3B4C">
        <w:rPr>
          <w:lang w:eastAsia="en-GB"/>
        </w:rPr>
        <w:t>Karl’s story</w:t>
      </w:r>
    </w:p>
    <w:p w14:paraId="1C2C09C7" w14:textId="73B6D599" w:rsidR="00CE592B" w:rsidRPr="00CE592B" w:rsidRDefault="00CE592B" w:rsidP="00832D83">
      <w:pPr>
        <w:pStyle w:val="92BoxtextBoxesTableFigureBoxstyles"/>
        <w:rPr>
          <w:lang w:eastAsia="en-GB"/>
        </w:rPr>
      </w:pPr>
      <w:r w:rsidRPr="00CE592B">
        <w:rPr>
          <w:lang w:eastAsia="en-GB"/>
        </w:rPr>
        <w:t>At 9</w:t>
      </w:r>
      <w:r w:rsidR="00D803C3">
        <w:rPr>
          <w:lang w:eastAsia="en-GB"/>
        </w:rPr>
        <w:t xml:space="preserve"> </w:t>
      </w:r>
      <w:r w:rsidRPr="00CE592B">
        <w:rPr>
          <w:lang w:eastAsia="en-GB"/>
        </w:rPr>
        <w:t>p</w:t>
      </w:r>
      <w:r w:rsidR="00D803C3">
        <w:rPr>
          <w:lang w:eastAsia="en-GB"/>
        </w:rPr>
        <w:t>.</w:t>
      </w:r>
      <w:r w:rsidRPr="00CE592B">
        <w:rPr>
          <w:lang w:eastAsia="en-GB"/>
        </w:rPr>
        <w:t>m</w:t>
      </w:r>
      <w:r w:rsidR="00D803C3">
        <w:rPr>
          <w:lang w:eastAsia="en-GB"/>
        </w:rPr>
        <w:t>.,</w:t>
      </w:r>
      <w:r w:rsidRPr="00CE592B">
        <w:rPr>
          <w:lang w:eastAsia="en-GB"/>
        </w:rPr>
        <w:t xml:space="preserve"> Karl </w:t>
      </w:r>
      <w:r w:rsidR="009012FD">
        <w:rPr>
          <w:lang w:eastAsia="en-GB"/>
        </w:rPr>
        <w:t>is</w:t>
      </w:r>
      <w:r w:rsidRPr="00CE592B">
        <w:rPr>
          <w:lang w:eastAsia="en-GB"/>
        </w:rPr>
        <w:t xml:space="preserve"> in a very distressed state in the town centre near where he lives</w:t>
      </w:r>
      <w:r w:rsidR="00D803C3">
        <w:rPr>
          <w:lang w:eastAsia="en-GB"/>
        </w:rPr>
        <w:t>;</w:t>
      </w:r>
      <w:r w:rsidRPr="00CE592B">
        <w:rPr>
          <w:lang w:eastAsia="en-GB"/>
        </w:rPr>
        <w:t xml:space="preserve"> he </w:t>
      </w:r>
      <w:r w:rsidR="009012FD">
        <w:rPr>
          <w:lang w:eastAsia="en-GB"/>
        </w:rPr>
        <w:t>is</w:t>
      </w:r>
      <w:r w:rsidRPr="00CE592B">
        <w:rPr>
          <w:lang w:eastAsia="en-GB"/>
        </w:rPr>
        <w:t xml:space="preserve"> shouting and gesticulating at </w:t>
      </w:r>
      <w:r w:rsidR="001632F2" w:rsidRPr="00CE592B">
        <w:rPr>
          <w:lang w:eastAsia="en-GB"/>
        </w:rPr>
        <w:t>passers-by</w:t>
      </w:r>
      <w:r w:rsidRPr="00CE592B">
        <w:rPr>
          <w:lang w:eastAsia="en-GB"/>
        </w:rPr>
        <w:t>. A staff member at a corner shop call</w:t>
      </w:r>
      <w:r w:rsidR="009012FD">
        <w:rPr>
          <w:lang w:eastAsia="en-GB"/>
        </w:rPr>
        <w:t>s</w:t>
      </w:r>
      <w:r w:rsidRPr="00CE592B">
        <w:rPr>
          <w:lang w:eastAsia="en-GB"/>
        </w:rPr>
        <w:t xml:space="preserve"> 999, worr</w:t>
      </w:r>
      <w:r w:rsidR="009012FD">
        <w:rPr>
          <w:lang w:eastAsia="en-GB"/>
        </w:rPr>
        <w:t>ied</w:t>
      </w:r>
      <w:r w:rsidRPr="00CE592B">
        <w:rPr>
          <w:lang w:eastAsia="en-GB"/>
        </w:rPr>
        <w:t xml:space="preserve"> that Karl </w:t>
      </w:r>
      <w:r w:rsidR="009012FD">
        <w:rPr>
          <w:lang w:eastAsia="en-GB"/>
        </w:rPr>
        <w:t>i</w:t>
      </w:r>
      <w:r w:rsidRPr="00CE592B">
        <w:rPr>
          <w:lang w:eastAsia="en-GB"/>
        </w:rPr>
        <w:t>s a risk to others</w:t>
      </w:r>
      <w:r w:rsidR="00C77B43">
        <w:rPr>
          <w:lang w:eastAsia="en-GB"/>
        </w:rPr>
        <w:t>;</w:t>
      </w:r>
      <w:r w:rsidRPr="00CE592B">
        <w:rPr>
          <w:lang w:eastAsia="en-GB"/>
        </w:rPr>
        <w:t xml:space="preserve"> she </w:t>
      </w:r>
      <w:r w:rsidR="009012FD">
        <w:rPr>
          <w:lang w:eastAsia="en-GB"/>
        </w:rPr>
        <w:t>thinks</w:t>
      </w:r>
      <w:r w:rsidRPr="00CE592B">
        <w:rPr>
          <w:lang w:eastAsia="en-GB"/>
        </w:rPr>
        <w:t xml:space="preserve"> he might be drunk or on drug</w:t>
      </w:r>
      <w:r w:rsidR="00C77B43">
        <w:rPr>
          <w:lang w:eastAsia="en-GB"/>
        </w:rPr>
        <w:t>s</w:t>
      </w:r>
      <w:r w:rsidR="008C118F">
        <w:rPr>
          <w:lang w:eastAsia="en-GB"/>
        </w:rPr>
        <w:t>.</w:t>
      </w:r>
      <w:r w:rsidRPr="00CE592B">
        <w:rPr>
          <w:vertAlign w:val="superscript"/>
          <w:lang w:eastAsia="en-GB"/>
        </w:rPr>
        <w:t>2,10,15,89,94,97</w:t>
      </w:r>
    </w:p>
    <w:p w14:paraId="607FC84B" w14:textId="441BB467" w:rsidR="00CE592B" w:rsidRPr="00CE592B" w:rsidRDefault="00CE592B" w:rsidP="00832D83">
      <w:pPr>
        <w:pStyle w:val="92BoxtextBoxesTableFigureBoxstyles"/>
        <w:rPr>
          <w:lang w:eastAsia="en-GB"/>
        </w:rPr>
      </w:pPr>
      <w:r w:rsidRPr="00CE592B">
        <w:rPr>
          <w:lang w:eastAsia="en-GB"/>
        </w:rPr>
        <w:t>A police officer arrive</w:t>
      </w:r>
      <w:r w:rsidR="009012FD">
        <w:rPr>
          <w:lang w:eastAsia="en-GB"/>
        </w:rPr>
        <w:t>s</w:t>
      </w:r>
      <w:r w:rsidRPr="00CE592B">
        <w:rPr>
          <w:lang w:eastAsia="en-GB"/>
        </w:rPr>
        <w:t xml:space="preserve"> at the corner shop and </w:t>
      </w:r>
      <w:r w:rsidR="009012FD">
        <w:rPr>
          <w:lang w:eastAsia="en-GB"/>
        </w:rPr>
        <w:t>i</w:t>
      </w:r>
      <w:r w:rsidRPr="00CE592B">
        <w:rPr>
          <w:lang w:eastAsia="en-GB"/>
        </w:rPr>
        <w:t>s shown which direction Karl ha</w:t>
      </w:r>
      <w:r w:rsidR="009012FD">
        <w:rPr>
          <w:lang w:eastAsia="en-GB"/>
        </w:rPr>
        <w:t>s</w:t>
      </w:r>
      <w:r w:rsidRPr="00CE592B">
        <w:rPr>
          <w:lang w:eastAsia="en-GB"/>
        </w:rPr>
        <w:t xml:space="preserve"> headed. The police officer </w:t>
      </w:r>
      <w:r w:rsidR="009012FD">
        <w:rPr>
          <w:lang w:eastAsia="en-GB"/>
        </w:rPr>
        <w:t>finds</w:t>
      </w:r>
      <w:r w:rsidRPr="00CE592B">
        <w:rPr>
          <w:lang w:eastAsia="en-GB"/>
        </w:rPr>
        <w:t xml:space="preserve"> Karl leaning over the edge of a bridge over the railway. He trie</w:t>
      </w:r>
      <w:r w:rsidR="009012FD">
        <w:rPr>
          <w:lang w:eastAsia="en-GB"/>
        </w:rPr>
        <w:t>s</w:t>
      </w:r>
      <w:r w:rsidRPr="00CE592B">
        <w:rPr>
          <w:lang w:eastAsia="en-GB"/>
        </w:rPr>
        <w:t xml:space="preserve"> to approach Karl</w:t>
      </w:r>
      <w:r w:rsidR="00FC0AA3">
        <w:rPr>
          <w:lang w:eastAsia="en-GB"/>
        </w:rPr>
        <w:t>,</w:t>
      </w:r>
      <w:r w:rsidRPr="00CE592B">
        <w:rPr>
          <w:lang w:eastAsia="en-GB"/>
        </w:rPr>
        <w:t xml:space="preserve"> but </w:t>
      </w:r>
      <w:r w:rsidR="00FC0AA3">
        <w:rPr>
          <w:lang w:eastAsia="en-GB"/>
        </w:rPr>
        <w:t>Karl</w:t>
      </w:r>
      <w:r w:rsidRPr="00CE592B">
        <w:rPr>
          <w:lang w:eastAsia="en-GB"/>
        </w:rPr>
        <w:t xml:space="preserve"> threaten</w:t>
      </w:r>
      <w:r w:rsidR="009012FD">
        <w:rPr>
          <w:lang w:eastAsia="en-GB"/>
        </w:rPr>
        <w:t>s</w:t>
      </w:r>
      <w:r w:rsidRPr="00CE592B">
        <w:rPr>
          <w:lang w:eastAsia="en-GB"/>
        </w:rPr>
        <w:t xml:space="preserve"> to climb over </w:t>
      </w:r>
      <w:r w:rsidRPr="00CE592B">
        <w:rPr>
          <w:lang w:eastAsia="en-GB"/>
        </w:rPr>
        <w:lastRenderedPageBreak/>
        <w:t xml:space="preserve">the side of the bridge if </w:t>
      </w:r>
      <w:r w:rsidR="000A2A6D">
        <w:rPr>
          <w:lang w:eastAsia="en-GB"/>
        </w:rPr>
        <w:t>the officer</w:t>
      </w:r>
      <w:r w:rsidRPr="00CE592B">
        <w:rPr>
          <w:lang w:eastAsia="en-GB"/>
        </w:rPr>
        <w:t xml:space="preserve"> </w:t>
      </w:r>
      <w:r w:rsidR="009012FD">
        <w:rPr>
          <w:lang w:eastAsia="en-GB"/>
        </w:rPr>
        <w:t>comes</w:t>
      </w:r>
      <w:r w:rsidRPr="00CE592B">
        <w:rPr>
          <w:lang w:eastAsia="en-GB"/>
        </w:rPr>
        <w:t xml:space="preserve"> any nearer. From what he </w:t>
      </w:r>
      <w:r w:rsidR="009012FD">
        <w:rPr>
          <w:lang w:eastAsia="en-GB"/>
        </w:rPr>
        <w:t>says</w:t>
      </w:r>
      <w:r w:rsidR="00FC0AA3">
        <w:rPr>
          <w:lang w:eastAsia="en-GB"/>
        </w:rPr>
        <w:t>,</w:t>
      </w:r>
      <w:r w:rsidRPr="00CE592B">
        <w:rPr>
          <w:lang w:eastAsia="en-GB"/>
        </w:rPr>
        <w:t xml:space="preserve"> the police officer suspect</w:t>
      </w:r>
      <w:r w:rsidR="009012FD">
        <w:rPr>
          <w:lang w:eastAsia="en-GB"/>
        </w:rPr>
        <w:t>s</w:t>
      </w:r>
      <w:r w:rsidR="00FC0AA3">
        <w:rPr>
          <w:lang w:eastAsia="en-GB"/>
        </w:rPr>
        <w:t xml:space="preserve"> that</w:t>
      </w:r>
      <w:r w:rsidRPr="00CE592B">
        <w:rPr>
          <w:lang w:eastAsia="en-GB"/>
        </w:rPr>
        <w:t xml:space="preserve"> Karl might be experiencing a mental health crisis. The police have a street triage service, so the officer </w:t>
      </w:r>
      <w:r w:rsidR="009012FD">
        <w:rPr>
          <w:lang w:eastAsia="en-GB"/>
        </w:rPr>
        <w:t>i</w:t>
      </w:r>
      <w:r w:rsidRPr="00CE592B">
        <w:rPr>
          <w:lang w:eastAsia="en-GB"/>
        </w:rPr>
        <w:t xml:space="preserve">s able to immediately </w:t>
      </w:r>
      <w:r w:rsidR="00FC0AA3">
        <w:rPr>
          <w:lang w:eastAsia="en-GB"/>
        </w:rPr>
        <w:t>tele</w:t>
      </w:r>
      <w:r w:rsidRPr="00CE592B">
        <w:rPr>
          <w:lang w:eastAsia="en-GB"/>
        </w:rPr>
        <w:t>phone for support from a mental health nurse</w:t>
      </w:r>
      <w:r w:rsidR="008C118F">
        <w:rPr>
          <w:lang w:eastAsia="en-GB"/>
        </w:rPr>
        <w:t>.</w:t>
      </w:r>
      <w:r w:rsidRPr="00CE592B">
        <w:rPr>
          <w:vertAlign w:val="superscript"/>
          <w:lang w:eastAsia="en-GB"/>
        </w:rPr>
        <w:t>97</w:t>
      </w:r>
      <w:r w:rsidRPr="00CE592B">
        <w:rPr>
          <w:lang w:eastAsia="en-GB"/>
        </w:rPr>
        <w:t xml:space="preserve"> The nurse is located in the emergency control room</w:t>
      </w:r>
      <w:r w:rsidR="00FC0AA3">
        <w:rPr>
          <w:lang w:eastAsia="en-GB"/>
        </w:rPr>
        <w:t>,</w:t>
      </w:r>
      <w:r w:rsidRPr="00CE592B">
        <w:rPr>
          <w:lang w:eastAsia="en-GB"/>
        </w:rPr>
        <w:t xml:space="preserve"> but is also able to attend in person</w:t>
      </w:r>
      <w:r w:rsidR="008C118F">
        <w:rPr>
          <w:lang w:eastAsia="en-GB"/>
        </w:rPr>
        <w:t>.</w:t>
      </w:r>
      <w:r w:rsidRPr="00CE592B">
        <w:rPr>
          <w:vertAlign w:val="superscript"/>
          <w:lang w:eastAsia="en-GB"/>
        </w:rPr>
        <w:t>97,141,147</w:t>
      </w:r>
    </w:p>
    <w:p w14:paraId="2133DD82" w14:textId="4C62D761" w:rsidR="00CE592B" w:rsidRPr="00CE592B" w:rsidRDefault="00CE592B" w:rsidP="00832D83">
      <w:pPr>
        <w:pStyle w:val="92BoxtextBoxesTableFigureBoxstyles"/>
        <w:rPr>
          <w:lang w:eastAsia="en-GB"/>
        </w:rPr>
      </w:pPr>
      <w:r w:rsidRPr="00CE592B">
        <w:rPr>
          <w:lang w:eastAsia="en-GB"/>
        </w:rPr>
        <w:t xml:space="preserve">The nurse </w:t>
      </w:r>
      <w:r w:rsidR="009012FD">
        <w:rPr>
          <w:lang w:eastAsia="en-GB"/>
        </w:rPr>
        <w:t>goes</w:t>
      </w:r>
      <w:r w:rsidRPr="00CE592B">
        <w:rPr>
          <w:lang w:eastAsia="en-GB"/>
        </w:rPr>
        <w:t xml:space="preserve"> to the bridge</w:t>
      </w:r>
      <w:r w:rsidR="00A6281C">
        <w:rPr>
          <w:lang w:eastAsia="en-GB"/>
        </w:rPr>
        <w:t>,</w:t>
      </w:r>
      <w:r w:rsidRPr="00CE592B">
        <w:rPr>
          <w:lang w:eastAsia="en-GB"/>
        </w:rPr>
        <w:t xml:space="preserve"> where she recognise</w:t>
      </w:r>
      <w:r w:rsidR="009012FD">
        <w:rPr>
          <w:lang w:eastAsia="en-GB"/>
        </w:rPr>
        <w:t>s</w:t>
      </w:r>
      <w:r w:rsidRPr="00CE592B">
        <w:rPr>
          <w:lang w:eastAsia="en-GB"/>
        </w:rPr>
        <w:t xml:space="preserve"> Karl from when she worked in a previous role in mental health services. She also kn</w:t>
      </w:r>
      <w:r w:rsidR="009012FD">
        <w:rPr>
          <w:lang w:eastAsia="en-GB"/>
        </w:rPr>
        <w:t>o</w:t>
      </w:r>
      <w:r w:rsidRPr="00CE592B">
        <w:rPr>
          <w:lang w:eastAsia="en-GB"/>
        </w:rPr>
        <w:t>w</w:t>
      </w:r>
      <w:r w:rsidR="009012FD">
        <w:rPr>
          <w:lang w:eastAsia="en-GB"/>
        </w:rPr>
        <w:t>s</w:t>
      </w:r>
      <w:r w:rsidRPr="00CE592B">
        <w:rPr>
          <w:lang w:eastAsia="en-GB"/>
        </w:rPr>
        <w:t xml:space="preserve"> the police officer from being based in the same building and attending training together</w:t>
      </w:r>
      <w:r w:rsidR="008C118F">
        <w:rPr>
          <w:lang w:eastAsia="en-GB"/>
        </w:rPr>
        <w:t>.</w:t>
      </w:r>
      <w:r w:rsidRPr="00CE592B">
        <w:rPr>
          <w:vertAlign w:val="superscript"/>
          <w:lang w:eastAsia="en-GB"/>
        </w:rPr>
        <w:t>124,125,129,137</w:t>
      </w:r>
      <w:r w:rsidRPr="00CE592B">
        <w:rPr>
          <w:lang w:eastAsia="en-GB"/>
        </w:rPr>
        <w:t xml:space="preserve"> They </w:t>
      </w:r>
      <w:r w:rsidR="009012FD">
        <w:rPr>
          <w:lang w:eastAsia="en-GB"/>
        </w:rPr>
        <w:t>are</w:t>
      </w:r>
      <w:r w:rsidRPr="00CE592B">
        <w:rPr>
          <w:lang w:eastAsia="en-GB"/>
        </w:rPr>
        <w:t xml:space="preserve"> quickly able to work collaboratively to decide on a plan for Karl</w:t>
      </w:r>
      <w:r w:rsidR="008C118F">
        <w:rPr>
          <w:lang w:eastAsia="en-GB"/>
        </w:rPr>
        <w:t>.</w:t>
      </w:r>
      <w:r w:rsidRPr="00CE592B">
        <w:rPr>
          <w:vertAlign w:val="superscript"/>
          <w:lang w:eastAsia="en-GB"/>
        </w:rPr>
        <w:t>97,115,121,122,151</w:t>
      </w:r>
      <w:r w:rsidRPr="00CE592B">
        <w:rPr>
          <w:lang w:eastAsia="en-GB"/>
        </w:rPr>
        <w:t xml:space="preserve"> They decide it </w:t>
      </w:r>
      <w:r w:rsidR="009012FD">
        <w:rPr>
          <w:lang w:eastAsia="en-GB"/>
        </w:rPr>
        <w:t>is</w:t>
      </w:r>
      <w:r w:rsidRPr="00CE592B">
        <w:rPr>
          <w:lang w:eastAsia="en-GB"/>
        </w:rPr>
        <w:t xml:space="preserve"> best if the police officer </w:t>
      </w:r>
      <w:r w:rsidR="009012FD">
        <w:rPr>
          <w:lang w:eastAsia="en-GB"/>
        </w:rPr>
        <w:t>keeps</w:t>
      </w:r>
      <w:r w:rsidRPr="00CE592B">
        <w:rPr>
          <w:lang w:eastAsia="en-GB"/>
        </w:rPr>
        <w:t xml:space="preserve"> his distance, while the nurse approache</w:t>
      </w:r>
      <w:r w:rsidR="009012FD">
        <w:rPr>
          <w:lang w:eastAsia="en-GB"/>
        </w:rPr>
        <w:t>s</w:t>
      </w:r>
      <w:r w:rsidRPr="00CE592B">
        <w:rPr>
          <w:lang w:eastAsia="en-GB"/>
        </w:rPr>
        <w:t xml:space="preserve"> Karl, addressing him by name</w:t>
      </w:r>
      <w:r w:rsidR="008C118F">
        <w:rPr>
          <w:lang w:eastAsia="en-GB"/>
        </w:rPr>
        <w:t>.</w:t>
      </w:r>
      <w:r w:rsidRPr="00CE592B">
        <w:rPr>
          <w:vertAlign w:val="superscript"/>
          <w:lang w:eastAsia="en-GB"/>
        </w:rPr>
        <w:t>122,129</w:t>
      </w:r>
      <w:r w:rsidRPr="00CE592B">
        <w:rPr>
          <w:lang w:eastAsia="en-GB"/>
        </w:rPr>
        <w:t xml:space="preserve"> She </w:t>
      </w:r>
      <w:r w:rsidR="009012FD">
        <w:rPr>
          <w:lang w:eastAsia="en-GB"/>
        </w:rPr>
        <w:t>can</w:t>
      </w:r>
      <w:r w:rsidRPr="00CE592B">
        <w:rPr>
          <w:lang w:eastAsia="en-GB"/>
        </w:rPr>
        <w:t xml:space="preserve"> see how upset he </w:t>
      </w:r>
      <w:r w:rsidR="009012FD">
        <w:rPr>
          <w:lang w:eastAsia="en-GB"/>
        </w:rPr>
        <w:t>i</w:t>
      </w:r>
      <w:r w:rsidRPr="00CE592B">
        <w:rPr>
          <w:lang w:eastAsia="en-GB"/>
        </w:rPr>
        <w:t>s and reassure</w:t>
      </w:r>
      <w:r w:rsidR="009012FD">
        <w:rPr>
          <w:lang w:eastAsia="en-GB"/>
        </w:rPr>
        <w:t>s</w:t>
      </w:r>
      <w:r w:rsidRPr="00CE592B">
        <w:rPr>
          <w:lang w:eastAsia="en-GB"/>
        </w:rPr>
        <w:t xml:space="preserve"> him that he </w:t>
      </w:r>
      <w:r w:rsidR="009012FD">
        <w:rPr>
          <w:lang w:eastAsia="en-GB"/>
        </w:rPr>
        <w:t>won’t</w:t>
      </w:r>
      <w:r w:rsidR="005151D7">
        <w:rPr>
          <w:lang w:eastAsia="en-GB"/>
        </w:rPr>
        <w:t xml:space="preserve"> </w:t>
      </w:r>
      <w:r w:rsidRPr="00CE592B">
        <w:rPr>
          <w:lang w:eastAsia="en-GB"/>
        </w:rPr>
        <w:t xml:space="preserve">be in trouble with the police. After taking time to talk with Karl, he eventually </w:t>
      </w:r>
      <w:r w:rsidR="009012FD">
        <w:rPr>
          <w:lang w:eastAsia="en-GB"/>
        </w:rPr>
        <w:t>sits</w:t>
      </w:r>
      <w:r w:rsidRPr="00CE592B">
        <w:rPr>
          <w:lang w:eastAsia="en-GB"/>
        </w:rPr>
        <w:t xml:space="preserve"> on the ground, making it safer for the nurse to approach him</w:t>
      </w:r>
      <w:r w:rsidR="008C118F">
        <w:rPr>
          <w:lang w:eastAsia="en-GB"/>
        </w:rPr>
        <w:t>.</w:t>
      </w:r>
      <w:r w:rsidRPr="00CE592B">
        <w:rPr>
          <w:vertAlign w:val="superscript"/>
          <w:lang w:eastAsia="en-GB"/>
        </w:rPr>
        <w:t>127,128,131,135,136,138</w:t>
      </w:r>
    </w:p>
    <w:p w14:paraId="5DC58C28" w14:textId="22D6A587" w:rsidR="00CE592B" w:rsidRPr="00CE592B" w:rsidRDefault="00CE592B" w:rsidP="00832D83">
      <w:pPr>
        <w:pStyle w:val="92BoxtextBoxesTableFigureBoxstyles"/>
        <w:rPr>
          <w:lang w:eastAsia="en-GB"/>
        </w:rPr>
      </w:pPr>
      <w:r w:rsidRPr="00CE592B">
        <w:rPr>
          <w:lang w:eastAsia="en-GB"/>
        </w:rPr>
        <w:t>Karl tells her that someone has broken into his flat and stolen his money</w:t>
      </w:r>
      <w:r w:rsidR="009012FD">
        <w:rPr>
          <w:lang w:eastAsia="en-GB"/>
        </w:rPr>
        <w:t>;</w:t>
      </w:r>
      <w:r w:rsidRPr="00CE592B">
        <w:rPr>
          <w:lang w:eastAsia="en-GB"/>
        </w:rPr>
        <w:t xml:space="preserve"> he feels overwhelmingly upset and angry. The nurse asks Karl who supports him these days, and </w:t>
      </w:r>
      <w:r w:rsidR="003C1E95">
        <w:rPr>
          <w:lang w:eastAsia="en-GB"/>
        </w:rPr>
        <w:t>if</w:t>
      </w:r>
      <w:r w:rsidRPr="00CE592B">
        <w:rPr>
          <w:lang w:eastAsia="en-GB"/>
        </w:rPr>
        <w:t xml:space="preserve"> he </w:t>
      </w:r>
      <w:r w:rsidR="003C1E95">
        <w:rPr>
          <w:lang w:eastAsia="en-GB"/>
        </w:rPr>
        <w:t>has</w:t>
      </w:r>
      <w:r w:rsidRPr="00CE592B">
        <w:rPr>
          <w:lang w:eastAsia="en-GB"/>
        </w:rPr>
        <w:t xml:space="preserve"> any support at home</w:t>
      </w:r>
      <w:r w:rsidR="003C1E95">
        <w:rPr>
          <w:lang w:eastAsia="en-GB"/>
        </w:rPr>
        <w:t>.</w:t>
      </w:r>
      <w:r w:rsidRPr="00CE592B">
        <w:rPr>
          <w:vertAlign w:val="superscript"/>
          <w:lang w:eastAsia="en-GB"/>
        </w:rPr>
        <w:t>95,96</w:t>
      </w:r>
      <w:r w:rsidRPr="00CE592B">
        <w:rPr>
          <w:lang w:eastAsia="en-GB"/>
        </w:rPr>
        <w:t xml:space="preserve"> Karl says that he sees his community nurse once a month, he goes to a service user</w:t>
      </w:r>
      <w:r w:rsidR="003C1E95">
        <w:rPr>
          <w:lang w:eastAsia="en-GB"/>
        </w:rPr>
        <w:t>-</w:t>
      </w:r>
      <w:r w:rsidRPr="00CE592B">
        <w:rPr>
          <w:lang w:eastAsia="en-GB"/>
        </w:rPr>
        <w:t xml:space="preserve">run café every few days and </w:t>
      </w:r>
      <w:r w:rsidR="00480886">
        <w:rPr>
          <w:lang w:eastAsia="en-GB"/>
        </w:rPr>
        <w:t xml:space="preserve">he </w:t>
      </w:r>
      <w:r w:rsidRPr="00CE592B">
        <w:rPr>
          <w:lang w:eastAsia="en-GB"/>
        </w:rPr>
        <w:t>has regular contact with his brother. The nurse knows the café</w:t>
      </w:r>
      <w:r w:rsidR="003C1E95">
        <w:rPr>
          <w:lang w:eastAsia="en-GB"/>
        </w:rPr>
        <w:t>;</w:t>
      </w:r>
      <w:r w:rsidRPr="00CE592B">
        <w:rPr>
          <w:lang w:eastAsia="en-GB"/>
        </w:rPr>
        <w:t xml:space="preserve"> it’s run by a voluntary organisation </w:t>
      </w:r>
      <w:r w:rsidR="003C1E95">
        <w:rPr>
          <w:lang w:eastAsia="en-GB"/>
        </w:rPr>
        <w:t>that</w:t>
      </w:r>
      <w:r w:rsidRPr="00CE592B">
        <w:rPr>
          <w:lang w:eastAsia="en-GB"/>
        </w:rPr>
        <w:t xml:space="preserve"> also ha</w:t>
      </w:r>
      <w:r w:rsidR="003C1E95">
        <w:rPr>
          <w:lang w:eastAsia="en-GB"/>
        </w:rPr>
        <w:t xml:space="preserve">s </w:t>
      </w:r>
      <w:r w:rsidRPr="00CE592B">
        <w:rPr>
          <w:lang w:eastAsia="en-GB"/>
        </w:rPr>
        <w:t>a crisis drop-in until midnight</w:t>
      </w:r>
      <w:r w:rsidR="003C1E95">
        <w:rPr>
          <w:lang w:eastAsia="en-GB"/>
        </w:rPr>
        <w:t>,</w:t>
      </w:r>
      <w:r w:rsidRPr="00CE592B">
        <w:rPr>
          <w:lang w:eastAsia="en-GB"/>
        </w:rPr>
        <w:t xml:space="preserve"> which she has taken people to before</w:t>
      </w:r>
      <w:r w:rsidR="008C118F">
        <w:rPr>
          <w:lang w:eastAsia="en-GB"/>
        </w:rPr>
        <w:t>.</w:t>
      </w:r>
      <w:r w:rsidRPr="00CE592B">
        <w:rPr>
          <w:vertAlign w:val="superscript"/>
          <w:lang w:eastAsia="en-GB"/>
        </w:rPr>
        <w:t>10,128,130,153</w:t>
      </w:r>
      <w:r w:rsidRPr="00CE592B">
        <w:rPr>
          <w:lang w:eastAsia="en-GB"/>
        </w:rPr>
        <w:t xml:space="preserve"> She asks </w:t>
      </w:r>
      <w:r w:rsidR="00533484">
        <w:rPr>
          <w:lang w:eastAsia="en-GB"/>
        </w:rPr>
        <w:t xml:space="preserve">Karl </w:t>
      </w:r>
      <w:r w:rsidRPr="00CE592B">
        <w:rPr>
          <w:lang w:eastAsia="en-GB"/>
        </w:rPr>
        <w:t xml:space="preserve">what would </w:t>
      </w:r>
      <w:r w:rsidR="00533484">
        <w:rPr>
          <w:lang w:eastAsia="en-GB"/>
        </w:rPr>
        <w:t xml:space="preserve">best </w:t>
      </w:r>
      <w:r w:rsidRPr="00CE592B">
        <w:rPr>
          <w:lang w:eastAsia="en-GB"/>
        </w:rPr>
        <w:t xml:space="preserve">help </w:t>
      </w:r>
      <w:r w:rsidR="00533484">
        <w:rPr>
          <w:lang w:eastAsia="en-GB"/>
        </w:rPr>
        <w:t>him</w:t>
      </w:r>
      <w:r w:rsidRPr="00CE592B">
        <w:rPr>
          <w:lang w:eastAsia="en-GB"/>
        </w:rPr>
        <w:t xml:space="preserve"> now</w:t>
      </w:r>
      <w:r w:rsidR="00533484">
        <w:rPr>
          <w:lang w:eastAsia="en-GB"/>
        </w:rPr>
        <w:t>.</w:t>
      </w:r>
      <w:r w:rsidRPr="00CE592B">
        <w:rPr>
          <w:lang w:eastAsia="en-GB"/>
        </w:rPr>
        <w:t xml:space="preserve"> They decide he needs help getting his door secured and tidying up his flat</w:t>
      </w:r>
      <w:r w:rsidR="00533484">
        <w:rPr>
          <w:lang w:eastAsia="en-GB"/>
        </w:rPr>
        <w:t>;</w:t>
      </w:r>
      <w:r w:rsidRPr="00CE592B">
        <w:rPr>
          <w:lang w:eastAsia="en-GB"/>
        </w:rPr>
        <w:t xml:space="preserve"> he’s also worried about who has broken in</w:t>
      </w:r>
      <w:r w:rsidR="008C118F">
        <w:rPr>
          <w:lang w:eastAsia="en-GB"/>
        </w:rPr>
        <w:t>.</w:t>
      </w:r>
      <w:r w:rsidRPr="00CE592B">
        <w:rPr>
          <w:vertAlign w:val="superscript"/>
          <w:lang w:eastAsia="en-GB"/>
        </w:rPr>
        <w:t>10,95,108</w:t>
      </w:r>
      <w:r w:rsidRPr="00CE592B">
        <w:rPr>
          <w:lang w:eastAsia="en-GB"/>
        </w:rPr>
        <w:t xml:space="preserve"> They agree that the priority is for Karl to feel calmer, so the nurse suggests </w:t>
      </w:r>
      <w:r w:rsidR="00480886">
        <w:rPr>
          <w:lang w:eastAsia="en-GB"/>
        </w:rPr>
        <w:t xml:space="preserve">that </w:t>
      </w:r>
      <w:r w:rsidRPr="00CE592B">
        <w:rPr>
          <w:lang w:eastAsia="en-GB"/>
        </w:rPr>
        <w:t>they go to the crisis drop-in service</w:t>
      </w:r>
      <w:r w:rsidR="008C118F">
        <w:rPr>
          <w:lang w:eastAsia="en-GB"/>
        </w:rPr>
        <w:t>.</w:t>
      </w:r>
      <w:r w:rsidRPr="00CE592B">
        <w:rPr>
          <w:vertAlign w:val="superscript"/>
          <w:lang w:eastAsia="en-GB"/>
        </w:rPr>
        <w:t>122</w:t>
      </w:r>
    </w:p>
    <w:p w14:paraId="7E9EC2C1" w14:textId="3363C06B" w:rsidR="00CE592B" w:rsidRPr="00CE592B" w:rsidRDefault="00CE592B" w:rsidP="00832D83">
      <w:pPr>
        <w:pStyle w:val="92BoxtextBoxesTableFigureBoxstyles"/>
        <w:rPr>
          <w:lang w:eastAsia="en-GB"/>
        </w:rPr>
      </w:pPr>
      <w:r w:rsidRPr="00CE592B">
        <w:rPr>
          <w:lang w:eastAsia="en-GB"/>
        </w:rPr>
        <w:t>Karl agrees for the nurse to explain the situation to the police officer. Karl passes on the name of the housing association so the police can contact them to arrange a locksmith</w:t>
      </w:r>
      <w:r w:rsidR="008C118F">
        <w:rPr>
          <w:lang w:eastAsia="en-GB"/>
        </w:rPr>
        <w:t>.</w:t>
      </w:r>
      <w:r w:rsidRPr="00CE592B">
        <w:rPr>
          <w:vertAlign w:val="superscript"/>
          <w:lang w:eastAsia="en-GB"/>
        </w:rPr>
        <w:t>118,120</w:t>
      </w:r>
      <w:r w:rsidRPr="00CE592B">
        <w:rPr>
          <w:lang w:eastAsia="en-GB"/>
        </w:rPr>
        <w:t xml:space="preserve"> The police officer leaves the scene to follow</w:t>
      </w:r>
      <w:r w:rsidR="00480886">
        <w:rPr>
          <w:lang w:eastAsia="en-GB"/>
        </w:rPr>
        <w:t xml:space="preserve"> </w:t>
      </w:r>
      <w:r w:rsidRPr="00CE592B">
        <w:rPr>
          <w:lang w:eastAsia="en-GB"/>
        </w:rPr>
        <w:t>up on the break-in. The nurse accompanies Karl to the crisis drop-in and, with permission from Karl, explains what has happened</w:t>
      </w:r>
      <w:r w:rsidR="008C118F">
        <w:rPr>
          <w:lang w:eastAsia="en-GB"/>
        </w:rPr>
        <w:t>.</w:t>
      </w:r>
      <w:r w:rsidRPr="00CE592B">
        <w:rPr>
          <w:vertAlign w:val="superscript"/>
          <w:lang w:eastAsia="en-GB"/>
        </w:rPr>
        <w:t>10</w:t>
      </w:r>
      <w:r w:rsidRPr="00CE592B">
        <w:rPr>
          <w:lang w:eastAsia="en-GB"/>
        </w:rPr>
        <w:t xml:space="preserve"> The nurse agrees with Karl that she will also update his community nurse</w:t>
      </w:r>
      <w:r w:rsidR="00172597">
        <w:rPr>
          <w:lang w:eastAsia="en-GB"/>
        </w:rPr>
        <w:t>,</w:t>
      </w:r>
      <w:r w:rsidRPr="00CE592B">
        <w:rPr>
          <w:lang w:eastAsia="en-GB"/>
        </w:rPr>
        <w:t xml:space="preserve"> who is also his care co-ordinator</w:t>
      </w:r>
      <w:r w:rsidR="00172597">
        <w:rPr>
          <w:lang w:eastAsia="en-GB"/>
        </w:rPr>
        <w:t>,</w:t>
      </w:r>
      <w:r w:rsidRPr="00CE592B">
        <w:rPr>
          <w:lang w:eastAsia="en-GB"/>
        </w:rPr>
        <w:t xml:space="preserve"> about what’s happened and ask him to contact Karl to check he’s </w:t>
      </w:r>
      <w:r w:rsidR="008C118F" w:rsidRPr="00CE592B">
        <w:rPr>
          <w:lang w:eastAsia="en-GB"/>
        </w:rPr>
        <w:t>OK</w:t>
      </w:r>
      <w:r w:rsidR="008C118F">
        <w:rPr>
          <w:lang w:eastAsia="en-GB"/>
        </w:rPr>
        <w:t>.</w:t>
      </w:r>
      <w:r w:rsidRPr="00CE592B">
        <w:rPr>
          <w:vertAlign w:val="superscript"/>
          <w:lang w:eastAsia="en-GB"/>
        </w:rPr>
        <w:t>136,142,145,151,152</w:t>
      </w:r>
    </w:p>
    <w:p w14:paraId="2BA2595B" w14:textId="6362D22B" w:rsidR="00CE592B" w:rsidRPr="00CE592B" w:rsidRDefault="00CE592B" w:rsidP="00832D83">
      <w:pPr>
        <w:pStyle w:val="92BoxtextBoxesTableFigureBoxstyles"/>
        <w:rPr>
          <w:lang w:eastAsia="en-GB"/>
        </w:rPr>
      </w:pPr>
      <w:r w:rsidRPr="00CE592B">
        <w:rPr>
          <w:lang w:eastAsia="en-GB"/>
        </w:rPr>
        <w:t>Once he feels calmer, a peer worker</w:t>
      </w:r>
      <w:r w:rsidRPr="00CE592B">
        <w:rPr>
          <w:vertAlign w:val="superscript"/>
          <w:lang w:eastAsia="en-GB"/>
        </w:rPr>
        <w:t>10,153</w:t>
      </w:r>
      <w:r w:rsidRPr="00CE592B">
        <w:rPr>
          <w:lang w:eastAsia="en-GB"/>
        </w:rPr>
        <w:t xml:space="preserve"> at the crisis drop-in helps Karl contact his brother</w:t>
      </w:r>
      <w:r w:rsidR="00172597">
        <w:rPr>
          <w:lang w:eastAsia="en-GB"/>
        </w:rPr>
        <w:t>,</w:t>
      </w:r>
      <w:r w:rsidRPr="00CE592B">
        <w:rPr>
          <w:lang w:eastAsia="en-GB"/>
        </w:rPr>
        <w:t xml:space="preserve"> who goes to meet the police at the flat and then comes to collect Karl and take him to his house for the night</w:t>
      </w:r>
      <w:r w:rsidR="008C118F">
        <w:rPr>
          <w:lang w:eastAsia="en-GB"/>
        </w:rPr>
        <w:t>.</w:t>
      </w:r>
      <w:r w:rsidRPr="00CE592B">
        <w:rPr>
          <w:vertAlign w:val="superscript"/>
          <w:lang w:eastAsia="en-GB"/>
        </w:rPr>
        <w:t>10,95,96,102,109,114</w:t>
      </w:r>
      <w:r w:rsidRPr="00CE592B">
        <w:rPr>
          <w:lang w:eastAsia="en-GB"/>
        </w:rPr>
        <w:t xml:space="preserve"> The voluntary organisation ma</w:t>
      </w:r>
      <w:r w:rsidR="00382ABF">
        <w:rPr>
          <w:lang w:eastAsia="en-GB"/>
        </w:rPr>
        <w:t>k</w:t>
      </w:r>
      <w:r w:rsidRPr="00CE592B">
        <w:rPr>
          <w:lang w:eastAsia="en-GB"/>
        </w:rPr>
        <w:t>e</w:t>
      </w:r>
      <w:r w:rsidR="00382ABF">
        <w:rPr>
          <w:lang w:eastAsia="en-GB"/>
        </w:rPr>
        <w:t>s</w:t>
      </w:r>
      <w:r w:rsidRPr="00CE592B">
        <w:rPr>
          <w:lang w:eastAsia="en-GB"/>
        </w:rPr>
        <w:t xml:space="preserve"> an appointment with Karl for the next afternoon with a support worker</w:t>
      </w:r>
      <w:r w:rsidR="00382ABF">
        <w:rPr>
          <w:lang w:eastAsia="en-GB"/>
        </w:rPr>
        <w:t>,</w:t>
      </w:r>
      <w:r w:rsidRPr="00CE592B">
        <w:rPr>
          <w:lang w:eastAsia="en-GB"/>
        </w:rPr>
        <w:t xml:space="preserve"> and also give</w:t>
      </w:r>
      <w:r w:rsidR="00382ABF">
        <w:rPr>
          <w:lang w:eastAsia="en-GB"/>
        </w:rPr>
        <w:t>s</w:t>
      </w:r>
      <w:r w:rsidRPr="00CE592B">
        <w:rPr>
          <w:lang w:eastAsia="en-GB"/>
        </w:rPr>
        <w:t xml:space="preserve"> him a number to ring if he needs help before then</w:t>
      </w:r>
      <w:r w:rsidR="008C118F">
        <w:rPr>
          <w:lang w:eastAsia="en-GB"/>
        </w:rPr>
        <w:t>.</w:t>
      </w:r>
      <w:r w:rsidRPr="00CE592B">
        <w:rPr>
          <w:vertAlign w:val="superscript"/>
          <w:lang w:eastAsia="en-GB"/>
        </w:rPr>
        <w:t>10,89,96,97,100,107,113,144</w:t>
      </w:r>
      <w:r w:rsidRPr="00CE592B">
        <w:rPr>
          <w:lang w:eastAsia="en-GB"/>
        </w:rPr>
        <w:t xml:space="preserve"> Karl is glad he hasn’t had to keep repeating himself</w:t>
      </w:r>
      <w:r w:rsidRPr="00CE592B">
        <w:rPr>
          <w:vertAlign w:val="superscript"/>
          <w:lang w:eastAsia="en-GB"/>
        </w:rPr>
        <w:t>110,117,131</w:t>
      </w:r>
      <w:r w:rsidRPr="00CE592B">
        <w:rPr>
          <w:lang w:eastAsia="en-GB"/>
        </w:rPr>
        <w:t xml:space="preserve"> and he’s really glad he wasn’t arrested</w:t>
      </w:r>
      <w:r w:rsidR="00382ABF">
        <w:rPr>
          <w:lang w:eastAsia="en-GB"/>
        </w:rPr>
        <w:t>,</w:t>
      </w:r>
      <w:r w:rsidRPr="00CE592B">
        <w:rPr>
          <w:lang w:eastAsia="en-GB"/>
        </w:rPr>
        <w:t xml:space="preserve"> as he </w:t>
      </w:r>
      <w:r w:rsidR="00382ABF">
        <w:rPr>
          <w:lang w:eastAsia="en-GB"/>
        </w:rPr>
        <w:t xml:space="preserve">has </w:t>
      </w:r>
      <w:r w:rsidRPr="00CE592B">
        <w:rPr>
          <w:lang w:eastAsia="en-GB"/>
        </w:rPr>
        <w:t>had bad experiences with the police in the past</w:t>
      </w:r>
      <w:r w:rsidR="008C118F">
        <w:rPr>
          <w:lang w:eastAsia="en-GB"/>
        </w:rPr>
        <w:t>.</w:t>
      </w:r>
      <w:r w:rsidRPr="00CE592B">
        <w:rPr>
          <w:vertAlign w:val="superscript"/>
          <w:lang w:eastAsia="en-GB"/>
        </w:rPr>
        <w:t>10,97,100,129,130,131</w:t>
      </w:r>
    </w:p>
    <w:p w14:paraId="69E735A9" w14:textId="6D6E3C57" w:rsidR="00CE592B" w:rsidRPr="00CE592B" w:rsidRDefault="00382ABF" w:rsidP="00F94A1B">
      <w:pPr>
        <w:pStyle w:val="52AheadHeadingsHeadingstyles"/>
      </w:pPr>
      <w:bookmarkStart w:id="395" w:name="_Toc86331558"/>
      <w:bookmarkStart w:id="396" w:name="_Toc104802762"/>
      <w:bookmarkEnd w:id="393"/>
      <w:bookmarkEnd w:id="394"/>
      <w:r>
        <w:t>C</w:t>
      </w:r>
      <w:r w:rsidR="00CE592B" w:rsidRPr="00CE592B">
        <w:t>onclusions</w:t>
      </w:r>
      <w:bookmarkEnd w:id="395"/>
      <w:bookmarkEnd w:id="396"/>
    </w:p>
    <w:p w14:paraId="66028443" w14:textId="7322AFE0" w:rsidR="00CE592B" w:rsidRPr="00CE592B" w:rsidRDefault="00CE592B" w:rsidP="00F94A1B">
      <w:pPr>
        <w:pStyle w:val="602TextfoTextstylesTextstyles"/>
        <w:rPr>
          <w:rFonts w:eastAsia="Calibri"/>
        </w:rPr>
      </w:pPr>
      <w:r w:rsidRPr="00CE592B">
        <w:rPr>
          <w:rFonts w:eastAsia="Calibri"/>
        </w:rPr>
        <w:t>Interagency working provides mechanisms that trigger seamless service delivery through improved communication and collaboration. For this system to work, representation from all agencies and stakeholders is needed. National co-ordination at policy level ensures</w:t>
      </w:r>
      <w:r w:rsidR="005F396C">
        <w:rPr>
          <w:rFonts w:eastAsia="Calibri"/>
        </w:rPr>
        <w:t xml:space="preserve"> that</w:t>
      </w:r>
      <w:r w:rsidRPr="00CE592B">
        <w:rPr>
          <w:rFonts w:eastAsia="Calibri"/>
        </w:rPr>
        <w:t xml:space="preserve"> investment is appropriately targeted and that important strategic aspirations are met. National co-ordination should steer, but not dictate, local configurations of the agencies needed. Local crisis services should be configured to meet the crisis care needs of local populations within their geography, taking account of any marginalised individuals or communities they serve.</w:t>
      </w:r>
    </w:p>
    <w:p w14:paraId="0998DF73" w14:textId="735BE689" w:rsidR="00CE592B" w:rsidRPr="00CE592B" w:rsidRDefault="00CE592B" w:rsidP="00F94A1B">
      <w:pPr>
        <w:pStyle w:val="602TextfoTextstylesTextstyles"/>
        <w:rPr>
          <w:rFonts w:eastAsia="Calibri"/>
        </w:rPr>
      </w:pPr>
      <w:r w:rsidRPr="00CE592B">
        <w:rPr>
          <w:rFonts w:eastAsia="Calibri"/>
        </w:rPr>
        <w:t xml:space="preserve">Commissioning for interagency working needs a focus on managing complex boundaries and transitions across agencies to avoid gaps and disputes. Attention is also needed </w:t>
      </w:r>
      <w:r w:rsidR="00A15EE4">
        <w:rPr>
          <w:rFonts w:eastAsia="Calibri"/>
        </w:rPr>
        <w:t xml:space="preserve">as </w:t>
      </w:r>
      <w:r w:rsidRPr="00CE592B">
        <w:rPr>
          <w:rFonts w:eastAsia="Calibri"/>
        </w:rPr>
        <w:t>to how the interagency crisis system engages with wider systems important to resolution of crises</w:t>
      </w:r>
      <w:r w:rsidR="00A15EE4">
        <w:rPr>
          <w:rFonts w:eastAsia="Calibri"/>
        </w:rPr>
        <w:t>,</w:t>
      </w:r>
      <w:r w:rsidRPr="00CE592B">
        <w:rPr>
          <w:rFonts w:eastAsia="Calibri"/>
        </w:rPr>
        <w:t xml:space="preserve"> including</w:t>
      </w:r>
      <w:r w:rsidR="00A15EE4">
        <w:rPr>
          <w:rFonts w:eastAsia="Calibri"/>
        </w:rPr>
        <w:t>,</w:t>
      </w:r>
      <w:r w:rsidRPr="00CE592B">
        <w:rPr>
          <w:rFonts w:eastAsia="Calibri"/>
        </w:rPr>
        <w:t xml:space="preserve"> for example</w:t>
      </w:r>
      <w:r w:rsidR="00A15EE4">
        <w:rPr>
          <w:rFonts w:eastAsia="Calibri"/>
        </w:rPr>
        <w:t>,</w:t>
      </w:r>
      <w:r w:rsidRPr="00CE592B">
        <w:rPr>
          <w:rFonts w:eastAsia="Calibri"/>
        </w:rPr>
        <w:t xml:space="preserve"> housing, police, local authority, safeguarding and the justice system. Ultimately, the interagency system needs to aim for there being no wrong door for accessing mental health crisis care and</w:t>
      </w:r>
      <w:r w:rsidR="00A15EE4">
        <w:rPr>
          <w:rFonts w:eastAsia="Calibri"/>
        </w:rPr>
        <w:t>,</w:t>
      </w:r>
      <w:r w:rsidRPr="00CE592B">
        <w:rPr>
          <w:rFonts w:eastAsia="Calibri"/>
        </w:rPr>
        <w:t xml:space="preserve"> once in a service, navigation should be facilitated via a single trusted point of liaison.</w:t>
      </w:r>
    </w:p>
    <w:p w14:paraId="48C101D7" w14:textId="3E0F6479" w:rsidR="00CE592B" w:rsidRPr="00CE592B" w:rsidRDefault="00CE592B" w:rsidP="00F94A1B">
      <w:pPr>
        <w:pStyle w:val="602TextfoTextstylesTextstyles"/>
        <w:rPr>
          <w:rFonts w:eastAsia="Calibri"/>
        </w:rPr>
      </w:pPr>
      <w:r w:rsidRPr="00CE592B">
        <w:rPr>
          <w:rFonts w:eastAsia="Calibri"/>
        </w:rPr>
        <w:t>Leaders need to drive team</w:t>
      </w:r>
      <w:r w:rsidR="00A15EE4">
        <w:rPr>
          <w:rFonts w:eastAsia="Calibri"/>
        </w:rPr>
        <w:t>-</w:t>
      </w:r>
      <w:r w:rsidRPr="00CE592B">
        <w:rPr>
          <w:rFonts w:eastAsia="Calibri"/>
        </w:rPr>
        <w:t xml:space="preserve">working within and across agencies. Different values and definitions of crisis are </w:t>
      </w:r>
      <w:r w:rsidRPr="00540882">
        <w:rPr>
          <w:rFonts w:eastAsia="Calibri"/>
        </w:rPr>
        <w:t>accommodated</w:t>
      </w:r>
      <w:r w:rsidR="00A15EE4" w:rsidRPr="00540882">
        <w:rPr>
          <w:rFonts w:eastAsia="Calibri"/>
        </w:rPr>
        <w:t>,</w:t>
      </w:r>
      <w:r w:rsidRPr="00540882">
        <w:rPr>
          <w:rFonts w:eastAsia="Calibri"/>
        </w:rPr>
        <w:t xml:space="preserve"> allowing challenge and debate to become accepted as an opportunity to drive quality improvement. Evaluation is not restricted by organisational boundaries and aims to provide data that take account of how the whole interagency system is operating. This is achieved whe</w:t>
      </w:r>
      <w:r w:rsidR="00540882" w:rsidRPr="00540882">
        <w:rPr>
          <w:rFonts w:eastAsia="Calibri"/>
        </w:rPr>
        <w:t>n</w:t>
      </w:r>
      <w:r w:rsidRPr="00540882">
        <w:rPr>
          <w:rFonts w:eastAsia="Calibri"/>
        </w:rPr>
        <w:t xml:space="preserve"> there is interpersonal contact between all levels of worker</w:t>
      </w:r>
      <w:r w:rsidR="00540882" w:rsidRPr="00540882">
        <w:rPr>
          <w:rFonts w:eastAsia="Calibri"/>
        </w:rPr>
        <w:t>,</w:t>
      </w:r>
      <w:r w:rsidRPr="00540882">
        <w:rPr>
          <w:rFonts w:eastAsia="Calibri"/>
        </w:rPr>
        <w:t xml:space="preserve"> from commissioning to </w:t>
      </w:r>
      <w:r w:rsidR="00C0633D" w:rsidRPr="00540882">
        <w:rPr>
          <w:rFonts w:eastAsia="Calibri"/>
        </w:rPr>
        <w:t>front-line</w:t>
      </w:r>
      <w:r w:rsidRPr="00540882">
        <w:rPr>
          <w:rFonts w:eastAsia="Calibri"/>
        </w:rPr>
        <w:t xml:space="preserve"> delivery</w:t>
      </w:r>
      <w:r w:rsidR="00540882" w:rsidRPr="00540882">
        <w:rPr>
          <w:rFonts w:eastAsia="Calibri"/>
        </w:rPr>
        <w:t>,</w:t>
      </w:r>
      <w:r w:rsidRPr="00540882">
        <w:rPr>
          <w:rFonts w:eastAsia="Calibri"/>
        </w:rPr>
        <w:t xml:space="preserve"> that facilitates</w:t>
      </w:r>
      <w:r w:rsidRPr="00CE592B">
        <w:rPr>
          <w:rFonts w:eastAsia="Calibri"/>
        </w:rPr>
        <w:t xml:space="preserve"> learning, communication and appreciation of different roles. Furthermore, co-production and co-design of crisis care can be facilitated within the interagency system</w:t>
      </w:r>
      <w:r w:rsidR="00540882">
        <w:rPr>
          <w:rFonts w:eastAsia="Calibri"/>
        </w:rPr>
        <w:t>,</w:t>
      </w:r>
      <w:r w:rsidRPr="00CE592B">
        <w:rPr>
          <w:rFonts w:eastAsia="Calibri"/>
        </w:rPr>
        <w:t xml:space="preserve"> enabling crisis </w:t>
      </w:r>
      <w:r w:rsidRPr="00CE592B">
        <w:rPr>
          <w:rFonts w:eastAsia="Calibri"/>
        </w:rPr>
        <w:lastRenderedPageBreak/>
        <w:t>care to be recognised and valued by the community it serves.</w:t>
      </w:r>
    </w:p>
    <w:p w14:paraId="2F705E63" w14:textId="7E442067" w:rsidR="00CE592B" w:rsidRPr="00CE592B" w:rsidRDefault="00CE592B" w:rsidP="00F94A1B">
      <w:pPr>
        <w:pStyle w:val="53BheadHeadingsHeadingstyles"/>
      </w:pPr>
      <w:bookmarkStart w:id="397" w:name="_Toc104802763"/>
      <w:r w:rsidRPr="00CE592B">
        <w:t>If/then/leading to</w:t>
      </w:r>
      <w:bookmarkEnd w:id="397"/>
    </w:p>
    <w:p w14:paraId="04E1C82C" w14:textId="631D0A21" w:rsidR="00CE592B" w:rsidRPr="00F94A1B" w:rsidRDefault="00CE592B" w:rsidP="00540882">
      <w:pPr>
        <w:pStyle w:val="54CheadHeadingsHeadingstyles"/>
        <w:rPr>
          <w:rFonts w:eastAsia="Calibri"/>
        </w:rPr>
      </w:pPr>
      <w:r w:rsidRPr="00F94A1B">
        <w:rPr>
          <w:rFonts w:eastAsia="Calibri"/>
        </w:rPr>
        <w:t>I</w:t>
      </w:r>
      <w:r w:rsidR="00540882">
        <w:rPr>
          <w:rFonts w:eastAsia="Calibri"/>
        </w:rPr>
        <w:t>f</w:t>
      </w:r>
    </w:p>
    <w:p w14:paraId="64C8E90B" w14:textId="4DCEA5DC" w:rsidR="00CE592B" w:rsidRPr="00CE592B" w:rsidRDefault="00CE592B" w:rsidP="00F94A1B">
      <w:pPr>
        <w:pStyle w:val="602TextfoTextstylesTextstyles"/>
        <w:rPr>
          <w:rFonts w:eastAsia="Calibri"/>
        </w:rPr>
      </w:pPr>
      <w:r w:rsidRPr="00CE592B">
        <w:rPr>
          <w:rFonts w:eastAsia="Calibri"/>
          <w:bCs/>
        </w:rPr>
        <w:t>Crisis services operate within an interagency system</w:t>
      </w:r>
      <w:r w:rsidRPr="00CE592B">
        <w:rPr>
          <w:rFonts w:eastAsia="Calibri"/>
          <w:b/>
          <w:bCs/>
        </w:rPr>
        <w:t xml:space="preserve"> </w:t>
      </w:r>
      <w:r w:rsidRPr="00CE592B">
        <w:rPr>
          <w:rFonts w:eastAsia="Calibri"/>
        </w:rPr>
        <w:t xml:space="preserve">that supports </w:t>
      </w:r>
      <w:r w:rsidR="00650090">
        <w:rPr>
          <w:rFonts w:eastAsia="Calibri"/>
        </w:rPr>
        <w:t>information-sharing</w:t>
      </w:r>
      <w:r w:rsidRPr="00CE592B">
        <w:rPr>
          <w:rFonts w:eastAsia="Calibri"/>
        </w:rPr>
        <w:t xml:space="preserve">, communication and interpersonal contact between agencies and staff. Technology operates across agencies. There is shared </w:t>
      </w:r>
      <w:r w:rsidRPr="00CE592B">
        <w:rPr>
          <w:rFonts w:eastAsia="Calibri"/>
          <w:color w:val="00B0F0"/>
        </w:rPr>
        <w:t>decision-mak</w:t>
      </w:r>
      <w:r w:rsidRPr="00CE592B">
        <w:rPr>
          <w:rFonts w:eastAsia="Calibri"/>
        </w:rPr>
        <w:t>ing across agencies and with people in crisis and their support network. Leaders drive interagency collaboration and support team</w:t>
      </w:r>
      <w:r w:rsidR="00540882">
        <w:rPr>
          <w:rFonts w:eastAsia="Calibri"/>
        </w:rPr>
        <w:t>-</w:t>
      </w:r>
      <w:r w:rsidRPr="00CE592B">
        <w:rPr>
          <w:rFonts w:eastAsia="Calibri"/>
        </w:rPr>
        <w:t>working within and across agencies. Staff relationships and leadership have equal emphasis to the structure of the interagency system. Specialisation of services and staff is balanced with flexibility that allows interagency co-operation. Staff understand how their role fits within an interagency system. Training is co-designed and shared between agencies and with involvement from communities and individuals. Services are designed with the communities they serve and reflect their diversity. There is cultural awareness. There are system navigators and co-ordinators with knowledge of the whole system and resources to support people to make seamless transitions into and through crisis care. Crisis care operates to national guidance with local configuration. There is stability in services and funding.</w:t>
      </w:r>
    </w:p>
    <w:p w14:paraId="0AA13985" w14:textId="665C5A3C" w:rsidR="00CE592B" w:rsidRPr="00F94A1B" w:rsidRDefault="003238C2" w:rsidP="003238C2">
      <w:pPr>
        <w:pStyle w:val="54CheadHeadingsHeadingstyles"/>
        <w:rPr>
          <w:rFonts w:eastAsia="Calibri"/>
        </w:rPr>
      </w:pPr>
      <w:r w:rsidRPr="00F94A1B">
        <w:rPr>
          <w:rFonts w:eastAsia="Calibri"/>
        </w:rPr>
        <w:t>Then</w:t>
      </w:r>
    </w:p>
    <w:p w14:paraId="662853B8" w14:textId="6EC03C18" w:rsidR="00CE592B" w:rsidRPr="00CE592B" w:rsidRDefault="00CE592B" w:rsidP="00F94A1B">
      <w:pPr>
        <w:pStyle w:val="602TextfoTextstylesTextstyles"/>
        <w:rPr>
          <w:rFonts w:eastAsia="Calibri"/>
        </w:rPr>
      </w:pPr>
      <w:r w:rsidRPr="00CE592B">
        <w:rPr>
          <w:rFonts w:eastAsia="Calibri"/>
        </w:rPr>
        <w:t>The interagency system is co-ordinated and operates to meet national, local and individual expectations and aspirations for good crisis care. Differences in definition of crises and values about interventions are accommodated. There is co-operation between agencies. There is a platform for co-production and co-design of services. System problems are tackled collectively. Commissioning takes account of gaps</w:t>
      </w:r>
      <w:r w:rsidR="003238C2">
        <w:rPr>
          <w:rFonts w:eastAsia="Calibri"/>
        </w:rPr>
        <w:t xml:space="preserve"> and</w:t>
      </w:r>
      <w:r w:rsidRPr="00CE592B">
        <w:rPr>
          <w:rFonts w:eastAsia="Calibri"/>
        </w:rPr>
        <w:t xml:space="preserve"> transitions, and operates to resource the whole system. Boundaries between different agencies are proactively managed at commissioning and supported by system leaders. Services are stable and wasteful duplication is reduced. There is investment in joint training and interpersonal contact between staff across agencies. There are open channels of communication between agencies. Staff retention is improved.</w:t>
      </w:r>
    </w:p>
    <w:p w14:paraId="3420A0B9" w14:textId="318A1415" w:rsidR="00CE592B" w:rsidRPr="00CE592B" w:rsidRDefault="00C0633D" w:rsidP="00F94A1B">
      <w:pPr>
        <w:pStyle w:val="602TextfoTextstylesTextstyles"/>
        <w:rPr>
          <w:rFonts w:eastAsia="Calibri"/>
        </w:rPr>
      </w:pPr>
      <w:r>
        <w:rPr>
          <w:rFonts w:eastAsia="Calibri"/>
          <w:bCs/>
        </w:rPr>
        <w:t>Front-line</w:t>
      </w:r>
      <w:r w:rsidR="00CE592B" w:rsidRPr="00CE592B">
        <w:rPr>
          <w:rFonts w:eastAsia="Calibri"/>
          <w:bCs/>
        </w:rPr>
        <w:t xml:space="preserve"> staff</w:t>
      </w:r>
      <w:r w:rsidR="00CE592B" w:rsidRPr="00CE592B">
        <w:rPr>
          <w:rFonts w:eastAsia="Calibri"/>
        </w:rPr>
        <w:t xml:space="preserve"> have clarity about how their role fits within the whole crisis care system. Staff trust leaders. They have access to information about roles of agencies other than their own and the staff working within them. Trust between staff and different agencies facilitates a culture of learning. It is safe to challenge and debate. Staff understand their role within the wider system. Staff are open to new roles and ways of working. Joint training is meaningful. Staff are culturally aware. Staff rely less on restrictive approaches and seek support from across the interagency system. Staff invest in </w:t>
      </w:r>
      <w:r w:rsidR="00650090">
        <w:rPr>
          <w:rFonts w:eastAsia="Calibri"/>
        </w:rPr>
        <w:t>information-sharing</w:t>
      </w:r>
      <w:r w:rsidR="00CE592B" w:rsidRPr="00CE592B">
        <w:rPr>
          <w:rFonts w:eastAsia="Calibri"/>
        </w:rPr>
        <w:t xml:space="preserve">, providing warm handovers. They are less stressed, better informed and can sustain compassion. </w:t>
      </w:r>
      <w:r w:rsidR="00CE592B" w:rsidRPr="00CE592B">
        <w:rPr>
          <w:rFonts w:eastAsia="Calibri"/>
          <w:color w:val="00B0F0"/>
        </w:rPr>
        <w:t>Decision-mak</w:t>
      </w:r>
      <w:r w:rsidR="00CE592B" w:rsidRPr="00CE592B">
        <w:rPr>
          <w:rFonts w:eastAsia="Calibri"/>
        </w:rPr>
        <w:t>ing is safer.</w:t>
      </w:r>
    </w:p>
    <w:p w14:paraId="62C29BBE" w14:textId="4643F598" w:rsidR="00CE592B" w:rsidRPr="00CE592B" w:rsidRDefault="00CE592B" w:rsidP="00F94A1B">
      <w:pPr>
        <w:pStyle w:val="602TextfoTextstylesTextstyles"/>
      </w:pPr>
      <w:r w:rsidRPr="00CE592B">
        <w:rPr>
          <w:bCs/>
        </w:rPr>
        <w:t>Service users, family and support network</w:t>
      </w:r>
      <w:r w:rsidR="000B3ED2">
        <w:rPr>
          <w:bCs/>
        </w:rPr>
        <w:t>s</w:t>
      </w:r>
      <w:r w:rsidRPr="00CE592B">
        <w:rPr>
          <w:bCs/>
        </w:rPr>
        <w:t xml:space="preserve"> find</w:t>
      </w:r>
      <w:r w:rsidRPr="00CE592B">
        <w:t xml:space="preserve"> it easy to access crisis care that is trusted and guarantees a response appropriate to perceived needs. Crisis care is provided with minimum disruption and burden to the person and their family or support network. There is an identified trusted person to support navigation and communication. Involvement in decisions is the norm. Service users can and have contributed to the design and delivery of the crisis interagency system. The crisis care system reflects the characteristics and needs of the community it serves. There are services that are recognisable and trusted as </w:t>
      </w:r>
      <w:r w:rsidR="001B10E3">
        <w:t>‘</w:t>
      </w:r>
      <w:r w:rsidRPr="00CE592B">
        <w:t>for me</w:t>
      </w:r>
      <w:r w:rsidR="001B10E3">
        <w:t>’</w:t>
      </w:r>
      <w:r w:rsidRPr="00CE592B">
        <w:t xml:space="preserve"> within the interagency system.</w:t>
      </w:r>
    </w:p>
    <w:p w14:paraId="5EDDAD40" w14:textId="6710011A" w:rsidR="00CE592B" w:rsidRPr="00F94A1B" w:rsidRDefault="00605E0C" w:rsidP="00605E0C">
      <w:pPr>
        <w:pStyle w:val="54CheadHeadingsHeadingstyles"/>
        <w:rPr>
          <w:rFonts w:eastAsia="Calibri"/>
        </w:rPr>
      </w:pPr>
      <w:r w:rsidRPr="00F94A1B">
        <w:rPr>
          <w:rFonts w:eastAsia="Calibri"/>
        </w:rPr>
        <w:t>Leading to</w:t>
      </w:r>
    </w:p>
    <w:p w14:paraId="794C594C" w14:textId="056132D3" w:rsidR="00CE592B" w:rsidRPr="00CE592B" w:rsidRDefault="00CE592B" w:rsidP="00F94A1B">
      <w:pPr>
        <w:pStyle w:val="602TextfoTextstylesTextstyles"/>
        <w:rPr>
          <w:b/>
        </w:rPr>
      </w:pPr>
      <w:r w:rsidRPr="00CE592B">
        <w:rPr>
          <w:rFonts w:eastAsia="Calibri"/>
        </w:rPr>
        <w:t xml:space="preserve">Nationally led and locally designed crisis care that has been commissioned across agencies. There is stability for agencies, staff and people in crisis. Relationships and leadership are prioritised. Information is shared, decisions are collaborative and people from communities are involved and invested in their crisis services. Wasteful duplication is minimised, and </w:t>
      </w:r>
      <w:r w:rsidRPr="00CE592B">
        <w:rPr>
          <w:rFonts w:eastAsia="Calibri"/>
          <w:color w:val="00B0F0"/>
        </w:rPr>
        <w:t>cost-effective</w:t>
      </w:r>
      <w:r w:rsidRPr="00CE592B">
        <w:rPr>
          <w:rFonts w:eastAsia="Calibri"/>
        </w:rPr>
        <w:t>ness improved. Staff believe in the service</w:t>
      </w:r>
      <w:r w:rsidR="00605E0C">
        <w:rPr>
          <w:rFonts w:eastAsia="Calibri"/>
        </w:rPr>
        <w:t xml:space="preserve"> and</w:t>
      </w:r>
      <w:r w:rsidRPr="00CE592B">
        <w:rPr>
          <w:rFonts w:eastAsia="Calibri"/>
        </w:rPr>
        <w:t xml:space="preserve"> trust system leaders</w:t>
      </w:r>
      <w:r w:rsidR="00605E0C">
        <w:rPr>
          <w:rFonts w:eastAsia="Calibri"/>
        </w:rPr>
        <w:t>,</w:t>
      </w:r>
      <w:r w:rsidRPr="00CE592B">
        <w:rPr>
          <w:rFonts w:eastAsia="Calibri"/>
        </w:rPr>
        <w:t xml:space="preserve"> and staff retention is improved. Service users and their support network</w:t>
      </w:r>
      <w:r w:rsidR="00605E0C">
        <w:rPr>
          <w:rFonts w:eastAsia="Calibri"/>
        </w:rPr>
        <w:t>s</w:t>
      </w:r>
      <w:r w:rsidRPr="00CE592B">
        <w:rPr>
          <w:rFonts w:eastAsia="Calibri"/>
        </w:rPr>
        <w:t xml:space="preserve"> are not turned away. There is a single trusted point of liaison. Multiple and complex needs can be accommodated. People reach an intervention suited to their needs, values and expectations.</w:t>
      </w:r>
    </w:p>
    <w:p w14:paraId="010AABC7" w14:textId="2DCF6D6D" w:rsidR="00CE592B" w:rsidRPr="00CE592B" w:rsidRDefault="00F94A1B" w:rsidP="00F94A1B">
      <w:pPr>
        <w:pStyle w:val="43ChaptertitleHeadingsHeadingstyles"/>
      </w:pPr>
      <w:bookmarkStart w:id="398" w:name="_Toc86331559"/>
      <w:bookmarkStart w:id="399" w:name="_Toc104802764"/>
      <w:bookmarkStart w:id="400" w:name="_Hlk99441290"/>
      <w:r>
        <w:lastRenderedPageBreak/>
        <w:t>Chapter 6</w:t>
      </w:r>
      <w:r>
        <w:t> </w:t>
      </w:r>
      <w:r w:rsidR="00CE592B" w:rsidRPr="00CE592B">
        <w:t>Discussion</w:t>
      </w:r>
      <w:bookmarkEnd w:id="398"/>
      <w:bookmarkEnd w:id="399"/>
    </w:p>
    <w:p w14:paraId="116CABD1" w14:textId="181EBEDC" w:rsidR="00CE592B" w:rsidRPr="00CE592B" w:rsidRDefault="00CE592B" w:rsidP="00F94A1B">
      <w:pPr>
        <w:pStyle w:val="601TextdropcapTextstylesTextstyles"/>
        <w:rPr>
          <w:rFonts w:eastAsia="Calibri"/>
        </w:rPr>
      </w:pPr>
      <w:r w:rsidRPr="00CE592B">
        <w:rPr>
          <w:rFonts w:eastAsia="Calibri"/>
        </w:rPr>
        <w:t>In this synthesis chapter, findings from the urgent and accessible compassionate care and the interagency</w:t>
      </w:r>
      <w:r w:rsidR="00D00306">
        <w:rPr>
          <w:rFonts w:eastAsia="Calibri"/>
        </w:rPr>
        <w:t>-</w:t>
      </w:r>
      <w:r w:rsidRPr="00CE592B">
        <w:rPr>
          <w:rFonts w:eastAsia="Calibri"/>
        </w:rPr>
        <w:t>focused reviews are synthesised. These cumulative explanations are used to refine the realist programme theory and to identify mechanisms that might operate across multiple interventions to ‘activate’ an appropriate treatment response.</w:t>
      </w:r>
    </w:p>
    <w:p w14:paraId="11081F16" w14:textId="3B2CED80" w:rsidR="00CE592B" w:rsidRPr="00CE592B" w:rsidRDefault="00CE592B" w:rsidP="00F94A1B">
      <w:pPr>
        <w:pStyle w:val="52AheadHeadingsHeadingstyles"/>
      </w:pPr>
      <w:bookmarkStart w:id="401" w:name="_Toc86331560"/>
      <w:bookmarkStart w:id="402" w:name="_Toc104802765"/>
      <w:r w:rsidRPr="00CE592B">
        <w:t>Summary of key findings</w:t>
      </w:r>
      <w:bookmarkEnd w:id="401"/>
      <w:bookmarkEnd w:id="402"/>
    </w:p>
    <w:p w14:paraId="74B12C34" w14:textId="1A4893C1" w:rsidR="00F94A1B" w:rsidRDefault="00CE592B" w:rsidP="00F94A1B">
      <w:pPr>
        <w:pStyle w:val="602TextfoTextstylesTextstyles"/>
        <w:rPr>
          <w:rFonts w:eastAsia="Calibri"/>
        </w:rPr>
      </w:pPr>
      <w:r w:rsidRPr="00CE592B">
        <w:rPr>
          <w:rFonts w:eastAsia="Calibri"/>
        </w:rPr>
        <w:t xml:space="preserve">Our aim in this review was to improve understanding of how, why and in what contexts mental health crisis services for adults can be designed to optimise mental health outcomes and service user satisfaction. A synthesis across the three focused reviews identified </w:t>
      </w:r>
      <w:r w:rsidR="00501387">
        <w:rPr>
          <w:rFonts w:eastAsia="Calibri"/>
        </w:rPr>
        <w:t>39</w:t>
      </w:r>
      <w:r w:rsidRPr="00CE592B">
        <w:rPr>
          <w:rFonts w:eastAsia="Calibri"/>
        </w:rPr>
        <w:t xml:space="preserve"> causally linked </w:t>
      </w:r>
      <w:r w:rsidR="00E74148">
        <w:rPr>
          <w:rFonts w:eastAsia="Calibri"/>
        </w:rPr>
        <w:t>CMO</w:t>
      </w:r>
      <w:r w:rsidRPr="00CE592B">
        <w:rPr>
          <w:rFonts w:eastAsia="Calibri"/>
        </w:rPr>
        <w:t xml:space="preserve"> configurations (</w:t>
      </w:r>
      <w:r w:rsidR="00E74148">
        <w:rPr>
          <w:rFonts w:eastAsia="Calibri"/>
        </w:rPr>
        <w:t xml:space="preserve">see </w:t>
      </w:r>
      <w:r w:rsidRPr="00E74148">
        <w:rPr>
          <w:rFonts w:eastAsia="Calibri"/>
          <w:i/>
          <w:iCs/>
        </w:rPr>
        <w:t>Appendix 5</w:t>
      </w:r>
      <w:r w:rsidRPr="00CE592B">
        <w:rPr>
          <w:rFonts w:eastAsia="Calibri"/>
        </w:rPr>
        <w:t xml:space="preserve">). The confidence in each of these </w:t>
      </w:r>
      <w:r w:rsidR="00265F0E">
        <w:rPr>
          <w:rFonts w:eastAsia="Calibri"/>
        </w:rPr>
        <w:t>39</w:t>
      </w:r>
      <w:r w:rsidRPr="00CE592B">
        <w:rPr>
          <w:rFonts w:eastAsia="Calibri"/>
        </w:rPr>
        <w:t xml:space="preserve"> review findings has been assessed using</w:t>
      </w:r>
      <w:r w:rsidR="00536121">
        <w:rPr>
          <w:rFonts w:eastAsia="Calibri"/>
        </w:rPr>
        <w:t xml:space="preserve"> the</w:t>
      </w:r>
      <w:r w:rsidRPr="00CE592B">
        <w:rPr>
          <w:rFonts w:eastAsia="Calibri"/>
        </w:rPr>
        <w:t xml:space="preserve"> GRADE-CERQual</w:t>
      </w:r>
      <w:r w:rsidR="00536121">
        <w:rPr>
          <w:rFonts w:eastAsia="Calibri"/>
        </w:rPr>
        <w:t>,</w:t>
      </w:r>
      <w:r w:rsidRPr="00CE592B">
        <w:rPr>
          <w:rFonts w:eastAsia="Calibri"/>
          <w:noProof/>
          <w:vertAlign w:val="superscript"/>
        </w:rPr>
        <w:t>80</w:t>
      </w:r>
      <w:r w:rsidRPr="00CE592B">
        <w:rPr>
          <w:rFonts w:eastAsia="Calibri"/>
        </w:rPr>
        <w:t xml:space="preserve"> summarised in </w:t>
      </w:r>
      <w:r w:rsidRPr="00FF42CE">
        <w:rPr>
          <w:rFonts w:eastAsia="Calibri"/>
          <w:i/>
          <w:color w:val="FF0000"/>
        </w:rPr>
        <w:t xml:space="preserve">Table </w:t>
      </w:r>
      <w:r w:rsidR="00EB04DA">
        <w:rPr>
          <w:rFonts w:eastAsia="Calibri"/>
          <w:i/>
          <w:color w:val="FF0000"/>
        </w:rPr>
        <w:t>5</w:t>
      </w:r>
      <w:r w:rsidRPr="00CE592B">
        <w:rPr>
          <w:rFonts w:eastAsia="Calibri"/>
        </w:rPr>
        <w:t xml:space="preserve"> (</w:t>
      </w:r>
      <w:r w:rsidR="00536121">
        <w:rPr>
          <w:rFonts w:eastAsia="Calibri"/>
        </w:rPr>
        <w:t xml:space="preserve">for the </w:t>
      </w:r>
      <w:r w:rsidRPr="00CE592B">
        <w:rPr>
          <w:rFonts w:eastAsia="Calibri"/>
        </w:rPr>
        <w:t>full assessment of confidence</w:t>
      </w:r>
      <w:r w:rsidR="00536121">
        <w:rPr>
          <w:rFonts w:eastAsia="Calibri"/>
        </w:rPr>
        <w:t>,</w:t>
      </w:r>
      <w:r w:rsidRPr="00CE592B">
        <w:rPr>
          <w:rFonts w:eastAsia="Calibri"/>
        </w:rPr>
        <w:t xml:space="preserve"> see </w:t>
      </w:r>
      <w:r w:rsidRPr="00536121">
        <w:rPr>
          <w:rFonts w:eastAsia="Calibri"/>
          <w:i/>
          <w:iCs/>
        </w:rPr>
        <w:t>Appendix 6</w:t>
      </w:r>
      <w:r w:rsidRPr="00CE592B">
        <w:rPr>
          <w:rFonts w:eastAsia="Calibri"/>
        </w:rPr>
        <w:t xml:space="preserve">). These findings were synthesised with mid-range theory and linked to interventions using </w:t>
      </w:r>
      <w:r w:rsidR="00662F23">
        <w:rPr>
          <w:rFonts w:eastAsia="Calibri"/>
        </w:rPr>
        <w:t xml:space="preserve">the </w:t>
      </w:r>
      <w:r w:rsidR="00441569">
        <w:rPr>
          <w:rFonts w:eastAsia="Calibri"/>
        </w:rPr>
        <w:t>TIDieR</w:t>
      </w:r>
      <w:r w:rsidR="00662F23" w:rsidRPr="00662F23">
        <w:rPr>
          <w:rFonts w:eastAsia="Calibri"/>
        </w:rPr>
        <w:t xml:space="preserve"> </w:t>
      </w:r>
      <w:r w:rsidR="00441569">
        <w:rPr>
          <w:rFonts w:eastAsia="Calibri"/>
        </w:rPr>
        <w:t>L</w:t>
      </w:r>
      <w:r w:rsidRPr="00CE592B">
        <w:rPr>
          <w:rFonts w:eastAsia="Calibri"/>
        </w:rPr>
        <w:t>ite</w:t>
      </w:r>
      <w:r w:rsidR="00536121">
        <w:rPr>
          <w:rFonts w:eastAsia="Calibri"/>
        </w:rPr>
        <w:t>,</w:t>
      </w:r>
      <w:r w:rsidRPr="00CE592B">
        <w:rPr>
          <w:rFonts w:eastAsia="Calibri"/>
          <w:noProof/>
          <w:vertAlign w:val="superscript"/>
        </w:rPr>
        <w:t>67</w:t>
      </w:r>
      <w:r w:rsidRPr="00CE592B">
        <w:rPr>
          <w:rFonts w:eastAsia="Calibri"/>
        </w:rPr>
        <w:t xml:space="preserve"> summarised </w:t>
      </w:r>
      <w:r w:rsidRPr="00345E00">
        <w:rPr>
          <w:rFonts w:eastAsia="Calibri"/>
          <w:color w:val="auto"/>
        </w:rPr>
        <w:t xml:space="preserve">in </w:t>
      </w:r>
      <w:r w:rsidR="00EB04DA">
        <w:rPr>
          <w:rFonts w:eastAsia="Calibri"/>
          <w:i/>
          <w:color w:val="auto"/>
        </w:rPr>
        <w:t>Box 10</w:t>
      </w:r>
      <w:r w:rsidRPr="00345E00">
        <w:rPr>
          <w:rFonts w:eastAsia="Calibri"/>
          <w:color w:val="auto"/>
        </w:rPr>
        <w:t xml:space="preserve"> and </w:t>
      </w:r>
      <w:bookmarkStart w:id="403" w:name="_Toc104801129"/>
      <w:r w:rsidR="00F94A1B" w:rsidRPr="00345E00">
        <w:rPr>
          <w:rFonts w:eastAsia="Calibri"/>
          <w:color w:val="auto"/>
        </w:rPr>
        <w:t xml:space="preserve">reported </w:t>
      </w:r>
      <w:r w:rsidR="00F94A1B">
        <w:rPr>
          <w:rFonts w:eastAsia="Calibri"/>
        </w:rPr>
        <w:t xml:space="preserve">in full in </w:t>
      </w:r>
      <w:r w:rsidR="00F94A1B" w:rsidRPr="00536121">
        <w:rPr>
          <w:rFonts w:eastAsia="Calibri"/>
          <w:i/>
          <w:iCs/>
        </w:rPr>
        <w:t>Appendix 5</w:t>
      </w:r>
      <w:r w:rsidR="00F94A1B">
        <w:rPr>
          <w:rFonts w:eastAsia="Calibri"/>
        </w:rPr>
        <w:t>.</w:t>
      </w:r>
    </w:p>
    <w:p w14:paraId="7F9D49C5" w14:textId="4171AC41" w:rsidR="00CE592B" w:rsidRPr="00CE592B" w:rsidRDefault="00F94A1B" w:rsidP="00F94A1B">
      <w:pPr>
        <w:pStyle w:val="70TablelegendTablesTableFigureBoxstyles"/>
        <w:rPr>
          <w:rFonts w:eastAsia="Calibri"/>
        </w:rPr>
      </w:pPr>
      <w:r w:rsidRPr="00F94A1B">
        <w:rPr>
          <w:rFonts w:eastAsia="Calibri"/>
          <w:b/>
        </w:rPr>
        <w:t xml:space="preserve">TABLE </w:t>
      </w:r>
      <w:r w:rsidR="008371A7">
        <w:rPr>
          <w:rFonts w:eastAsia="Calibri"/>
          <w:b/>
        </w:rPr>
        <w:t>5</w:t>
      </w:r>
      <w:r w:rsidRPr="00F94A1B">
        <w:rPr>
          <w:rFonts w:eastAsia="Calibri"/>
          <w:b/>
        </w:rPr>
        <w:t> </w:t>
      </w:r>
      <w:r w:rsidR="00CE592B" w:rsidRPr="00CE592B">
        <w:rPr>
          <w:rFonts w:eastAsia="Calibri"/>
        </w:rPr>
        <w:t xml:space="preserve">Summary of confidence in review findings </w:t>
      </w:r>
      <w:r w:rsidR="00662F23">
        <w:rPr>
          <w:rFonts w:eastAsia="Calibri"/>
        </w:rPr>
        <w:t>(</w:t>
      </w:r>
      <w:r w:rsidR="00CE592B" w:rsidRPr="00CE592B">
        <w:rPr>
          <w:rFonts w:eastAsia="Calibri"/>
        </w:rPr>
        <w:t>GRADE-CERQual</w:t>
      </w:r>
      <w:bookmarkEnd w:id="403"/>
      <w:r w:rsidR="00662F23">
        <w:rPr>
          <w:rFonts w:eastAsia="Calibri"/>
        </w:rPr>
        <w:t>)</w:t>
      </w:r>
    </w:p>
    <w:tbl>
      <w:tblPr>
        <w:tblW w:w="0" w:type="auto"/>
        <w:tblCellMar>
          <w:top w:w="40" w:type="dxa"/>
          <w:left w:w="60" w:type="dxa"/>
          <w:bottom w:w="40" w:type="dxa"/>
          <w:right w:w="60" w:type="dxa"/>
        </w:tblCellMar>
        <w:tblLook w:val="04A0" w:firstRow="1" w:lastRow="0" w:firstColumn="1" w:lastColumn="0" w:noHBand="0" w:noVBand="1"/>
      </w:tblPr>
      <w:tblGrid>
        <w:gridCol w:w="2904"/>
        <w:gridCol w:w="3494"/>
        <w:gridCol w:w="1060"/>
        <w:gridCol w:w="1568"/>
      </w:tblGrid>
      <w:tr w:rsidR="00CE592B" w:rsidRPr="00CE592B" w14:paraId="743FA0B5" w14:textId="77777777" w:rsidTr="00662F23">
        <w:trPr>
          <w:cantSplit/>
        </w:trPr>
        <w:tc>
          <w:tcPr>
            <w:tcW w:w="0" w:type="auto"/>
            <w:shd w:val="clear" w:color="auto" w:fill="auto"/>
          </w:tcPr>
          <w:p w14:paraId="11B9A979" w14:textId="0F5E9A49" w:rsidR="00CE592B" w:rsidRPr="00662F23" w:rsidRDefault="00CE592B" w:rsidP="00662F23">
            <w:pPr>
              <w:pStyle w:val="710TableheadTablesTableFigureBoxstyles"/>
              <w:rPr>
                <w:lang w:eastAsia="en-GB"/>
              </w:rPr>
            </w:pPr>
            <w:r w:rsidRPr="00CE592B">
              <w:rPr>
                <w:lang w:eastAsia="en-GB"/>
              </w:rPr>
              <w:t xml:space="preserve">Summary </w:t>
            </w:r>
            <w:r w:rsidR="00662F23" w:rsidRPr="00CE592B">
              <w:rPr>
                <w:lang w:eastAsia="en-GB"/>
              </w:rPr>
              <w:t>review finding</w:t>
            </w:r>
          </w:p>
        </w:tc>
        <w:tc>
          <w:tcPr>
            <w:tcW w:w="0" w:type="auto"/>
            <w:shd w:val="clear" w:color="auto" w:fill="auto"/>
          </w:tcPr>
          <w:p w14:paraId="1AA743A7" w14:textId="3B5188E2" w:rsidR="00CE592B" w:rsidRPr="00CE592B" w:rsidRDefault="00CE592B" w:rsidP="00662F23">
            <w:pPr>
              <w:pStyle w:val="710TableheadTablesTableFigureBoxstyles"/>
              <w:rPr>
                <w:rFonts w:ascii="Segoe UI" w:hAnsi="Segoe UI" w:cs="Segoe UI"/>
                <w:sz w:val="18"/>
                <w:szCs w:val="18"/>
                <w:lang w:eastAsia="en-GB"/>
              </w:rPr>
            </w:pPr>
            <w:r w:rsidRPr="00CE592B">
              <w:rPr>
                <w:lang w:eastAsia="en-GB"/>
              </w:rPr>
              <w:t>Studies contributing to the review finding</w:t>
            </w:r>
          </w:p>
        </w:tc>
        <w:tc>
          <w:tcPr>
            <w:tcW w:w="0" w:type="auto"/>
            <w:shd w:val="clear" w:color="auto" w:fill="auto"/>
          </w:tcPr>
          <w:p w14:paraId="1DDB1617" w14:textId="41FD1FF1" w:rsidR="00CE592B" w:rsidRPr="00CE592B" w:rsidRDefault="00CE592B" w:rsidP="00662F23">
            <w:pPr>
              <w:pStyle w:val="710TableheadTablesTableFigureBoxstyles"/>
              <w:rPr>
                <w:rFonts w:ascii="Segoe UI" w:hAnsi="Segoe UI" w:cs="Segoe UI"/>
                <w:sz w:val="18"/>
                <w:szCs w:val="18"/>
                <w:lang w:eastAsia="en-GB"/>
              </w:rPr>
            </w:pPr>
            <w:r w:rsidRPr="00CE592B">
              <w:rPr>
                <w:lang w:eastAsia="en-GB"/>
              </w:rPr>
              <w:t>CERQual</w:t>
            </w:r>
            <w:r w:rsidRPr="00CE592B">
              <w:rPr>
                <w:noProof/>
                <w:vertAlign w:val="superscript"/>
                <w:lang w:eastAsia="en-GB"/>
              </w:rPr>
              <w:t>80</w:t>
            </w:r>
            <w:r w:rsidRPr="00CE592B">
              <w:rPr>
                <w:lang w:eastAsia="en-GB"/>
              </w:rPr>
              <w:t xml:space="preserve"> assessment of confidence</w:t>
            </w:r>
          </w:p>
        </w:tc>
        <w:tc>
          <w:tcPr>
            <w:tcW w:w="0" w:type="auto"/>
            <w:shd w:val="clear" w:color="auto" w:fill="auto"/>
          </w:tcPr>
          <w:p w14:paraId="78EB4193" w14:textId="26BF3239" w:rsidR="00CE592B" w:rsidRPr="00CE592B" w:rsidRDefault="00CE592B" w:rsidP="00662F23">
            <w:pPr>
              <w:pStyle w:val="710TableheadTablesTableFigureBoxstyles"/>
              <w:rPr>
                <w:rFonts w:ascii="Segoe UI" w:hAnsi="Segoe UI" w:cs="Segoe UI"/>
                <w:sz w:val="18"/>
                <w:szCs w:val="18"/>
                <w:lang w:eastAsia="en-GB"/>
              </w:rPr>
            </w:pPr>
            <w:r w:rsidRPr="00CE592B">
              <w:rPr>
                <w:lang w:eastAsia="en-GB"/>
              </w:rPr>
              <w:t>Explanation of CERQual assessment</w:t>
            </w:r>
          </w:p>
        </w:tc>
      </w:tr>
      <w:tr w:rsidR="00320E50" w:rsidRPr="00CE592B" w14:paraId="131F1DA1" w14:textId="77777777" w:rsidTr="00662F23">
        <w:trPr>
          <w:cantSplit/>
        </w:trPr>
        <w:tc>
          <w:tcPr>
            <w:tcW w:w="0" w:type="auto"/>
            <w:shd w:val="clear" w:color="auto" w:fill="auto"/>
          </w:tcPr>
          <w:p w14:paraId="480526C8" w14:textId="77777777" w:rsidR="00320E50" w:rsidRPr="00F94A1B" w:rsidRDefault="00320E50" w:rsidP="00320E50">
            <w:pPr>
              <w:pStyle w:val="72TabletextTablesTableFigureBoxstyles"/>
              <w:rPr>
                <w:lang w:eastAsia="en-GB"/>
              </w:rPr>
            </w:pPr>
            <w:r w:rsidRPr="00F94A1B">
              <w:rPr>
                <w:lang w:eastAsia="en-GB"/>
              </w:rPr>
              <w:t>Routes into crisis services </w:t>
            </w:r>
          </w:p>
          <w:p w14:paraId="08AD9735" w14:textId="2A8B4A45"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1. (C</w:t>
            </w:r>
            <w:r w:rsidRPr="0040127C">
              <w:t>1</w:t>
            </w:r>
            <w:r w:rsidRPr="00CE592B">
              <w:rPr>
                <w:lang w:eastAsia="en-GB"/>
              </w:rPr>
              <w:t>) People in crisis who have physical health concerns or (C</w:t>
            </w:r>
            <w:r>
              <w:rPr>
                <w:lang w:eastAsia="en-GB"/>
              </w:rPr>
              <w:t>2</w:t>
            </w:r>
            <w:r w:rsidRPr="00CE592B">
              <w:rPr>
                <w:lang w:eastAsia="en-GB"/>
              </w:rPr>
              <w:t xml:space="preserve">) </w:t>
            </w:r>
            <w:r>
              <w:rPr>
                <w:lang w:eastAsia="en-GB"/>
              </w:rPr>
              <w:t xml:space="preserve">who </w:t>
            </w:r>
            <w:r w:rsidRPr="00CE592B">
              <w:rPr>
                <w:lang w:eastAsia="en-GB"/>
              </w:rPr>
              <w:t>lack information about crisis services (M) seek help from services they know, trust and are easy to access</w:t>
            </w:r>
            <w:r>
              <w:rPr>
                <w:lang w:eastAsia="en-GB"/>
              </w:rPr>
              <w:t>,</w:t>
            </w:r>
            <w:r w:rsidRPr="00CE592B">
              <w:rPr>
                <w:lang w:eastAsia="en-GB"/>
              </w:rPr>
              <w:t xml:space="preserve"> </w:t>
            </w:r>
            <w:r>
              <w:rPr>
                <w:lang w:eastAsia="en-GB"/>
              </w:rPr>
              <w:t xml:space="preserve">(O) </w:t>
            </w:r>
            <w:r w:rsidRPr="00CE592B">
              <w:rPr>
                <w:lang w:eastAsia="en-GB"/>
              </w:rPr>
              <w:t>making it more likely that they will attend A&amp;E, call 999 or 111</w:t>
            </w:r>
            <w:r>
              <w:rPr>
                <w:lang w:eastAsia="en-GB"/>
              </w:rPr>
              <w:t>,</w:t>
            </w:r>
            <w:r w:rsidRPr="00CE592B">
              <w:rPr>
                <w:lang w:eastAsia="en-GB"/>
              </w:rPr>
              <w:t xml:space="preserve"> or see </w:t>
            </w:r>
            <w:r>
              <w:rPr>
                <w:lang w:eastAsia="en-GB"/>
              </w:rPr>
              <w:t xml:space="preserve">a </w:t>
            </w:r>
            <w:r w:rsidRPr="00CE592B">
              <w:rPr>
                <w:lang w:eastAsia="en-GB"/>
              </w:rPr>
              <w:t>GP</w:t>
            </w:r>
          </w:p>
        </w:tc>
        <w:tc>
          <w:tcPr>
            <w:tcW w:w="0" w:type="auto"/>
            <w:shd w:val="clear" w:color="auto" w:fill="auto"/>
          </w:tcPr>
          <w:p w14:paraId="068E89D9" w14:textId="50BFF324"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vertAlign w:val="superscript"/>
                <w:lang w:eastAsia="en-GB"/>
              </w:rPr>
              <w:t>10,84,89,90,97,99,108,118,143</w:t>
            </w:r>
          </w:p>
        </w:tc>
        <w:tc>
          <w:tcPr>
            <w:tcW w:w="0" w:type="auto"/>
            <w:shd w:val="clear" w:color="auto" w:fill="auto"/>
          </w:tcPr>
          <w:p w14:paraId="254B0926" w14:textId="0FF68E1A"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4AAABCF0" w14:textId="49EBE4C0"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 and minor concerns about coherence, adequacy and relevance.</w:t>
            </w:r>
          </w:p>
        </w:tc>
      </w:tr>
      <w:tr w:rsidR="00320E50" w:rsidRPr="00CE592B" w14:paraId="52BB8F2A" w14:textId="77777777" w:rsidTr="00662F23">
        <w:trPr>
          <w:cantSplit/>
        </w:trPr>
        <w:tc>
          <w:tcPr>
            <w:tcW w:w="0" w:type="auto"/>
            <w:shd w:val="clear" w:color="auto" w:fill="auto"/>
          </w:tcPr>
          <w:p w14:paraId="2BC0662F" w14:textId="77777777" w:rsidR="00320E50" w:rsidRPr="00F94A1B" w:rsidRDefault="00320E50" w:rsidP="00320E50">
            <w:pPr>
              <w:pStyle w:val="72TabletextTablesTableFigureBoxstyles"/>
              <w:rPr>
                <w:lang w:eastAsia="en-GB"/>
              </w:rPr>
            </w:pPr>
            <w:r w:rsidRPr="00F94A1B">
              <w:rPr>
                <w:lang w:eastAsia="en-GB"/>
              </w:rPr>
              <w:t>Guaranteed service response </w:t>
            </w:r>
          </w:p>
          <w:p w14:paraId="0F1CD180" w14:textId="5E54D6D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2. (C) </w:t>
            </w:r>
            <w:r>
              <w:rPr>
                <w:lang w:eastAsia="en-GB"/>
              </w:rPr>
              <w:t>P</w:t>
            </w:r>
            <w:r w:rsidRPr="00CE592B">
              <w:rPr>
                <w:lang w:eastAsia="en-GB"/>
              </w:rPr>
              <w:t>eople in crisis believe</w:t>
            </w:r>
            <w:r>
              <w:rPr>
                <w:lang w:eastAsia="en-GB"/>
              </w:rPr>
              <w:t xml:space="preserve"> that</w:t>
            </w:r>
            <w:r w:rsidRPr="00CE592B">
              <w:rPr>
                <w:lang w:eastAsia="en-GB"/>
              </w:rPr>
              <w:t xml:space="preserve"> a service provides a guaranteed response</w:t>
            </w:r>
            <w:r>
              <w:rPr>
                <w:lang w:eastAsia="en-GB"/>
              </w:rPr>
              <w:t>.</w:t>
            </w:r>
            <w:r w:rsidRPr="00CE592B">
              <w:rPr>
                <w:lang w:eastAsia="en-GB"/>
              </w:rPr>
              <w:t xml:space="preserve"> (M) They have a reduced sense of urgency, feel safer and trust that the service can help. The guarantee of a response makes them more likely to choose the service and tolerate waiting. (O) If crisis services guarantee a response, then people are less likely to attend A&amp;E</w:t>
            </w:r>
          </w:p>
        </w:tc>
        <w:tc>
          <w:tcPr>
            <w:tcW w:w="0" w:type="auto"/>
            <w:shd w:val="clear" w:color="auto" w:fill="auto"/>
          </w:tcPr>
          <w:p w14:paraId="5F9DC65B" w14:textId="4A80ED2A"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2,10,15,84,89,96,97,99,108,118,143,144</w:t>
            </w:r>
          </w:p>
        </w:tc>
        <w:tc>
          <w:tcPr>
            <w:tcW w:w="0" w:type="auto"/>
            <w:shd w:val="clear" w:color="auto" w:fill="auto"/>
          </w:tcPr>
          <w:p w14:paraId="42CF8D5D" w14:textId="00B62350"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2F6F0FBD" w14:textId="66A6FCC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w:t>
            </w:r>
            <w:r>
              <w:rPr>
                <w:lang w:eastAsia="en-GB"/>
              </w:rPr>
              <w:t>,</w:t>
            </w:r>
            <w:r w:rsidRPr="00CE592B">
              <w:rPr>
                <w:lang w:eastAsia="en-GB"/>
              </w:rPr>
              <w:t xml:space="preserve"> no concerns about adequacy and minor concerns about coherence and relevance</w:t>
            </w:r>
          </w:p>
        </w:tc>
      </w:tr>
      <w:tr w:rsidR="00320E50" w:rsidRPr="00CE592B" w14:paraId="27A74359" w14:textId="77777777" w:rsidTr="00662F23">
        <w:trPr>
          <w:cantSplit/>
        </w:trPr>
        <w:tc>
          <w:tcPr>
            <w:tcW w:w="0" w:type="auto"/>
            <w:shd w:val="clear" w:color="auto" w:fill="auto"/>
          </w:tcPr>
          <w:p w14:paraId="00701F5E" w14:textId="77777777" w:rsidR="00320E50" w:rsidRPr="00F94A1B" w:rsidRDefault="00320E50" w:rsidP="00320E50">
            <w:pPr>
              <w:pStyle w:val="72TabletextTablesTableFigureBoxstyles"/>
              <w:rPr>
                <w:lang w:eastAsia="en-GB"/>
              </w:rPr>
            </w:pPr>
            <w:r w:rsidRPr="00F94A1B">
              <w:rPr>
                <w:lang w:eastAsia="en-GB"/>
              </w:rPr>
              <w:t>Safe spaces </w:t>
            </w:r>
          </w:p>
          <w:p w14:paraId="68701C35" w14:textId="4140B55A"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3. (C) When people in crisis access safe spaces away from home, (M) they are less fearful and can take stock of their situation</w:t>
            </w:r>
            <w:r>
              <w:rPr>
                <w:lang w:eastAsia="en-GB"/>
              </w:rPr>
              <w:t>,</w:t>
            </w:r>
            <w:r w:rsidRPr="00CE592B">
              <w:rPr>
                <w:lang w:eastAsia="en-GB"/>
              </w:rPr>
              <w:t xml:space="preserve"> thereby regaining control over their situation, managing their distress and (O) have improved experiences of services</w:t>
            </w:r>
          </w:p>
        </w:tc>
        <w:tc>
          <w:tcPr>
            <w:tcW w:w="0" w:type="auto"/>
            <w:shd w:val="clear" w:color="auto" w:fill="auto"/>
          </w:tcPr>
          <w:p w14:paraId="2FF70CE6" w14:textId="5370D3BB"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10,118,130,133,138,155</w:t>
            </w:r>
          </w:p>
        </w:tc>
        <w:tc>
          <w:tcPr>
            <w:tcW w:w="0" w:type="auto"/>
            <w:shd w:val="clear" w:color="auto" w:fill="auto"/>
          </w:tcPr>
          <w:p w14:paraId="33B6AB39" w14:textId="66755973"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01D3711E" w14:textId="27C1701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 moderate concerns about coherence and adequacy and minor concerns about relevance</w:t>
            </w:r>
          </w:p>
        </w:tc>
      </w:tr>
      <w:tr w:rsidR="00320E50" w:rsidRPr="00CE592B" w14:paraId="49B44717" w14:textId="77777777" w:rsidTr="00662F23">
        <w:trPr>
          <w:cantSplit/>
        </w:trPr>
        <w:tc>
          <w:tcPr>
            <w:tcW w:w="0" w:type="auto"/>
            <w:shd w:val="clear" w:color="auto" w:fill="auto"/>
          </w:tcPr>
          <w:p w14:paraId="56CF70B2" w14:textId="77777777" w:rsidR="00320E50" w:rsidRPr="00F94A1B" w:rsidRDefault="00320E50" w:rsidP="00320E50">
            <w:pPr>
              <w:pStyle w:val="72TabletextTablesTableFigureBoxstyles"/>
              <w:rPr>
                <w:lang w:eastAsia="en-GB"/>
              </w:rPr>
            </w:pPr>
            <w:r w:rsidRPr="00F94A1B">
              <w:rPr>
                <w:lang w:eastAsia="en-GB"/>
              </w:rPr>
              <w:lastRenderedPageBreak/>
              <w:t>Non-clinical safe spaces, open access and peer support </w:t>
            </w:r>
          </w:p>
          <w:p w14:paraId="6F233274" w14:textId="6E0D7413"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4. (C</w:t>
            </w:r>
            <w:r>
              <w:rPr>
                <w:lang w:eastAsia="en-GB"/>
              </w:rPr>
              <w:t>1</w:t>
            </w:r>
            <w:r w:rsidRPr="00CE592B">
              <w:rPr>
                <w:lang w:eastAsia="en-GB"/>
              </w:rPr>
              <w:t>) Non-clinical safe spaces in communities (C</w:t>
            </w:r>
            <w:r>
              <w:rPr>
                <w:lang w:eastAsia="en-GB"/>
              </w:rPr>
              <w:t>2</w:t>
            </w:r>
            <w:r w:rsidRPr="00CE592B">
              <w:rPr>
                <w:lang w:eastAsia="en-GB"/>
              </w:rPr>
              <w:t>) have open access and (C</w:t>
            </w:r>
            <w:r>
              <w:rPr>
                <w:lang w:eastAsia="en-GB"/>
              </w:rPr>
              <w:t>3</w:t>
            </w:r>
            <w:r w:rsidRPr="00CE592B">
              <w:rPr>
                <w:lang w:eastAsia="en-GB"/>
              </w:rPr>
              <w:t>) include peer support</w:t>
            </w:r>
            <w:r>
              <w:rPr>
                <w:lang w:eastAsia="en-GB"/>
              </w:rPr>
              <w:t>;</w:t>
            </w:r>
            <w:r w:rsidRPr="00CE592B">
              <w:rPr>
                <w:lang w:eastAsia="en-GB"/>
              </w:rPr>
              <w:t xml:space="preserve"> (M) the service seems to act as a proxy for family support by providing a sense of safety, belonging and being understood. People in crisis seek this support sooner (O</w:t>
            </w:r>
            <w:r>
              <w:rPr>
                <w:lang w:eastAsia="en-GB"/>
              </w:rPr>
              <w:t>1</w:t>
            </w:r>
            <w:r w:rsidRPr="00CE592B">
              <w:rPr>
                <w:lang w:eastAsia="en-GB"/>
              </w:rPr>
              <w:t>)</w:t>
            </w:r>
            <w:r>
              <w:rPr>
                <w:lang w:eastAsia="en-GB"/>
              </w:rPr>
              <w:t>,</w:t>
            </w:r>
            <w:r w:rsidRPr="00CE592B">
              <w:rPr>
                <w:lang w:eastAsia="en-GB"/>
              </w:rPr>
              <w:t xml:space="preserve"> improving engagement, reducing distress and (O</w:t>
            </w:r>
            <w:r>
              <w:rPr>
                <w:lang w:eastAsia="en-GB"/>
              </w:rPr>
              <w:t>2</w:t>
            </w:r>
            <w:r w:rsidRPr="00CE592B">
              <w:rPr>
                <w:lang w:eastAsia="en-GB"/>
              </w:rPr>
              <w:t>) attendance at A&amp;E</w:t>
            </w:r>
          </w:p>
        </w:tc>
        <w:tc>
          <w:tcPr>
            <w:tcW w:w="0" w:type="auto"/>
            <w:shd w:val="clear" w:color="auto" w:fill="auto"/>
          </w:tcPr>
          <w:p w14:paraId="34538B85" w14:textId="11EAEACC"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10,106,110,118,130,132</w:t>
            </w:r>
          </w:p>
        </w:tc>
        <w:tc>
          <w:tcPr>
            <w:tcW w:w="0" w:type="auto"/>
            <w:shd w:val="clear" w:color="auto" w:fill="auto"/>
          </w:tcPr>
          <w:p w14:paraId="041C3F11" w14:textId="3EF5831F"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4AAC292C" w14:textId="2F03DE6C"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 minor concerns about adequacy and no concerns about coherence or relevance</w:t>
            </w:r>
          </w:p>
        </w:tc>
      </w:tr>
      <w:tr w:rsidR="00320E50" w:rsidRPr="00CE592B" w14:paraId="2D94526B" w14:textId="77777777" w:rsidTr="00662F23">
        <w:trPr>
          <w:cantSplit/>
        </w:trPr>
        <w:tc>
          <w:tcPr>
            <w:tcW w:w="0" w:type="auto"/>
            <w:shd w:val="clear" w:color="auto" w:fill="auto"/>
          </w:tcPr>
          <w:p w14:paraId="2418097C" w14:textId="77777777" w:rsidR="00320E50" w:rsidRPr="00F94A1B" w:rsidRDefault="00320E50" w:rsidP="00320E50">
            <w:pPr>
              <w:pStyle w:val="72TabletextTablesTableFigureBoxstyles"/>
              <w:rPr>
                <w:lang w:eastAsia="en-GB"/>
              </w:rPr>
            </w:pPr>
            <w:r w:rsidRPr="00F94A1B">
              <w:rPr>
                <w:lang w:eastAsia="en-GB"/>
              </w:rPr>
              <w:t>Early navigation to help </w:t>
            </w:r>
          </w:p>
          <w:p w14:paraId="4930A281" w14:textId="1C21F189"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5. (C) People in crisis successfully navigate to help in the early stages of a crisis</w:t>
            </w:r>
            <w:r>
              <w:rPr>
                <w:lang w:eastAsia="en-GB"/>
              </w:rPr>
              <w:t>;</w:t>
            </w:r>
            <w:r w:rsidRPr="00CE592B">
              <w:rPr>
                <w:lang w:eastAsia="en-GB"/>
              </w:rPr>
              <w:t xml:space="preserve"> (M) they feel believed and hopeful</w:t>
            </w:r>
            <w:r>
              <w:rPr>
                <w:lang w:eastAsia="en-GB"/>
              </w:rPr>
              <w:t>;</w:t>
            </w:r>
            <w:r w:rsidRPr="00CE592B">
              <w:rPr>
                <w:lang w:eastAsia="en-GB"/>
              </w:rPr>
              <w:t xml:space="preserve"> they regain control over their situation and manage their distress. (O) People in crisis have </w:t>
            </w:r>
            <w:r>
              <w:rPr>
                <w:lang w:eastAsia="en-GB"/>
              </w:rPr>
              <w:t>i</w:t>
            </w:r>
            <w:r w:rsidRPr="00CE592B">
              <w:rPr>
                <w:lang w:eastAsia="en-GB"/>
              </w:rPr>
              <w:t>ncreased willingness to seek help in the futur</w:t>
            </w:r>
            <w:r>
              <w:rPr>
                <w:lang w:eastAsia="en-GB"/>
              </w:rPr>
              <w:t>e</w:t>
            </w:r>
          </w:p>
        </w:tc>
        <w:tc>
          <w:tcPr>
            <w:tcW w:w="0" w:type="auto"/>
            <w:shd w:val="clear" w:color="auto" w:fill="auto"/>
          </w:tcPr>
          <w:p w14:paraId="69D6FB23" w14:textId="1759E1CE"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2,10,15,96,97,109,112,146</w:t>
            </w:r>
          </w:p>
        </w:tc>
        <w:tc>
          <w:tcPr>
            <w:tcW w:w="0" w:type="auto"/>
            <w:shd w:val="clear" w:color="auto" w:fill="auto"/>
          </w:tcPr>
          <w:p w14:paraId="776D6A78" w14:textId="554928E7"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3B9A67FE" w14:textId="5AD56563"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w:t>
            </w:r>
            <w:r>
              <w:rPr>
                <w:lang w:eastAsia="en-GB"/>
              </w:rPr>
              <w:t>;</w:t>
            </w:r>
            <w:r w:rsidRPr="00CE592B">
              <w:rPr>
                <w:lang w:eastAsia="en-GB"/>
              </w:rPr>
              <w:t xml:space="preserve"> minor concerns about coherence, adequacy and relevance</w:t>
            </w:r>
          </w:p>
        </w:tc>
      </w:tr>
      <w:tr w:rsidR="00320E50" w:rsidRPr="00CE592B" w14:paraId="299CE285" w14:textId="77777777" w:rsidTr="00662F23">
        <w:trPr>
          <w:cantSplit/>
        </w:trPr>
        <w:tc>
          <w:tcPr>
            <w:tcW w:w="0" w:type="auto"/>
            <w:shd w:val="clear" w:color="auto" w:fill="auto"/>
          </w:tcPr>
          <w:p w14:paraId="2E2A8FDD" w14:textId="77777777" w:rsidR="00320E50" w:rsidRPr="00F94A1B" w:rsidRDefault="00320E50" w:rsidP="00320E50">
            <w:pPr>
              <w:pStyle w:val="72TabletextTablesTableFigureBoxstyles"/>
              <w:rPr>
                <w:lang w:eastAsia="en-GB"/>
              </w:rPr>
            </w:pPr>
            <w:r w:rsidRPr="00F94A1B">
              <w:rPr>
                <w:lang w:eastAsia="en-GB"/>
              </w:rPr>
              <w:t>Services fit around personal circumstances </w:t>
            </w:r>
          </w:p>
          <w:p w14:paraId="31DDE595" w14:textId="2054FDD5"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6. (C) People in crisis receive a response that fits around their personal circumstances with minimal disruption to usual life</w:t>
            </w:r>
            <w:r>
              <w:rPr>
                <w:lang w:eastAsia="en-GB"/>
              </w:rPr>
              <w:t>,</w:t>
            </w:r>
            <w:r w:rsidRPr="00CE592B">
              <w:rPr>
                <w:lang w:eastAsia="en-GB"/>
              </w:rPr>
              <w:t xml:space="preserve"> with no social or financial burden. (M) They perceive the service to be easy to access</w:t>
            </w:r>
            <w:r>
              <w:rPr>
                <w:lang w:eastAsia="en-GB"/>
              </w:rPr>
              <w:t xml:space="preserve"> and</w:t>
            </w:r>
            <w:r w:rsidRPr="00CE592B">
              <w:rPr>
                <w:lang w:eastAsia="en-GB"/>
              </w:rPr>
              <w:t xml:space="preserve"> designed for them</w:t>
            </w:r>
            <w:r>
              <w:rPr>
                <w:lang w:eastAsia="en-GB"/>
              </w:rPr>
              <w:t>,</w:t>
            </w:r>
            <w:r w:rsidRPr="00CE592B">
              <w:rPr>
                <w:lang w:eastAsia="en-GB"/>
              </w:rPr>
              <w:t xml:space="preserve"> prompting help</w:t>
            </w:r>
            <w:r>
              <w:rPr>
                <w:lang w:eastAsia="en-GB"/>
              </w:rPr>
              <w:t>-</w:t>
            </w:r>
            <w:r w:rsidRPr="00CE592B">
              <w:rPr>
                <w:lang w:eastAsia="en-GB"/>
              </w:rPr>
              <w:t>seeking sooner in the crisis. (O</w:t>
            </w:r>
            <w:r>
              <w:rPr>
                <w:lang w:eastAsia="en-GB"/>
              </w:rPr>
              <w:t>1</w:t>
            </w:r>
            <w:r w:rsidRPr="00CE592B">
              <w:rPr>
                <w:lang w:eastAsia="en-GB"/>
              </w:rPr>
              <w:t>) People have personal control and are (O</w:t>
            </w:r>
            <w:r>
              <w:rPr>
                <w:lang w:eastAsia="en-GB"/>
              </w:rPr>
              <w:t>2</w:t>
            </w:r>
            <w:r w:rsidRPr="00CE592B">
              <w:rPr>
                <w:lang w:eastAsia="en-GB"/>
              </w:rPr>
              <w:t>) less likely to access crisis support via the urgent care pathway</w:t>
            </w:r>
          </w:p>
        </w:tc>
        <w:tc>
          <w:tcPr>
            <w:tcW w:w="0" w:type="auto"/>
            <w:shd w:val="clear" w:color="auto" w:fill="auto"/>
          </w:tcPr>
          <w:p w14:paraId="28BD45DE" w14:textId="015A594C"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1,2,10,15,90,95,97,98,101,108,110,112,114,115,146,147</w:t>
            </w:r>
          </w:p>
        </w:tc>
        <w:tc>
          <w:tcPr>
            <w:tcW w:w="0" w:type="auto"/>
            <w:shd w:val="clear" w:color="auto" w:fill="auto"/>
          </w:tcPr>
          <w:p w14:paraId="002E2D18" w14:textId="72B2FAF5"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0684A439" w14:textId="0A964C70"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w:t>
            </w:r>
            <w:r>
              <w:rPr>
                <w:lang w:eastAsia="en-GB"/>
              </w:rPr>
              <w:t>;</w:t>
            </w:r>
            <w:r w:rsidRPr="00CE592B">
              <w:rPr>
                <w:lang w:eastAsia="en-GB"/>
              </w:rPr>
              <w:t xml:space="preserve"> minor concerns about coherence, adequacy, and relevance</w:t>
            </w:r>
          </w:p>
        </w:tc>
      </w:tr>
      <w:tr w:rsidR="00320E50" w:rsidRPr="00CE592B" w14:paraId="314985EB" w14:textId="77777777" w:rsidTr="00662F23">
        <w:trPr>
          <w:cantSplit/>
        </w:trPr>
        <w:tc>
          <w:tcPr>
            <w:tcW w:w="0" w:type="auto"/>
            <w:shd w:val="clear" w:color="auto" w:fill="auto"/>
          </w:tcPr>
          <w:p w14:paraId="02AAD8EE" w14:textId="77777777" w:rsidR="00320E50" w:rsidRPr="00A4321D" w:rsidRDefault="00320E50" w:rsidP="00320E50">
            <w:pPr>
              <w:pStyle w:val="72TabletextTablesTableFigureBoxstyles"/>
              <w:rPr>
                <w:lang w:eastAsia="en-GB"/>
              </w:rPr>
            </w:pPr>
            <w:r w:rsidRPr="00A4321D">
              <w:rPr>
                <w:lang w:eastAsia="en-GB"/>
              </w:rPr>
              <w:t>Ease of access and referral</w:t>
            </w:r>
          </w:p>
          <w:p w14:paraId="6F50D021" w14:textId="40EFD747" w:rsidR="00320E50" w:rsidRPr="00A4321D" w:rsidRDefault="00320E50" w:rsidP="00320E50">
            <w:pPr>
              <w:pStyle w:val="72TabletextTablesTableFigureBoxstyles"/>
              <w:rPr>
                <w:rFonts w:ascii="Segoe UI" w:hAnsi="Segoe UI" w:cs="Segoe UI"/>
                <w:sz w:val="18"/>
                <w:szCs w:val="18"/>
                <w:lang w:eastAsia="en-GB"/>
              </w:rPr>
            </w:pPr>
            <w:r w:rsidRPr="00A4321D">
              <w:rPr>
                <w:lang w:eastAsia="en-GB"/>
              </w:rPr>
              <w:t>7. (C1) Crisis services can be accessed without complex referral routes; (C2) this was particularly important for black men, who prefer open-access services. (M) People in crisis, especially black men, perceive open-access services to be easy to access and designed for them. More generally, people in crisis who find access easy experience reduced fear and services are accessed sooner. (O1) People are less distressed at first contact and (O2), particularly black men, are less likely to experience coercive responses</w:t>
            </w:r>
          </w:p>
        </w:tc>
        <w:tc>
          <w:tcPr>
            <w:tcW w:w="0" w:type="auto"/>
            <w:shd w:val="clear" w:color="auto" w:fill="auto"/>
          </w:tcPr>
          <w:p w14:paraId="0A4D63E3" w14:textId="267B57DA"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1,10,15,89,90,95,97,104,106,112,130,131,132,</w:t>
            </w:r>
            <w:r w:rsidRPr="00320E50">
              <w:rPr>
                <w:vertAlign w:val="superscript"/>
                <w:lang w:eastAsia="en-GB"/>
              </w:rPr>
              <w:t>133</w:t>
            </w:r>
          </w:p>
        </w:tc>
        <w:tc>
          <w:tcPr>
            <w:tcW w:w="0" w:type="auto"/>
            <w:shd w:val="clear" w:color="auto" w:fill="auto"/>
          </w:tcPr>
          <w:p w14:paraId="55FDBED3" w14:textId="57528F6D" w:rsidR="00320E50" w:rsidRPr="00A4321D" w:rsidRDefault="00320E50" w:rsidP="00320E50">
            <w:pPr>
              <w:pStyle w:val="72TabletextTablesTableFigureBoxstyles"/>
              <w:rPr>
                <w:rFonts w:ascii="Segoe UI" w:hAnsi="Segoe UI" w:cs="Segoe UI"/>
                <w:sz w:val="18"/>
                <w:szCs w:val="18"/>
                <w:lang w:eastAsia="en-GB"/>
              </w:rPr>
            </w:pPr>
            <w:r w:rsidRPr="00A4321D">
              <w:rPr>
                <w:lang w:eastAsia="en-GB"/>
              </w:rPr>
              <w:t>Low confidence</w:t>
            </w:r>
          </w:p>
        </w:tc>
        <w:tc>
          <w:tcPr>
            <w:tcW w:w="0" w:type="auto"/>
            <w:shd w:val="clear" w:color="auto" w:fill="auto"/>
          </w:tcPr>
          <w:p w14:paraId="028E89CF" w14:textId="514B9E0A" w:rsidR="00320E50" w:rsidRPr="00A4321D" w:rsidRDefault="00320E50" w:rsidP="00320E50">
            <w:pPr>
              <w:pStyle w:val="72TabletextTablesTableFigureBoxstyles"/>
              <w:rPr>
                <w:rFonts w:ascii="Segoe UI" w:hAnsi="Segoe UI" w:cs="Segoe UI"/>
                <w:sz w:val="18"/>
                <w:szCs w:val="18"/>
                <w:lang w:eastAsia="en-GB"/>
              </w:rPr>
            </w:pPr>
            <w:r w:rsidRPr="00A4321D">
              <w:rPr>
                <w:lang w:eastAsia="en-GB"/>
              </w:rPr>
              <w:t>Serious concerns regarding methodological limitations, moderate concerns about adequacy of data and minor concerns about coherence and relevance</w:t>
            </w:r>
          </w:p>
        </w:tc>
      </w:tr>
      <w:tr w:rsidR="00320E50" w:rsidRPr="00CE592B" w14:paraId="356355D2" w14:textId="77777777" w:rsidTr="00662F23">
        <w:trPr>
          <w:cantSplit/>
        </w:trPr>
        <w:tc>
          <w:tcPr>
            <w:tcW w:w="0" w:type="auto"/>
            <w:shd w:val="clear" w:color="auto" w:fill="auto"/>
          </w:tcPr>
          <w:p w14:paraId="6CA3594B" w14:textId="77777777" w:rsidR="00320E50" w:rsidRPr="00F94A1B" w:rsidRDefault="00320E50" w:rsidP="00320E50">
            <w:pPr>
              <w:pStyle w:val="72TabletextTablesTableFigureBoxstyles"/>
              <w:rPr>
                <w:lang w:eastAsia="en-GB"/>
              </w:rPr>
            </w:pPr>
            <w:r w:rsidRPr="00F94A1B">
              <w:rPr>
                <w:lang w:eastAsia="en-GB"/>
              </w:rPr>
              <w:lastRenderedPageBreak/>
              <w:t>Gatekeeping</w:t>
            </w:r>
          </w:p>
          <w:p w14:paraId="51A589AE" w14:textId="70E4C1DD"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8. (C) </w:t>
            </w:r>
            <w:r>
              <w:rPr>
                <w:lang w:eastAsia="en-GB"/>
              </w:rPr>
              <w:t>Front-line</w:t>
            </w:r>
            <w:r w:rsidRPr="00CE592B">
              <w:rPr>
                <w:lang w:eastAsia="en-GB"/>
              </w:rPr>
              <w:t xml:space="preserve"> crisis staff (particularly in statutory services) value gatekeeping. (M) Gatekeeping seems to provide reassurance to staff</w:t>
            </w:r>
            <w:r>
              <w:rPr>
                <w:lang w:eastAsia="en-GB"/>
              </w:rPr>
              <w:t>,</w:t>
            </w:r>
            <w:r w:rsidRPr="00CE592B">
              <w:rPr>
                <w:lang w:eastAsia="en-GB"/>
              </w:rPr>
              <w:t xml:space="preserve"> who are less fearful of being overwhelmed</w:t>
            </w:r>
            <w:r>
              <w:rPr>
                <w:lang w:eastAsia="en-GB"/>
              </w:rPr>
              <w:t>;</w:t>
            </w:r>
            <w:r w:rsidRPr="00CE592B">
              <w:rPr>
                <w:lang w:eastAsia="en-GB"/>
              </w:rPr>
              <w:t xml:space="preserve"> they feel able to control their workload (O</w:t>
            </w:r>
            <w:r>
              <w:rPr>
                <w:lang w:eastAsia="en-GB"/>
              </w:rPr>
              <w:t>1</w:t>
            </w:r>
            <w:r w:rsidRPr="00CE592B">
              <w:rPr>
                <w:lang w:eastAsia="en-GB"/>
              </w:rPr>
              <w:t>)</w:t>
            </w:r>
            <w:r>
              <w:rPr>
                <w:lang w:eastAsia="en-GB"/>
              </w:rPr>
              <w:t>,</w:t>
            </w:r>
            <w:r w:rsidRPr="00CE592B">
              <w:rPr>
                <w:lang w:eastAsia="en-GB"/>
              </w:rPr>
              <w:t xml:space="preserve"> minimising the impact of inappropriate referrals and (O</w:t>
            </w:r>
            <w:r>
              <w:rPr>
                <w:lang w:eastAsia="en-GB"/>
              </w:rPr>
              <w:t>2</w:t>
            </w:r>
            <w:r w:rsidRPr="00CE592B">
              <w:rPr>
                <w:lang w:eastAsia="en-GB"/>
              </w:rPr>
              <w:t>) reducing the number of hospital admissions. (O</w:t>
            </w:r>
            <w:r>
              <w:rPr>
                <w:lang w:eastAsia="en-GB"/>
              </w:rPr>
              <w:t>3</w:t>
            </w:r>
            <w:r w:rsidRPr="00CE592B">
              <w:rPr>
                <w:lang w:eastAsia="en-GB"/>
              </w:rPr>
              <w:t>) Resource pressures are managed</w:t>
            </w:r>
          </w:p>
        </w:tc>
        <w:tc>
          <w:tcPr>
            <w:tcW w:w="0" w:type="auto"/>
            <w:shd w:val="clear" w:color="auto" w:fill="auto"/>
          </w:tcPr>
          <w:p w14:paraId="569FC6BB" w14:textId="081004A4"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2,15,95,103,105,108,112</w:t>
            </w:r>
          </w:p>
        </w:tc>
        <w:tc>
          <w:tcPr>
            <w:tcW w:w="0" w:type="auto"/>
            <w:shd w:val="clear" w:color="auto" w:fill="auto"/>
          </w:tcPr>
          <w:p w14:paraId="4A97CAB3" w14:textId="15551D58"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High confidence</w:t>
            </w:r>
          </w:p>
        </w:tc>
        <w:tc>
          <w:tcPr>
            <w:tcW w:w="0" w:type="auto"/>
            <w:shd w:val="clear" w:color="auto" w:fill="auto"/>
          </w:tcPr>
          <w:p w14:paraId="3C481BE8" w14:textId="19895FB0"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Minor methodological limitations</w:t>
            </w:r>
            <w:r>
              <w:rPr>
                <w:lang w:eastAsia="en-GB"/>
              </w:rPr>
              <w:t>,</w:t>
            </w:r>
            <w:r w:rsidRPr="00CE592B">
              <w:rPr>
                <w:lang w:eastAsia="en-GB"/>
              </w:rPr>
              <w:t xml:space="preserve"> and minor or no concerns about coherence</w:t>
            </w:r>
            <w:r>
              <w:rPr>
                <w:lang w:eastAsia="en-GB"/>
              </w:rPr>
              <w:t>,</w:t>
            </w:r>
            <w:r w:rsidRPr="00CE592B">
              <w:rPr>
                <w:lang w:eastAsia="en-GB"/>
              </w:rPr>
              <w:t xml:space="preserve"> adequacy and relevance</w:t>
            </w:r>
          </w:p>
        </w:tc>
      </w:tr>
      <w:tr w:rsidR="00320E50" w:rsidRPr="00CE592B" w14:paraId="0A17703E" w14:textId="77777777" w:rsidTr="00662F23">
        <w:trPr>
          <w:cantSplit/>
        </w:trPr>
        <w:tc>
          <w:tcPr>
            <w:tcW w:w="0" w:type="auto"/>
            <w:shd w:val="clear" w:color="auto" w:fill="auto"/>
          </w:tcPr>
          <w:p w14:paraId="3EE01827" w14:textId="77777777" w:rsidR="00320E50" w:rsidRPr="0086543E" w:rsidRDefault="00320E50" w:rsidP="00320E50">
            <w:pPr>
              <w:pStyle w:val="72TabletextTablesTableFigureBoxstyles"/>
              <w:rPr>
                <w:lang w:eastAsia="en-GB"/>
              </w:rPr>
            </w:pPr>
            <w:r w:rsidRPr="0086543E">
              <w:rPr>
                <w:lang w:eastAsia="en-GB"/>
              </w:rPr>
              <w:t>Shared decision-making</w:t>
            </w:r>
          </w:p>
          <w:p w14:paraId="360B7938" w14:textId="3047DFF9" w:rsidR="00320E50" w:rsidRPr="0086543E" w:rsidRDefault="00320E50" w:rsidP="00320E50">
            <w:pPr>
              <w:pStyle w:val="72TabletextTablesTableFigureBoxstyles"/>
              <w:rPr>
                <w:rFonts w:ascii="Segoe UI" w:hAnsi="Segoe UI" w:cs="Segoe UI"/>
                <w:sz w:val="18"/>
                <w:szCs w:val="18"/>
                <w:lang w:eastAsia="en-GB"/>
              </w:rPr>
            </w:pPr>
            <w:r w:rsidRPr="0086543E">
              <w:rPr>
                <w:lang w:eastAsia="en-GB"/>
              </w:rPr>
              <w:t>9. (C) Decisions are reached through negotiation between staff across agencies and involve the person in crisis, which is especially important for black people. (M) People in crisis trust the service and have personal control; the perception of the person and their family of the crisis is acknowledged, and there is a shared commitment to decisions, (O) improving relationships between services and people in crisis</w:t>
            </w:r>
          </w:p>
        </w:tc>
        <w:tc>
          <w:tcPr>
            <w:tcW w:w="0" w:type="auto"/>
            <w:shd w:val="clear" w:color="auto" w:fill="auto"/>
          </w:tcPr>
          <w:p w14:paraId="71362624" w14:textId="3E165CF3"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1,2,96,102,103,116,117,118,119,122,123</w:t>
            </w:r>
          </w:p>
        </w:tc>
        <w:tc>
          <w:tcPr>
            <w:tcW w:w="0" w:type="auto"/>
            <w:shd w:val="clear" w:color="auto" w:fill="auto"/>
          </w:tcPr>
          <w:p w14:paraId="45623A40" w14:textId="7D537D2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High confidence</w:t>
            </w:r>
          </w:p>
        </w:tc>
        <w:tc>
          <w:tcPr>
            <w:tcW w:w="0" w:type="auto"/>
            <w:shd w:val="clear" w:color="auto" w:fill="auto"/>
          </w:tcPr>
          <w:p w14:paraId="646176CD" w14:textId="6A074893"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Minor methodological limitations</w:t>
            </w:r>
            <w:r>
              <w:rPr>
                <w:lang w:eastAsia="en-GB"/>
              </w:rPr>
              <w:t>,</w:t>
            </w:r>
            <w:r w:rsidRPr="00CE592B">
              <w:rPr>
                <w:lang w:eastAsia="en-GB"/>
              </w:rPr>
              <w:t xml:space="preserve"> and minor or no concerns about coherence</w:t>
            </w:r>
            <w:r>
              <w:rPr>
                <w:lang w:eastAsia="en-GB"/>
              </w:rPr>
              <w:t>,</w:t>
            </w:r>
            <w:r w:rsidRPr="00CE592B">
              <w:rPr>
                <w:lang w:eastAsia="en-GB"/>
              </w:rPr>
              <w:t xml:space="preserve"> adequacy and relevance</w:t>
            </w:r>
          </w:p>
        </w:tc>
      </w:tr>
      <w:tr w:rsidR="00320E50" w:rsidRPr="00CE592B" w14:paraId="401FA9F2" w14:textId="77777777" w:rsidTr="00662F23">
        <w:trPr>
          <w:cantSplit/>
        </w:trPr>
        <w:tc>
          <w:tcPr>
            <w:tcW w:w="0" w:type="auto"/>
            <w:shd w:val="clear" w:color="auto" w:fill="auto"/>
          </w:tcPr>
          <w:p w14:paraId="40399EDD" w14:textId="77777777" w:rsidR="00320E50" w:rsidRPr="00F94A1B" w:rsidRDefault="00320E50" w:rsidP="00320E50">
            <w:pPr>
              <w:pStyle w:val="72TabletextTablesTableFigureBoxstyles"/>
              <w:rPr>
                <w:lang w:eastAsia="en-GB"/>
              </w:rPr>
            </w:pPr>
            <w:r w:rsidRPr="00F94A1B">
              <w:rPr>
                <w:lang w:eastAsia="en-GB"/>
              </w:rPr>
              <w:t>Organisational culture and therapeutic relationships</w:t>
            </w:r>
          </w:p>
          <w:p w14:paraId="7D9061CB" w14:textId="541539E9"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10. (C) The organisational culture is centred on therapeutic relationships. (M</w:t>
            </w:r>
            <w:r>
              <w:rPr>
                <w:lang w:eastAsia="en-GB"/>
              </w:rPr>
              <w:t>1</w:t>
            </w:r>
            <w:r w:rsidRPr="00CE592B">
              <w:rPr>
                <w:lang w:eastAsia="en-GB"/>
              </w:rPr>
              <w:t xml:space="preserve">) </w:t>
            </w:r>
            <w:r>
              <w:rPr>
                <w:lang w:eastAsia="en-GB"/>
              </w:rPr>
              <w:t>Front-line</w:t>
            </w:r>
            <w:r w:rsidRPr="00CE592B">
              <w:rPr>
                <w:lang w:eastAsia="en-GB"/>
              </w:rPr>
              <w:t xml:space="preserve"> staff trust shared </w:t>
            </w:r>
            <w:r w:rsidRPr="00CE592B">
              <w:rPr>
                <w:color w:val="00B0F0"/>
                <w:lang w:eastAsia="en-GB"/>
              </w:rPr>
              <w:t>decision-mak</w:t>
            </w:r>
            <w:r w:rsidRPr="00CE592B">
              <w:rPr>
                <w:lang w:eastAsia="en-GB"/>
              </w:rPr>
              <w:t>ing, take a collaborative approach and prioritise shared decisions. (M</w:t>
            </w:r>
            <w:r>
              <w:rPr>
                <w:lang w:eastAsia="en-GB"/>
              </w:rPr>
              <w:t>2</w:t>
            </w:r>
            <w:r w:rsidRPr="00CE592B">
              <w:rPr>
                <w:lang w:eastAsia="en-GB"/>
              </w:rPr>
              <w:t>) People in crisis feel respected, and engage, (O) improving people’s experience of crisis services</w:t>
            </w:r>
          </w:p>
        </w:tc>
        <w:tc>
          <w:tcPr>
            <w:tcW w:w="0" w:type="auto"/>
            <w:shd w:val="clear" w:color="auto" w:fill="auto"/>
          </w:tcPr>
          <w:p w14:paraId="27049CF6" w14:textId="5A36EDBB"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115,116,117,118,119,120,121,122,123,131,133</w:t>
            </w:r>
          </w:p>
        </w:tc>
        <w:tc>
          <w:tcPr>
            <w:tcW w:w="0" w:type="auto"/>
            <w:shd w:val="clear" w:color="auto" w:fill="auto"/>
          </w:tcPr>
          <w:p w14:paraId="770658B7" w14:textId="06F52640"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49864C08" w14:textId="00DB6997"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 and concerns about coherence. Minor concerns about adequacy and relevance</w:t>
            </w:r>
          </w:p>
        </w:tc>
      </w:tr>
      <w:tr w:rsidR="00320E50" w:rsidRPr="00CE592B" w14:paraId="388CB55F" w14:textId="77777777" w:rsidTr="00662F23">
        <w:trPr>
          <w:cantSplit/>
        </w:trPr>
        <w:tc>
          <w:tcPr>
            <w:tcW w:w="0" w:type="auto"/>
            <w:shd w:val="clear" w:color="auto" w:fill="auto"/>
          </w:tcPr>
          <w:p w14:paraId="19C776FE" w14:textId="77777777" w:rsidR="00320E50" w:rsidRPr="00F94A1B" w:rsidRDefault="00320E50" w:rsidP="00320E50">
            <w:pPr>
              <w:pStyle w:val="72TabletextTablesTableFigureBoxstyles"/>
              <w:rPr>
                <w:lang w:eastAsia="en-GB"/>
              </w:rPr>
            </w:pPr>
            <w:r w:rsidRPr="00F94A1B">
              <w:rPr>
                <w:lang w:eastAsia="en-GB"/>
              </w:rPr>
              <w:t>Therapeutic skills, risk and relational safety</w:t>
            </w:r>
          </w:p>
          <w:p w14:paraId="142CAC18" w14:textId="3E4C680E"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11. (C) </w:t>
            </w:r>
            <w:r>
              <w:rPr>
                <w:lang w:eastAsia="en-GB"/>
              </w:rPr>
              <w:t>Front-line</w:t>
            </w:r>
            <w:r w:rsidRPr="00CE592B">
              <w:rPr>
                <w:lang w:eastAsia="en-GB"/>
              </w:rPr>
              <w:t xml:space="preserve"> staff have therapeutic skills and provide compassionate crisis interventions. (M) </w:t>
            </w:r>
            <w:r>
              <w:rPr>
                <w:lang w:eastAsia="en-GB"/>
              </w:rPr>
              <w:t>Front-line</w:t>
            </w:r>
            <w:r w:rsidRPr="00CE592B">
              <w:rPr>
                <w:lang w:eastAsia="en-GB"/>
              </w:rPr>
              <w:t xml:space="preserve"> staff deliver care that is balanced between mitigating risk and providing care that promotes relational safety. (O</w:t>
            </w:r>
            <w:r>
              <w:rPr>
                <w:lang w:eastAsia="en-GB"/>
              </w:rPr>
              <w:t>1</w:t>
            </w:r>
            <w:r w:rsidRPr="00CE592B">
              <w:rPr>
                <w:lang w:eastAsia="en-GB"/>
              </w:rPr>
              <w:t>) People in crisis are more likely to be involved in decisions and (O</w:t>
            </w:r>
            <w:r>
              <w:rPr>
                <w:lang w:eastAsia="en-GB"/>
              </w:rPr>
              <w:t>2</w:t>
            </w:r>
            <w:r w:rsidRPr="00CE592B">
              <w:rPr>
                <w:lang w:eastAsia="en-GB"/>
              </w:rPr>
              <w:t>) have improved experience of</w:t>
            </w:r>
            <w:r>
              <w:rPr>
                <w:lang w:eastAsia="en-GB"/>
              </w:rPr>
              <w:t>,</w:t>
            </w:r>
            <w:r w:rsidRPr="00CE592B">
              <w:rPr>
                <w:lang w:eastAsia="en-GB"/>
              </w:rPr>
              <w:t xml:space="preserve"> and satisfaction with</w:t>
            </w:r>
            <w:r>
              <w:rPr>
                <w:lang w:eastAsia="en-GB"/>
              </w:rPr>
              <w:t>,</w:t>
            </w:r>
            <w:r w:rsidRPr="00CE592B">
              <w:rPr>
                <w:lang w:eastAsia="en-GB"/>
              </w:rPr>
              <w:t xml:space="preserve"> crisis care</w:t>
            </w:r>
          </w:p>
        </w:tc>
        <w:tc>
          <w:tcPr>
            <w:tcW w:w="0" w:type="auto"/>
            <w:shd w:val="clear" w:color="auto" w:fill="auto"/>
          </w:tcPr>
          <w:p w14:paraId="10D2C294" w14:textId="6167E66B"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10,129,133,137,138,147</w:t>
            </w:r>
          </w:p>
        </w:tc>
        <w:tc>
          <w:tcPr>
            <w:tcW w:w="0" w:type="auto"/>
            <w:shd w:val="clear" w:color="auto" w:fill="auto"/>
          </w:tcPr>
          <w:p w14:paraId="007F618A" w14:textId="05C91A14"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31CDA055" w14:textId="1B7AC508"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Minor methodological limitations</w:t>
            </w:r>
            <w:r>
              <w:rPr>
                <w:lang w:eastAsia="en-GB"/>
              </w:rPr>
              <w:t>,</w:t>
            </w:r>
            <w:r w:rsidRPr="00CE592B">
              <w:rPr>
                <w:lang w:eastAsia="en-GB"/>
              </w:rPr>
              <w:t xml:space="preserve"> and minor or no concerns about coherence</w:t>
            </w:r>
            <w:r>
              <w:rPr>
                <w:lang w:eastAsia="en-GB"/>
              </w:rPr>
              <w:t>,</w:t>
            </w:r>
            <w:r w:rsidRPr="00CE592B">
              <w:rPr>
                <w:lang w:eastAsia="en-GB"/>
              </w:rPr>
              <w:t xml:space="preserve"> adequacy and relevance</w:t>
            </w:r>
          </w:p>
        </w:tc>
      </w:tr>
      <w:tr w:rsidR="00320E50" w:rsidRPr="00CE592B" w14:paraId="52298FE3" w14:textId="77777777" w:rsidTr="00662F23">
        <w:trPr>
          <w:cantSplit/>
        </w:trPr>
        <w:tc>
          <w:tcPr>
            <w:tcW w:w="0" w:type="auto"/>
            <w:shd w:val="clear" w:color="auto" w:fill="auto"/>
          </w:tcPr>
          <w:p w14:paraId="0916D059" w14:textId="77777777" w:rsidR="00320E50" w:rsidRPr="005D2122" w:rsidRDefault="00320E50" w:rsidP="00320E50">
            <w:pPr>
              <w:pStyle w:val="72TabletextTablesTableFigureBoxstyles"/>
              <w:rPr>
                <w:lang w:eastAsia="en-GB"/>
              </w:rPr>
            </w:pPr>
            <w:r w:rsidRPr="005D2122">
              <w:rPr>
                <w:lang w:eastAsia="en-GB"/>
              </w:rPr>
              <w:lastRenderedPageBreak/>
              <w:t>Peer support</w:t>
            </w:r>
          </w:p>
          <w:p w14:paraId="4B43A56C" w14:textId="49663332" w:rsidR="00320E50" w:rsidRPr="005D2122" w:rsidRDefault="00320E50" w:rsidP="00320E50">
            <w:pPr>
              <w:pStyle w:val="72TabletextTablesTableFigureBoxstyles"/>
              <w:rPr>
                <w:rFonts w:ascii="Segoe UI" w:hAnsi="Segoe UI" w:cs="Segoe UI"/>
                <w:sz w:val="18"/>
                <w:szCs w:val="18"/>
                <w:lang w:eastAsia="en-GB"/>
              </w:rPr>
            </w:pPr>
            <w:r w:rsidRPr="005D2122">
              <w:rPr>
                <w:lang w:eastAsia="en-GB"/>
              </w:rPr>
              <w:t xml:space="preserve">12. (C1) </w:t>
            </w:r>
            <w:commentRangeStart w:id="404"/>
            <w:r>
              <w:rPr>
                <w:lang w:eastAsia="en-GB"/>
              </w:rPr>
              <w:t xml:space="preserve">When </w:t>
            </w:r>
            <w:commentRangeStart w:id="405"/>
            <w:commentRangeStart w:id="406"/>
            <w:r>
              <w:rPr>
                <w:lang w:eastAsia="en-GB"/>
              </w:rPr>
              <w:t>p</w:t>
            </w:r>
            <w:r w:rsidRPr="005D2122">
              <w:rPr>
                <w:lang w:eastAsia="en-GB"/>
              </w:rPr>
              <w:t>eer support is available</w:t>
            </w:r>
            <w:r>
              <w:rPr>
                <w:lang w:eastAsia="en-GB"/>
              </w:rPr>
              <w:t xml:space="preserve"> to all people in crisis,</w:t>
            </w:r>
            <w:r w:rsidRPr="005D2122">
              <w:rPr>
                <w:lang w:eastAsia="en-GB"/>
              </w:rPr>
              <w:t xml:space="preserve"> (C2) particularly </w:t>
            </w:r>
            <w:r w:rsidRPr="00F31FEA">
              <w:rPr>
                <w:lang w:eastAsia="en-GB"/>
              </w:rPr>
              <w:t>for</w:t>
            </w:r>
            <w:r>
              <w:rPr>
                <w:lang w:eastAsia="en-GB"/>
              </w:rPr>
              <w:t xml:space="preserve"> </w:t>
            </w:r>
            <w:r w:rsidRPr="005D2122">
              <w:rPr>
                <w:lang w:eastAsia="en-GB"/>
              </w:rPr>
              <w:t>black and minority ethnic people,</w:t>
            </w:r>
            <w:r>
              <w:rPr>
                <w:lang w:eastAsia="en-GB"/>
              </w:rPr>
              <w:t xml:space="preserve"> to</w:t>
            </w:r>
            <w:r w:rsidRPr="00F31FEA">
              <w:rPr>
                <w:lang w:eastAsia="en-GB"/>
              </w:rPr>
              <w:t xml:space="preserve"> reduc</w:t>
            </w:r>
            <w:r>
              <w:rPr>
                <w:lang w:eastAsia="en-GB"/>
              </w:rPr>
              <w:t>e</w:t>
            </w:r>
            <w:r w:rsidRPr="00F31FEA">
              <w:rPr>
                <w:lang w:eastAsia="en-GB"/>
              </w:rPr>
              <w:t xml:space="preserve"> stigma and a sense of marginalisation</w:t>
            </w:r>
            <w:r>
              <w:rPr>
                <w:lang w:eastAsia="en-GB"/>
              </w:rPr>
              <w:t>,</w:t>
            </w:r>
            <w:r w:rsidRPr="005D2122">
              <w:rPr>
                <w:lang w:eastAsia="en-GB"/>
              </w:rPr>
              <w:t xml:space="preserve"> (M1) </w:t>
            </w:r>
            <w:r>
              <w:rPr>
                <w:lang w:eastAsia="en-GB"/>
              </w:rPr>
              <w:t xml:space="preserve">people </w:t>
            </w:r>
            <w:r w:rsidRPr="005D2122">
              <w:rPr>
                <w:lang w:eastAsia="en-GB"/>
              </w:rPr>
              <w:t>believe that they have</w:t>
            </w:r>
            <w:r>
              <w:rPr>
                <w:lang w:eastAsia="en-GB"/>
              </w:rPr>
              <w:t xml:space="preserve"> been able to</w:t>
            </w:r>
            <w:r w:rsidRPr="005D2122">
              <w:rPr>
                <w:lang w:eastAsia="en-GB"/>
              </w:rPr>
              <w:t xml:space="preserve"> learn about themselves </w:t>
            </w:r>
            <w:r w:rsidRPr="00697DBE">
              <w:rPr>
                <w:lang w:eastAsia="en-GB"/>
              </w:rPr>
              <w:t>through having a new perspective and feeling understood</w:t>
            </w:r>
            <w:r>
              <w:rPr>
                <w:lang w:eastAsia="en-GB"/>
              </w:rPr>
              <w:t>.</w:t>
            </w:r>
            <w:commentRangeEnd w:id="404"/>
            <w:r>
              <w:rPr>
                <w:rFonts w:ascii="Times New Roman" w:hAnsi="Times New Roman" w:cs="Times New Roman"/>
                <w:color w:val="auto"/>
                <w:lang w:val="en-US"/>
              </w:rPr>
              <w:commentReference w:id="404"/>
            </w:r>
            <w:r w:rsidRPr="00697DBE">
              <w:rPr>
                <w:lang w:eastAsia="en-GB"/>
              </w:rPr>
              <w:t xml:space="preserve"> </w:t>
            </w:r>
            <w:r w:rsidRPr="005D2122">
              <w:rPr>
                <w:lang w:eastAsia="en-GB"/>
              </w:rPr>
              <w:t xml:space="preserve">(M2) </w:t>
            </w:r>
            <w:r w:rsidRPr="00697DBE">
              <w:rPr>
                <w:lang w:eastAsia="en-GB"/>
              </w:rPr>
              <w:t>This new perspective help</w:t>
            </w:r>
            <w:r>
              <w:rPr>
                <w:lang w:eastAsia="en-GB"/>
              </w:rPr>
              <w:t>s</w:t>
            </w:r>
            <w:r w:rsidRPr="00697DBE">
              <w:rPr>
                <w:lang w:eastAsia="en-GB"/>
              </w:rPr>
              <w:t xml:space="preserve"> them recognise opportunities to contribute to their community and this result</w:t>
            </w:r>
            <w:r>
              <w:rPr>
                <w:lang w:eastAsia="en-GB"/>
              </w:rPr>
              <w:t>s</w:t>
            </w:r>
            <w:r w:rsidRPr="00697DBE">
              <w:rPr>
                <w:lang w:eastAsia="en-GB"/>
              </w:rPr>
              <w:t xml:space="preserve"> in a greater sense of </w:t>
            </w:r>
            <w:r w:rsidRPr="005D2122">
              <w:rPr>
                <w:lang w:eastAsia="en-GB"/>
              </w:rPr>
              <w:t>(O) hope and meaning</w:t>
            </w:r>
            <w:commentRangeEnd w:id="405"/>
            <w:r>
              <w:commentReference w:id="405"/>
            </w:r>
            <w:commentRangeEnd w:id="406"/>
            <w:r>
              <w:commentReference w:id="406"/>
            </w:r>
          </w:p>
        </w:tc>
        <w:tc>
          <w:tcPr>
            <w:tcW w:w="0" w:type="auto"/>
            <w:shd w:val="clear" w:color="auto" w:fill="auto"/>
          </w:tcPr>
          <w:p w14:paraId="7D2DF7D2" w14:textId="563E21B2"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vertAlign w:val="superscript"/>
                <w:lang w:eastAsia="en-GB"/>
              </w:rPr>
              <w:t>10</w:t>
            </w:r>
          </w:p>
        </w:tc>
        <w:tc>
          <w:tcPr>
            <w:tcW w:w="0" w:type="auto"/>
            <w:shd w:val="clear" w:color="auto" w:fill="auto"/>
          </w:tcPr>
          <w:p w14:paraId="67894074" w14:textId="0EFA26EB"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Very low confidence</w:t>
            </w:r>
          </w:p>
        </w:tc>
        <w:tc>
          <w:tcPr>
            <w:tcW w:w="0" w:type="auto"/>
            <w:shd w:val="clear" w:color="auto" w:fill="auto"/>
          </w:tcPr>
          <w:p w14:paraId="177A8413" w14:textId="067D47AF"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Minor methodological limitations, serious concerns about coherence and adequacy and no concerns about relevance</w:t>
            </w:r>
          </w:p>
        </w:tc>
      </w:tr>
      <w:tr w:rsidR="00320E50" w:rsidRPr="00CE592B" w14:paraId="6E5BC1B0" w14:textId="77777777" w:rsidTr="00662F23">
        <w:trPr>
          <w:cantSplit/>
        </w:trPr>
        <w:tc>
          <w:tcPr>
            <w:tcW w:w="0" w:type="auto"/>
            <w:shd w:val="clear" w:color="auto" w:fill="auto"/>
          </w:tcPr>
          <w:p w14:paraId="1F81E024" w14:textId="77777777" w:rsidR="00320E50" w:rsidRPr="00F94A1B" w:rsidRDefault="00320E50" w:rsidP="00320E50">
            <w:pPr>
              <w:pStyle w:val="72TabletextTablesTableFigureBoxstyles"/>
              <w:rPr>
                <w:lang w:eastAsia="en-GB"/>
              </w:rPr>
            </w:pPr>
            <w:r w:rsidRPr="00F94A1B">
              <w:rPr>
                <w:lang w:eastAsia="en-GB"/>
              </w:rPr>
              <w:t>A proxy for family</w:t>
            </w:r>
          </w:p>
          <w:p w14:paraId="54809566" w14:textId="5DC3808D"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13. (C) When the support of family and friends is not available, or</w:t>
            </w:r>
            <w:r>
              <w:rPr>
                <w:lang w:eastAsia="en-GB"/>
              </w:rPr>
              <w:t xml:space="preserve"> is</w:t>
            </w:r>
            <w:r w:rsidRPr="00CE592B">
              <w:rPr>
                <w:lang w:eastAsia="en-GB"/>
              </w:rPr>
              <w:t xml:space="preserve"> perceived to be unavailable, people can access a proxy for family via peer support provided in non-clinical safe spaces. (M) People in crisis have a sense of connectedness and trust. (O) The person in crisis feels safe and has reduced guilt about being a burden to family and friends</w:t>
            </w:r>
          </w:p>
        </w:tc>
        <w:tc>
          <w:tcPr>
            <w:tcW w:w="0" w:type="auto"/>
            <w:shd w:val="clear" w:color="auto" w:fill="auto"/>
          </w:tcPr>
          <w:p w14:paraId="63F05F77" w14:textId="3CAA1F33"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10,96,118,119,133,155</w:t>
            </w:r>
          </w:p>
        </w:tc>
        <w:tc>
          <w:tcPr>
            <w:tcW w:w="0" w:type="auto"/>
            <w:shd w:val="clear" w:color="auto" w:fill="auto"/>
          </w:tcPr>
          <w:p w14:paraId="178B4A46" w14:textId="2DB3BAF2"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55AD2470" w14:textId="3B77294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Minor methodological limitations</w:t>
            </w:r>
            <w:r>
              <w:rPr>
                <w:lang w:eastAsia="en-GB"/>
              </w:rPr>
              <w:t>,</w:t>
            </w:r>
            <w:r w:rsidRPr="00CE592B">
              <w:rPr>
                <w:lang w:eastAsia="en-GB"/>
              </w:rPr>
              <w:t xml:space="preserve"> and minor concerns about coherence, adequacy and relevance</w:t>
            </w:r>
          </w:p>
        </w:tc>
      </w:tr>
      <w:tr w:rsidR="00320E50" w:rsidRPr="00CE592B" w14:paraId="08ED39D1" w14:textId="77777777" w:rsidTr="00662F23">
        <w:trPr>
          <w:cantSplit/>
        </w:trPr>
        <w:tc>
          <w:tcPr>
            <w:tcW w:w="0" w:type="auto"/>
            <w:shd w:val="clear" w:color="auto" w:fill="auto"/>
          </w:tcPr>
          <w:p w14:paraId="51227772" w14:textId="77777777" w:rsidR="00320E50" w:rsidRPr="00F94A1B" w:rsidRDefault="00320E50" w:rsidP="00320E50">
            <w:pPr>
              <w:pStyle w:val="72TabletextTablesTableFigureBoxstyles"/>
              <w:rPr>
                <w:lang w:eastAsia="en-GB"/>
              </w:rPr>
            </w:pPr>
            <w:r w:rsidRPr="00F94A1B">
              <w:rPr>
                <w:lang w:eastAsia="en-GB"/>
              </w:rPr>
              <w:t>Family and friends first</w:t>
            </w:r>
          </w:p>
          <w:p w14:paraId="324D29A8" w14:textId="4B7D23EB"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14. (C) When people have access to support from family and friends, (M) they have a sense of connectedness, trust and safety that enables collaboration in decisions and mutual respect. The person seeks help from family and friends first and (O) secure</w:t>
            </w:r>
            <w:r>
              <w:rPr>
                <w:lang w:eastAsia="en-GB"/>
              </w:rPr>
              <w:t>s</w:t>
            </w:r>
            <w:r w:rsidRPr="00CE592B">
              <w:rPr>
                <w:lang w:eastAsia="en-GB"/>
              </w:rPr>
              <w:t xml:space="preserve"> help quickly</w:t>
            </w:r>
          </w:p>
        </w:tc>
        <w:tc>
          <w:tcPr>
            <w:tcW w:w="0" w:type="auto"/>
            <w:shd w:val="clear" w:color="auto" w:fill="auto"/>
          </w:tcPr>
          <w:p w14:paraId="5543D252" w14:textId="4A1A5BD7"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10,93,94,96,97,103,104,110,115,118</w:t>
            </w:r>
          </w:p>
        </w:tc>
        <w:tc>
          <w:tcPr>
            <w:tcW w:w="0" w:type="auto"/>
            <w:shd w:val="clear" w:color="auto" w:fill="auto"/>
          </w:tcPr>
          <w:p w14:paraId="25E867C9" w14:textId="6317AAE2"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5FE2553F" w14:textId="186150DE"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w:t>
            </w:r>
            <w:r>
              <w:rPr>
                <w:lang w:eastAsia="en-GB"/>
              </w:rPr>
              <w:t>,</w:t>
            </w:r>
            <w:r w:rsidRPr="00CE592B">
              <w:rPr>
                <w:lang w:eastAsia="en-GB"/>
              </w:rPr>
              <w:t xml:space="preserve"> and minor or no concerns about coherence, adequacy </w:t>
            </w:r>
            <w:r>
              <w:rPr>
                <w:lang w:eastAsia="en-GB"/>
              </w:rPr>
              <w:t>and</w:t>
            </w:r>
            <w:r w:rsidRPr="00CE592B">
              <w:rPr>
                <w:lang w:eastAsia="en-GB"/>
              </w:rPr>
              <w:t xml:space="preserve"> relevance</w:t>
            </w:r>
          </w:p>
        </w:tc>
      </w:tr>
      <w:tr w:rsidR="00320E50" w:rsidRPr="00CE592B" w14:paraId="11656A65" w14:textId="77777777" w:rsidTr="00662F23">
        <w:trPr>
          <w:cantSplit/>
        </w:trPr>
        <w:tc>
          <w:tcPr>
            <w:tcW w:w="0" w:type="auto"/>
            <w:shd w:val="clear" w:color="auto" w:fill="auto"/>
          </w:tcPr>
          <w:p w14:paraId="0FCFB7EF" w14:textId="77777777" w:rsidR="00320E50" w:rsidRPr="00F94A1B" w:rsidRDefault="00320E50" w:rsidP="00320E50">
            <w:pPr>
              <w:pStyle w:val="72TabletextTablesTableFigureBoxstyles"/>
              <w:rPr>
                <w:lang w:eastAsia="en-GB"/>
              </w:rPr>
            </w:pPr>
            <w:r w:rsidRPr="00F94A1B">
              <w:rPr>
                <w:lang w:eastAsia="en-GB"/>
              </w:rPr>
              <w:t>Immediate supportive responses</w:t>
            </w:r>
          </w:p>
          <w:p w14:paraId="2ECFF75C" w14:textId="4EC9BBC1"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15. (C) </w:t>
            </w:r>
            <w:r>
              <w:rPr>
                <w:lang w:eastAsia="en-GB"/>
              </w:rPr>
              <w:t>Front-line</w:t>
            </w:r>
            <w:r w:rsidRPr="00CE592B">
              <w:rPr>
                <w:lang w:eastAsia="en-GB"/>
              </w:rPr>
              <w:t xml:space="preserve"> staff have skills that enable them to provide immediate supportive responses</w:t>
            </w:r>
            <w:r>
              <w:rPr>
                <w:lang w:eastAsia="en-GB"/>
              </w:rPr>
              <w:t>,</w:t>
            </w:r>
            <w:r w:rsidRPr="00CE592B">
              <w:rPr>
                <w:lang w:eastAsia="en-GB"/>
              </w:rPr>
              <w:t xml:space="preserve"> including active listening and counselling. (M</w:t>
            </w:r>
            <w:r>
              <w:rPr>
                <w:lang w:eastAsia="en-GB"/>
              </w:rPr>
              <w:t>1</w:t>
            </w:r>
            <w:r w:rsidRPr="00CE592B">
              <w:rPr>
                <w:lang w:eastAsia="en-GB"/>
              </w:rPr>
              <w:t>) Staff are more flexible and responsive. (M</w:t>
            </w:r>
            <w:r>
              <w:rPr>
                <w:lang w:eastAsia="en-GB"/>
              </w:rPr>
              <w:t>2</w:t>
            </w:r>
            <w:r w:rsidRPr="00CE592B">
              <w:rPr>
                <w:lang w:eastAsia="en-GB"/>
              </w:rPr>
              <w:t>) People in crisis experience relational safety, hope and encouragement</w:t>
            </w:r>
            <w:r>
              <w:rPr>
                <w:lang w:eastAsia="en-GB"/>
              </w:rPr>
              <w:t>,</w:t>
            </w:r>
            <w:r w:rsidRPr="00CE592B">
              <w:rPr>
                <w:lang w:eastAsia="en-GB"/>
              </w:rPr>
              <w:t xml:space="preserve"> and can communicate their needs, regain control</w:t>
            </w:r>
            <w:r>
              <w:rPr>
                <w:lang w:eastAsia="en-GB"/>
              </w:rPr>
              <w:t xml:space="preserve"> and</w:t>
            </w:r>
            <w:r w:rsidRPr="00CE592B">
              <w:rPr>
                <w:lang w:eastAsia="en-GB"/>
              </w:rPr>
              <w:t xml:space="preserve"> manage their distress, and believe that the service can help. (O) The person is more likely to contact the service again in the future</w:t>
            </w:r>
          </w:p>
        </w:tc>
        <w:tc>
          <w:tcPr>
            <w:tcW w:w="0" w:type="auto"/>
            <w:shd w:val="clear" w:color="auto" w:fill="auto"/>
          </w:tcPr>
          <w:p w14:paraId="7B514C5A" w14:textId="4620AF5E"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2,10,93,102,110,117,118,122,129,133,138</w:t>
            </w:r>
          </w:p>
        </w:tc>
        <w:tc>
          <w:tcPr>
            <w:tcW w:w="0" w:type="auto"/>
            <w:shd w:val="clear" w:color="auto" w:fill="auto"/>
          </w:tcPr>
          <w:p w14:paraId="78EB00EB" w14:textId="1E037932"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6A8F2AAF" w14:textId="3012913B"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Moderate methodological limitations. Minor or no concerns about coherence, adequacy </w:t>
            </w:r>
            <w:r>
              <w:rPr>
                <w:lang w:eastAsia="en-GB"/>
              </w:rPr>
              <w:t>and</w:t>
            </w:r>
            <w:r w:rsidRPr="00CE592B">
              <w:rPr>
                <w:lang w:eastAsia="en-GB"/>
              </w:rPr>
              <w:t xml:space="preserve"> relevance</w:t>
            </w:r>
          </w:p>
        </w:tc>
      </w:tr>
      <w:tr w:rsidR="00320E50" w:rsidRPr="00CE592B" w14:paraId="2E2EFB0D" w14:textId="77777777" w:rsidTr="00662F23">
        <w:trPr>
          <w:cantSplit/>
        </w:trPr>
        <w:tc>
          <w:tcPr>
            <w:tcW w:w="0" w:type="auto"/>
            <w:shd w:val="clear" w:color="auto" w:fill="auto"/>
          </w:tcPr>
          <w:p w14:paraId="7AAF70F7" w14:textId="77777777" w:rsidR="00320E50" w:rsidRPr="00F94A1B" w:rsidRDefault="00320E50" w:rsidP="00320E50">
            <w:pPr>
              <w:pStyle w:val="72TabletextTablesTableFigureBoxstyles"/>
              <w:rPr>
                <w:lang w:eastAsia="en-GB"/>
              </w:rPr>
            </w:pPr>
            <w:r w:rsidRPr="00F94A1B">
              <w:rPr>
                <w:lang w:eastAsia="en-GB"/>
              </w:rPr>
              <w:t>Compassionate crisis responses</w:t>
            </w:r>
          </w:p>
          <w:p w14:paraId="378DB07D" w14:textId="59B7E55F"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16. (C) </w:t>
            </w:r>
            <w:r>
              <w:rPr>
                <w:lang w:eastAsia="en-GB"/>
              </w:rPr>
              <w:t>Front-line</w:t>
            </w:r>
            <w:r w:rsidRPr="00CE592B">
              <w:rPr>
                <w:lang w:eastAsia="en-GB"/>
              </w:rPr>
              <w:t xml:space="preserve"> staff are compassionate in their responses (in person or via telehealth) to people in crisis and their family </w:t>
            </w:r>
            <w:r>
              <w:rPr>
                <w:lang w:eastAsia="en-GB"/>
              </w:rPr>
              <w:t>and</w:t>
            </w:r>
            <w:r w:rsidRPr="00CE592B">
              <w:rPr>
                <w:lang w:eastAsia="en-GB"/>
              </w:rPr>
              <w:t xml:space="preserve"> friends. (M) People in crisis are valued, believed, respected and involved in their care. (O</w:t>
            </w:r>
            <w:r>
              <w:rPr>
                <w:lang w:eastAsia="en-GB"/>
              </w:rPr>
              <w:t>1</w:t>
            </w:r>
            <w:r w:rsidRPr="00CE592B">
              <w:rPr>
                <w:lang w:eastAsia="en-GB"/>
              </w:rPr>
              <w:t>) People in crisis experience relational safety, (O</w:t>
            </w:r>
            <w:r>
              <w:rPr>
                <w:lang w:eastAsia="en-GB"/>
              </w:rPr>
              <w:t>2</w:t>
            </w:r>
            <w:r w:rsidRPr="00CE592B">
              <w:rPr>
                <w:lang w:eastAsia="en-GB"/>
              </w:rPr>
              <w:t>) stabilisation of the immediate crisis</w:t>
            </w:r>
            <w:r>
              <w:rPr>
                <w:lang w:eastAsia="en-GB"/>
              </w:rPr>
              <w:t xml:space="preserve"> and</w:t>
            </w:r>
            <w:r w:rsidRPr="00CE592B">
              <w:rPr>
                <w:lang w:eastAsia="en-GB"/>
              </w:rPr>
              <w:t xml:space="preserve"> (O</w:t>
            </w:r>
            <w:r>
              <w:rPr>
                <w:lang w:eastAsia="en-GB"/>
              </w:rPr>
              <w:t>3</w:t>
            </w:r>
            <w:r w:rsidRPr="00CE592B">
              <w:rPr>
                <w:lang w:eastAsia="en-GB"/>
              </w:rPr>
              <w:t>) improved service user experience</w:t>
            </w:r>
            <w:r>
              <w:rPr>
                <w:lang w:eastAsia="en-GB"/>
              </w:rPr>
              <w:t>,</w:t>
            </w:r>
            <w:r w:rsidRPr="00CE592B">
              <w:rPr>
                <w:lang w:eastAsia="en-GB"/>
              </w:rPr>
              <w:t xml:space="preserve"> and (O</w:t>
            </w:r>
            <w:r>
              <w:rPr>
                <w:lang w:eastAsia="en-GB"/>
              </w:rPr>
              <w:t>4</w:t>
            </w:r>
            <w:r w:rsidRPr="00CE592B">
              <w:rPr>
                <w:lang w:eastAsia="en-GB"/>
              </w:rPr>
              <w:t>) there is improved job satisfaction for staff</w:t>
            </w:r>
          </w:p>
        </w:tc>
        <w:tc>
          <w:tcPr>
            <w:tcW w:w="0" w:type="auto"/>
            <w:shd w:val="clear" w:color="auto" w:fill="auto"/>
          </w:tcPr>
          <w:p w14:paraId="51B86F85" w14:textId="5D229BDE"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10,102,113,115,118,122,125,126,129,130,132,133,134,139,140,147</w:t>
            </w:r>
          </w:p>
        </w:tc>
        <w:tc>
          <w:tcPr>
            <w:tcW w:w="0" w:type="auto"/>
            <w:shd w:val="clear" w:color="auto" w:fill="auto"/>
          </w:tcPr>
          <w:p w14:paraId="2B9B1F6E" w14:textId="064D2585"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791177D4" w14:textId="1DA0258B"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Minor methodological limitations. Minor concerns about coherence, adequacy </w:t>
            </w:r>
            <w:r>
              <w:rPr>
                <w:lang w:eastAsia="en-GB"/>
              </w:rPr>
              <w:t>and</w:t>
            </w:r>
            <w:r w:rsidRPr="00CE592B">
              <w:rPr>
                <w:lang w:eastAsia="en-GB"/>
              </w:rPr>
              <w:t xml:space="preserve"> relevance</w:t>
            </w:r>
          </w:p>
        </w:tc>
      </w:tr>
      <w:tr w:rsidR="00320E50" w:rsidRPr="00CE592B" w14:paraId="7FE448DE" w14:textId="77777777" w:rsidTr="00662F23">
        <w:trPr>
          <w:cantSplit/>
        </w:trPr>
        <w:tc>
          <w:tcPr>
            <w:tcW w:w="0" w:type="auto"/>
            <w:shd w:val="clear" w:color="auto" w:fill="auto"/>
          </w:tcPr>
          <w:p w14:paraId="5B61DF16" w14:textId="09589CFE" w:rsidR="00320E50" w:rsidRPr="00F94A1B" w:rsidRDefault="00320E50" w:rsidP="00320E50">
            <w:pPr>
              <w:pStyle w:val="72TabletextTablesTableFigureBoxstyles"/>
              <w:rPr>
                <w:lang w:eastAsia="en-GB"/>
              </w:rPr>
            </w:pPr>
            <w:r w:rsidRPr="00F94A1B">
              <w:rPr>
                <w:lang w:eastAsia="en-GB"/>
              </w:rPr>
              <w:lastRenderedPageBreak/>
              <w:t>24/7 access and same</w:t>
            </w:r>
            <w:r>
              <w:rPr>
                <w:lang w:eastAsia="en-GB"/>
              </w:rPr>
              <w:t>-</w:t>
            </w:r>
            <w:r w:rsidRPr="00F94A1B">
              <w:rPr>
                <w:lang w:eastAsia="en-GB"/>
              </w:rPr>
              <w:t>day responses</w:t>
            </w:r>
          </w:p>
          <w:p w14:paraId="54B84621" w14:textId="5DFBAC24"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17. (C) Crisis services are available 24/7 and provide same</w:t>
            </w:r>
            <w:r>
              <w:rPr>
                <w:lang w:eastAsia="en-GB"/>
              </w:rPr>
              <w:t>-</w:t>
            </w:r>
            <w:r w:rsidRPr="00CE592B">
              <w:rPr>
                <w:lang w:eastAsia="en-GB"/>
              </w:rPr>
              <w:t xml:space="preserve">day responses. (M) The expectation of people in crisis (and their family) for an urgent response </w:t>
            </w:r>
            <w:r>
              <w:rPr>
                <w:lang w:eastAsia="en-GB"/>
              </w:rPr>
              <w:t>is</w:t>
            </w:r>
            <w:r w:rsidRPr="00CE592B">
              <w:rPr>
                <w:lang w:eastAsia="en-GB"/>
              </w:rPr>
              <w:t xml:space="preserve"> met</w:t>
            </w:r>
            <w:r>
              <w:rPr>
                <w:lang w:eastAsia="en-GB"/>
              </w:rPr>
              <w:t>;</w:t>
            </w:r>
            <w:r w:rsidRPr="00CE592B">
              <w:rPr>
                <w:lang w:eastAsia="en-GB"/>
              </w:rPr>
              <w:t xml:space="preserve"> they trust the service and have a reduced sense of urgency. (O) People in crisis access a mental health assessment quickly</w:t>
            </w:r>
          </w:p>
        </w:tc>
        <w:tc>
          <w:tcPr>
            <w:tcW w:w="0" w:type="auto"/>
            <w:shd w:val="clear" w:color="auto" w:fill="auto"/>
          </w:tcPr>
          <w:p w14:paraId="3C67327C" w14:textId="50680AB1"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2,10,15,90,95,97,98,100,110,116,118,119,120</w:t>
            </w:r>
          </w:p>
        </w:tc>
        <w:tc>
          <w:tcPr>
            <w:tcW w:w="0" w:type="auto"/>
            <w:shd w:val="clear" w:color="auto" w:fill="auto"/>
          </w:tcPr>
          <w:p w14:paraId="5E08985C" w14:textId="58A51530"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0AC9EF0C" w14:textId="2A1D2708"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Minor methodological limitations. Minor concerns about coherence, adequacy </w:t>
            </w:r>
            <w:r>
              <w:rPr>
                <w:lang w:eastAsia="en-GB"/>
              </w:rPr>
              <w:t>and</w:t>
            </w:r>
            <w:r w:rsidRPr="00CE592B">
              <w:rPr>
                <w:lang w:eastAsia="en-GB"/>
              </w:rPr>
              <w:t xml:space="preserve"> relevance</w:t>
            </w:r>
          </w:p>
        </w:tc>
      </w:tr>
      <w:tr w:rsidR="00320E50" w:rsidRPr="00CE592B" w14:paraId="5932CA78" w14:textId="77777777" w:rsidTr="00662F23">
        <w:trPr>
          <w:cantSplit/>
        </w:trPr>
        <w:tc>
          <w:tcPr>
            <w:tcW w:w="0" w:type="auto"/>
            <w:shd w:val="clear" w:color="auto" w:fill="auto"/>
          </w:tcPr>
          <w:p w14:paraId="73CC5E9D" w14:textId="16AE0C1A" w:rsidR="00320E50" w:rsidRPr="00F94A1B" w:rsidRDefault="00320E50" w:rsidP="00320E50">
            <w:pPr>
              <w:pStyle w:val="72TabletextTablesTableFigureBoxstyles"/>
              <w:rPr>
                <w:lang w:eastAsia="en-GB"/>
              </w:rPr>
            </w:pPr>
            <w:r w:rsidRPr="00F94A1B">
              <w:rPr>
                <w:lang w:eastAsia="en-GB"/>
              </w:rPr>
              <w:t>Trauma</w:t>
            </w:r>
            <w:r>
              <w:rPr>
                <w:lang w:eastAsia="en-GB"/>
              </w:rPr>
              <w:t>-</w:t>
            </w:r>
            <w:r w:rsidRPr="00F94A1B">
              <w:rPr>
                <w:lang w:eastAsia="en-GB"/>
              </w:rPr>
              <w:t>informed parallel assessment</w:t>
            </w:r>
          </w:p>
          <w:p w14:paraId="02569185" w14:textId="2D9CCCDD"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18. (C) Crisis services provide co-response models that include parallel assessment. (M) People in crisis experience less fear (of traumatic retelling) and a greater sense of personal control. (O</w:t>
            </w:r>
            <w:r>
              <w:rPr>
                <w:lang w:eastAsia="en-GB"/>
              </w:rPr>
              <w:t>1</w:t>
            </w:r>
            <w:r w:rsidRPr="00CE592B">
              <w:rPr>
                <w:lang w:eastAsia="en-GB"/>
              </w:rPr>
              <w:t>) People in crisis experience a reduced number of assessments and related traumatic retelling and (O</w:t>
            </w:r>
            <w:r>
              <w:rPr>
                <w:lang w:eastAsia="en-GB"/>
              </w:rPr>
              <w:t>2</w:t>
            </w:r>
            <w:r w:rsidRPr="00CE592B">
              <w:rPr>
                <w:lang w:eastAsia="en-GB"/>
              </w:rPr>
              <w:t>) have faster access to a mental health assessment that is holistic and more accurate</w:t>
            </w:r>
          </w:p>
        </w:tc>
        <w:tc>
          <w:tcPr>
            <w:tcW w:w="0" w:type="auto"/>
            <w:shd w:val="clear" w:color="auto" w:fill="auto"/>
          </w:tcPr>
          <w:p w14:paraId="4E193EC2" w14:textId="65D0CDCD"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98,100,101,111,118,133,143,149</w:t>
            </w:r>
          </w:p>
        </w:tc>
        <w:tc>
          <w:tcPr>
            <w:tcW w:w="0" w:type="auto"/>
            <w:shd w:val="clear" w:color="auto" w:fill="auto"/>
          </w:tcPr>
          <w:p w14:paraId="39896F19" w14:textId="502AC347"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6877DBA9" w14:textId="6DC63539"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 Moderate concerns about coherence and adequacy</w:t>
            </w:r>
            <w:r>
              <w:rPr>
                <w:lang w:eastAsia="en-GB"/>
              </w:rPr>
              <w:t>;</w:t>
            </w:r>
            <w:r w:rsidRPr="00CE592B">
              <w:rPr>
                <w:lang w:eastAsia="en-GB"/>
              </w:rPr>
              <w:t xml:space="preserve"> minor concerns about relevance</w:t>
            </w:r>
          </w:p>
        </w:tc>
      </w:tr>
      <w:tr w:rsidR="00320E50" w:rsidRPr="00CE592B" w14:paraId="0F4AC775" w14:textId="77777777" w:rsidTr="00662F23">
        <w:trPr>
          <w:cantSplit/>
        </w:trPr>
        <w:tc>
          <w:tcPr>
            <w:tcW w:w="0" w:type="auto"/>
            <w:shd w:val="clear" w:color="auto" w:fill="auto"/>
          </w:tcPr>
          <w:p w14:paraId="0C8E42E6" w14:textId="77777777" w:rsidR="00320E50" w:rsidRPr="00A72493" w:rsidRDefault="00320E50" w:rsidP="00320E50">
            <w:pPr>
              <w:pStyle w:val="72TabletextTablesTableFigureBoxstyles"/>
              <w:rPr>
                <w:lang w:eastAsia="en-GB"/>
              </w:rPr>
            </w:pPr>
            <w:r w:rsidRPr="00A72493">
              <w:rPr>
                <w:lang w:eastAsia="en-GB"/>
              </w:rPr>
              <w:t>Interagency co-location</w:t>
            </w:r>
          </w:p>
          <w:p w14:paraId="48A93B36" w14:textId="3AF182A1" w:rsidR="00320E50" w:rsidRPr="00A72493" w:rsidRDefault="00320E50" w:rsidP="00320E50">
            <w:pPr>
              <w:pStyle w:val="72TabletextTablesTableFigureBoxstyles"/>
              <w:rPr>
                <w:rFonts w:ascii="Segoe UI" w:hAnsi="Segoe UI" w:cs="Segoe UI"/>
                <w:sz w:val="18"/>
                <w:szCs w:val="18"/>
                <w:lang w:eastAsia="en-GB"/>
              </w:rPr>
            </w:pPr>
            <w:r w:rsidRPr="00A72493">
              <w:rPr>
                <w:lang w:eastAsia="en-GB"/>
              </w:rPr>
              <w:t>19. (C) Co-location of mental health staff in emergency control rooms where non-mental health specialist staff (</w:t>
            </w:r>
            <w:r>
              <w:rPr>
                <w:lang w:eastAsia="en-GB"/>
              </w:rPr>
              <w:t xml:space="preserve">e.g. </w:t>
            </w:r>
            <w:r w:rsidRPr="00A72493">
              <w:rPr>
                <w:lang w:eastAsia="en-GB"/>
              </w:rPr>
              <w:t>police, ambulance) and specialist mental health staff share workspaces. (M) Non-mental health specialist staff are more confident in responding and feel supported in decisions. (O</w:t>
            </w:r>
            <w:r>
              <w:rPr>
                <w:lang w:eastAsia="en-GB"/>
              </w:rPr>
              <w:t>1</w:t>
            </w:r>
            <w:r w:rsidRPr="00A72493">
              <w:rPr>
                <w:lang w:eastAsia="en-GB"/>
              </w:rPr>
              <w:t xml:space="preserve">) Services are more </w:t>
            </w:r>
            <w:r w:rsidRPr="00A72493">
              <w:rPr>
                <w:color w:val="00B0F0"/>
                <w:lang w:eastAsia="en-GB"/>
              </w:rPr>
              <w:t>cost-effective</w:t>
            </w:r>
            <w:r w:rsidRPr="00A72493">
              <w:rPr>
                <w:lang w:eastAsia="en-GB"/>
              </w:rPr>
              <w:t xml:space="preserve"> and sustainable. (O</w:t>
            </w:r>
            <w:r>
              <w:rPr>
                <w:lang w:eastAsia="en-GB"/>
              </w:rPr>
              <w:t>2</w:t>
            </w:r>
            <w:r w:rsidRPr="00A72493">
              <w:rPr>
                <w:lang w:eastAsia="en-GB"/>
              </w:rPr>
              <w:t xml:space="preserve">) People in crisis experience faster responses to mental health calls because of improved </w:t>
            </w:r>
            <w:r w:rsidRPr="00A72493">
              <w:rPr>
                <w:color w:val="00B0F0"/>
                <w:lang w:eastAsia="en-GB"/>
              </w:rPr>
              <w:t>decision-mak</w:t>
            </w:r>
            <w:r w:rsidRPr="00A72493">
              <w:rPr>
                <w:lang w:eastAsia="en-GB"/>
              </w:rPr>
              <w:t>ing and appropriate onward referral. (O</w:t>
            </w:r>
            <w:r>
              <w:rPr>
                <w:lang w:eastAsia="en-GB"/>
              </w:rPr>
              <w:t>3</w:t>
            </w:r>
            <w:r w:rsidRPr="00A72493">
              <w:rPr>
                <w:lang w:eastAsia="en-GB"/>
              </w:rPr>
              <w:t>) There is a reduced likelihood of people in crisis being taken to (or choosing to attend) A&amp;E or coercive responses being implemented (e.g. Mental Health Act</w:t>
            </w:r>
            <w:r>
              <w:rPr>
                <w:lang w:eastAsia="en-GB"/>
              </w:rPr>
              <w:t xml:space="preserve"> 1983</w:t>
            </w:r>
            <w:r>
              <w:rPr>
                <w:vertAlign w:val="superscript"/>
                <w:lang w:eastAsia="en-GB"/>
              </w:rPr>
              <w:t>600</w:t>
            </w:r>
            <w:r w:rsidRPr="00F6642B">
              <w:rPr>
                <w:lang w:eastAsia="en-GB"/>
              </w:rPr>
              <w:t xml:space="preserve"> </w:t>
            </w:r>
            <w:r>
              <w:rPr>
                <w:lang w:eastAsia="en-GB"/>
              </w:rPr>
              <w:t>and 2007</w:t>
            </w:r>
            <w:r>
              <w:rPr>
                <w:vertAlign w:val="superscript"/>
                <w:lang w:eastAsia="en-GB"/>
              </w:rPr>
              <w:t>603</w:t>
            </w:r>
            <w:r w:rsidRPr="00A72493">
              <w:rPr>
                <w:lang w:eastAsia="en-GB"/>
              </w:rPr>
              <w:t>) by clinical staff or police</w:t>
            </w:r>
          </w:p>
        </w:tc>
        <w:tc>
          <w:tcPr>
            <w:tcW w:w="0" w:type="auto"/>
            <w:shd w:val="clear" w:color="auto" w:fill="auto"/>
          </w:tcPr>
          <w:p w14:paraId="1F514F4D" w14:textId="166D9D31"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98,100,101,110</w:t>
            </w:r>
          </w:p>
        </w:tc>
        <w:tc>
          <w:tcPr>
            <w:tcW w:w="0" w:type="auto"/>
            <w:shd w:val="clear" w:color="auto" w:fill="auto"/>
          </w:tcPr>
          <w:p w14:paraId="0D5BF7CB" w14:textId="139269C4"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1C3DF0C7" w14:textId="05604DA3"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Minor methodological limitations. Serious concerns about adequacy</w:t>
            </w:r>
            <w:r>
              <w:rPr>
                <w:lang w:eastAsia="en-GB"/>
              </w:rPr>
              <w:t>;</w:t>
            </w:r>
            <w:r w:rsidRPr="00CE592B">
              <w:rPr>
                <w:lang w:eastAsia="en-GB"/>
              </w:rPr>
              <w:t xml:space="preserve"> minor concerns about coherence and relevance</w:t>
            </w:r>
          </w:p>
        </w:tc>
      </w:tr>
      <w:tr w:rsidR="00320E50" w:rsidRPr="00CE592B" w14:paraId="4048FCF0" w14:textId="77777777" w:rsidTr="00662F23">
        <w:trPr>
          <w:cantSplit/>
        </w:trPr>
        <w:tc>
          <w:tcPr>
            <w:tcW w:w="0" w:type="auto"/>
            <w:shd w:val="clear" w:color="auto" w:fill="auto"/>
          </w:tcPr>
          <w:p w14:paraId="42D279B8" w14:textId="77777777" w:rsidR="00320E50" w:rsidRPr="00F94A1B" w:rsidRDefault="00320E50" w:rsidP="00320E50">
            <w:pPr>
              <w:pStyle w:val="72TabletextTablesTableFigureBoxstyles"/>
              <w:rPr>
                <w:lang w:eastAsia="en-GB"/>
              </w:rPr>
            </w:pPr>
            <w:r w:rsidRPr="00F94A1B">
              <w:rPr>
                <w:lang w:eastAsia="en-GB"/>
              </w:rPr>
              <w:t>Supportive clinical leaders</w:t>
            </w:r>
          </w:p>
          <w:p w14:paraId="1F9453C0" w14:textId="30E6CC57"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20. (C) </w:t>
            </w:r>
            <w:r>
              <w:rPr>
                <w:lang w:eastAsia="en-GB"/>
              </w:rPr>
              <w:t>Front-line</w:t>
            </w:r>
            <w:r w:rsidRPr="00CE592B">
              <w:rPr>
                <w:lang w:eastAsia="en-GB"/>
              </w:rPr>
              <w:t xml:space="preserve"> staff have access to clinical leaders and systems of support (</w:t>
            </w:r>
            <w:r>
              <w:rPr>
                <w:lang w:eastAsia="en-GB"/>
              </w:rPr>
              <w:t>e.g.</w:t>
            </w:r>
            <w:r w:rsidRPr="00CE592B">
              <w:rPr>
                <w:lang w:eastAsia="en-GB"/>
              </w:rPr>
              <w:t xml:space="preserve"> clinical supervision). (M) </w:t>
            </w:r>
            <w:r>
              <w:rPr>
                <w:lang w:eastAsia="en-GB"/>
              </w:rPr>
              <w:t>Front-line</w:t>
            </w:r>
            <w:r w:rsidRPr="00CE592B">
              <w:rPr>
                <w:lang w:eastAsia="en-GB"/>
              </w:rPr>
              <w:t xml:space="preserve"> staff are less fearful of blame</w:t>
            </w:r>
            <w:r>
              <w:rPr>
                <w:lang w:eastAsia="en-GB"/>
              </w:rPr>
              <w:t>,</w:t>
            </w:r>
            <w:r w:rsidRPr="00CE592B">
              <w:rPr>
                <w:lang w:eastAsia="en-GB"/>
              </w:rPr>
              <w:t xml:space="preserve"> and seeking support is an accepted norm that facilitates acceptance and tolerance between staff. (O</w:t>
            </w:r>
            <w:r>
              <w:rPr>
                <w:lang w:eastAsia="en-GB"/>
              </w:rPr>
              <w:t>1</w:t>
            </w:r>
            <w:r w:rsidRPr="00CE592B">
              <w:rPr>
                <w:lang w:eastAsia="en-GB"/>
              </w:rPr>
              <w:t xml:space="preserve">) </w:t>
            </w:r>
            <w:r>
              <w:rPr>
                <w:lang w:eastAsia="en-GB"/>
              </w:rPr>
              <w:t>Front-line</w:t>
            </w:r>
            <w:r w:rsidRPr="00CE592B">
              <w:rPr>
                <w:lang w:eastAsia="en-GB"/>
              </w:rPr>
              <w:t xml:space="preserve"> staff sustain compassion</w:t>
            </w:r>
            <w:r>
              <w:rPr>
                <w:lang w:eastAsia="en-GB"/>
              </w:rPr>
              <w:t xml:space="preserve"> and</w:t>
            </w:r>
            <w:r w:rsidRPr="00CE592B">
              <w:rPr>
                <w:lang w:eastAsia="en-GB"/>
              </w:rPr>
              <w:t xml:space="preserve"> are more confident in </w:t>
            </w:r>
            <w:r w:rsidRPr="00CE592B">
              <w:rPr>
                <w:color w:val="00B0F0"/>
                <w:lang w:eastAsia="en-GB"/>
              </w:rPr>
              <w:t>decision-mak</w:t>
            </w:r>
            <w:r w:rsidRPr="00CE592B">
              <w:rPr>
                <w:lang w:eastAsia="en-GB"/>
              </w:rPr>
              <w:t>ing</w:t>
            </w:r>
            <w:r>
              <w:rPr>
                <w:lang w:eastAsia="en-GB"/>
              </w:rPr>
              <w:t>,</w:t>
            </w:r>
            <w:r w:rsidRPr="00CE592B">
              <w:rPr>
                <w:lang w:eastAsia="en-GB"/>
              </w:rPr>
              <w:t xml:space="preserve"> and staff stress is reduced. (O</w:t>
            </w:r>
            <w:r>
              <w:rPr>
                <w:lang w:eastAsia="en-GB"/>
              </w:rPr>
              <w:t>2</w:t>
            </w:r>
            <w:r w:rsidRPr="00CE592B">
              <w:rPr>
                <w:lang w:eastAsia="en-GB"/>
              </w:rPr>
              <w:t>) Staff job satisfaction is increased, and staff turnover is reduced</w:t>
            </w:r>
          </w:p>
        </w:tc>
        <w:tc>
          <w:tcPr>
            <w:tcW w:w="0" w:type="auto"/>
            <w:shd w:val="clear" w:color="auto" w:fill="auto"/>
          </w:tcPr>
          <w:p w14:paraId="185DA04E" w14:textId="40EF52DE"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10,93,104,107,115,125,126,139,147</w:t>
            </w:r>
          </w:p>
        </w:tc>
        <w:tc>
          <w:tcPr>
            <w:tcW w:w="0" w:type="auto"/>
            <w:shd w:val="clear" w:color="auto" w:fill="auto"/>
          </w:tcPr>
          <w:p w14:paraId="5ADB829D" w14:textId="72F0380D"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322E964E" w14:textId="55DBC9F0"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w:t>
            </w:r>
            <w:r>
              <w:rPr>
                <w:lang w:eastAsia="en-GB"/>
              </w:rPr>
              <w:t>,</w:t>
            </w:r>
            <w:r w:rsidRPr="00CE592B">
              <w:rPr>
                <w:lang w:eastAsia="en-GB"/>
              </w:rPr>
              <w:t xml:space="preserve"> and minor concerns about coherence, adequacy and relevance</w:t>
            </w:r>
          </w:p>
        </w:tc>
      </w:tr>
      <w:tr w:rsidR="00320E50" w:rsidRPr="00CE592B" w14:paraId="46D1CD79" w14:textId="77777777" w:rsidTr="00662F23">
        <w:trPr>
          <w:cantSplit/>
        </w:trPr>
        <w:tc>
          <w:tcPr>
            <w:tcW w:w="0" w:type="auto"/>
            <w:shd w:val="clear" w:color="auto" w:fill="auto"/>
          </w:tcPr>
          <w:p w14:paraId="4B1C4B6B" w14:textId="77777777" w:rsidR="00320E50" w:rsidRPr="00F94A1B" w:rsidRDefault="00320E50" w:rsidP="00320E50">
            <w:pPr>
              <w:pStyle w:val="72TabletextTablesTableFigureBoxstyles"/>
              <w:rPr>
                <w:lang w:eastAsia="en-GB"/>
              </w:rPr>
            </w:pPr>
            <w:r w:rsidRPr="00F94A1B">
              <w:rPr>
                <w:lang w:eastAsia="en-GB"/>
              </w:rPr>
              <w:lastRenderedPageBreak/>
              <w:t>Decision-making</w:t>
            </w:r>
          </w:p>
          <w:p w14:paraId="1786259C" w14:textId="497B13E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21. (C) </w:t>
            </w:r>
            <w:r w:rsidRPr="00CE592B">
              <w:rPr>
                <w:color w:val="00B0F0"/>
                <w:lang w:eastAsia="en-GB"/>
              </w:rPr>
              <w:t>Decision-mak</w:t>
            </w:r>
            <w:r w:rsidRPr="00CE592B">
              <w:rPr>
                <w:lang w:eastAsia="en-GB"/>
              </w:rPr>
              <w:t>ing is supported by evidence-based decision aides that are understood across the interagency crisis care system (</w:t>
            </w:r>
            <w:r>
              <w:rPr>
                <w:lang w:eastAsia="en-GB"/>
              </w:rPr>
              <w:t>e.g.</w:t>
            </w:r>
            <w:r w:rsidRPr="00CE592B">
              <w:rPr>
                <w:lang w:eastAsia="en-GB"/>
              </w:rPr>
              <w:t xml:space="preserve"> triage tools) and decisions are linked to available services. (M</w:t>
            </w:r>
            <w:r>
              <w:rPr>
                <w:lang w:eastAsia="en-GB"/>
              </w:rPr>
              <w:t>1</w:t>
            </w:r>
            <w:r w:rsidRPr="00CE592B">
              <w:rPr>
                <w:lang w:eastAsia="en-GB"/>
              </w:rPr>
              <w:t xml:space="preserve">) </w:t>
            </w:r>
            <w:r>
              <w:rPr>
                <w:lang w:eastAsia="en-GB"/>
              </w:rPr>
              <w:t>Front-line</w:t>
            </w:r>
            <w:r w:rsidRPr="00CE592B">
              <w:rPr>
                <w:lang w:eastAsia="en-GB"/>
              </w:rPr>
              <w:t xml:space="preserve"> staff have confidence in decisions and there is mutual trust across agencies. (M</w:t>
            </w:r>
            <w:r>
              <w:rPr>
                <w:lang w:eastAsia="en-GB"/>
              </w:rPr>
              <w:t>2</w:t>
            </w:r>
            <w:r w:rsidRPr="00CE592B">
              <w:rPr>
                <w:lang w:eastAsia="en-GB"/>
              </w:rPr>
              <w:t xml:space="preserve">) Staff have less fear </w:t>
            </w:r>
            <w:r>
              <w:rPr>
                <w:lang w:eastAsia="en-GB"/>
              </w:rPr>
              <w:t>of</w:t>
            </w:r>
            <w:r w:rsidRPr="00CE592B">
              <w:rPr>
                <w:lang w:eastAsia="en-GB"/>
              </w:rPr>
              <w:t xml:space="preserve"> referring to other agencies and a sense of role clarity. (O</w:t>
            </w:r>
            <w:r>
              <w:rPr>
                <w:lang w:eastAsia="en-GB"/>
              </w:rPr>
              <w:t>1</w:t>
            </w:r>
            <w:r w:rsidRPr="00CE592B">
              <w:rPr>
                <w:lang w:eastAsia="en-GB"/>
              </w:rPr>
              <w:t>) Accuracy in identification of urgency and need (</w:t>
            </w:r>
            <w:r>
              <w:rPr>
                <w:lang w:eastAsia="en-GB"/>
              </w:rPr>
              <w:t>e.g.</w:t>
            </w:r>
            <w:r w:rsidRPr="00CE592B">
              <w:rPr>
                <w:lang w:eastAsia="en-GB"/>
              </w:rPr>
              <w:t xml:space="preserve"> suicidality) is improved. (O</w:t>
            </w:r>
            <w:r>
              <w:rPr>
                <w:lang w:eastAsia="en-GB"/>
              </w:rPr>
              <w:t>2</w:t>
            </w:r>
            <w:r w:rsidRPr="00CE592B">
              <w:rPr>
                <w:lang w:eastAsia="en-GB"/>
              </w:rPr>
              <w:t>) Improved decisions enable improved interagency service co-ordination and more accurate resource allocation. (O</w:t>
            </w:r>
            <w:r>
              <w:rPr>
                <w:lang w:eastAsia="en-GB"/>
              </w:rPr>
              <w:t>3</w:t>
            </w:r>
            <w:r w:rsidRPr="00CE592B">
              <w:rPr>
                <w:lang w:eastAsia="en-GB"/>
              </w:rPr>
              <w:t>) There are reduced disputes about responsibility between staff and agencies</w:t>
            </w:r>
          </w:p>
        </w:tc>
        <w:tc>
          <w:tcPr>
            <w:tcW w:w="0" w:type="auto"/>
            <w:shd w:val="clear" w:color="auto" w:fill="auto"/>
          </w:tcPr>
          <w:p w14:paraId="105D8E11" w14:textId="77CC2815"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10,15,93,94,98,101,104,123</w:t>
            </w:r>
          </w:p>
        </w:tc>
        <w:tc>
          <w:tcPr>
            <w:tcW w:w="0" w:type="auto"/>
            <w:shd w:val="clear" w:color="auto" w:fill="auto"/>
          </w:tcPr>
          <w:p w14:paraId="701FE516" w14:textId="04A33F3D"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12A45EB4" w14:textId="447362DE"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 and moderate concerns about coherence. Minor or no concern</w:t>
            </w:r>
            <w:r>
              <w:rPr>
                <w:lang w:eastAsia="en-GB"/>
              </w:rPr>
              <w:t>s</w:t>
            </w:r>
            <w:r w:rsidRPr="00CE592B">
              <w:rPr>
                <w:lang w:eastAsia="en-GB"/>
              </w:rPr>
              <w:t xml:space="preserve"> about adequacy and relevance</w:t>
            </w:r>
          </w:p>
        </w:tc>
      </w:tr>
      <w:tr w:rsidR="00320E50" w:rsidRPr="00CE592B" w14:paraId="5ABA8EC4" w14:textId="77777777" w:rsidTr="00662F23">
        <w:trPr>
          <w:cantSplit/>
        </w:trPr>
        <w:tc>
          <w:tcPr>
            <w:tcW w:w="0" w:type="auto"/>
            <w:shd w:val="clear" w:color="auto" w:fill="auto"/>
          </w:tcPr>
          <w:p w14:paraId="79C469A1" w14:textId="77777777" w:rsidR="00320E50" w:rsidRPr="00F94A1B" w:rsidRDefault="00320E50" w:rsidP="00320E50">
            <w:pPr>
              <w:pStyle w:val="72TabletextTablesTableFigureBoxstyles"/>
              <w:rPr>
                <w:lang w:eastAsia="en-GB"/>
              </w:rPr>
            </w:pPr>
            <w:r w:rsidRPr="00F94A1B">
              <w:rPr>
                <w:lang w:eastAsia="en-GB"/>
              </w:rPr>
              <w:t>Leaders buffer external demands</w:t>
            </w:r>
          </w:p>
          <w:p w14:paraId="7F153B0C" w14:textId="7B5C1C62"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22. (C</w:t>
            </w:r>
            <w:r>
              <w:rPr>
                <w:lang w:eastAsia="en-GB"/>
              </w:rPr>
              <w:t>1</w:t>
            </w:r>
            <w:r w:rsidRPr="00CE592B">
              <w:rPr>
                <w:lang w:eastAsia="en-GB"/>
              </w:rPr>
              <w:t xml:space="preserve">) </w:t>
            </w:r>
            <w:r>
              <w:rPr>
                <w:lang w:eastAsia="en-GB"/>
              </w:rPr>
              <w:t>Front-line</w:t>
            </w:r>
            <w:r w:rsidRPr="00CE592B">
              <w:rPr>
                <w:lang w:eastAsia="en-GB"/>
              </w:rPr>
              <w:t xml:space="preserve"> staff in ‘first</w:t>
            </w:r>
            <w:r>
              <w:rPr>
                <w:lang w:eastAsia="en-GB"/>
              </w:rPr>
              <w:t>-</w:t>
            </w:r>
            <w:r w:rsidRPr="00CE592B">
              <w:rPr>
                <w:lang w:eastAsia="en-GB"/>
              </w:rPr>
              <w:t>response’ roles have immediate access to clinical leaders to support and manage resource pressures and disputes about responsibility across the interagency system. (C</w:t>
            </w:r>
            <w:r>
              <w:rPr>
                <w:lang w:eastAsia="en-GB"/>
              </w:rPr>
              <w:t>2</w:t>
            </w:r>
            <w:r w:rsidRPr="00CE592B">
              <w:rPr>
                <w:lang w:eastAsia="en-GB"/>
              </w:rPr>
              <w:t xml:space="preserve">) Leaders focus on buffering external demands and pressures. (M) </w:t>
            </w:r>
            <w:r>
              <w:rPr>
                <w:lang w:eastAsia="en-GB"/>
              </w:rPr>
              <w:t>Front-line</w:t>
            </w:r>
            <w:r w:rsidRPr="00CE592B">
              <w:rPr>
                <w:lang w:eastAsia="en-GB"/>
              </w:rPr>
              <w:t xml:space="preserve"> staff are confident in decisions, have role clarity and can focus on the person in crisis. (O</w:t>
            </w:r>
            <w:r>
              <w:rPr>
                <w:lang w:eastAsia="en-GB"/>
              </w:rPr>
              <w:t>1</w:t>
            </w:r>
            <w:r w:rsidRPr="00CE592B">
              <w:rPr>
                <w:lang w:eastAsia="en-GB"/>
              </w:rPr>
              <w:t>) Disputes about responsibility are reduced. (O</w:t>
            </w:r>
            <w:r>
              <w:rPr>
                <w:lang w:eastAsia="en-GB"/>
              </w:rPr>
              <w:t>2</w:t>
            </w:r>
            <w:r w:rsidRPr="00CE592B">
              <w:rPr>
                <w:lang w:eastAsia="en-GB"/>
              </w:rPr>
              <w:t xml:space="preserve">) </w:t>
            </w:r>
            <w:r>
              <w:rPr>
                <w:lang w:eastAsia="en-GB"/>
              </w:rPr>
              <w:t>Front-line</w:t>
            </w:r>
            <w:r w:rsidRPr="00CE592B">
              <w:rPr>
                <w:lang w:eastAsia="en-GB"/>
              </w:rPr>
              <w:t xml:space="preserve"> staff are focused on the person in crisis</w:t>
            </w:r>
            <w:r>
              <w:rPr>
                <w:lang w:eastAsia="en-GB"/>
              </w:rPr>
              <w:t>,</w:t>
            </w:r>
            <w:r w:rsidRPr="00CE592B">
              <w:rPr>
                <w:lang w:eastAsia="en-GB"/>
              </w:rPr>
              <w:t xml:space="preserve"> rather than resource pressures and disputes</w:t>
            </w:r>
            <w:r>
              <w:rPr>
                <w:lang w:eastAsia="en-GB"/>
              </w:rPr>
              <w:t>,</w:t>
            </w:r>
            <w:r w:rsidRPr="00CE592B">
              <w:rPr>
                <w:lang w:eastAsia="en-GB"/>
              </w:rPr>
              <w:t xml:space="preserve"> enabling them to retain their compassion and make decisions that are collaborative and safe</w:t>
            </w:r>
          </w:p>
        </w:tc>
        <w:tc>
          <w:tcPr>
            <w:tcW w:w="0" w:type="auto"/>
            <w:shd w:val="clear" w:color="auto" w:fill="auto"/>
          </w:tcPr>
          <w:p w14:paraId="6C873B69" w14:textId="78174198"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10,92,102,104,107,115,126,129,135,136,139,152</w:t>
            </w:r>
          </w:p>
        </w:tc>
        <w:tc>
          <w:tcPr>
            <w:tcW w:w="0" w:type="auto"/>
            <w:shd w:val="clear" w:color="auto" w:fill="auto"/>
          </w:tcPr>
          <w:p w14:paraId="1AFF1552" w14:textId="05BDCC0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46E1AD1A" w14:textId="75B227E7"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 and moderate concerns about coherence. Minor or no concern</w:t>
            </w:r>
            <w:r>
              <w:rPr>
                <w:lang w:eastAsia="en-GB"/>
              </w:rPr>
              <w:t>s</w:t>
            </w:r>
            <w:r w:rsidRPr="00CE592B">
              <w:rPr>
                <w:lang w:eastAsia="en-GB"/>
              </w:rPr>
              <w:t xml:space="preserve"> about adequacy and relevance</w:t>
            </w:r>
          </w:p>
        </w:tc>
      </w:tr>
      <w:tr w:rsidR="00320E50" w:rsidRPr="00CE592B" w14:paraId="5E68E3C2" w14:textId="77777777" w:rsidTr="00662F23">
        <w:trPr>
          <w:cantSplit/>
        </w:trPr>
        <w:tc>
          <w:tcPr>
            <w:tcW w:w="0" w:type="auto"/>
            <w:shd w:val="clear" w:color="auto" w:fill="auto"/>
          </w:tcPr>
          <w:p w14:paraId="4203EA9E" w14:textId="77777777" w:rsidR="00320E50" w:rsidRPr="00F94A1B" w:rsidRDefault="00320E50" w:rsidP="00320E50">
            <w:pPr>
              <w:pStyle w:val="72TabletextTablesTableFigureBoxstyles"/>
              <w:rPr>
                <w:lang w:eastAsia="en-GB"/>
              </w:rPr>
            </w:pPr>
            <w:r w:rsidRPr="00F94A1B">
              <w:rPr>
                <w:lang w:eastAsia="en-GB"/>
              </w:rPr>
              <w:t>Definitions, values and interagency affiliation</w:t>
            </w:r>
          </w:p>
          <w:p w14:paraId="2B4C7B14" w14:textId="03AC1144"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23. (C) Multiple definitions of crises are understood across agencies. (M</w:t>
            </w:r>
            <w:r>
              <w:rPr>
                <w:lang w:eastAsia="en-GB"/>
              </w:rPr>
              <w:t>1</w:t>
            </w:r>
            <w:r w:rsidRPr="00CE592B">
              <w:rPr>
                <w:lang w:eastAsia="en-GB"/>
              </w:rPr>
              <w:t xml:space="preserve">) </w:t>
            </w:r>
            <w:r>
              <w:rPr>
                <w:lang w:eastAsia="en-GB"/>
              </w:rPr>
              <w:t>Front-line</w:t>
            </w:r>
            <w:r w:rsidRPr="00CE592B">
              <w:rPr>
                <w:lang w:eastAsia="en-GB"/>
              </w:rPr>
              <w:t xml:space="preserve"> staff accept, have a sense of ownership of, and work with different values across the crisis care system. (M</w:t>
            </w:r>
            <w:r>
              <w:rPr>
                <w:lang w:eastAsia="en-GB"/>
              </w:rPr>
              <w:t>2</w:t>
            </w:r>
            <w:r w:rsidRPr="00CE592B">
              <w:rPr>
                <w:lang w:eastAsia="en-GB"/>
              </w:rPr>
              <w:t>) Commissioners and leaders design services that accommodate different approaches to crises</w:t>
            </w:r>
            <w:r>
              <w:rPr>
                <w:lang w:eastAsia="en-GB"/>
              </w:rPr>
              <w:t>,</w:t>
            </w:r>
            <w:r w:rsidRPr="00CE592B">
              <w:rPr>
                <w:lang w:eastAsia="en-GB"/>
              </w:rPr>
              <w:t xml:space="preserve"> allowing healthy challenge and debate (that challenges</w:t>
            </w:r>
            <w:r>
              <w:rPr>
                <w:lang w:eastAsia="en-GB"/>
              </w:rPr>
              <w:t>,</w:t>
            </w:r>
            <w:r w:rsidRPr="00CE592B">
              <w:rPr>
                <w:lang w:eastAsia="en-GB"/>
              </w:rPr>
              <w:t xml:space="preserve"> </w:t>
            </w:r>
            <w:r>
              <w:rPr>
                <w:lang w:eastAsia="en-GB"/>
              </w:rPr>
              <w:t>e.g.,</w:t>
            </w:r>
            <w:r w:rsidRPr="00CE592B">
              <w:rPr>
                <w:lang w:eastAsia="en-GB"/>
              </w:rPr>
              <w:t xml:space="preserve"> unhelpful stereotyping and operational or professional silos). (M</w:t>
            </w:r>
            <w:r>
              <w:rPr>
                <w:lang w:eastAsia="en-GB"/>
              </w:rPr>
              <w:t>3</w:t>
            </w:r>
            <w:r w:rsidRPr="00CE592B">
              <w:rPr>
                <w:lang w:eastAsia="en-GB"/>
              </w:rPr>
              <w:t xml:space="preserve">) Interagency affiliation facilitates improved communication, </w:t>
            </w:r>
            <w:r>
              <w:rPr>
                <w:lang w:eastAsia="en-GB"/>
              </w:rPr>
              <w:t>information-sharing</w:t>
            </w:r>
            <w:r w:rsidRPr="00CE592B">
              <w:rPr>
                <w:lang w:eastAsia="en-GB"/>
              </w:rPr>
              <w:t xml:space="preserve"> and engagement. (O) Staff work flexibly across agencies</w:t>
            </w:r>
            <w:r>
              <w:rPr>
                <w:lang w:eastAsia="en-GB"/>
              </w:rPr>
              <w:t>,</w:t>
            </w:r>
            <w:r w:rsidRPr="00CE592B">
              <w:rPr>
                <w:lang w:eastAsia="en-GB"/>
              </w:rPr>
              <w:t xml:space="preserve"> reducing gaps and delays</w:t>
            </w:r>
          </w:p>
        </w:tc>
        <w:tc>
          <w:tcPr>
            <w:tcW w:w="0" w:type="auto"/>
            <w:shd w:val="clear" w:color="auto" w:fill="auto"/>
          </w:tcPr>
          <w:p w14:paraId="301A7347" w14:textId="02FF07B5"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10,96,106,109,126,127,138,139,140,147,156</w:t>
            </w:r>
          </w:p>
        </w:tc>
        <w:tc>
          <w:tcPr>
            <w:tcW w:w="0" w:type="auto"/>
            <w:shd w:val="clear" w:color="auto" w:fill="auto"/>
          </w:tcPr>
          <w:p w14:paraId="01C52970" w14:textId="4903647D"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Low </w:t>
            </w:r>
            <w:r>
              <w:rPr>
                <w:lang w:eastAsia="en-GB"/>
              </w:rPr>
              <w:t>confidence</w:t>
            </w:r>
          </w:p>
        </w:tc>
        <w:tc>
          <w:tcPr>
            <w:tcW w:w="0" w:type="auto"/>
            <w:shd w:val="clear" w:color="auto" w:fill="auto"/>
          </w:tcPr>
          <w:p w14:paraId="03D35B79" w14:textId="49943B7B"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Serious methodological limitations. Moderate concerns about coherence and adequacy</w:t>
            </w:r>
            <w:r>
              <w:rPr>
                <w:lang w:eastAsia="en-GB"/>
              </w:rPr>
              <w:t>,</w:t>
            </w:r>
            <w:r w:rsidRPr="00CE592B">
              <w:rPr>
                <w:lang w:eastAsia="en-GB"/>
              </w:rPr>
              <w:t xml:space="preserve"> and minor concerns about relevance</w:t>
            </w:r>
          </w:p>
        </w:tc>
      </w:tr>
      <w:tr w:rsidR="00320E50" w:rsidRPr="00CE592B" w14:paraId="7601390C" w14:textId="77777777" w:rsidTr="00662F23">
        <w:trPr>
          <w:cantSplit/>
        </w:trPr>
        <w:tc>
          <w:tcPr>
            <w:tcW w:w="0" w:type="auto"/>
            <w:shd w:val="clear" w:color="auto" w:fill="auto"/>
          </w:tcPr>
          <w:p w14:paraId="78F68027" w14:textId="77777777" w:rsidR="00320E50" w:rsidRPr="00F94A1B" w:rsidRDefault="00320E50" w:rsidP="00320E50">
            <w:pPr>
              <w:pStyle w:val="72TabletextTablesTableFigureBoxstyles"/>
              <w:rPr>
                <w:lang w:eastAsia="en-GB"/>
              </w:rPr>
            </w:pPr>
            <w:r w:rsidRPr="00F94A1B">
              <w:rPr>
                <w:lang w:eastAsia="en-GB"/>
              </w:rPr>
              <w:lastRenderedPageBreak/>
              <w:t>Crises as part of recovery</w:t>
            </w:r>
          </w:p>
          <w:p w14:paraId="239F3E4C" w14:textId="47EC7EED"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24. (C) Mental health crises are conceptualised as part of a recovery journey</w:t>
            </w:r>
            <w:r>
              <w:rPr>
                <w:lang w:eastAsia="en-GB"/>
              </w:rPr>
              <w:t>,</w:t>
            </w:r>
            <w:r w:rsidRPr="00CE592B">
              <w:rPr>
                <w:lang w:eastAsia="en-GB"/>
              </w:rPr>
              <w:t xml:space="preserve"> rather than as single events. (M</w:t>
            </w:r>
            <w:r>
              <w:rPr>
                <w:lang w:eastAsia="en-GB"/>
              </w:rPr>
              <w:t>1</w:t>
            </w:r>
            <w:r w:rsidRPr="00CE592B">
              <w:rPr>
                <w:lang w:eastAsia="en-GB"/>
              </w:rPr>
              <w:t xml:space="preserve">) </w:t>
            </w:r>
            <w:r>
              <w:rPr>
                <w:lang w:eastAsia="en-GB"/>
              </w:rPr>
              <w:t>Front-line</w:t>
            </w:r>
            <w:r w:rsidRPr="00CE592B">
              <w:rPr>
                <w:lang w:eastAsia="en-GB"/>
              </w:rPr>
              <w:t xml:space="preserve"> staff are accepting of people who may require multiple crisis interventions and</w:t>
            </w:r>
            <w:r>
              <w:rPr>
                <w:lang w:eastAsia="en-GB"/>
              </w:rPr>
              <w:t xml:space="preserve"> are</w:t>
            </w:r>
            <w:r w:rsidRPr="00CE592B">
              <w:rPr>
                <w:lang w:eastAsia="en-GB"/>
              </w:rPr>
              <w:t xml:space="preserve"> confident to refer and liaise across the crisis system. (M</w:t>
            </w:r>
            <w:r>
              <w:rPr>
                <w:lang w:eastAsia="en-GB"/>
              </w:rPr>
              <w:t>2</w:t>
            </w:r>
            <w:r w:rsidRPr="00CE592B">
              <w:rPr>
                <w:lang w:eastAsia="en-GB"/>
              </w:rPr>
              <w:t>) People in crisis feel confident when contacting crisis services more than once without fear of rejection. (O</w:t>
            </w:r>
            <w:r>
              <w:rPr>
                <w:lang w:eastAsia="en-GB"/>
              </w:rPr>
              <w:t>1</w:t>
            </w:r>
            <w:r w:rsidRPr="00CE592B">
              <w:rPr>
                <w:lang w:eastAsia="en-GB"/>
              </w:rPr>
              <w:t xml:space="preserve">) </w:t>
            </w:r>
            <w:r>
              <w:rPr>
                <w:lang w:eastAsia="en-GB"/>
              </w:rPr>
              <w:t>Front-line</w:t>
            </w:r>
            <w:r w:rsidRPr="00CE592B">
              <w:rPr>
                <w:lang w:eastAsia="en-GB"/>
              </w:rPr>
              <w:t xml:space="preserve"> staff retain compassion. (O</w:t>
            </w:r>
            <w:r>
              <w:rPr>
                <w:lang w:eastAsia="en-GB"/>
              </w:rPr>
              <w:t>2</w:t>
            </w:r>
            <w:r w:rsidRPr="00CE592B">
              <w:rPr>
                <w:lang w:eastAsia="en-GB"/>
              </w:rPr>
              <w:t>) People in crisis requiring multiple crisis responses are more likely to engage and less likely to escalate risky behaviour. (O</w:t>
            </w:r>
            <w:r>
              <w:rPr>
                <w:lang w:eastAsia="en-GB"/>
              </w:rPr>
              <w:t>3</w:t>
            </w:r>
            <w:r w:rsidRPr="00CE592B">
              <w:rPr>
                <w:lang w:eastAsia="en-GB"/>
              </w:rPr>
              <w:t>) There is a reduction in repeat attendances and people leaving the service without treatment</w:t>
            </w:r>
          </w:p>
        </w:tc>
        <w:tc>
          <w:tcPr>
            <w:tcW w:w="0" w:type="auto"/>
            <w:shd w:val="clear" w:color="auto" w:fill="auto"/>
          </w:tcPr>
          <w:p w14:paraId="2F25B344" w14:textId="7DD88EBE"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2,10,89,94,99,106,109,110,111,115,123,132</w:t>
            </w:r>
          </w:p>
        </w:tc>
        <w:tc>
          <w:tcPr>
            <w:tcW w:w="0" w:type="auto"/>
            <w:shd w:val="clear" w:color="auto" w:fill="auto"/>
          </w:tcPr>
          <w:p w14:paraId="545B0062" w14:textId="15F47062"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Low </w:t>
            </w:r>
            <w:r>
              <w:rPr>
                <w:lang w:eastAsia="en-GB"/>
              </w:rPr>
              <w:t>confidence</w:t>
            </w:r>
          </w:p>
        </w:tc>
        <w:tc>
          <w:tcPr>
            <w:tcW w:w="0" w:type="auto"/>
            <w:shd w:val="clear" w:color="auto" w:fill="auto"/>
          </w:tcPr>
          <w:p w14:paraId="422A90C9" w14:textId="414C1A15"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Serious methodological limitations. Moderate concerns about coherence and adequacy</w:t>
            </w:r>
            <w:r>
              <w:rPr>
                <w:lang w:eastAsia="en-GB"/>
              </w:rPr>
              <w:t>,</w:t>
            </w:r>
            <w:r w:rsidRPr="00CE592B">
              <w:rPr>
                <w:lang w:eastAsia="en-GB"/>
              </w:rPr>
              <w:t xml:space="preserve"> and minor concerns about relevance</w:t>
            </w:r>
          </w:p>
        </w:tc>
      </w:tr>
      <w:tr w:rsidR="00320E50" w:rsidRPr="00CE592B" w14:paraId="7BF85C81" w14:textId="77777777" w:rsidTr="00662F23">
        <w:trPr>
          <w:cantSplit/>
        </w:trPr>
        <w:tc>
          <w:tcPr>
            <w:tcW w:w="0" w:type="auto"/>
            <w:shd w:val="clear" w:color="auto" w:fill="auto"/>
          </w:tcPr>
          <w:p w14:paraId="27F66CE2" w14:textId="77777777" w:rsidR="00320E50" w:rsidRPr="00F94A1B" w:rsidRDefault="00320E50" w:rsidP="00320E50">
            <w:pPr>
              <w:pStyle w:val="72TabletextTablesTableFigureBoxstyles"/>
              <w:rPr>
                <w:lang w:eastAsia="en-GB"/>
              </w:rPr>
            </w:pPr>
            <w:r w:rsidRPr="00F94A1B">
              <w:rPr>
                <w:lang w:eastAsia="en-GB"/>
              </w:rPr>
              <w:t>Time for assessment</w:t>
            </w:r>
          </w:p>
          <w:p w14:paraId="33BBE6C1" w14:textId="7FB851F5"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25. (C) </w:t>
            </w:r>
            <w:r>
              <w:rPr>
                <w:lang w:eastAsia="en-GB"/>
              </w:rPr>
              <w:t>Front-line</w:t>
            </w:r>
            <w:r w:rsidRPr="00CE592B">
              <w:rPr>
                <w:lang w:eastAsia="en-GB"/>
              </w:rPr>
              <w:t xml:space="preserve"> staff have time to assess people in crisis. (M) Staff are less pressured for time and </w:t>
            </w:r>
            <w:r>
              <w:rPr>
                <w:lang w:eastAsia="en-GB"/>
              </w:rPr>
              <w:t xml:space="preserve">are </w:t>
            </w:r>
            <w:r w:rsidRPr="00CE592B">
              <w:rPr>
                <w:lang w:eastAsia="en-GB"/>
              </w:rPr>
              <w:t xml:space="preserve">enabled to focus on the person’s interpretation of the crisis and </w:t>
            </w:r>
            <w:r>
              <w:rPr>
                <w:lang w:eastAsia="en-GB"/>
              </w:rPr>
              <w:t xml:space="preserve">to </w:t>
            </w:r>
            <w:r w:rsidRPr="00CE592B">
              <w:rPr>
                <w:lang w:eastAsia="en-GB"/>
              </w:rPr>
              <w:t>involve them in decisions. (O</w:t>
            </w:r>
            <w:r>
              <w:rPr>
                <w:lang w:eastAsia="en-GB"/>
              </w:rPr>
              <w:t>1</w:t>
            </w:r>
            <w:r w:rsidRPr="00CE592B">
              <w:rPr>
                <w:lang w:eastAsia="en-GB"/>
              </w:rPr>
              <w:t>) Comprehensive assessment is more likely to be accurate</w:t>
            </w:r>
            <w:r>
              <w:rPr>
                <w:lang w:eastAsia="en-GB"/>
              </w:rPr>
              <w:t>,</w:t>
            </w:r>
            <w:r w:rsidRPr="00CE592B">
              <w:rPr>
                <w:lang w:eastAsia="en-GB"/>
              </w:rPr>
              <w:t xml:space="preserve"> with appropriate onward referral, reducing the need for repeat attendances. (O</w:t>
            </w:r>
            <w:r>
              <w:rPr>
                <w:lang w:eastAsia="en-GB"/>
              </w:rPr>
              <w:t>2</w:t>
            </w:r>
            <w:r w:rsidRPr="00CE592B">
              <w:rPr>
                <w:lang w:eastAsia="en-GB"/>
              </w:rPr>
              <w:t>) People in crisis are more likely to reach an appropriate intervention and experience a reduced likelihood of escalation of distress and harm. (O</w:t>
            </w:r>
            <w:r>
              <w:rPr>
                <w:lang w:eastAsia="en-GB"/>
              </w:rPr>
              <w:t>3</w:t>
            </w:r>
            <w:r w:rsidRPr="00CE592B">
              <w:rPr>
                <w:lang w:eastAsia="en-GB"/>
              </w:rPr>
              <w:t xml:space="preserve">) There is improved </w:t>
            </w:r>
            <w:r w:rsidRPr="00CE592B">
              <w:rPr>
                <w:color w:val="00B0F0"/>
                <w:lang w:eastAsia="en-GB"/>
              </w:rPr>
              <w:t>cost-effective</w:t>
            </w:r>
            <w:r w:rsidRPr="00CE592B">
              <w:rPr>
                <w:lang w:eastAsia="en-GB"/>
              </w:rPr>
              <w:t>ness and service user experience</w:t>
            </w:r>
          </w:p>
        </w:tc>
        <w:tc>
          <w:tcPr>
            <w:tcW w:w="0" w:type="auto"/>
            <w:shd w:val="clear" w:color="auto" w:fill="auto"/>
          </w:tcPr>
          <w:p w14:paraId="4A904CFC" w14:textId="02400775"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2,10,94,95,96,99,102,105,109,</w:t>
            </w:r>
            <w:r w:rsidRPr="00320E50">
              <w:rPr>
                <w:vertAlign w:val="superscript"/>
                <w:lang w:eastAsia="en-GB"/>
              </w:rPr>
              <w:t>110,111,118,119</w:t>
            </w:r>
          </w:p>
        </w:tc>
        <w:tc>
          <w:tcPr>
            <w:tcW w:w="0" w:type="auto"/>
            <w:shd w:val="clear" w:color="auto" w:fill="auto"/>
          </w:tcPr>
          <w:p w14:paraId="1CE63558" w14:textId="487BD5FF"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Moderate </w:t>
            </w:r>
            <w:r>
              <w:rPr>
                <w:lang w:eastAsia="en-GB"/>
              </w:rPr>
              <w:t>confidence</w:t>
            </w:r>
          </w:p>
        </w:tc>
        <w:tc>
          <w:tcPr>
            <w:tcW w:w="0" w:type="auto"/>
            <w:shd w:val="clear" w:color="auto" w:fill="auto"/>
          </w:tcPr>
          <w:p w14:paraId="4699239F" w14:textId="70818A0B"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Minor methodological limitations</w:t>
            </w:r>
            <w:r>
              <w:rPr>
                <w:lang w:eastAsia="en-GB"/>
              </w:rPr>
              <w:t>,</w:t>
            </w:r>
            <w:r w:rsidRPr="00CE592B">
              <w:rPr>
                <w:lang w:eastAsia="en-GB"/>
              </w:rPr>
              <w:t xml:space="preserve"> and no or minor concerns about coherence, adequacy and relevance</w:t>
            </w:r>
          </w:p>
        </w:tc>
      </w:tr>
      <w:tr w:rsidR="00320E50" w:rsidRPr="00CE592B" w14:paraId="73C595C6" w14:textId="77777777" w:rsidTr="00662F23">
        <w:trPr>
          <w:cantSplit/>
        </w:trPr>
        <w:tc>
          <w:tcPr>
            <w:tcW w:w="0" w:type="auto"/>
            <w:shd w:val="clear" w:color="auto" w:fill="auto"/>
          </w:tcPr>
          <w:p w14:paraId="0201C797" w14:textId="77777777" w:rsidR="00320E50" w:rsidRPr="00F94A1B" w:rsidRDefault="00320E50" w:rsidP="00320E50">
            <w:pPr>
              <w:pStyle w:val="72TabletextTablesTableFigureBoxstyles"/>
              <w:rPr>
                <w:lang w:eastAsia="en-GB"/>
              </w:rPr>
            </w:pPr>
            <w:r w:rsidRPr="00F94A1B">
              <w:rPr>
                <w:lang w:eastAsia="en-GB"/>
              </w:rPr>
              <w:t>Implementation and change</w:t>
            </w:r>
          </w:p>
          <w:p w14:paraId="19528FC0" w14:textId="55E9E3C9"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26. (C</w:t>
            </w:r>
            <w:r>
              <w:rPr>
                <w:lang w:eastAsia="en-GB"/>
              </w:rPr>
              <w:t>1</w:t>
            </w:r>
            <w:r w:rsidRPr="00CE592B">
              <w:rPr>
                <w:lang w:eastAsia="en-GB"/>
              </w:rPr>
              <w:t xml:space="preserve">) Organisational strategy and operational leadership drive sustained engagement with </w:t>
            </w:r>
            <w:r>
              <w:rPr>
                <w:lang w:eastAsia="en-GB"/>
              </w:rPr>
              <w:t>information-sharing</w:t>
            </w:r>
            <w:r w:rsidRPr="00CE592B">
              <w:rPr>
                <w:lang w:eastAsia="en-GB"/>
              </w:rPr>
              <w:t xml:space="preserve"> and shared </w:t>
            </w:r>
            <w:r w:rsidRPr="00CE592B">
              <w:rPr>
                <w:color w:val="00B0F0"/>
                <w:lang w:eastAsia="en-GB"/>
              </w:rPr>
              <w:t>decision-mak</w:t>
            </w:r>
            <w:r w:rsidRPr="00CE592B">
              <w:rPr>
                <w:lang w:eastAsia="en-GB"/>
              </w:rPr>
              <w:t>ing. (C</w:t>
            </w:r>
            <w:r>
              <w:rPr>
                <w:lang w:eastAsia="en-GB"/>
              </w:rPr>
              <w:t>2</w:t>
            </w:r>
            <w:r w:rsidRPr="00CE592B">
              <w:rPr>
                <w:lang w:eastAsia="en-GB"/>
              </w:rPr>
              <w:t xml:space="preserve">) Crisis planning and </w:t>
            </w:r>
            <w:r>
              <w:rPr>
                <w:lang w:eastAsia="en-GB"/>
              </w:rPr>
              <w:t>information-</w:t>
            </w:r>
            <w:r w:rsidRPr="004C5B2E">
              <w:rPr>
                <w:lang w:eastAsia="en-GB"/>
              </w:rPr>
              <w:t>sharing are particularly important for people known to services or who attend services frequently. (M1) Front-line staff are engaged and adopt changes in practice. (M2) People in crisis perceive that the service knows something about them, and they are more engaged in their care. (O) There is improved</w:t>
            </w:r>
            <w:r w:rsidRPr="00CE592B">
              <w:rPr>
                <w:lang w:eastAsia="en-GB"/>
              </w:rPr>
              <w:t xml:space="preserve"> service co-ordination, faster responses and sustained change</w:t>
            </w:r>
          </w:p>
        </w:tc>
        <w:tc>
          <w:tcPr>
            <w:tcW w:w="0" w:type="auto"/>
            <w:shd w:val="clear" w:color="auto" w:fill="auto"/>
          </w:tcPr>
          <w:p w14:paraId="0F616C75" w14:textId="5EB52E80"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117,119,121,123</w:t>
            </w:r>
          </w:p>
        </w:tc>
        <w:tc>
          <w:tcPr>
            <w:tcW w:w="0" w:type="auto"/>
            <w:shd w:val="clear" w:color="auto" w:fill="auto"/>
          </w:tcPr>
          <w:p w14:paraId="278A755C" w14:textId="53B1EE08"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Very low </w:t>
            </w:r>
            <w:r>
              <w:rPr>
                <w:lang w:eastAsia="en-GB"/>
              </w:rPr>
              <w:t>confidence</w:t>
            </w:r>
          </w:p>
        </w:tc>
        <w:tc>
          <w:tcPr>
            <w:tcW w:w="0" w:type="auto"/>
            <w:shd w:val="clear" w:color="auto" w:fill="auto"/>
          </w:tcPr>
          <w:p w14:paraId="05C50E63" w14:textId="0AF85A6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 Serious concerns about coherence, moderate concerns about adequacy and minor concerns about relevance</w:t>
            </w:r>
          </w:p>
        </w:tc>
      </w:tr>
      <w:tr w:rsidR="00320E50" w:rsidRPr="00CE592B" w14:paraId="71D8BE00" w14:textId="77777777" w:rsidTr="00662F23">
        <w:trPr>
          <w:cantSplit/>
        </w:trPr>
        <w:tc>
          <w:tcPr>
            <w:tcW w:w="0" w:type="auto"/>
            <w:shd w:val="clear" w:color="auto" w:fill="auto"/>
          </w:tcPr>
          <w:p w14:paraId="7E0FB467" w14:textId="77777777" w:rsidR="00320E50" w:rsidRPr="00F94A1B" w:rsidRDefault="00320E50" w:rsidP="00320E50">
            <w:pPr>
              <w:pStyle w:val="72TabletextTablesTableFigureBoxstyles"/>
              <w:rPr>
                <w:lang w:eastAsia="en-GB"/>
              </w:rPr>
            </w:pPr>
            <w:r w:rsidRPr="00F94A1B">
              <w:rPr>
                <w:lang w:eastAsia="en-GB"/>
              </w:rPr>
              <w:lastRenderedPageBreak/>
              <w:t>Managed waiting</w:t>
            </w:r>
          </w:p>
          <w:p w14:paraId="3B88CDC7" w14:textId="5D0C670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27. (C) A focus on compassionate and psychologically safe crisis care drives proactive management of waiting at strategic, operational and clinical levels. (M</w:t>
            </w:r>
            <w:r>
              <w:rPr>
                <w:lang w:eastAsia="en-GB"/>
              </w:rPr>
              <w:t>1</w:t>
            </w:r>
            <w:r w:rsidRPr="00CE592B">
              <w:rPr>
                <w:lang w:eastAsia="en-GB"/>
              </w:rPr>
              <w:t xml:space="preserve">) </w:t>
            </w:r>
            <w:r>
              <w:rPr>
                <w:lang w:eastAsia="en-GB"/>
              </w:rPr>
              <w:t>Front-line</w:t>
            </w:r>
            <w:r w:rsidRPr="00CE592B">
              <w:rPr>
                <w:lang w:eastAsia="en-GB"/>
              </w:rPr>
              <w:t xml:space="preserve"> staff provide information about waiting times to people in crisis, what the wait is for and what the person can do to stay safe during the wait. (M</w:t>
            </w:r>
            <w:r>
              <w:rPr>
                <w:lang w:eastAsia="en-GB"/>
              </w:rPr>
              <w:t>2</w:t>
            </w:r>
            <w:r w:rsidRPr="00CE592B">
              <w:rPr>
                <w:lang w:eastAsia="en-GB"/>
              </w:rPr>
              <w:t>) There is a shared understanding of waiting time policy and staff act to meet the standard. (M</w:t>
            </w:r>
            <w:r>
              <w:rPr>
                <w:lang w:eastAsia="en-GB"/>
              </w:rPr>
              <w:t>3</w:t>
            </w:r>
            <w:r w:rsidRPr="00CE592B">
              <w:rPr>
                <w:lang w:eastAsia="en-GB"/>
              </w:rPr>
              <w:t>) People in crisis and their family can tolerate waiting and the sense of urgency is reduced. (O</w:t>
            </w:r>
            <w:r>
              <w:rPr>
                <w:lang w:eastAsia="en-GB"/>
              </w:rPr>
              <w:t>1</w:t>
            </w:r>
            <w:r w:rsidRPr="00CE592B">
              <w:rPr>
                <w:lang w:eastAsia="en-GB"/>
              </w:rPr>
              <w:t xml:space="preserve">) People in crisis are less likely to disengage from services without treatment or </w:t>
            </w:r>
            <w:r>
              <w:rPr>
                <w:lang w:eastAsia="en-GB"/>
              </w:rPr>
              <w:t xml:space="preserve">to </w:t>
            </w:r>
            <w:r w:rsidRPr="00CE592B">
              <w:rPr>
                <w:lang w:eastAsia="en-GB"/>
              </w:rPr>
              <w:t>circle the system. (O</w:t>
            </w:r>
            <w:r>
              <w:rPr>
                <w:lang w:eastAsia="en-GB"/>
              </w:rPr>
              <w:t>2</w:t>
            </w:r>
            <w:r w:rsidRPr="00CE592B">
              <w:rPr>
                <w:lang w:eastAsia="en-GB"/>
              </w:rPr>
              <w:t>) People in crisis experience reduced distress and harmful behaviour is less likely to escalate</w:t>
            </w:r>
          </w:p>
        </w:tc>
        <w:tc>
          <w:tcPr>
            <w:tcW w:w="0" w:type="auto"/>
            <w:shd w:val="clear" w:color="auto" w:fill="auto"/>
          </w:tcPr>
          <w:p w14:paraId="0A4B1699" w14:textId="6480E05F"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2,10,15,91,93,94,97,105,110,130,132,133</w:t>
            </w:r>
          </w:p>
        </w:tc>
        <w:tc>
          <w:tcPr>
            <w:tcW w:w="0" w:type="auto"/>
            <w:shd w:val="clear" w:color="auto" w:fill="auto"/>
          </w:tcPr>
          <w:p w14:paraId="7DAEB41C" w14:textId="2BEE3A1E"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Moderate </w:t>
            </w:r>
            <w:r>
              <w:rPr>
                <w:lang w:eastAsia="en-GB"/>
              </w:rPr>
              <w:t>confidence</w:t>
            </w:r>
          </w:p>
        </w:tc>
        <w:tc>
          <w:tcPr>
            <w:tcW w:w="0" w:type="auto"/>
            <w:shd w:val="clear" w:color="auto" w:fill="auto"/>
          </w:tcPr>
          <w:p w14:paraId="32408FC8" w14:textId="2372D2AF"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w:t>
            </w:r>
            <w:r>
              <w:rPr>
                <w:lang w:eastAsia="en-GB"/>
              </w:rPr>
              <w:t>,</w:t>
            </w:r>
            <w:r w:rsidRPr="00CE592B">
              <w:rPr>
                <w:lang w:eastAsia="en-GB"/>
              </w:rPr>
              <w:t xml:space="preserve"> and minor concerns about coherence, adequacy and relevance</w:t>
            </w:r>
          </w:p>
        </w:tc>
      </w:tr>
      <w:tr w:rsidR="00320E50" w:rsidRPr="00CE592B" w14:paraId="329720F1" w14:textId="77777777" w:rsidTr="00662F23">
        <w:trPr>
          <w:cantSplit/>
        </w:trPr>
        <w:tc>
          <w:tcPr>
            <w:tcW w:w="0" w:type="auto"/>
            <w:shd w:val="clear" w:color="auto" w:fill="auto"/>
          </w:tcPr>
          <w:p w14:paraId="22FDF7BE" w14:textId="77777777" w:rsidR="00320E50" w:rsidRPr="00F94A1B" w:rsidRDefault="00320E50" w:rsidP="00320E50">
            <w:pPr>
              <w:pStyle w:val="72TabletextTablesTableFigureBoxstyles"/>
              <w:rPr>
                <w:lang w:eastAsia="en-GB"/>
              </w:rPr>
            </w:pPr>
            <w:r w:rsidRPr="00F94A1B">
              <w:rPr>
                <w:lang w:eastAsia="en-GB"/>
              </w:rPr>
              <w:t>Boundary management</w:t>
            </w:r>
          </w:p>
          <w:p w14:paraId="041603AD" w14:textId="542BF32C"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28. (C) </w:t>
            </w:r>
            <w:r>
              <w:rPr>
                <w:lang w:eastAsia="en-GB"/>
              </w:rPr>
              <w:t>C</w:t>
            </w:r>
            <w:r w:rsidRPr="00CE592B">
              <w:rPr>
                <w:lang w:eastAsia="en-GB"/>
              </w:rPr>
              <w:t xml:space="preserve">ommissioning takes account of how complex boundaries between agencies (including thresholds for access) </w:t>
            </w:r>
            <w:r>
              <w:rPr>
                <w:lang w:eastAsia="en-GB"/>
              </w:rPr>
              <w:t>affect</w:t>
            </w:r>
            <w:r w:rsidRPr="00CE592B">
              <w:rPr>
                <w:lang w:eastAsia="en-GB"/>
              </w:rPr>
              <w:t xml:space="preserve"> service delivery and service user and family experience. (M</w:t>
            </w:r>
            <w:r>
              <w:rPr>
                <w:lang w:eastAsia="en-GB"/>
              </w:rPr>
              <w:t>1</w:t>
            </w:r>
            <w:r w:rsidRPr="00CE592B">
              <w:rPr>
                <w:lang w:eastAsia="en-GB"/>
              </w:rPr>
              <w:t>) Commissioners and leaders drive interagency agreement about geographic and service remit boundaries. (M</w:t>
            </w:r>
            <w:r>
              <w:rPr>
                <w:lang w:eastAsia="en-GB"/>
              </w:rPr>
              <w:t>2</w:t>
            </w:r>
            <w:r w:rsidRPr="00CE592B">
              <w:rPr>
                <w:lang w:eastAsia="en-GB"/>
              </w:rPr>
              <w:t>) Staff believe in the service and act to collaborate across organisational and geographic boundaries. (O</w:t>
            </w:r>
            <w:r>
              <w:rPr>
                <w:lang w:eastAsia="en-GB"/>
              </w:rPr>
              <w:t>1</w:t>
            </w:r>
            <w:r w:rsidRPr="00CE592B">
              <w:rPr>
                <w:lang w:eastAsia="en-GB"/>
              </w:rPr>
              <w:t>) Gaps, delays and disputes about responsibility are reduced. (O</w:t>
            </w:r>
            <w:r>
              <w:rPr>
                <w:lang w:eastAsia="en-GB"/>
              </w:rPr>
              <w:t>2</w:t>
            </w:r>
            <w:r w:rsidRPr="00CE592B">
              <w:rPr>
                <w:lang w:eastAsia="en-GB"/>
              </w:rPr>
              <w:t>) Staff morale is improved. (O</w:t>
            </w:r>
            <w:r>
              <w:rPr>
                <w:lang w:eastAsia="en-GB"/>
              </w:rPr>
              <w:t>3</w:t>
            </w:r>
            <w:r w:rsidRPr="00CE592B">
              <w:rPr>
                <w:lang w:eastAsia="en-GB"/>
              </w:rPr>
              <w:t xml:space="preserve">) There is improved service delivery and </w:t>
            </w:r>
            <w:r w:rsidRPr="00CE592B">
              <w:rPr>
                <w:color w:val="00B0F0"/>
                <w:lang w:eastAsia="en-GB"/>
              </w:rPr>
              <w:t>cost-effective</w:t>
            </w:r>
            <w:r w:rsidRPr="00CE592B">
              <w:rPr>
                <w:lang w:eastAsia="en-GB"/>
              </w:rPr>
              <w:t>ness. (O</w:t>
            </w:r>
            <w:r>
              <w:rPr>
                <w:lang w:eastAsia="en-GB"/>
              </w:rPr>
              <w:t>4</w:t>
            </w:r>
            <w:r w:rsidRPr="00CE592B">
              <w:rPr>
                <w:lang w:eastAsia="en-GB"/>
              </w:rPr>
              <w:t>) People in crisis are less likely to experience coercive crisis responses</w:t>
            </w:r>
          </w:p>
        </w:tc>
        <w:tc>
          <w:tcPr>
            <w:tcW w:w="0" w:type="auto"/>
            <w:shd w:val="clear" w:color="auto" w:fill="auto"/>
          </w:tcPr>
          <w:p w14:paraId="5B97BA8B" w14:textId="446672DF"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10,15,27,95,104,114,141,142,146,147,149,150,151,157</w:t>
            </w:r>
          </w:p>
        </w:tc>
        <w:tc>
          <w:tcPr>
            <w:tcW w:w="0" w:type="auto"/>
            <w:shd w:val="clear" w:color="auto" w:fill="auto"/>
          </w:tcPr>
          <w:p w14:paraId="66DC5743" w14:textId="27EAEBC4"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Low </w:t>
            </w:r>
            <w:r>
              <w:rPr>
                <w:lang w:eastAsia="en-GB"/>
              </w:rPr>
              <w:t>confidence</w:t>
            </w:r>
          </w:p>
        </w:tc>
        <w:tc>
          <w:tcPr>
            <w:tcW w:w="0" w:type="auto"/>
            <w:shd w:val="clear" w:color="auto" w:fill="auto"/>
          </w:tcPr>
          <w:p w14:paraId="2E0C8D57" w14:textId="60788092"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Serious methodological limitations, moderate concerns about coherence</w:t>
            </w:r>
            <w:r>
              <w:rPr>
                <w:lang w:eastAsia="en-GB"/>
              </w:rPr>
              <w:t>,</w:t>
            </w:r>
            <w:r w:rsidRPr="00CE592B">
              <w:rPr>
                <w:lang w:eastAsia="en-GB"/>
              </w:rPr>
              <w:t xml:space="preserve"> and minor concerns about adequacy and relevance</w:t>
            </w:r>
          </w:p>
        </w:tc>
      </w:tr>
      <w:tr w:rsidR="00320E50" w:rsidRPr="00CE592B" w14:paraId="5F14C8D9" w14:textId="77777777" w:rsidTr="00662F23">
        <w:trPr>
          <w:cantSplit/>
        </w:trPr>
        <w:tc>
          <w:tcPr>
            <w:tcW w:w="0" w:type="auto"/>
            <w:shd w:val="clear" w:color="auto" w:fill="auto"/>
          </w:tcPr>
          <w:p w14:paraId="6AD78B53" w14:textId="77777777" w:rsidR="00320E50" w:rsidRPr="00F94A1B" w:rsidRDefault="00320E50" w:rsidP="00320E50">
            <w:pPr>
              <w:pStyle w:val="72TabletextTablesTableFigureBoxstyles"/>
              <w:rPr>
                <w:lang w:eastAsia="en-GB"/>
              </w:rPr>
            </w:pPr>
            <w:r w:rsidRPr="00F94A1B">
              <w:rPr>
                <w:lang w:eastAsia="en-GB"/>
              </w:rPr>
              <w:t>Continuity and stability</w:t>
            </w:r>
          </w:p>
          <w:p w14:paraId="6A08DDD2" w14:textId="47BE3B24"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29. (C) Crisis services are commissioned to provide continuity and have a stable presence in communities. (M) People in crisis and crisis staff know their local crisis services and can navigate to them. (O</w:t>
            </w:r>
            <w:r>
              <w:rPr>
                <w:lang w:eastAsia="en-GB"/>
              </w:rPr>
              <w:t>1</w:t>
            </w:r>
            <w:r w:rsidRPr="00CE592B">
              <w:rPr>
                <w:lang w:eastAsia="en-GB"/>
              </w:rPr>
              <w:t xml:space="preserve">) </w:t>
            </w:r>
            <w:r>
              <w:rPr>
                <w:lang w:eastAsia="en-GB"/>
              </w:rPr>
              <w:t>Front-line</w:t>
            </w:r>
            <w:r w:rsidRPr="00CE592B">
              <w:rPr>
                <w:lang w:eastAsia="en-GB"/>
              </w:rPr>
              <w:t xml:space="preserve"> staff are responsive to the needs of people in crisis (rather than focused on protecting scarce resources). (O</w:t>
            </w:r>
            <w:r>
              <w:rPr>
                <w:lang w:eastAsia="en-GB"/>
              </w:rPr>
              <w:t>2</w:t>
            </w:r>
            <w:r w:rsidRPr="00CE592B">
              <w:rPr>
                <w:lang w:eastAsia="en-GB"/>
              </w:rPr>
              <w:t>) Resources are available to provide continuity at service and individual levels</w:t>
            </w:r>
          </w:p>
        </w:tc>
        <w:tc>
          <w:tcPr>
            <w:tcW w:w="0" w:type="auto"/>
            <w:shd w:val="clear" w:color="auto" w:fill="auto"/>
          </w:tcPr>
          <w:p w14:paraId="7132A611" w14:textId="3B7AA4B0"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2,10,95,104,105,116,118,119,120,128,139,147,149,157,158,</w:t>
            </w:r>
          </w:p>
        </w:tc>
        <w:tc>
          <w:tcPr>
            <w:tcW w:w="0" w:type="auto"/>
            <w:shd w:val="clear" w:color="auto" w:fill="auto"/>
          </w:tcPr>
          <w:p w14:paraId="3F19BFC7" w14:textId="56ECD0C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Moderate </w:t>
            </w:r>
            <w:r>
              <w:rPr>
                <w:lang w:eastAsia="en-GB"/>
              </w:rPr>
              <w:t>confidence</w:t>
            </w:r>
          </w:p>
        </w:tc>
        <w:tc>
          <w:tcPr>
            <w:tcW w:w="0" w:type="auto"/>
            <w:shd w:val="clear" w:color="auto" w:fill="auto"/>
          </w:tcPr>
          <w:p w14:paraId="59DF1AD2" w14:textId="60B511C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Minor methodological limitations. Moderate concern about adequacy</w:t>
            </w:r>
            <w:r>
              <w:rPr>
                <w:lang w:eastAsia="en-GB"/>
              </w:rPr>
              <w:t>;</w:t>
            </w:r>
            <w:r w:rsidRPr="00CE592B">
              <w:rPr>
                <w:lang w:eastAsia="en-GB"/>
              </w:rPr>
              <w:t xml:space="preserve"> minor or no concern about coherence or relevance</w:t>
            </w:r>
          </w:p>
        </w:tc>
      </w:tr>
      <w:tr w:rsidR="00320E50" w:rsidRPr="00CE592B" w14:paraId="3DBE92F6" w14:textId="77777777" w:rsidTr="00662F23">
        <w:trPr>
          <w:cantSplit/>
        </w:trPr>
        <w:tc>
          <w:tcPr>
            <w:tcW w:w="0" w:type="auto"/>
            <w:shd w:val="clear" w:color="auto" w:fill="auto"/>
          </w:tcPr>
          <w:p w14:paraId="3B6A0F83" w14:textId="77777777" w:rsidR="00320E50" w:rsidRPr="00F94A1B" w:rsidRDefault="00320E50" w:rsidP="00320E50">
            <w:pPr>
              <w:pStyle w:val="72TabletextTablesTableFigureBoxstyles"/>
              <w:rPr>
                <w:lang w:eastAsia="en-GB"/>
              </w:rPr>
            </w:pPr>
            <w:r w:rsidRPr="00F94A1B">
              <w:rPr>
                <w:lang w:eastAsia="en-GB"/>
              </w:rPr>
              <w:lastRenderedPageBreak/>
              <w:t>Co-production and stigma reduction</w:t>
            </w:r>
          </w:p>
          <w:p w14:paraId="6EE1F6E5" w14:textId="60F44D62"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30. (C) Co-production (including co-design of training) is actively resourced. (M</w:t>
            </w:r>
            <w:r>
              <w:rPr>
                <w:lang w:eastAsia="en-GB"/>
              </w:rPr>
              <w:t>1</w:t>
            </w:r>
            <w:r w:rsidRPr="00CE592B">
              <w:rPr>
                <w:lang w:eastAsia="en-GB"/>
              </w:rPr>
              <w:t>) The aspirations of service users (communities) are incorporated into design, delivery and evaluation of services across the interagency system. (M</w:t>
            </w:r>
            <w:r>
              <w:rPr>
                <w:lang w:eastAsia="en-GB"/>
              </w:rPr>
              <w:t>2</w:t>
            </w:r>
            <w:r w:rsidRPr="00CE592B">
              <w:rPr>
                <w:lang w:eastAsia="en-GB"/>
              </w:rPr>
              <w:t>) People in crisis recognise the service as designed for them</w:t>
            </w:r>
            <w:r>
              <w:rPr>
                <w:lang w:eastAsia="en-GB"/>
              </w:rPr>
              <w:t>,</w:t>
            </w:r>
            <w:r w:rsidRPr="00CE592B">
              <w:rPr>
                <w:lang w:eastAsia="en-GB"/>
              </w:rPr>
              <w:t xml:space="preserve"> have a sense of ownership and affiliation</w:t>
            </w:r>
            <w:r>
              <w:rPr>
                <w:lang w:eastAsia="en-GB"/>
              </w:rPr>
              <w:t>,</w:t>
            </w:r>
            <w:r w:rsidRPr="00CE592B">
              <w:rPr>
                <w:lang w:eastAsia="en-GB"/>
              </w:rPr>
              <w:t xml:space="preserve"> and talk positively about crisis care. (O</w:t>
            </w:r>
            <w:r>
              <w:rPr>
                <w:lang w:eastAsia="en-GB"/>
              </w:rPr>
              <w:t>1</w:t>
            </w:r>
            <w:r w:rsidRPr="00CE592B">
              <w:rPr>
                <w:lang w:eastAsia="en-GB"/>
              </w:rPr>
              <w:t>) People in communities become aware of local crisis services. (O</w:t>
            </w:r>
            <w:r>
              <w:rPr>
                <w:lang w:eastAsia="en-GB"/>
              </w:rPr>
              <w:t>2</w:t>
            </w:r>
            <w:r w:rsidRPr="00CE592B">
              <w:rPr>
                <w:lang w:eastAsia="en-GB"/>
              </w:rPr>
              <w:t>) There is reduced fear and shame about accessing crisis services (stigma). (O</w:t>
            </w:r>
            <w:r>
              <w:rPr>
                <w:lang w:eastAsia="en-GB"/>
              </w:rPr>
              <w:t>3</w:t>
            </w:r>
            <w:r w:rsidRPr="00CE592B">
              <w:rPr>
                <w:lang w:eastAsia="en-GB"/>
              </w:rPr>
              <w:t>) The quality of crisis care is improved</w:t>
            </w:r>
          </w:p>
        </w:tc>
        <w:tc>
          <w:tcPr>
            <w:tcW w:w="0" w:type="auto"/>
            <w:shd w:val="clear" w:color="auto" w:fill="auto"/>
          </w:tcPr>
          <w:p w14:paraId="6DC99504" w14:textId="0BCA4214"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2,10,89,106,118,137,139,147,156</w:t>
            </w:r>
          </w:p>
        </w:tc>
        <w:tc>
          <w:tcPr>
            <w:tcW w:w="0" w:type="auto"/>
            <w:shd w:val="clear" w:color="auto" w:fill="auto"/>
          </w:tcPr>
          <w:p w14:paraId="6966B4F5" w14:textId="11AE57A7"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Very low </w:t>
            </w:r>
            <w:r>
              <w:rPr>
                <w:lang w:eastAsia="en-GB"/>
              </w:rPr>
              <w:t>confidence</w:t>
            </w:r>
          </w:p>
        </w:tc>
        <w:tc>
          <w:tcPr>
            <w:tcW w:w="0" w:type="auto"/>
            <w:shd w:val="clear" w:color="auto" w:fill="auto"/>
          </w:tcPr>
          <w:p w14:paraId="24391A9C" w14:textId="39074EE6"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Serious methodological concerns. Serious concerns about coherence, moderate concerns about relevance and minor concern</w:t>
            </w:r>
            <w:r>
              <w:rPr>
                <w:lang w:eastAsia="en-GB"/>
              </w:rPr>
              <w:t>s</w:t>
            </w:r>
            <w:r w:rsidRPr="00CE592B">
              <w:rPr>
                <w:lang w:eastAsia="en-GB"/>
              </w:rPr>
              <w:t xml:space="preserve"> about adequacy</w:t>
            </w:r>
          </w:p>
        </w:tc>
      </w:tr>
      <w:tr w:rsidR="00320E50" w:rsidRPr="00CE592B" w14:paraId="1F50A622" w14:textId="77777777" w:rsidTr="00662F23">
        <w:trPr>
          <w:cantSplit/>
        </w:trPr>
        <w:tc>
          <w:tcPr>
            <w:tcW w:w="0" w:type="auto"/>
            <w:shd w:val="clear" w:color="auto" w:fill="auto"/>
          </w:tcPr>
          <w:p w14:paraId="5318BB5C" w14:textId="77777777" w:rsidR="00320E50" w:rsidRPr="00312F6E" w:rsidRDefault="00320E50" w:rsidP="00320E50">
            <w:pPr>
              <w:pStyle w:val="72TabletextTablesTableFigureBoxstyles"/>
              <w:rPr>
                <w:lang w:eastAsia="en-GB"/>
              </w:rPr>
            </w:pPr>
            <w:r w:rsidRPr="00312F6E">
              <w:rPr>
                <w:lang w:eastAsia="en-GB"/>
              </w:rPr>
              <w:t>Diversity and inclusion</w:t>
            </w:r>
          </w:p>
          <w:p w14:paraId="76D8AA03" w14:textId="5F675C1B" w:rsidR="00320E50" w:rsidRPr="00312F6E" w:rsidRDefault="00320E50" w:rsidP="00320E50">
            <w:pPr>
              <w:pStyle w:val="72TabletextTablesTableFigureBoxstyles"/>
              <w:rPr>
                <w:rFonts w:ascii="Segoe UI" w:hAnsi="Segoe UI" w:cs="Segoe UI"/>
                <w:sz w:val="18"/>
                <w:szCs w:val="18"/>
                <w:lang w:eastAsia="en-GB"/>
              </w:rPr>
            </w:pPr>
            <w:r w:rsidRPr="00312F6E">
              <w:rPr>
                <w:lang w:eastAsia="en-GB"/>
              </w:rPr>
              <w:t>31. (C) Crisis services are designed and delivered with involvement from the communities they serve, and the staff reflect local diversity. (M1) Staff use language and communication that avoids racial and other stereotypes. (M2) People from black and minority ethnic populations recognise the crisis service as being for them. (O1) There is reduced fear and shame about accessing services (stigma). (O2) The quality of crisis care is improved</w:t>
            </w:r>
          </w:p>
        </w:tc>
        <w:tc>
          <w:tcPr>
            <w:tcW w:w="0" w:type="auto"/>
            <w:shd w:val="clear" w:color="auto" w:fill="auto"/>
          </w:tcPr>
          <w:p w14:paraId="70FF1D03" w14:textId="56C34FD0"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2,10,89,106,118,139,147</w:t>
            </w:r>
          </w:p>
        </w:tc>
        <w:tc>
          <w:tcPr>
            <w:tcW w:w="0" w:type="auto"/>
            <w:shd w:val="clear" w:color="auto" w:fill="auto"/>
          </w:tcPr>
          <w:p w14:paraId="0608F9E6" w14:textId="1207838C"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Low </w:t>
            </w:r>
            <w:r>
              <w:rPr>
                <w:lang w:eastAsia="en-GB"/>
              </w:rPr>
              <w:t>confidence</w:t>
            </w:r>
          </w:p>
        </w:tc>
        <w:tc>
          <w:tcPr>
            <w:tcW w:w="0" w:type="auto"/>
            <w:shd w:val="clear" w:color="auto" w:fill="auto"/>
          </w:tcPr>
          <w:p w14:paraId="21679F22" w14:textId="5B15685C"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 minor concerns about coherence, moderate concerns about relevance and serious concerns about adequacy</w:t>
            </w:r>
          </w:p>
        </w:tc>
      </w:tr>
      <w:tr w:rsidR="00320E50" w:rsidRPr="00CE592B" w14:paraId="5916AAFC" w14:textId="77777777" w:rsidTr="00662F23">
        <w:trPr>
          <w:cantSplit/>
        </w:trPr>
        <w:tc>
          <w:tcPr>
            <w:tcW w:w="0" w:type="auto"/>
            <w:shd w:val="clear" w:color="auto" w:fill="auto"/>
          </w:tcPr>
          <w:p w14:paraId="74022477" w14:textId="77777777" w:rsidR="00320E50" w:rsidRPr="003C4DEE" w:rsidRDefault="00320E50" w:rsidP="00320E50">
            <w:pPr>
              <w:pStyle w:val="72TabletextTablesTableFigureBoxstyles"/>
              <w:rPr>
                <w:lang w:eastAsia="en-GB"/>
              </w:rPr>
            </w:pPr>
            <w:r w:rsidRPr="003C4DEE">
              <w:rPr>
                <w:lang w:eastAsia="en-GB"/>
              </w:rPr>
              <w:t>Evaluating interagency crisis services</w:t>
            </w:r>
          </w:p>
          <w:p w14:paraId="113DD954" w14:textId="29AC67BE"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32. (C) </w:t>
            </w:r>
            <w:r w:rsidRPr="00312F6E">
              <w:rPr>
                <w:lang w:eastAsia="en-GB"/>
              </w:rPr>
              <w:t xml:space="preserve">Diverse data are used to monitor services and inform </w:t>
            </w:r>
            <w:r w:rsidRPr="00312F6E">
              <w:rPr>
                <w:color w:val="00B0F0"/>
                <w:lang w:eastAsia="en-GB"/>
              </w:rPr>
              <w:t>decision-mak</w:t>
            </w:r>
            <w:r w:rsidRPr="00312F6E">
              <w:rPr>
                <w:lang w:eastAsia="en-GB"/>
              </w:rPr>
              <w:t>ing, including data from across agencies and aspects of service delivery that are harder to measure (e.g. relational safety and compassion). (M) End users of services are involved in evaluating services from multiple perspectives</w:t>
            </w:r>
            <w:r>
              <w:rPr>
                <w:lang w:eastAsia="en-GB"/>
              </w:rPr>
              <w:t>,</w:t>
            </w:r>
            <w:r w:rsidRPr="00CE592B">
              <w:rPr>
                <w:lang w:eastAsia="en-GB"/>
              </w:rPr>
              <w:t xml:space="preserve"> and commissioners and leaders are focused on shared priorities (rather than competing priorities). (O) Quality of care is understood from multiple perspectives</w:t>
            </w:r>
            <w:r>
              <w:rPr>
                <w:lang w:eastAsia="en-GB"/>
              </w:rPr>
              <w:t>,</w:t>
            </w:r>
            <w:r w:rsidRPr="00CE592B">
              <w:rPr>
                <w:lang w:eastAsia="en-GB"/>
              </w:rPr>
              <w:t xml:space="preserve"> including </w:t>
            </w:r>
            <w:r>
              <w:rPr>
                <w:lang w:eastAsia="en-GB"/>
              </w:rPr>
              <w:t xml:space="preserve">the </w:t>
            </w:r>
            <w:r w:rsidRPr="00CE592B">
              <w:rPr>
                <w:lang w:eastAsia="en-GB"/>
              </w:rPr>
              <w:t xml:space="preserve">priorities of service users and </w:t>
            </w:r>
            <w:r>
              <w:rPr>
                <w:lang w:eastAsia="en-GB"/>
              </w:rPr>
              <w:t xml:space="preserve">the </w:t>
            </w:r>
            <w:r w:rsidRPr="00CE592B">
              <w:rPr>
                <w:lang w:eastAsia="en-GB"/>
              </w:rPr>
              <w:t>communities served</w:t>
            </w:r>
          </w:p>
        </w:tc>
        <w:tc>
          <w:tcPr>
            <w:tcW w:w="0" w:type="auto"/>
            <w:shd w:val="clear" w:color="auto" w:fill="auto"/>
          </w:tcPr>
          <w:p w14:paraId="0CC714CE" w14:textId="02AA474C"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10,137,138,139,145,147</w:t>
            </w:r>
          </w:p>
        </w:tc>
        <w:tc>
          <w:tcPr>
            <w:tcW w:w="0" w:type="auto"/>
            <w:shd w:val="clear" w:color="auto" w:fill="auto"/>
          </w:tcPr>
          <w:p w14:paraId="4C75D988" w14:textId="69A6A4CE"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Low </w:t>
            </w:r>
            <w:r>
              <w:rPr>
                <w:lang w:eastAsia="en-GB"/>
              </w:rPr>
              <w:t>confidence</w:t>
            </w:r>
          </w:p>
        </w:tc>
        <w:tc>
          <w:tcPr>
            <w:tcW w:w="0" w:type="auto"/>
            <w:shd w:val="clear" w:color="auto" w:fill="auto"/>
          </w:tcPr>
          <w:p w14:paraId="6027272C" w14:textId="200C402B"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w:t>
            </w:r>
            <w:r>
              <w:rPr>
                <w:lang w:eastAsia="en-GB"/>
              </w:rPr>
              <w:t>;</w:t>
            </w:r>
            <w:r w:rsidRPr="00CE592B">
              <w:rPr>
                <w:lang w:eastAsia="en-GB"/>
              </w:rPr>
              <w:t xml:space="preserve"> concerns about coherence and relevance. Serious concerns about adequacy</w:t>
            </w:r>
          </w:p>
        </w:tc>
      </w:tr>
      <w:tr w:rsidR="00320E50" w:rsidRPr="00CE592B" w14:paraId="3A64A60B" w14:textId="77777777" w:rsidTr="00662F23">
        <w:trPr>
          <w:cantSplit/>
        </w:trPr>
        <w:tc>
          <w:tcPr>
            <w:tcW w:w="0" w:type="auto"/>
            <w:shd w:val="clear" w:color="auto" w:fill="auto"/>
          </w:tcPr>
          <w:p w14:paraId="55AA63E1" w14:textId="02593B2B" w:rsidR="00320E50" w:rsidRPr="003C4DEE" w:rsidRDefault="00320E50" w:rsidP="00320E50">
            <w:pPr>
              <w:pStyle w:val="72TabletextTablesTableFigureBoxstyles"/>
              <w:rPr>
                <w:lang w:eastAsia="en-GB"/>
              </w:rPr>
            </w:pPr>
            <w:r w:rsidRPr="003C4DEE">
              <w:rPr>
                <w:lang w:eastAsia="en-GB"/>
              </w:rPr>
              <w:lastRenderedPageBreak/>
              <w:t xml:space="preserve">Technology and </w:t>
            </w:r>
            <w:r>
              <w:rPr>
                <w:lang w:eastAsia="en-GB"/>
              </w:rPr>
              <w:t>information-sharing</w:t>
            </w:r>
          </w:p>
          <w:p w14:paraId="04C6A2E2" w14:textId="767A360E"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33. (C) Technology operates across crisis agencies to support </w:t>
            </w:r>
            <w:r>
              <w:rPr>
                <w:lang w:eastAsia="en-GB"/>
              </w:rPr>
              <w:t>information-sharing</w:t>
            </w:r>
            <w:r w:rsidRPr="00CE592B">
              <w:rPr>
                <w:lang w:eastAsia="en-GB"/>
              </w:rPr>
              <w:t xml:space="preserve">. (M) </w:t>
            </w:r>
            <w:r>
              <w:rPr>
                <w:lang w:eastAsia="en-GB"/>
              </w:rPr>
              <w:t>Front-line</w:t>
            </w:r>
            <w:r w:rsidRPr="00CE592B">
              <w:rPr>
                <w:lang w:eastAsia="en-GB"/>
              </w:rPr>
              <w:t xml:space="preserve"> staff are confident to communicate across different agencies</w:t>
            </w:r>
            <w:r>
              <w:rPr>
                <w:lang w:eastAsia="en-GB"/>
              </w:rPr>
              <w:t>;</w:t>
            </w:r>
            <w:r w:rsidRPr="00CE592B">
              <w:rPr>
                <w:lang w:eastAsia="en-GB"/>
              </w:rPr>
              <w:t xml:space="preserve"> they ‘buy into’ the system and trust is established. (O</w:t>
            </w:r>
            <w:r>
              <w:rPr>
                <w:lang w:eastAsia="en-GB"/>
              </w:rPr>
              <w:t>1</w:t>
            </w:r>
            <w:r w:rsidRPr="00CE592B">
              <w:rPr>
                <w:lang w:eastAsia="en-GB"/>
              </w:rPr>
              <w:t xml:space="preserve">) Improved </w:t>
            </w:r>
            <w:r>
              <w:rPr>
                <w:lang w:eastAsia="en-GB"/>
              </w:rPr>
              <w:t>information-sharing</w:t>
            </w:r>
            <w:r w:rsidRPr="00CE592B">
              <w:rPr>
                <w:lang w:eastAsia="en-GB"/>
              </w:rPr>
              <w:t xml:space="preserve"> reduces the number of assessments and related risk of trauma. (O</w:t>
            </w:r>
            <w:r>
              <w:rPr>
                <w:lang w:eastAsia="en-GB"/>
              </w:rPr>
              <w:t>2</w:t>
            </w:r>
            <w:r w:rsidRPr="00CE592B">
              <w:rPr>
                <w:lang w:eastAsia="en-GB"/>
              </w:rPr>
              <w:t xml:space="preserve">) Improved communication systems help to reduce barriers to </w:t>
            </w:r>
            <w:r>
              <w:rPr>
                <w:lang w:eastAsia="en-GB"/>
              </w:rPr>
              <w:t>information-sharing</w:t>
            </w:r>
            <w:r w:rsidRPr="00CE592B">
              <w:rPr>
                <w:lang w:eastAsia="en-GB"/>
              </w:rPr>
              <w:t xml:space="preserve"> caused by rules about confidentiality and boundary disputes. (O</w:t>
            </w:r>
            <w:r>
              <w:rPr>
                <w:lang w:eastAsia="en-GB"/>
              </w:rPr>
              <w:t>3</w:t>
            </w:r>
            <w:r w:rsidRPr="00CE592B">
              <w:rPr>
                <w:lang w:eastAsia="en-GB"/>
              </w:rPr>
              <w:t>) People in crisis experience faster access and transition through different agencies</w:t>
            </w:r>
          </w:p>
        </w:tc>
        <w:tc>
          <w:tcPr>
            <w:tcW w:w="0" w:type="auto"/>
            <w:shd w:val="clear" w:color="auto" w:fill="auto"/>
          </w:tcPr>
          <w:p w14:paraId="53635A0B" w14:textId="771592CB"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10,94,96,98,143,147,150</w:t>
            </w:r>
          </w:p>
        </w:tc>
        <w:tc>
          <w:tcPr>
            <w:tcW w:w="0" w:type="auto"/>
            <w:shd w:val="clear" w:color="auto" w:fill="auto"/>
          </w:tcPr>
          <w:p w14:paraId="25823CB4" w14:textId="5111FA30"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Low </w:t>
            </w:r>
            <w:r>
              <w:rPr>
                <w:lang w:eastAsia="en-GB"/>
              </w:rPr>
              <w:t>confidence</w:t>
            </w:r>
          </w:p>
        </w:tc>
        <w:tc>
          <w:tcPr>
            <w:tcW w:w="0" w:type="auto"/>
            <w:shd w:val="clear" w:color="auto" w:fill="auto"/>
          </w:tcPr>
          <w:p w14:paraId="105F7DAA" w14:textId="586FB508"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w:t>
            </w:r>
            <w:r>
              <w:rPr>
                <w:lang w:eastAsia="en-GB"/>
              </w:rPr>
              <w:t>,</w:t>
            </w:r>
            <w:r w:rsidRPr="00CE592B">
              <w:rPr>
                <w:lang w:eastAsia="en-GB"/>
              </w:rPr>
              <w:t xml:space="preserve"> and concerns about coherence, adequacy and relevance</w:t>
            </w:r>
          </w:p>
        </w:tc>
      </w:tr>
      <w:tr w:rsidR="00320E50" w:rsidRPr="00CE592B" w14:paraId="6902946F" w14:textId="77777777" w:rsidTr="00662F23">
        <w:trPr>
          <w:cantSplit/>
        </w:trPr>
        <w:tc>
          <w:tcPr>
            <w:tcW w:w="0" w:type="auto"/>
            <w:shd w:val="clear" w:color="auto" w:fill="auto"/>
          </w:tcPr>
          <w:p w14:paraId="4242D22E" w14:textId="77777777" w:rsidR="00320E50" w:rsidRPr="003C4DEE" w:rsidRDefault="00320E50" w:rsidP="00320E50">
            <w:pPr>
              <w:pStyle w:val="72TabletextTablesTableFigureBoxstyles"/>
              <w:rPr>
                <w:lang w:eastAsia="en-GB"/>
              </w:rPr>
            </w:pPr>
            <w:r w:rsidRPr="003C4DEE">
              <w:rPr>
                <w:lang w:eastAsia="en-GB"/>
              </w:rPr>
              <w:t>Interagency staff support</w:t>
            </w:r>
          </w:p>
          <w:p w14:paraId="188614EA" w14:textId="21117888"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34. (C</w:t>
            </w:r>
            <w:r>
              <w:rPr>
                <w:lang w:eastAsia="en-GB"/>
              </w:rPr>
              <w:t>1</w:t>
            </w:r>
            <w:r w:rsidRPr="00CE592B">
              <w:rPr>
                <w:lang w:eastAsia="en-GB"/>
              </w:rPr>
              <w:t>) There is equal emphasis on interagency leadership and staff relationships as there is to the operational structure of the interagency system. (C</w:t>
            </w:r>
            <w:r>
              <w:rPr>
                <w:lang w:eastAsia="en-GB"/>
              </w:rPr>
              <w:t>2</w:t>
            </w:r>
            <w:r w:rsidRPr="00CE592B">
              <w:rPr>
                <w:lang w:eastAsia="en-GB"/>
              </w:rPr>
              <w:t>) Clinical leaders and middle managers are focused on support that balances the day-to-day demands of service delivery with attention to the needs of staff. (C</w:t>
            </w:r>
            <w:r>
              <w:rPr>
                <w:lang w:eastAsia="en-GB"/>
              </w:rPr>
              <w:t>3</w:t>
            </w:r>
            <w:r w:rsidRPr="00CE592B">
              <w:rPr>
                <w:lang w:eastAsia="en-GB"/>
              </w:rPr>
              <w:t>) Workloads allow leaders to be available to staff. (M) Staff are clear about lines of accountability and seek support with clinical decisions. (O</w:t>
            </w:r>
            <w:r>
              <w:rPr>
                <w:lang w:eastAsia="en-GB"/>
              </w:rPr>
              <w:t>1</w:t>
            </w:r>
            <w:r w:rsidRPr="00CE592B">
              <w:rPr>
                <w:lang w:eastAsia="en-GB"/>
              </w:rPr>
              <w:t xml:space="preserve">) Improved morale </w:t>
            </w:r>
            <w:r>
              <w:rPr>
                <w:lang w:eastAsia="en-GB"/>
              </w:rPr>
              <w:t>among</w:t>
            </w:r>
            <w:r w:rsidRPr="00CE592B">
              <w:rPr>
                <w:lang w:eastAsia="en-GB"/>
              </w:rPr>
              <w:t xml:space="preserve"> leaders and staff</w:t>
            </w:r>
            <w:r>
              <w:rPr>
                <w:lang w:eastAsia="en-GB"/>
              </w:rPr>
              <w:t>;</w:t>
            </w:r>
            <w:r w:rsidRPr="00CE592B">
              <w:rPr>
                <w:lang w:eastAsia="en-GB"/>
              </w:rPr>
              <w:t xml:space="preserve"> staff retention is improved. (O</w:t>
            </w:r>
            <w:r>
              <w:rPr>
                <w:lang w:eastAsia="en-GB"/>
              </w:rPr>
              <w:t>2</w:t>
            </w:r>
            <w:r w:rsidRPr="00CE592B">
              <w:rPr>
                <w:lang w:eastAsia="en-GB"/>
              </w:rPr>
              <w:t xml:space="preserve">) </w:t>
            </w:r>
            <w:r>
              <w:rPr>
                <w:lang w:eastAsia="en-GB"/>
              </w:rPr>
              <w:t>Front-line</w:t>
            </w:r>
            <w:r w:rsidRPr="00CE592B">
              <w:rPr>
                <w:lang w:eastAsia="en-GB"/>
              </w:rPr>
              <w:t xml:space="preserve"> staff retain compassion. (O</w:t>
            </w:r>
            <w:r>
              <w:rPr>
                <w:lang w:eastAsia="en-GB"/>
              </w:rPr>
              <w:t>3</w:t>
            </w:r>
            <w:r w:rsidRPr="00CE592B">
              <w:rPr>
                <w:lang w:eastAsia="en-GB"/>
              </w:rPr>
              <w:t>) Resources are managed effectively</w:t>
            </w:r>
            <w:r>
              <w:rPr>
                <w:lang w:eastAsia="en-GB"/>
              </w:rPr>
              <w:t>,</w:t>
            </w:r>
            <w:r w:rsidRPr="00CE592B">
              <w:rPr>
                <w:lang w:eastAsia="en-GB"/>
              </w:rPr>
              <w:t xml:space="preserve"> sustaining clinical priorities. (O</w:t>
            </w:r>
            <w:r>
              <w:rPr>
                <w:lang w:eastAsia="en-GB"/>
              </w:rPr>
              <w:t>4</w:t>
            </w:r>
            <w:r w:rsidRPr="00CE592B">
              <w:rPr>
                <w:lang w:eastAsia="en-GB"/>
              </w:rPr>
              <w:t>) Staff are empowered (rather than helpless)</w:t>
            </w:r>
          </w:p>
        </w:tc>
        <w:tc>
          <w:tcPr>
            <w:tcW w:w="0" w:type="auto"/>
            <w:shd w:val="clear" w:color="auto" w:fill="auto"/>
          </w:tcPr>
          <w:p w14:paraId="6ADD258E" w14:textId="1361C403"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126,129,134,135,136,138,139,140,147</w:t>
            </w:r>
          </w:p>
        </w:tc>
        <w:tc>
          <w:tcPr>
            <w:tcW w:w="0" w:type="auto"/>
            <w:shd w:val="clear" w:color="auto" w:fill="auto"/>
          </w:tcPr>
          <w:p w14:paraId="40F69C8A" w14:textId="5E7435AB"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Low </w:t>
            </w:r>
            <w:r>
              <w:rPr>
                <w:lang w:eastAsia="en-GB"/>
              </w:rPr>
              <w:t>confidence</w:t>
            </w:r>
          </w:p>
        </w:tc>
        <w:tc>
          <w:tcPr>
            <w:tcW w:w="0" w:type="auto"/>
            <w:shd w:val="clear" w:color="auto" w:fill="auto"/>
          </w:tcPr>
          <w:p w14:paraId="4FE03FF6" w14:textId="089D9B9A"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Serious methodological limitations. Minor or no concerns about coherence, adequacy </w:t>
            </w:r>
            <w:r>
              <w:rPr>
                <w:lang w:eastAsia="en-GB"/>
              </w:rPr>
              <w:t>and</w:t>
            </w:r>
            <w:r w:rsidRPr="00CE592B">
              <w:rPr>
                <w:lang w:eastAsia="en-GB"/>
              </w:rPr>
              <w:t xml:space="preserve"> relevance</w:t>
            </w:r>
          </w:p>
        </w:tc>
      </w:tr>
      <w:tr w:rsidR="00320E50" w:rsidRPr="00CE592B" w14:paraId="5EAA5B87" w14:textId="77777777" w:rsidTr="00662F23">
        <w:trPr>
          <w:cantSplit/>
        </w:trPr>
        <w:tc>
          <w:tcPr>
            <w:tcW w:w="0" w:type="auto"/>
            <w:shd w:val="clear" w:color="auto" w:fill="auto"/>
          </w:tcPr>
          <w:p w14:paraId="23055EE3" w14:textId="77777777" w:rsidR="00320E50" w:rsidRPr="003C4DEE" w:rsidRDefault="00320E50" w:rsidP="00320E50">
            <w:pPr>
              <w:pStyle w:val="72TabletextTablesTableFigureBoxstyles"/>
              <w:rPr>
                <w:lang w:eastAsia="en-GB"/>
              </w:rPr>
            </w:pPr>
            <w:r w:rsidRPr="003C4DEE">
              <w:rPr>
                <w:lang w:eastAsia="en-GB"/>
              </w:rPr>
              <w:t>Compassionate leadership</w:t>
            </w:r>
          </w:p>
          <w:p w14:paraId="2015E7E9" w14:textId="6911D513"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35. (C) There are shared values and objectives between leaders, who model compassion. (M</w:t>
            </w:r>
            <w:r>
              <w:rPr>
                <w:lang w:eastAsia="en-GB"/>
              </w:rPr>
              <w:t>1</w:t>
            </w:r>
            <w:r w:rsidRPr="00CE592B">
              <w:rPr>
                <w:lang w:eastAsia="en-GB"/>
              </w:rPr>
              <w:t>) There is affiliation within and between teams</w:t>
            </w:r>
            <w:r>
              <w:rPr>
                <w:lang w:eastAsia="en-GB"/>
              </w:rPr>
              <w:t>;</w:t>
            </w:r>
            <w:r w:rsidRPr="00CE592B">
              <w:rPr>
                <w:lang w:eastAsia="en-GB"/>
              </w:rPr>
              <w:t xml:space="preserve"> there is a flat structure and leaders make themselves accessible and visible</w:t>
            </w:r>
            <w:r>
              <w:rPr>
                <w:lang w:eastAsia="en-GB"/>
              </w:rPr>
              <w:t>;</w:t>
            </w:r>
            <w:r w:rsidRPr="00CE592B">
              <w:rPr>
                <w:lang w:eastAsia="en-GB"/>
              </w:rPr>
              <w:t xml:space="preserve"> expectations are clear. (M</w:t>
            </w:r>
            <w:r>
              <w:rPr>
                <w:lang w:eastAsia="en-GB"/>
              </w:rPr>
              <w:t>2</w:t>
            </w:r>
            <w:r w:rsidRPr="00CE592B">
              <w:rPr>
                <w:lang w:eastAsia="en-GB"/>
              </w:rPr>
              <w:t>) Staff are regarded compassionately</w:t>
            </w:r>
            <w:r>
              <w:rPr>
                <w:lang w:eastAsia="en-GB"/>
              </w:rPr>
              <w:t xml:space="preserve"> and</w:t>
            </w:r>
            <w:r w:rsidRPr="00CE592B">
              <w:rPr>
                <w:lang w:eastAsia="en-GB"/>
              </w:rPr>
              <w:t xml:space="preserve"> humanely, and</w:t>
            </w:r>
            <w:r>
              <w:rPr>
                <w:lang w:eastAsia="en-GB"/>
              </w:rPr>
              <w:t xml:space="preserve"> are</w:t>
            </w:r>
            <w:r w:rsidRPr="00CE592B">
              <w:rPr>
                <w:lang w:eastAsia="en-GB"/>
              </w:rPr>
              <w:t xml:space="preserve"> respected</w:t>
            </w:r>
            <w:r>
              <w:rPr>
                <w:lang w:eastAsia="en-GB"/>
              </w:rPr>
              <w:t>;</w:t>
            </w:r>
            <w:r w:rsidRPr="00CE592B">
              <w:rPr>
                <w:lang w:eastAsia="en-GB"/>
              </w:rPr>
              <w:t xml:space="preserve"> there is staff development and (joint) training that fosters growth. (O</w:t>
            </w:r>
            <w:r>
              <w:rPr>
                <w:lang w:eastAsia="en-GB"/>
              </w:rPr>
              <w:t>1</w:t>
            </w:r>
            <w:r w:rsidRPr="00CE592B">
              <w:rPr>
                <w:lang w:eastAsia="en-GB"/>
              </w:rPr>
              <w:t>) Compassionate leaders set the tone for compassionate care</w:t>
            </w:r>
            <w:r>
              <w:rPr>
                <w:lang w:eastAsia="en-GB"/>
              </w:rPr>
              <w:t>,</w:t>
            </w:r>
            <w:r w:rsidRPr="00CE592B">
              <w:rPr>
                <w:lang w:eastAsia="en-GB"/>
              </w:rPr>
              <w:t xml:space="preserve"> and people in crisis experience reduced distress and increased satisfaction with crisis services. (O</w:t>
            </w:r>
            <w:r>
              <w:rPr>
                <w:lang w:eastAsia="en-GB"/>
              </w:rPr>
              <w:t>2</w:t>
            </w:r>
            <w:r w:rsidRPr="00CE592B">
              <w:rPr>
                <w:lang w:eastAsia="en-GB"/>
              </w:rPr>
              <w:t xml:space="preserve">) There is greater likelihood that services are </w:t>
            </w:r>
            <w:r w:rsidRPr="00CE592B">
              <w:rPr>
                <w:color w:val="00B0F0"/>
                <w:lang w:eastAsia="en-GB"/>
              </w:rPr>
              <w:t>cost-effective</w:t>
            </w:r>
          </w:p>
        </w:tc>
        <w:tc>
          <w:tcPr>
            <w:tcW w:w="0" w:type="auto"/>
            <w:shd w:val="clear" w:color="auto" w:fill="auto"/>
          </w:tcPr>
          <w:p w14:paraId="036E8707" w14:textId="7201C9AD"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98,125,126,127,129,131,135,138,139,140,147,153</w:t>
            </w:r>
          </w:p>
        </w:tc>
        <w:tc>
          <w:tcPr>
            <w:tcW w:w="0" w:type="auto"/>
            <w:shd w:val="clear" w:color="auto" w:fill="auto"/>
          </w:tcPr>
          <w:p w14:paraId="423EBF8E" w14:textId="316E53C7"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Moderate </w:t>
            </w:r>
            <w:r>
              <w:rPr>
                <w:lang w:eastAsia="en-GB"/>
              </w:rPr>
              <w:t>confidence</w:t>
            </w:r>
          </w:p>
        </w:tc>
        <w:tc>
          <w:tcPr>
            <w:tcW w:w="0" w:type="auto"/>
            <w:shd w:val="clear" w:color="auto" w:fill="auto"/>
          </w:tcPr>
          <w:p w14:paraId="7C478446" w14:textId="77339A63"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Moderate methodological limitations and minor concerns about coherence, adequacy and relevance</w:t>
            </w:r>
          </w:p>
        </w:tc>
      </w:tr>
      <w:tr w:rsidR="00320E50" w:rsidRPr="00CE592B" w14:paraId="330C5381" w14:textId="77777777" w:rsidTr="00662F23">
        <w:trPr>
          <w:cantSplit/>
        </w:trPr>
        <w:tc>
          <w:tcPr>
            <w:tcW w:w="0" w:type="auto"/>
            <w:shd w:val="clear" w:color="auto" w:fill="auto"/>
          </w:tcPr>
          <w:p w14:paraId="48862BAD" w14:textId="77777777" w:rsidR="00320E50" w:rsidRPr="003C4DEE" w:rsidRDefault="00320E50" w:rsidP="00320E50">
            <w:pPr>
              <w:pStyle w:val="72TabletextTablesTableFigureBoxstyles"/>
              <w:rPr>
                <w:lang w:eastAsia="en-GB"/>
              </w:rPr>
            </w:pPr>
            <w:r w:rsidRPr="003C4DEE">
              <w:rPr>
                <w:lang w:eastAsia="en-GB"/>
              </w:rPr>
              <w:lastRenderedPageBreak/>
              <w:t>System navigators</w:t>
            </w:r>
          </w:p>
          <w:p w14:paraId="5E465952" w14:textId="5B063FD4"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36. (C) There are system navigators and co-ordinators with knowledge of the whole crisis system. (M) People in crisis experience continuity through trusted points of liaison. (O</w:t>
            </w:r>
            <w:r>
              <w:rPr>
                <w:lang w:eastAsia="en-GB"/>
              </w:rPr>
              <w:t>1</w:t>
            </w:r>
            <w:r w:rsidRPr="00CE592B">
              <w:rPr>
                <w:lang w:eastAsia="en-GB"/>
              </w:rPr>
              <w:t xml:space="preserve">) </w:t>
            </w:r>
            <w:r>
              <w:rPr>
                <w:lang w:eastAsia="en-GB"/>
              </w:rPr>
              <w:t>P</w:t>
            </w:r>
            <w:r w:rsidRPr="00CE592B">
              <w:rPr>
                <w:lang w:eastAsia="en-GB"/>
              </w:rPr>
              <w:t>olice</w:t>
            </w:r>
            <w:r>
              <w:rPr>
                <w:lang w:eastAsia="en-GB"/>
              </w:rPr>
              <w:t xml:space="preserve"> time spent</w:t>
            </w:r>
            <w:r w:rsidRPr="00CE592B">
              <w:rPr>
                <w:lang w:eastAsia="en-GB"/>
              </w:rPr>
              <w:t xml:space="preserve"> dealing with crises</w:t>
            </w:r>
            <w:r>
              <w:rPr>
                <w:lang w:eastAsia="en-GB"/>
              </w:rPr>
              <w:t xml:space="preserve"> is reduced.</w:t>
            </w:r>
            <w:r w:rsidRPr="00CE592B">
              <w:rPr>
                <w:lang w:eastAsia="en-GB"/>
              </w:rPr>
              <w:t xml:space="preserve"> (O</w:t>
            </w:r>
            <w:r>
              <w:rPr>
                <w:lang w:eastAsia="en-GB"/>
              </w:rPr>
              <w:t>2</w:t>
            </w:r>
            <w:r w:rsidRPr="00CE592B">
              <w:rPr>
                <w:lang w:eastAsia="en-GB"/>
              </w:rPr>
              <w:t>) People in crisis are more likely to transition through agencies seamlessly</w:t>
            </w:r>
          </w:p>
        </w:tc>
        <w:tc>
          <w:tcPr>
            <w:tcW w:w="0" w:type="auto"/>
            <w:shd w:val="clear" w:color="auto" w:fill="auto"/>
          </w:tcPr>
          <w:p w14:paraId="4BDD97F3" w14:textId="2AA77457"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138,143,144,147,148,153,154</w:t>
            </w:r>
          </w:p>
        </w:tc>
        <w:tc>
          <w:tcPr>
            <w:tcW w:w="0" w:type="auto"/>
            <w:shd w:val="clear" w:color="auto" w:fill="auto"/>
          </w:tcPr>
          <w:p w14:paraId="0F1B141B" w14:textId="7B7FB95F"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Very low </w:t>
            </w:r>
            <w:r>
              <w:rPr>
                <w:lang w:eastAsia="en-GB"/>
              </w:rPr>
              <w:t>confidence</w:t>
            </w:r>
          </w:p>
        </w:tc>
        <w:tc>
          <w:tcPr>
            <w:tcW w:w="0" w:type="auto"/>
            <w:shd w:val="clear" w:color="auto" w:fill="auto"/>
          </w:tcPr>
          <w:p w14:paraId="1CDF0695" w14:textId="2D26DFFD"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Serious methodological limitations, moderate concerns about adequacy and minor concerns about coherence and relevance</w:t>
            </w:r>
          </w:p>
        </w:tc>
      </w:tr>
      <w:tr w:rsidR="00320E50" w:rsidRPr="00CE592B" w14:paraId="467671C0" w14:textId="77777777" w:rsidTr="00662F23">
        <w:trPr>
          <w:cantSplit/>
        </w:trPr>
        <w:tc>
          <w:tcPr>
            <w:tcW w:w="0" w:type="auto"/>
            <w:shd w:val="clear" w:color="auto" w:fill="auto"/>
          </w:tcPr>
          <w:p w14:paraId="7AEC3960" w14:textId="77777777" w:rsidR="00320E50" w:rsidRPr="003C4DEE" w:rsidRDefault="00320E50" w:rsidP="00320E50">
            <w:pPr>
              <w:pStyle w:val="72TabletextTablesTableFigureBoxstyles"/>
              <w:rPr>
                <w:lang w:eastAsia="en-GB"/>
              </w:rPr>
            </w:pPr>
            <w:r w:rsidRPr="003C4DEE">
              <w:rPr>
                <w:lang w:eastAsia="en-GB"/>
              </w:rPr>
              <w:t>Interagency commissioning</w:t>
            </w:r>
          </w:p>
          <w:p w14:paraId="53621CF2" w14:textId="2C2E3A52"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3</w:t>
            </w:r>
            <w:r>
              <w:rPr>
                <w:lang w:eastAsia="en-GB"/>
              </w:rPr>
              <w:t>7</w:t>
            </w:r>
            <w:r w:rsidRPr="00CE592B">
              <w:rPr>
                <w:lang w:eastAsia="en-GB"/>
              </w:rPr>
              <w:t>. (C) There is a system-wide approach to commissioning crisis services. (M) There is a system</w:t>
            </w:r>
            <w:r>
              <w:rPr>
                <w:lang w:eastAsia="en-GB"/>
              </w:rPr>
              <w:t>-</w:t>
            </w:r>
            <w:r w:rsidRPr="00CE592B">
              <w:rPr>
                <w:lang w:eastAsia="en-GB"/>
              </w:rPr>
              <w:t>wide understanding of the resources required</w:t>
            </w:r>
            <w:r>
              <w:rPr>
                <w:lang w:eastAsia="en-GB"/>
              </w:rPr>
              <w:t>,</w:t>
            </w:r>
            <w:r w:rsidRPr="00CE592B">
              <w:rPr>
                <w:lang w:eastAsia="en-GB"/>
              </w:rPr>
              <w:t xml:space="preserve"> and agencies operate to manage complexity across the system (rather than operating in silos to protect resources). (O</w:t>
            </w:r>
            <w:r>
              <w:rPr>
                <w:lang w:eastAsia="en-GB"/>
              </w:rPr>
              <w:t>1</w:t>
            </w:r>
            <w:r w:rsidRPr="00CE592B">
              <w:rPr>
                <w:lang w:eastAsia="en-GB"/>
              </w:rPr>
              <w:t xml:space="preserve">) There is greater likelihood of </w:t>
            </w:r>
            <w:r w:rsidRPr="00CE592B">
              <w:rPr>
                <w:color w:val="00B0F0"/>
                <w:lang w:eastAsia="en-GB"/>
              </w:rPr>
              <w:t>cost-effective</w:t>
            </w:r>
            <w:r w:rsidRPr="00CE592B">
              <w:rPr>
                <w:lang w:eastAsia="en-GB"/>
              </w:rPr>
              <w:t>ness through more streamlined processes across the system and a reduced focus on resolving disputes. (O</w:t>
            </w:r>
            <w:r>
              <w:rPr>
                <w:lang w:eastAsia="en-GB"/>
              </w:rPr>
              <w:t>2</w:t>
            </w:r>
            <w:r w:rsidRPr="00CE592B">
              <w:rPr>
                <w:lang w:eastAsia="en-GB"/>
              </w:rPr>
              <w:t>) Interagency systems that provide seamless crisis services are more likely to reduce distress and increase satisfaction with crisis services</w:t>
            </w:r>
          </w:p>
        </w:tc>
        <w:tc>
          <w:tcPr>
            <w:tcW w:w="0" w:type="auto"/>
            <w:shd w:val="clear" w:color="auto" w:fill="auto"/>
          </w:tcPr>
          <w:p w14:paraId="75FD6087" w14:textId="17B2EEBD"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10,81,98,147,153,161</w:t>
            </w:r>
          </w:p>
        </w:tc>
        <w:tc>
          <w:tcPr>
            <w:tcW w:w="0" w:type="auto"/>
            <w:shd w:val="clear" w:color="auto" w:fill="auto"/>
          </w:tcPr>
          <w:p w14:paraId="146D1B79" w14:textId="77777777"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Moderate confidence. </w:t>
            </w:r>
          </w:p>
        </w:tc>
        <w:tc>
          <w:tcPr>
            <w:tcW w:w="0" w:type="auto"/>
            <w:shd w:val="clear" w:color="auto" w:fill="auto"/>
          </w:tcPr>
          <w:p w14:paraId="38C3B152" w14:textId="6094AFF3"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Minor methodological limitations</w:t>
            </w:r>
            <w:r>
              <w:rPr>
                <w:lang w:eastAsia="en-GB"/>
              </w:rPr>
              <w:t>;</w:t>
            </w:r>
            <w:r w:rsidRPr="00CE592B">
              <w:rPr>
                <w:lang w:eastAsia="en-GB"/>
              </w:rPr>
              <w:t xml:space="preserve"> minor concerns about coherence, adequacy and relevance</w:t>
            </w:r>
          </w:p>
        </w:tc>
      </w:tr>
      <w:tr w:rsidR="00320E50" w:rsidRPr="00CE592B" w14:paraId="4EC31A49" w14:textId="77777777" w:rsidTr="00662F23">
        <w:trPr>
          <w:cantSplit/>
        </w:trPr>
        <w:tc>
          <w:tcPr>
            <w:tcW w:w="0" w:type="auto"/>
            <w:shd w:val="clear" w:color="auto" w:fill="auto"/>
          </w:tcPr>
          <w:p w14:paraId="48F6C038" w14:textId="77777777" w:rsidR="00320E50" w:rsidRPr="003C4DEE" w:rsidRDefault="00320E50" w:rsidP="00320E50">
            <w:pPr>
              <w:pStyle w:val="72TabletextTablesTableFigureBoxstyles"/>
              <w:rPr>
                <w:lang w:eastAsia="en-GB"/>
              </w:rPr>
            </w:pPr>
            <w:r w:rsidRPr="003C4DEE">
              <w:rPr>
                <w:lang w:eastAsia="en-GB"/>
              </w:rPr>
              <w:t>National standards and local implementation</w:t>
            </w:r>
          </w:p>
          <w:p w14:paraId="3D390CA5" w14:textId="2F538539"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3</w:t>
            </w:r>
            <w:r>
              <w:rPr>
                <w:lang w:eastAsia="en-GB"/>
              </w:rPr>
              <w:t>8</w:t>
            </w:r>
            <w:r w:rsidRPr="00CE592B">
              <w:rPr>
                <w:lang w:eastAsia="en-GB"/>
              </w:rPr>
              <w:t>. (C) Crisis care operates to national standards with local implementation. (M</w:t>
            </w:r>
            <w:r>
              <w:rPr>
                <w:lang w:eastAsia="en-GB"/>
              </w:rPr>
              <w:t>1</w:t>
            </w:r>
            <w:r w:rsidRPr="00CE592B">
              <w:rPr>
                <w:lang w:eastAsia="en-GB"/>
              </w:rPr>
              <w:t xml:space="preserve">) Leaders engage with </w:t>
            </w:r>
            <w:r w:rsidRPr="008E13BD">
              <w:rPr>
                <w:lang w:eastAsia="en-GB"/>
              </w:rPr>
              <w:t>quality improvement; they set standards (nationally and locally) and lead the delivery of crisis services that meet these standards and expected outcomes. (M2) Commissioners and l</w:t>
            </w:r>
            <w:r w:rsidRPr="00CE592B">
              <w:rPr>
                <w:lang w:eastAsia="en-GB"/>
              </w:rPr>
              <w:t>eaders pay attention to local populations</w:t>
            </w:r>
            <w:r>
              <w:rPr>
                <w:lang w:eastAsia="en-GB"/>
              </w:rPr>
              <w:t>,</w:t>
            </w:r>
            <w:r w:rsidRPr="00CE592B">
              <w:rPr>
                <w:lang w:eastAsia="en-GB"/>
              </w:rPr>
              <w:t xml:space="preserve"> making service design responsive to local need. (O) Crisis services have potential for cost improvements through reduced use of the urgent care pathway</w:t>
            </w:r>
          </w:p>
        </w:tc>
        <w:tc>
          <w:tcPr>
            <w:tcW w:w="0" w:type="auto"/>
            <w:shd w:val="clear" w:color="auto" w:fill="auto"/>
          </w:tcPr>
          <w:p w14:paraId="50A6E9C9" w14:textId="5701201A"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27,28,30,89,98,106,146,152,157</w:t>
            </w:r>
          </w:p>
        </w:tc>
        <w:tc>
          <w:tcPr>
            <w:tcW w:w="0" w:type="auto"/>
            <w:shd w:val="clear" w:color="auto" w:fill="auto"/>
          </w:tcPr>
          <w:p w14:paraId="2E63A7AD" w14:textId="45FDEBD1"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Low </w:t>
            </w:r>
            <w:r>
              <w:rPr>
                <w:lang w:eastAsia="en-GB"/>
              </w:rPr>
              <w:t>confidence</w:t>
            </w:r>
          </w:p>
        </w:tc>
        <w:tc>
          <w:tcPr>
            <w:tcW w:w="0" w:type="auto"/>
            <w:shd w:val="clear" w:color="auto" w:fill="auto"/>
          </w:tcPr>
          <w:p w14:paraId="402461A7" w14:textId="41D49A99"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Serious methodological limitations. Moderate concern</w:t>
            </w:r>
            <w:r>
              <w:rPr>
                <w:lang w:eastAsia="en-GB"/>
              </w:rPr>
              <w:t>s</w:t>
            </w:r>
            <w:r w:rsidRPr="00CE592B">
              <w:rPr>
                <w:lang w:eastAsia="en-GB"/>
              </w:rPr>
              <w:t xml:space="preserve"> about adequacy and minor concerns about coherence and relevance</w:t>
            </w:r>
          </w:p>
        </w:tc>
      </w:tr>
      <w:tr w:rsidR="00320E50" w:rsidRPr="00CE592B" w14:paraId="24E84360" w14:textId="77777777" w:rsidTr="00662F23">
        <w:trPr>
          <w:cantSplit/>
        </w:trPr>
        <w:tc>
          <w:tcPr>
            <w:tcW w:w="0" w:type="auto"/>
            <w:shd w:val="clear" w:color="auto" w:fill="auto"/>
          </w:tcPr>
          <w:p w14:paraId="2DD43B76" w14:textId="77777777" w:rsidR="00320E50" w:rsidRPr="003C4DEE" w:rsidRDefault="00320E50" w:rsidP="00320E50">
            <w:pPr>
              <w:pStyle w:val="72TabletextTablesTableFigureBoxstyles"/>
              <w:rPr>
                <w:lang w:eastAsia="en-GB"/>
              </w:rPr>
            </w:pPr>
            <w:r w:rsidRPr="003C4DEE">
              <w:rPr>
                <w:lang w:eastAsia="en-GB"/>
              </w:rPr>
              <w:t>Interagency role clarity</w:t>
            </w:r>
          </w:p>
          <w:p w14:paraId="41F9E8A5" w14:textId="4D287F89" w:rsidR="00320E50" w:rsidRPr="00CE592B" w:rsidRDefault="00320E50" w:rsidP="00320E50">
            <w:pPr>
              <w:pStyle w:val="72TabletextTablesTableFigureBoxstyles"/>
              <w:rPr>
                <w:rFonts w:ascii="Segoe UI" w:hAnsi="Segoe UI" w:cs="Segoe UI"/>
                <w:sz w:val="18"/>
                <w:szCs w:val="18"/>
                <w:lang w:eastAsia="en-GB"/>
              </w:rPr>
            </w:pPr>
            <w:r>
              <w:rPr>
                <w:lang w:eastAsia="en-GB"/>
              </w:rPr>
              <w:t>39</w:t>
            </w:r>
            <w:r w:rsidRPr="00CE592B">
              <w:rPr>
                <w:lang w:eastAsia="en-GB"/>
              </w:rPr>
              <w:t>. (C) Staff understand how their role fits within an interagency system. (M) Staff across agencies have confidence (rather than concern) that the spectrum of care is available across the interagency system. (O) Suspicion and mistrust between different agencies are reduced and there is improved communication between staff and between agencies</w:t>
            </w:r>
          </w:p>
        </w:tc>
        <w:tc>
          <w:tcPr>
            <w:tcW w:w="0" w:type="auto"/>
            <w:shd w:val="clear" w:color="auto" w:fill="auto"/>
          </w:tcPr>
          <w:p w14:paraId="2B5EE66C" w14:textId="79A5EFC0" w:rsidR="00320E50" w:rsidRPr="00320E50" w:rsidRDefault="00320E50" w:rsidP="00320E50">
            <w:pPr>
              <w:pStyle w:val="72TabletextTablesTableFigureBoxstyles"/>
              <w:rPr>
                <w:rFonts w:ascii="Segoe UI" w:hAnsi="Segoe UI" w:cs="Segoe UI"/>
                <w:sz w:val="18"/>
                <w:szCs w:val="18"/>
                <w:vertAlign w:val="superscript"/>
                <w:lang w:eastAsia="en-GB"/>
              </w:rPr>
            </w:pPr>
            <w:r w:rsidRPr="00320E50">
              <w:rPr>
                <w:color w:val="000000" w:themeColor="text1"/>
                <w:vertAlign w:val="superscript"/>
                <w:lang w:eastAsia="en-GB"/>
              </w:rPr>
              <w:t>10,15,142,149,151,161</w:t>
            </w:r>
          </w:p>
        </w:tc>
        <w:tc>
          <w:tcPr>
            <w:tcW w:w="0" w:type="auto"/>
            <w:shd w:val="clear" w:color="auto" w:fill="auto"/>
          </w:tcPr>
          <w:p w14:paraId="72BA86F6" w14:textId="49D8C2D7"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 xml:space="preserve">High </w:t>
            </w:r>
            <w:r>
              <w:rPr>
                <w:lang w:eastAsia="en-GB"/>
              </w:rPr>
              <w:t>confidence</w:t>
            </w:r>
          </w:p>
        </w:tc>
        <w:tc>
          <w:tcPr>
            <w:tcW w:w="0" w:type="auto"/>
            <w:shd w:val="clear" w:color="auto" w:fill="auto"/>
          </w:tcPr>
          <w:p w14:paraId="78D88160" w14:textId="16818F7F" w:rsidR="00320E50" w:rsidRPr="00CE592B" w:rsidRDefault="00320E50" w:rsidP="00320E50">
            <w:pPr>
              <w:pStyle w:val="72TabletextTablesTableFigureBoxstyles"/>
              <w:rPr>
                <w:rFonts w:ascii="Segoe UI" w:hAnsi="Segoe UI" w:cs="Segoe UI"/>
                <w:sz w:val="18"/>
                <w:szCs w:val="18"/>
                <w:lang w:eastAsia="en-GB"/>
              </w:rPr>
            </w:pPr>
            <w:r w:rsidRPr="00CE592B">
              <w:rPr>
                <w:lang w:eastAsia="en-GB"/>
              </w:rPr>
              <w:t>Minor methodological limitations and minor concern</w:t>
            </w:r>
            <w:r>
              <w:rPr>
                <w:lang w:eastAsia="en-GB"/>
              </w:rPr>
              <w:t>s</w:t>
            </w:r>
            <w:r w:rsidRPr="00CE592B">
              <w:rPr>
                <w:lang w:eastAsia="en-GB"/>
              </w:rPr>
              <w:t xml:space="preserve"> about coherence, adequacy and relevance</w:t>
            </w:r>
          </w:p>
        </w:tc>
      </w:tr>
      <w:tr w:rsidR="00833FA8" w:rsidRPr="00CE592B" w14:paraId="74966AA5" w14:textId="77777777" w:rsidTr="006D36FC">
        <w:trPr>
          <w:cantSplit/>
        </w:trPr>
        <w:tc>
          <w:tcPr>
            <w:tcW w:w="0" w:type="auto"/>
            <w:gridSpan w:val="4"/>
            <w:shd w:val="clear" w:color="auto" w:fill="auto"/>
          </w:tcPr>
          <w:p w14:paraId="03E14811" w14:textId="24B2504D" w:rsidR="00833FA8" w:rsidRPr="00CE592B" w:rsidRDefault="00833FA8" w:rsidP="00833FA8">
            <w:pPr>
              <w:pStyle w:val="75TablenotesTablesTableFigureBoxstyles"/>
              <w:rPr>
                <w:lang w:eastAsia="en-GB"/>
              </w:rPr>
            </w:pPr>
            <w:r>
              <w:rPr>
                <w:lang w:eastAsia="en-GB"/>
              </w:rPr>
              <w:t>C, context</w:t>
            </w:r>
            <w:r w:rsidR="00591166">
              <w:rPr>
                <w:lang w:eastAsia="en-GB"/>
              </w:rPr>
              <w:t>; M, mechanism; O, outcome.</w:t>
            </w:r>
          </w:p>
        </w:tc>
      </w:tr>
    </w:tbl>
    <w:p w14:paraId="7D6D8B52" w14:textId="7CB096DD" w:rsidR="00CE592B" w:rsidRPr="00CE592B" w:rsidRDefault="00CE592B" w:rsidP="003C4DEE">
      <w:pPr>
        <w:pStyle w:val="602TextfoTextstylesTextstyles"/>
        <w:rPr>
          <w:rFonts w:eastAsia="Calibri"/>
        </w:rPr>
      </w:pPr>
      <w:r w:rsidRPr="00CE592B">
        <w:rPr>
          <w:rFonts w:eastAsia="Calibri"/>
        </w:rPr>
        <w:t>The findings from this realist review reveal that community mental health crisis services share a requirement to provide an urgent response that is perceived as accessible by people in crisis and their family or friends. The immediate response needs to be delivered within a culture of compassionate concern</w:t>
      </w:r>
      <w:r w:rsidR="00AF39FF">
        <w:rPr>
          <w:rFonts w:eastAsia="Calibri"/>
        </w:rPr>
        <w:t>,</w:t>
      </w:r>
      <w:r w:rsidRPr="00CE592B">
        <w:rPr>
          <w:rFonts w:eastAsia="Calibri"/>
        </w:rPr>
        <w:t xml:space="preserve"> which can be largely, but not exclusively, shaped by the service leadership. </w:t>
      </w:r>
      <w:r w:rsidR="00E65110">
        <w:rPr>
          <w:rFonts w:eastAsia="Calibri"/>
        </w:rPr>
        <w:t>A</w:t>
      </w:r>
      <w:r w:rsidRPr="00CE592B">
        <w:rPr>
          <w:rFonts w:eastAsia="Calibri"/>
        </w:rPr>
        <w:t xml:space="preserve">ccessible and </w:t>
      </w:r>
      <w:r w:rsidRPr="00CE592B">
        <w:rPr>
          <w:rFonts w:eastAsia="Calibri"/>
        </w:rPr>
        <w:lastRenderedPageBreak/>
        <w:t>responsive services delivered compassionately according to this leadership imprint are necessary</w:t>
      </w:r>
      <w:r w:rsidR="00AF39FF">
        <w:rPr>
          <w:rFonts w:eastAsia="Calibri"/>
        </w:rPr>
        <w:t>,</w:t>
      </w:r>
      <w:r w:rsidRPr="00CE592B">
        <w:rPr>
          <w:rFonts w:eastAsia="Calibri"/>
        </w:rPr>
        <w:t xml:space="preserve"> but </w:t>
      </w:r>
      <w:r w:rsidR="00E65110">
        <w:rPr>
          <w:rFonts w:eastAsia="Calibri"/>
        </w:rPr>
        <w:t xml:space="preserve">are </w:t>
      </w:r>
      <w:r w:rsidRPr="00CE592B">
        <w:rPr>
          <w:rFonts w:eastAsia="Calibri"/>
        </w:rPr>
        <w:t>not sufficient</w:t>
      </w:r>
      <w:r w:rsidR="003E2DC1">
        <w:rPr>
          <w:rFonts w:eastAsia="Calibri"/>
        </w:rPr>
        <w:t xml:space="preserve"> on their own</w:t>
      </w:r>
      <w:r w:rsidRPr="00CE592B">
        <w:rPr>
          <w:rFonts w:eastAsia="Calibri"/>
        </w:rPr>
        <w:t>.</w:t>
      </w:r>
    </w:p>
    <w:p w14:paraId="6E86B3A2" w14:textId="2D43F2DC" w:rsidR="00CE592B" w:rsidRPr="00CE592B" w:rsidRDefault="00CE592B" w:rsidP="003C4DEE">
      <w:pPr>
        <w:pStyle w:val="602TextfoTextstylesTextstyles"/>
        <w:rPr>
          <w:rFonts w:eastAsia="Calibri"/>
        </w:rPr>
      </w:pPr>
      <w:r w:rsidRPr="00CE592B">
        <w:rPr>
          <w:rFonts w:eastAsia="Calibri"/>
        </w:rPr>
        <w:t>Extending beyond the remit and capacity of each individual organisation is a requirement for interagency interaction and joint working</w:t>
      </w:r>
      <w:r w:rsidR="003E2DC1">
        <w:rPr>
          <w:rFonts w:eastAsia="Calibri"/>
        </w:rPr>
        <w:t>,</w:t>
      </w:r>
      <w:r w:rsidRPr="00CE592B">
        <w:rPr>
          <w:rFonts w:eastAsia="Calibri"/>
        </w:rPr>
        <w:t xml:space="preserve"> facilitated by interventions </w:t>
      </w:r>
      <w:r w:rsidR="003E2DC1" w:rsidRPr="00CE592B">
        <w:rPr>
          <w:rFonts w:eastAsia="Calibri"/>
        </w:rPr>
        <w:t xml:space="preserve">such </w:t>
      </w:r>
      <w:r w:rsidRPr="00CE592B">
        <w:rPr>
          <w:rFonts w:eastAsia="Calibri"/>
        </w:rPr>
        <w:t xml:space="preserve">as improved communication, </w:t>
      </w:r>
      <w:r w:rsidR="00650090">
        <w:rPr>
          <w:rFonts w:eastAsia="Calibri"/>
        </w:rPr>
        <w:t>information-sharing</w:t>
      </w:r>
      <w:r w:rsidRPr="00CE592B">
        <w:rPr>
          <w:rFonts w:eastAsia="Calibri"/>
        </w:rPr>
        <w:t>, joint training, sharing of values</w:t>
      </w:r>
      <w:r w:rsidR="003E2DC1">
        <w:rPr>
          <w:rFonts w:eastAsia="Calibri"/>
        </w:rPr>
        <w:t>,</w:t>
      </w:r>
      <w:r w:rsidRPr="00CE592B">
        <w:rPr>
          <w:rFonts w:eastAsia="Calibri"/>
        </w:rPr>
        <w:t xml:space="preserve"> and shared understanding of systems and service thresholds. Evidence suggests that joint working may witness an eroding of traditional stereotypes whereby it is only health professionals who have a capacity for compassion</w:t>
      </w:r>
      <w:r w:rsidR="007801C0">
        <w:rPr>
          <w:rFonts w:eastAsia="Calibri"/>
        </w:rPr>
        <w:t>.</w:t>
      </w:r>
      <w:r w:rsidRPr="00CE592B">
        <w:rPr>
          <w:rFonts w:eastAsia="Calibri"/>
          <w:noProof/>
          <w:vertAlign w:val="superscript"/>
        </w:rPr>
        <w:t>162</w:t>
      </w:r>
      <w:r w:rsidRPr="00CE592B">
        <w:rPr>
          <w:rFonts w:eastAsia="Calibri"/>
        </w:rPr>
        <w:t xml:space="preserve"> While compassion for service users is critical, this cultural attribute relates strongly to having an empath</w:t>
      </w:r>
      <w:r w:rsidR="002967A3">
        <w:rPr>
          <w:rFonts w:eastAsia="Calibri"/>
        </w:rPr>
        <w:t>et</w:t>
      </w:r>
      <w:r w:rsidRPr="00CE592B">
        <w:rPr>
          <w:rFonts w:eastAsia="Calibri"/>
        </w:rPr>
        <w:t>ic attitude towards staff from other agencies</w:t>
      </w:r>
      <w:r w:rsidR="007801C0">
        <w:rPr>
          <w:rFonts w:eastAsia="Calibri"/>
        </w:rPr>
        <w:t>.</w:t>
      </w:r>
      <w:r w:rsidRPr="00CE592B">
        <w:rPr>
          <w:rFonts w:eastAsia="Calibri"/>
          <w:noProof/>
          <w:vertAlign w:val="superscript"/>
        </w:rPr>
        <w:t>163</w:t>
      </w:r>
      <w:r w:rsidRPr="00CE592B">
        <w:rPr>
          <w:rFonts w:eastAsia="Calibri"/>
        </w:rPr>
        <w:t xml:space="preserve"> </w:t>
      </w:r>
      <w:r w:rsidRPr="002967A3">
        <w:rPr>
          <w:rFonts w:eastAsia="Calibri"/>
        </w:rPr>
        <w:t>Interagency working does not relate simply to allowing staff from different agencies to access a common knowledge base</w:t>
      </w:r>
      <w:r w:rsidR="002967A3" w:rsidRPr="002967A3">
        <w:rPr>
          <w:rFonts w:eastAsia="Calibri"/>
        </w:rPr>
        <w:t>;</w:t>
      </w:r>
      <w:r w:rsidRPr="002967A3">
        <w:rPr>
          <w:rFonts w:eastAsia="Calibri"/>
        </w:rPr>
        <w:t xml:space="preserve"> it also includes learning about how to communicate effectively across organisations, understanding the respective roles</w:t>
      </w:r>
      <w:r w:rsidRPr="00CE592B">
        <w:rPr>
          <w:rFonts w:eastAsia="Calibri"/>
        </w:rPr>
        <w:t xml:space="preserve"> of different agencies and developing new relationships while learning side</w:t>
      </w:r>
      <w:r w:rsidR="002967A3">
        <w:rPr>
          <w:rFonts w:eastAsia="Calibri"/>
        </w:rPr>
        <w:t xml:space="preserve"> </w:t>
      </w:r>
      <w:r w:rsidRPr="00CE592B">
        <w:rPr>
          <w:rFonts w:eastAsia="Calibri"/>
        </w:rPr>
        <w:t>by</w:t>
      </w:r>
      <w:r w:rsidR="002967A3">
        <w:rPr>
          <w:rFonts w:eastAsia="Calibri"/>
        </w:rPr>
        <w:t xml:space="preserve"> </w:t>
      </w:r>
      <w:r w:rsidRPr="00CE592B">
        <w:rPr>
          <w:rFonts w:eastAsia="Calibri"/>
        </w:rPr>
        <w:t>side</w:t>
      </w:r>
      <w:r w:rsidR="007801C0">
        <w:rPr>
          <w:rFonts w:eastAsia="Calibri"/>
        </w:rPr>
        <w:t>.</w:t>
      </w:r>
      <w:r w:rsidRPr="00CE592B">
        <w:rPr>
          <w:rFonts w:eastAsia="Calibri"/>
          <w:noProof/>
          <w:vertAlign w:val="superscript"/>
        </w:rPr>
        <w:t>163</w:t>
      </w:r>
      <w:r w:rsidRPr="00CE592B">
        <w:rPr>
          <w:rFonts w:eastAsia="Calibri"/>
        </w:rPr>
        <w:t xml:space="preserve"> </w:t>
      </w:r>
      <w:r w:rsidRPr="00CE592B">
        <w:rPr>
          <w:rFonts w:eastAsia="Calibri"/>
          <w:i/>
          <w:color w:val="FF0000"/>
        </w:rPr>
        <w:t>Figure 10</w:t>
      </w:r>
      <w:r w:rsidRPr="00CE592B">
        <w:rPr>
          <w:rFonts w:eastAsia="Calibri"/>
        </w:rPr>
        <w:t xml:space="preserve"> illustrates the overarching programme theory for this synthesis.</w:t>
      </w:r>
    </w:p>
    <w:p w14:paraId="40A64EF4" w14:textId="7DF9F3C2" w:rsidR="00CE592B" w:rsidRPr="00CE592B" w:rsidRDefault="003C4DEE" w:rsidP="003C4DEE">
      <w:pPr>
        <w:pStyle w:val="81FigurelegendTableFigureBoxstyles"/>
        <w:rPr>
          <w:rFonts w:eastAsia="Calibri"/>
        </w:rPr>
      </w:pPr>
      <w:bookmarkStart w:id="407" w:name="_Toc104801142"/>
      <w:r w:rsidRPr="003C4DEE">
        <w:rPr>
          <w:rFonts w:eastAsia="Calibri"/>
          <w:b/>
        </w:rPr>
        <w:t>FIGURE 10</w:t>
      </w:r>
      <w:r w:rsidRPr="003C4DEE">
        <w:rPr>
          <w:rFonts w:eastAsia="Calibri"/>
          <w:b/>
        </w:rPr>
        <w:t> </w:t>
      </w:r>
      <w:r w:rsidR="00CE592B" w:rsidRPr="00CE592B">
        <w:rPr>
          <w:rFonts w:eastAsia="Calibri"/>
        </w:rPr>
        <w:t>Conceptual diagram illustrating overarching programme theory</w:t>
      </w:r>
      <w:bookmarkEnd w:id="407"/>
      <w:r w:rsidR="002967A3">
        <w:rPr>
          <w:rFonts w:eastAsia="Calibri"/>
        </w:rPr>
        <w:t>.</w:t>
      </w:r>
      <w:r w:rsidR="00643104">
        <w:rPr>
          <w:rFonts w:eastAsia="Calibri"/>
        </w:rPr>
        <w:t xml:space="preserve"> </w:t>
      </w:r>
      <w:r w:rsidR="004769F6">
        <w:rPr>
          <w:rFonts w:eastAsia="Calibri"/>
        </w:rPr>
        <w:t>The r</w:t>
      </w:r>
      <w:r w:rsidR="00643104">
        <w:rPr>
          <w:rFonts w:eastAsia="Calibri"/>
        </w:rPr>
        <w:t xml:space="preserve">ed line indicates </w:t>
      </w:r>
      <w:r w:rsidR="004769F6">
        <w:rPr>
          <w:rFonts w:eastAsia="Calibri"/>
        </w:rPr>
        <w:t>the focus of the realist review.</w:t>
      </w:r>
    </w:p>
    <w:p w14:paraId="472FBF48" w14:textId="308087CA" w:rsidR="00CE592B" w:rsidRPr="00CE592B" w:rsidRDefault="00CE592B" w:rsidP="003C4DEE">
      <w:pPr>
        <w:pStyle w:val="602TextfoTextstylesTextstyles"/>
        <w:rPr>
          <w:rFonts w:eastAsia="Calibri"/>
        </w:rPr>
      </w:pPr>
      <w:r w:rsidRPr="00CE592B">
        <w:rPr>
          <w:rFonts w:eastAsia="Calibri"/>
        </w:rPr>
        <w:t>However, this apparently linear relationship for crisis management is potentially misleading</w:t>
      </w:r>
      <w:r w:rsidR="00534C02">
        <w:rPr>
          <w:rFonts w:eastAsia="Calibri"/>
        </w:rPr>
        <w:t>,</w:t>
      </w:r>
      <w:r w:rsidRPr="00CE592B">
        <w:rPr>
          <w:rFonts w:eastAsia="Calibri"/>
        </w:rPr>
        <w:t xml:space="preserve"> given that compassionate leadership may shape the quality of inter</w:t>
      </w:r>
      <w:r w:rsidRPr="00CE592B">
        <w:rPr>
          <w:rFonts w:eastAsia="Calibri"/>
          <w:color w:val="00B0F0"/>
        </w:rPr>
        <w:t>agency interaction</w:t>
      </w:r>
      <w:r w:rsidRPr="00CE592B">
        <w:rPr>
          <w:rFonts w:eastAsia="Calibri"/>
        </w:rPr>
        <w:t xml:space="preserve">s. Similarly, the perceived accessibility of the response </w:t>
      </w:r>
      <w:r w:rsidRPr="00AE0EF4">
        <w:rPr>
          <w:rFonts w:eastAsia="Calibri"/>
        </w:rPr>
        <w:t xml:space="preserve">depends </w:t>
      </w:r>
      <w:r w:rsidR="00E94A21" w:rsidRPr="00AE0EF4">
        <w:rPr>
          <w:rFonts w:eastAsia="Calibri"/>
        </w:rPr>
        <w:t>on</w:t>
      </w:r>
      <w:r w:rsidRPr="00AE0EF4">
        <w:rPr>
          <w:rFonts w:eastAsia="Calibri"/>
        </w:rPr>
        <w:t xml:space="preserve"> the configuration of the collective interagency response. Whe</w:t>
      </w:r>
      <w:r w:rsidR="00AE5B22" w:rsidRPr="00AE0EF4">
        <w:rPr>
          <w:rFonts w:eastAsia="Calibri"/>
        </w:rPr>
        <w:t>n</w:t>
      </w:r>
      <w:r w:rsidRPr="00AE0EF4">
        <w:rPr>
          <w:rFonts w:eastAsia="Calibri"/>
        </w:rPr>
        <w:t xml:space="preserve"> collaboration works well</w:t>
      </w:r>
      <w:r w:rsidR="00AE5B22" w:rsidRPr="00AE0EF4">
        <w:rPr>
          <w:rFonts w:eastAsia="Calibri"/>
        </w:rPr>
        <w:t>,</w:t>
      </w:r>
      <w:r w:rsidRPr="00AE0EF4">
        <w:rPr>
          <w:rFonts w:eastAsia="Calibri"/>
        </w:rPr>
        <w:t xml:space="preserve"> it can lead to an improved understanding of roles and responsibilities in the ‘other’ agency and lead to the development of local agreements for </w:t>
      </w:r>
      <w:r w:rsidR="00650090" w:rsidRPr="00AE0EF4">
        <w:rPr>
          <w:rFonts w:eastAsia="Calibri"/>
        </w:rPr>
        <w:t>information-sharing</w:t>
      </w:r>
      <w:r w:rsidR="007801C0" w:rsidRPr="00AE0EF4">
        <w:rPr>
          <w:rFonts w:eastAsia="Calibri"/>
        </w:rPr>
        <w:t>.</w:t>
      </w:r>
      <w:r w:rsidRPr="00AE0EF4">
        <w:rPr>
          <w:rFonts w:eastAsia="Calibri"/>
          <w:noProof/>
          <w:vertAlign w:val="superscript"/>
        </w:rPr>
        <w:t>150</w:t>
      </w:r>
      <w:r w:rsidRPr="00AE0EF4">
        <w:rPr>
          <w:rFonts w:eastAsia="Calibri"/>
        </w:rPr>
        <w:t xml:space="preserve"> Furthermore, referral to existing services is a key function</w:t>
      </w:r>
      <w:r w:rsidRPr="00AE0EF4">
        <w:rPr>
          <w:rFonts w:eastAsia="Calibri"/>
          <w:noProof/>
          <w:vertAlign w:val="superscript"/>
        </w:rPr>
        <w:t>150</w:t>
      </w:r>
      <w:r w:rsidRPr="00AE0EF4">
        <w:rPr>
          <w:rFonts w:eastAsia="Calibri"/>
        </w:rPr>
        <w:t xml:space="preserve"> that may require a response that bypasses repeated contact, and reinforcement</w:t>
      </w:r>
      <w:r w:rsidRPr="00CE592B">
        <w:rPr>
          <w:rFonts w:eastAsia="Calibri"/>
        </w:rPr>
        <w:t xml:space="preserve"> of relationships within the same single agency, requiring instead targeted, co-developed responses from </w:t>
      </w:r>
      <w:r w:rsidR="00B05A12">
        <w:rPr>
          <w:rFonts w:eastAsia="Calibri"/>
        </w:rPr>
        <w:t>multi</w:t>
      </w:r>
      <w:r w:rsidRPr="00CE592B">
        <w:rPr>
          <w:rFonts w:eastAsia="Calibri"/>
        </w:rPr>
        <w:t>agencies. This complexity extends to interventions such that joint training may include mutual understanding that facilitates appropriate referral and may also help in extending a compassionate and caring environment beyond an organisation’s peripheries to its points of contact and interactions with other agencies. Nevertheless, tensions may arise as agencies working towards a common goal find themselves competing for available resources</w:t>
      </w:r>
      <w:r w:rsidR="007801C0">
        <w:rPr>
          <w:rFonts w:eastAsia="Calibri"/>
        </w:rPr>
        <w:t>.</w:t>
      </w:r>
      <w:r w:rsidRPr="00CE592B">
        <w:rPr>
          <w:rFonts w:eastAsia="Calibri"/>
          <w:noProof/>
          <w:vertAlign w:val="superscript"/>
        </w:rPr>
        <w:t>150</w:t>
      </w:r>
    </w:p>
    <w:p w14:paraId="0DCA026E" w14:textId="0803E5C9" w:rsidR="00CE592B" w:rsidRPr="00CE592B" w:rsidRDefault="00CE592B" w:rsidP="003C4DEE">
      <w:pPr>
        <w:pStyle w:val="53BheadHeadingsHeadingstyles"/>
      </w:pPr>
      <w:bookmarkStart w:id="408" w:name="_Toc104802766"/>
      <w:bookmarkStart w:id="409" w:name="_Toc86331561"/>
      <w:r w:rsidRPr="00CE592B">
        <w:t xml:space="preserve">Summary of </w:t>
      </w:r>
      <w:r w:rsidR="008875B7">
        <w:t>i</w:t>
      </w:r>
      <w:r w:rsidRPr="00CE592B">
        <w:t>nterventions</w:t>
      </w:r>
      <w:bookmarkEnd w:id="408"/>
      <w:bookmarkEnd w:id="409"/>
    </w:p>
    <w:p w14:paraId="19CBDE33" w14:textId="22F1AB80" w:rsidR="00CE592B" w:rsidRPr="00CE592B" w:rsidRDefault="00EB04DA" w:rsidP="003C4DEE">
      <w:pPr>
        <w:pStyle w:val="602TextfoTextstylesTextstyles"/>
        <w:rPr>
          <w:rFonts w:eastAsia="Calibri"/>
        </w:rPr>
      </w:pPr>
      <w:r>
        <w:rPr>
          <w:rFonts w:eastAsia="Calibri"/>
          <w:i/>
          <w:color w:val="FF0000"/>
        </w:rPr>
        <w:t>Box 10</w:t>
      </w:r>
      <w:r w:rsidR="00CE592B" w:rsidRPr="00C05B8E">
        <w:rPr>
          <w:rFonts w:eastAsia="Calibri"/>
          <w:color w:val="auto"/>
        </w:rPr>
        <w:t xml:space="preserve"> provides </w:t>
      </w:r>
      <w:r w:rsidR="00CE592B" w:rsidRPr="00CE592B">
        <w:rPr>
          <w:rFonts w:eastAsia="Calibri"/>
        </w:rPr>
        <w:t xml:space="preserve">a summary of the interventions identified through our research using the TIDieR </w:t>
      </w:r>
      <w:r w:rsidR="00C05B8E">
        <w:rPr>
          <w:rFonts w:eastAsia="Calibri"/>
        </w:rPr>
        <w:t>L</w:t>
      </w:r>
      <w:r w:rsidR="00CE592B" w:rsidRPr="00CE592B">
        <w:rPr>
          <w:rFonts w:eastAsia="Calibri"/>
        </w:rPr>
        <w:t>ite framework</w:t>
      </w:r>
      <w:r w:rsidR="007801C0">
        <w:rPr>
          <w:rFonts w:eastAsia="Calibri"/>
        </w:rPr>
        <w:t>.</w:t>
      </w:r>
      <w:r w:rsidR="00CE592B" w:rsidRPr="00CE592B">
        <w:rPr>
          <w:rFonts w:eastAsia="Calibri"/>
          <w:noProof/>
          <w:vertAlign w:val="superscript"/>
        </w:rPr>
        <w:t>67</w:t>
      </w:r>
      <w:r w:rsidR="00CE592B" w:rsidRPr="00CE592B">
        <w:rPr>
          <w:rFonts w:eastAsia="Calibri"/>
        </w:rPr>
        <w:t xml:space="preserve"> A table showing the full detail of </w:t>
      </w:r>
      <w:r w:rsidR="00482782">
        <w:rPr>
          <w:rFonts w:eastAsia="Calibri"/>
        </w:rPr>
        <w:t xml:space="preserve">the </w:t>
      </w:r>
      <w:r w:rsidR="00CE592B" w:rsidRPr="00CE592B">
        <w:rPr>
          <w:rFonts w:eastAsia="Calibri"/>
        </w:rPr>
        <w:t xml:space="preserve">TIDieR Lite interventions is in </w:t>
      </w:r>
      <w:r w:rsidR="00CE592B" w:rsidRPr="00482782">
        <w:rPr>
          <w:rFonts w:eastAsia="Calibri"/>
          <w:i/>
          <w:iCs/>
        </w:rPr>
        <w:t>Appendix 2</w:t>
      </w:r>
      <w:r w:rsidR="00CE592B" w:rsidRPr="00CE592B">
        <w:rPr>
          <w:rFonts w:eastAsia="Calibri"/>
        </w:rPr>
        <w:t>. Contextually important intervention strategies operating within the interventions identified in the TIDieR Lite were synthesised to three levels of intervention</w:t>
      </w:r>
      <w:r w:rsidR="00F071EC">
        <w:rPr>
          <w:rFonts w:eastAsia="Calibri"/>
        </w:rPr>
        <w:t>,</w:t>
      </w:r>
      <w:r w:rsidR="00CE592B" w:rsidRPr="00CE592B">
        <w:rPr>
          <w:rFonts w:eastAsia="Calibri"/>
        </w:rPr>
        <w:t xml:space="preserve"> namely system, organisational and service levels</w:t>
      </w:r>
      <w:r w:rsidR="00F071EC">
        <w:rPr>
          <w:rFonts w:eastAsia="Calibri"/>
        </w:rPr>
        <w:t>,</w:t>
      </w:r>
      <w:r w:rsidR="00CE592B" w:rsidRPr="00CE592B">
        <w:rPr>
          <w:rFonts w:eastAsia="Calibri"/>
        </w:rPr>
        <w:t xml:space="preserve"> and linked to each of the three programme theories in </w:t>
      </w:r>
      <w:r w:rsidR="00CE592B" w:rsidRPr="00CE592B">
        <w:rPr>
          <w:rFonts w:eastAsia="Calibri"/>
          <w:i/>
          <w:color w:val="FF0000"/>
        </w:rPr>
        <w:t xml:space="preserve">Table </w:t>
      </w:r>
      <w:r>
        <w:rPr>
          <w:rFonts w:eastAsia="Calibri"/>
          <w:i/>
          <w:color w:val="FF0000"/>
        </w:rPr>
        <w:t>6</w:t>
      </w:r>
      <w:r w:rsidR="00CE592B" w:rsidRPr="00CE592B">
        <w:rPr>
          <w:rFonts w:eastAsia="Calibri"/>
        </w:rPr>
        <w:t>.</w:t>
      </w:r>
    </w:p>
    <w:p w14:paraId="6DFAE7C0" w14:textId="61DFA21A" w:rsidR="00345E00" w:rsidRPr="00CE592B" w:rsidRDefault="00345E00" w:rsidP="00345E00">
      <w:pPr>
        <w:pStyle w:val="90BoxlegendBoxesTableFigureBoxstyles"/>
        <w:rPr>
          <w:rFonts w:eastAsia="Calibri"/>
        </w:rPr>
      </w:pPr>
      <w:bookmarkStart w:id="410" w:name="_Toc104801130"/>
      <w:bookmarkStart w:id="411" w:name="_Toc104801131"/>
      <w:r>
        <w:rPr>
          <w:rFonts w:eastAsia="Calibri"/>
          <w:b/>
        </w:rPr>
        <w:t xml:space="preserve">BOX </w:t>
      </w:r>
      <w:r w:rsidR="00B66112">
        <w:rPr>
          <w:rFonts w:eastAsia="Calibri"/>
          <w:b/>
        </w:rPr>
        <w:t>10</w:t>
      </w:r>
      <w:r w:rsidRPr="003C4DEE">
        <w:rPr>
          <w:rFonts w:eastAsia="Calibri"/>
          <w:b/>
        </w:rPr>
        <w:t> </w:t>
      </w:r>
      <w:r w:rsidRPr="009A4A2A">
        <w:rPr>
          <w:rFonts w:eastAsia="Calibri"/>
        </w:rPr>
        <w:t>Summary of interventions using TIDieR Lite</w:t>
      </w:r>
      <w:bookmarkEnd w:id="410"/>
    </w:p>
    <w:p w14:paraId="4D99959A" w14:textId="77777777" w:rsidR="00345E00" w:rsidRPr="00CE592B" w:rsidRDefault="00345E00" w:rsidP="00345E00">
      <w:pPr>
        <w:pStyle w:val="91BoxheadBoxesTableFigureBoxstyles"/>
      </w:pPr>
      <w:r w:rsidRPr="00CE592B">
        <w:t>TIDieR (Lite) Interventions</w:t>
      </w:r>
      <w:r w:rsidRPr="00CE592B">
        <w:rPr>
          <w:noProof/>
          <w:vertAlign w:val="superscript"/>
        </w:rPr>
        <w:t>67</w:t>
      </w:r>
    </w:p>
    <w:p w14:paraId="180D21AB" w14:textId="77777777" w:rsidR="00345E00" w:rsidRPr="00CE592B" w:rsidRDefault="00345E00" w:rsidP="00345E00">
      <w:pPr>
        <w:pStyle w:val="922BoxbulletlistBoxesTableFigureBoxstyles"/>
      </w:pPr>
      <w:r w:rsidRPr="00CE592B">
        <w:t>Ambulance/paramedic response car</w:t>
      </w:r>
      <w:r>
        <w:t>.</w:t>
      </w:r>
      <w:r w:rsidRPr="00CE592B">
        <w:rPr>
          <w:vertAlign w:val="superscript"/>
        </w:rPr>
        <w:t>101</w:t>
      </w:r>
    </w:p>
    <w:p w14:paraId="4AD1661A" w14:textId="77777777" w:rsidR="00345E00" w:rsidRPr="00CE592B" w:rsidRDefault="00345E00" w:rsidP="00345E00">
      <w:pPr>
        <w:pStyle w:val="922BoxbulletlistBoxesTableFigureBoxstyles"/>
      </w:pPr>
      <w:r w:rsidRPr="00CE592B">
        <w:t>Compassionate care</w:t>
      </w:r>
      <w:r>
        <w:t xml:space="preserve"> and</w:t>
      </w:r>
      <w:r w:rsidRPr="00CE592B">
        <w:t xml:space="preserve"> leadership</w:t>
      </w:r>
      <w:r>
        <w:t>.</w:t>
      </w:r>
      <w:r w:rsidRPr="00CE592B">
        <w:rPr>
          <w:vertAlign w:val="superscript"/>
        </w:rPr>
        <w:t>126,134,135,136</w:t>
      </w:r>
    </w:p>
    <w:p w14:paraId="5E46CA23" w14:textId="77777777" w:rsidR="00345E00" w:rsidRPr="00CE592B" w:rsidRDefault="00345E00" w:rsidP="00345E00">
      <w:pPr>
        <w:pStyle w:val="922BoxbulletlistBoxesTableFigureBoxstyles"/>
      </w:pPr>
      <w:r w:rsidRPr="00CE592B">
        <w:t>Crisis house</w:t>
      </w:r>
      <w:r>
        <w:t>.</w:t>
      </w:r>
      <w:r w:rsidRPr="00CE592B">
        <w:rPr>
          <w:vertAlign w:val="superscript"/>
        </w:rPr>
        <w:t>133</w:t>
      </w:r>
    </w:p>
    <w:p w14:paraId="5CC5809F" w14:textId="77777777" w:rsidR="00345E00" w:rsidRPr="00CE592B" w:rsidRDefault="00345E00" w:rsidP="00345E00">
      <w:pPr>
        <w:pStyle w:val="922BoxbulletlistBoxesTableFigureBoxstyles"/>
      </w:pPr>
      <w:r>
        <w:t>CRT.</w:t>
      </w:r>
      <w:r w:rsidRPr="00CE592B">
        <w:rPr>
          <w:vertAlign w:val="superscript"/>
        </w:rPr>
        <w:t>15,103,102</w:t>
      </w:r>
    </w:p>
    <w:p w14:paraId="1FE440C9" w14:textId="77777777" w:rsidR="00345E00" w:rsidRPr="00CE592B" w:rsidRDefault="00345E00" w:rsidP="00345E00">
      <w:pPr>
        <w:pStyle w:val="922BoxbulletlistBoxesTableFigureBoxstyles"/>
      </w:pPr>
      <w:r w:rsidRPr="00CE592B">
        <w:t>Culture</w:t>
      </w:r>
      <w:r>
        <w:t>-</w:t>
      </w:r>
      <w:r w:rsidRPr="00CE592B">
        <w:t>of</w:t>
      </w:r>
      <w:r>
        <w:t>-</w:t>
      </w:r>
      <w:r w:rsidRPr="00CE592B">
        <w:t>care barometer</w:t>
      </w:r>
      <w:r>
        <w:t>.</w:t>
      </w:r>
      <w:r w:rsidRPr="00CE592B">
        <w:rPr>
          <w:vertAlign w:val="superscript"/>
        </w:rPr>
        <w:t>127</w:t>
      </w:r>
    </w:p>
    <w:p w14:paraId="12961D83" w14:textId="77777777" w:rsidR="00345E00" w:rsidRPr="00CE592B" w:rsidRDefault="00345E00" w:rsidP="00345E00">
      <w:pPr>
        <w:pStyle w:val="922BoxbulletlistBoxesTableFigureBoxstyles"/>
      </w:pPr>
      <w:r w:rsidRPr="00CE592B">
        <w:t>Integrated services</w:t>
      </w:r>
      <w:r>
        <w:t>.</w:t>
      </w:r>
      <w:r w:rsidRPr="00CE592B">
        <w:rPr>
          <w:vertAlign w:val="superscript"/>
        </w:rPr>
        <w:t>108,144,147,153,154,156,157,161</w:t>
      </w:r>
    </w:p>
    <w:p w14:paraId="23F6F0CD" w14:textId="77777777" w:rsidR="00345E00" w:rsidRPr="00CE592B" w:rsidRDefault="00345E00" w:rsidP="00345E00">
      <w:pPr>
        <w:pStyle w:val="922BoxbulletlistBoxesTableFigureBoxstyles"/>
      </w:pPr>
      <w:r w:rsidRPr="00CE592B">
        <w:t>Interagency services</w:t>
      </w:r>
      <w:r>
        <w:t>.</w:t>
      </w:r>
      <w:r w:rsidRPr="00CE592B">
        <w:rPr>
          <w:vertAlign w:val="superscript"/>
        </w:rPr>
        <w:t>27,28,30,149,152,155,160</w:t>
      </w:r>
    </w:p>
    <w:p w14:paraId="5380A384" w14:textId="77777777" w:rsidR="00345E00" w:rsidRPr="00CE592B" w:rsidRDefault="00345E00" w:rsidP="00345E00">
      <w:pPr>
        <w:pStyle w:val="922BoxbulletlistBoxesTableFigureBoxstyles"/>
      </w:pPr>
      <w:r w:rsidRPr="00CE592B">
        <w:t>Joint crisis planning</w:t>
      </w:r>
      <w:r>
        <w:t>.</w:t>
      </w:r>
      <w:r w:rsidRPr="00CE592B">
        <w:rPr>
          <w:vertAlign w:val="superscript"/>
        </w:rPr>
        <w:t>116,117,118,119,120,121,122,123</w:t>
      </w:r>
    </w:p>
    <w:p w14:paraId="090DDDE4" w14:textId="77777777" w:rsidR="00345E00" w:rsidRPr="00CE592B" w:rsidRDefault="00345E00" w:rsidP="00345E00">
      <w:pPr>
        <w:pStyle w:val="922BoxbulletlistBoxesTableFigureBoxstyles"/>
      </w:pPr>
      <w:r w:rsidRPr="00CE592B">
        <w:t>Liaison mental health</w:t>
      </w:r>
      <w:r>
        <w:t>.</w:t>
      </w:r>
      <w:r w:rsidRPr="00CE592B">
        <w:rPr>
          <w:vertAlign w:val="superscript"/>
        </w:rPr>
        <w:t>100,110</w:t>
      </w:r>
    </w:p>
    <w:p w14:paraId="74062C9F" w14:textId="77777777" w:rsidR="00345E00" w:rsidRPr="00CE592B" w:rsidRDefault="00345E00" w:rsidP="00345E00">
      <w:pPr>
        <w:pStyle w:val="922BoxbulletlistBoxesTableFigureBoxstyles"/>
      </w:pPr>
      <w:r w:rsidRPr="00CE592B">
        <w:t>The Mental Health Act</w:t>
      </w:r>
      <w:r>
        <w:t xml:space="preserve"> 1983</w:t>
      </w:r>
      <w:r w:rsidRPr="00CE592B">
        <w:t xml:space="preserve">, </w:t>
      </w:r>
      <w:r>
        <w:t>s</w:t>
      </w:r>
      <w:r w:rsidRPr="00CE592B">
        <w:t xml:space="preserve">ection 136 (England </w:t>
      </w:r>
      <w:r>
        <w:t>and</w:t>
      </w:r>
      <w:r w:rsidRPr="00CE592B">
        <w:t xml:space="preserve"> Wales)</w:t>
      </w:r>
      <w:r>
        <w:t>.</w:t>
      </w:r>
      <w:r w:rsidRPr="00CE592B">
        <w:rPr>
          <w:vertAlign w:val="superscript"/>
        </w:rPr>
        <w:t>95,141</w:t>
      </w:r>
    </w:p>
    <w:p w14:paraId="2BEAC3D4" w14:textId="77777777" w:rsidR="00345E00" w:rsidRPr="00CE592B" w:rsidRDefault="00345E00" w:rsidP="00345E00">
      <w:pPr>
        <w:pStyle w:val="922BoxbulletlistBoxesTableFigureBoxstyles"/>
      </w:pPr>
      <w:r w:rsidRPr="00CE592B">
        <w:t xml:space="preserve">Mental </w:t>
      </w:r>
      <w:r>
        <w:t>h</w:t>
      </w:r>
      <w:r w:rsidRPr="00CE592B">
        <w:t xml:space="preserve">ealth </w:t>
      </w:r>
      <w:r>
        <w:t>t</w:t>
      </w:r>
      <w:r w:rsidRPr="00CE592B">
        <w:t>riage</w:t>
      </w:r>
      <w:r>
        <w:t>.</w:t>
      </w:r>
      <w:r w:rsidRPr="00CE592B">
        <w:rPr>
          <w:vertAlign w:val="superscript"/>
        </w:rPr>
        <w:t>93,94,107,148</w:t>
      </w:r>
    </w:p>
    <w:p w14:paraId="68675D6D" w14:textId="77777777" w:rsidR="00345E00" w:rsidRPr="00CE592B" w:rsidRDefault="00345E00" w:rsidP="00345E00">
      <w:pPr>
        <w:pStyle w:val="922BoxbulletlistBoxesTableFigureBoxstyles"/>
      </w:pPr>
      <w:r w:rsidRPr="00CE592B">
        <w:t>Models of crisis care</w:t>
      </w:r>
      <w:r>
        <w:t>.</w:t>
      </w:r>
      <w:r w:rsidRPr="00CE592B">
        <w:rPr>
          <w:vertAlign w:val="superscript"/>
        </w:rPr>
        <w:t>91</w:t>
      </w:r>
    </w:p>
    <w:p w14:paraId="60780E64" w14:textId="77777777" w:rsidR="00345E00" w:rsidRPr="00CE592B" w:rsidRDefault="00345E00" w:rsidP="00345E00">
      <w:pPr>
        <w:pStyle w:val="922BoxbulletlistBoxesTableFigureBoxstyles"/>
      </w:pPr>
      <w:r w:rsidRPr="00CE592B">
        <w:lastRenderedPageBreak/>
        <w:t>Recovery</w:t>
      </w:r>
      <w:r>
        <w:t>-</w:t>
      </w:r>
      <w:r w:rsidRPr="00CE592B">
        <w:t>focused care planning</w:t>
      </w:r>
      <w:r>
        <w:t>.</w:t>
      </w:r>
      <w:r w:rsidRPr="00CE592B">
        <w:rPr>
          <w:vertAlign w:val="superscript"/>
        </w:rPr>
        <w:t>129</w:t>
      </w:r>
    </w:p>
    <w:p w14:paraId="78CCEC77" w14:textId="77777777" w:rsidR="00345E00" w:rsidRPr="00CE592B" w:rsidRDefault="00345E00" w:rsidP="00345E00">
      <w:pPr>
        <w:pStyle w:val="922BoxbulletlistBoxesTableFigureBoxstyles"/>
      </w:pPr>
      <w:r w:rsidRPr="00CE592B">
        <w:t xml:space="preserve">Risk </w:t>
      </w:r>
      <w:r>
        <w:t>m</w:t>
      </w:r>
      <w:r w:rsidRPr="00CE592B">
        <w:t>anagement</w:t>
      </w:r>
      <w:r>
        <w:t>.</w:t>
      </w:r>
      <w:r w:rsidRPr="00CE592B">
        <w:rPr>
          <w:vertAlign w:val="superscript"/>
        </w:rPr>
        <w:t>137</w:t>
      </w:r>
    </w:p>
    <w:p w14:paraId="68987EC6" w14:textId="77777777" w:rsidR="00345E00" w:rsidRPr="00CE592B" w:rsidRDefault="00345E00" w:rsidP="00345E00">
      <w:pPr>
        <w:pStyle w:val="922BoxbulletlistBoxesTableFigureBoxstyles"/>
      </w:pPr>
      <w:r w:rsidRPr="00CE592B">
        <w:t>Schwartz Rounds</w:t>
      </w:r>
      <w:r>
        <w:t>.</w:t>
      </w:r>
      <w:r w:rsidRPr="00CE592B">
        <w:rPr>
          <w:vertAlign w:val="superscript"/>
        </w:rPr>
        <w:t>125</w:t>
      </w:r>
    </w:p>
    <w:p w14:paraId="3D446159" w14:textId="77777777" w:rsidR="00345E00" w:rsidRPr="00CE592B" w:rsidRDefault="00345E00" w:rsidP="00345E00">
      <w:pPr>
        <w:pStyle w:val="922BoxbulletlistBoxesTableFigureBoxstyles"/>
      </w:pPr>
      <w:r w:rsidRPr="00CE592B">
        <w:t>Short hospital stay</w:t>
      </w:r>
      <w:r>
        <w:t>.</w:t>
      </w:r>
      <w:r w:rsidRPr="00CE592B">
        <w:rPr>
          <w:vertAlign w:val="superscript"/>
        </w:rPr>
        <w:t>105</w:t>
      </w:r>
    </w:p>
    <w:p w14:paraId="035770FF" w14:textId="77777777" w:rsidR="00345E00" w:rsidRPr="00CE592B" w:rsidRDefault="00345E00" w:rsidP="00345E00">
      <w:pPr>
        <w:pStyle w:val="922BoxbulletlistBoxesTableFigureBoxstyles"/>
      </w:pPr>
      <w:r w:rsidRPr="00CE592B">
        <w:t>Street triage</w:t>
      </w:r>
      <w:r>
        <w:t>.</w:t>
      </w:r>
      <w:r w:rsidRPr="00CE592B">
        <w:rPr>
          <w:vertAlign w:val="superscript"/>
        </w:rPr>
        <w:t>98,146,150,151</w:t>
      </w:r>
    </w:p>
    <w:p w14:paraId="4C969C0F" w14:textId="77777777" w:rsidR="00345E00" w:rsidRPr="00CE592B" w:rsidRDefault="00345E00" w:rsidP="00345E00">
      <w:pPr>
        <w:pStyle w:val="922BoxbulletlistBoxesTableFigureBoxstyles"/>
      </w:pPr>
      <w:r w:rsidRPr="00CE592B">
        <w:t xml:space="preserve">Suicide </w:t>
      </w:r>
      <w:r>
        <w:t>t</w:t>
      </w:r>
      <w:r w:rsidRPr="00CE592B">
        <w:t>riage</w:t>
      </w:r>
      <w:r>
        <w:t>.</w:t>
      </w:r>
      <w:r w:rsidRPr="00CE592B">
        <w:rPr>
          <w:vertAlign w:val="superscript"/>
        </w:rPr>
        <w:t>104</w:t>
      </w:r>
    </w:p>
    <w:p w14:paraId="48EDD8D8" w14:textId="77777777" w:rsidR="00345E00" w:rsidRPr="00CE592B" w:rsidRDefault="00345E00" w:rsidP="00345E00">
      <w:pPr>
        <w:pStyle w:val="922BoxbulletlistBoxesTableFigureBoxstyles"/>
      </w:pPr>
      <w:r w:rsidRPr="00CE592B">
        <w:t>Telephone/video call</w:t>
      </w:r>
      <w:r>
        <w:t>.</w:t>
      </w:r>
      <w:r w:rsidRPr="00CE592B">
        <w:rPr>
          <w:vertAlign w:val="superscript"/>
        </w:rPr>
        <w:t>90,113,114,115</w:t>
      </w:r>
    </w:p>
    <w:p w14:paraId="67A4B7CC" w14:textId="77777777" w:rsidR="00345E00" w:rsidRPr="00CE592B" w:rsidRDefault="00345E00" w:rsidP="00345E00">
      <w:pPr>
        <w:pStyle w:val="922BoxbulletlistBoxesTableFigureBoxstyles"/>
      </w:pPr>
      <w:r w:rsidRPr="00CE592B">
        <w:t>Team</w:t>
      </w:r>
      <w:r>
        <w:t>-w</w:t>
      </w:r>
      <w:r w:rsidRPr="00CE592B">
        <w:t>orking</w:t>
      </w:r>
      <w:r>
        <w:t>.</w:t>
      </w:r>
      <w:r w:rsidRPr="00CE592B">
        <w:rPr>
          <w:vertAlign w:val="superscript"/>
        </w:rPr>
        <w:t>129</w:t>
      </w:r>
    </w:p>
    <w:p w14:paraId="352C0B71" w14:textId="77777777" w:rsidR="00345E00" w:rsidRPr="00CE592B" w:rsidRDefault="00345E00" w:rsidP="00345E00">
      <w:pPr>
        <w:pStyle w:val="922BoxbulletlistBoxesTableFigureBoxstyles"/>
      </w:pPr>
      <w:r w:rsidRPr="00CE592B">
        <w:t>Voluntary sector crisis services</w:t>
      </w:r>
      <w:r>
        <w:t>.</w:t>
      </w:r>
      <w:r w:rsidRPr="00CE592B">
        <w:rPr>
          <w:vertAlign w:val="superscript"/>
        </w:rPr>
        <w:t>10</w:t>
      </w:r>
    </w:p>
    <w:p w14:paraId="75BFAAF7" w14:textId="77777777" w:rsidR="00345E00" w:rsidRDefault="00345E00" w:rsidP="00345E00">
      <w:pPr>
        <w:pStyle w:val="925BoxbulletlistlastBoxesTableFigureBoxstyles"/>
        <w:rPr>
          <w:rFonts w:eastAsia="Calibri"/>
        </w:rPr>
      </w:pPr>
      <w:r w:rsidRPr="00CE592B">
        <w:t>Waiting times</w:t>
      </w:r>
      <w:r>
        <w:t>.</w:t>
      </w:r>
      <w:r w:rsidRPr="00CE592B">
        <w:rPr>
          <w:vertAlign w:val="superscript"/>
        </w:rPr>
        <w:t>89,109,111,112,132</w:t>
      </w:r>
    </w:p>
    <w:p w14:paraId="203041C0" w14:textId="1033400A" w:rsidR="00CE592B" w:rsidRPr="00CE592B" w:rsidRDefault="003C4DEE" w:rsidP="00CE592B">
      <w:pPr>
        <w:pStyle w:val="70TablelegendTablesTableFigureBoxstyles"/>
        <w:rPr>
          <w:rFonts w:eastAsia="Calibri"/>
        </w:rPr>
      </w:pPr>
      <w:r w:rsidRPr="003C4DEE">
        <w:rPr>
          <w:rFonts w:eastAsia="Calibri"/>
          <w:b/>
        </w:rPr>
        <w:t xml:space="preserve">TABLE </w:t>
      </w:r>
      <w:r w:rsidR="00EB04DA">
        <w:rPr>
          <w:rFonts w:eastAsia="Calibri"/>
          <w:b/>
        </w:rPr>
        <w:t>6</w:t>
      </w:r>
      <w:r w:rsidRPr="003C4DEE">
        <w:rPr>
          <w:rFonts w:eastAsia="Calibri"/>
          <w:b/>
        </w:rPr>
        <w:t> </w:t>
      </w:r>
      <w:r w:rsidR="00CE592B" w:rsidRPr="00CE592B">
        <w:rPr>
          <w:rFonts w:eastAsia="Calibri"/>
        </w:rPr>
        <w:t>Summary of contextually important intervention strategies by level</w:t>
      </w:r>
      <w:r w:rsidR="00822CBA">
        <w:rPr>
          <w:rFonts w:eastAsia="Calibri"/>
        </w:rPr>
        <w:t xml:space="preserve"> of intervention and</w:t>
      </w:r>
      <w:r w:rsidR="00CE592B" w:rsidRPr="00CE592B">
        <w:rPr>
          <w:rFonts w:eastAsia="Calibri"/>
        </w:rPr>
        <w:t xml:space="preserve"> linked to programme theor</w:t>
      </w:r>
      <w:bookmarkEnd w:id="411"/>
      <w:r w:rsidR="00704EB9">
        <w:rPr>
          <w:rFonts w:eastAsia="Calibri"/>
        </w:rPr>
        <w:t>ies</w:t>
      </w:r>
    </w:p>
    <w:tbl>
      <w:tblPr>
        <w:tblW w:w="0" w:type="auto"/>
        <w:tblCellMar>
          <w:top w:w="40" w:type="dxa"/>
          <w:left w:w="60" w:type="dxa"/>
          <w:bottom w:w="40" w:type="dxa"/>
          <w:right w:w="60" w:type="dxa"/>
        </w:tblCellMar>
        <w:tblLook w:val="04A0" w:firstRow="1" w:lastRow="0" w:firstColumn="1" w:lastColumn="0" w:noHBand="0" w:noVBand="1"/>
      </w:tblPr>
      <w:tblGrid>
        <w:gridCol w:w="3314"/>
        <w:gridCol w:w="4219"/>
        <w:gridCol w:w="1493"/>
      </w:tblGrid>
      <w:tr w:rsidR="00CE592B" w:rsidRPr="00CE592B" w14:paraId="1DD59DC4" w14:textId="77777777" w:rsidTr="00CE592B">
        <w:trPr>
          <w:cantSplit/>
        </w:trPr>
        <w:tc>
          <w:tcPr>
            <w:tcW w:w="0" w:type="auto"/>
            <w:shd w:val="clear" w:color="auto" w:fill="auto"/>
          </w:tcPr>
          <w:p w14:paraId="67FFA8A1" w14:textId="77777777" w:rsidR="00CE592B" w:rsidRPr="00CE592B" w:rsidRDefault="00CE592B" w:rsidP="003C4DEE">
            <w:pPr>
              <w:pStyle w:val="710TableheadTablesTableFigureBoxstyles"/>
            </w:pPr>
            <w:r w:rsidRPr="00CE592B">
              <w:t>System level</w:t>
            </w:r>
          </w:p>
        </w:tc>
        <w:tc>
          <w:tcPr>
            <w:tcW w:w="0" w:type="auto"/>
            <w:shd w:val="clear" w:color="auto" w:fill="auto"/>
          </w:tcPr>
          <w:p w14:paraId="55F51BBA" w14:textId="77777777" w:rsidR="00CE592B" w:rsidRPr="00CE592B" w:rsidRDefault="00CE592B" w:rsidP="003C4DEE">
            <w:pPr>
              <w:pStyle w:val="710TableheadTablesTableFigureBoxstyles"/>
            </w:pPr>
            <w:r w:rsidRPr="00CE592B">
              <w:t>Organisational level</w:t>
            </w:r>
          </w:p>
        </w:tc>
        <w:tc>
          <w:tcPr>
            <w:tcW w:w="0" w:type="auto"/>
            <w:shd w:val="clear" w:color="auto" w:fill="auto"/>
          </w:tcPr>
          <w:p w14:paraId="37359659" w14:textId="77777777" w:rsidR="00CE592B" w:rsidRPr="00CE592B" w:rsidRDefault="00CE592B" w:rsidP="003C4DEE">
            <w:pPr>
              <w:pStyle w:val="710TableheadTablesTableFigureBoxstyles"/>
            </w:pPr>
            <w:r w:rsidRPr="00CE592B">
              <w:t>Service level</w:t>
            </w:r>
          </w:p>
        </w:tc>
      </w:tr>
      <w:tr w:rsidR="00F31459" w:rsidRPr="00CE592B" w14:paraId="0686271A" w14:textId="77777777" w:rsidTr="006D36FC">
        <w:trPr>
          <w:cantSplit/>
          <w:trHeight w:val="4128"/>
        </w:trPr>
        <w:tc>
          <w:tcPr>
            <w:tcW w:w="0" w:type="auto"/>
            <w:shd w:val="clear" w:color="auto" w:fill="auto"/>
          </w:tcPr>
          <w:p w14:paraId="393B53C2" w14:textId="77777777" w:rsidR="00F31459" w:rsidRPr="003C4DEE" w:rsidRDefault="00F31459" w:rsidP="00F31459">
            <w:pPr>
              <w:pStyle w:val="722TablebulletlistTablesTableFigureBoxstyles"/>
              <w:rPr>
                <w:vertAlign w:val="superscript"/>
              </w:rPr>
            </w:pPr>
            <w:r>
              <w:t>Information-sharing</w:t>
            </w:r>
            <w:r w:rsidRPr="00CE592B">
              <w:t xml:space="preserve"> (1)</w:t>
            </w:r>
            <w:r>
              <w:rPr>
                <w:vertAlign w:val="superscript"/>
              </w:rPr>
              <w:t>102,118,121,123</w:t>
            </w:r>
          </w:p>
          <w:p w14:paraId="340903A8" w14:textId="77777777" w:rsidR="00F31459" w:rsidRPr="00CE592B" w:rsidRDefault="00F31459" w:rsidP="00F31459">
            <w:pPr>
              <w:pStyle w:val="722TablebulletlistTablesTableFigureBoxstyles"/>
            </w:pPr>
            <w:r w:rsidRPr="00CE592B">
              <w:rPr>
                <w:rFonts w:eastAsia="Calibri"/>
              </w:rPr>
              <w:t>Interagency meetings (3)</w:t>
            </w:r>
            <w:r w:rsidRPr="00CE592B">
              <w:rPr>
                <w:rFonts w:eastAsia="Calibri"/>
                <w:vertAlign w:val="superscript"/>
              </w:rPr>
              <w:t>10,27,28,98,153</w:t>
            </w:r>
          </w:p>
          <w:p w14:paraId="58DE1720" w14:textId="77777777" w:rsidR="00F31459" w:rsidRPr="00CE592B" w:rsidRDefault="00F31459" w:rsidP="00F31459">
            <w:pPr>
              <w:pStyle w:val="722TablebulletlistTablesTableFigureBoxstyles"/>
            </w:pPr>
            <w:r w:rsidRPr="00CE592B">
              <w:rPr>
                <w:rFonts w:eastAsia="Calibri"/>
              </w:rPr>
              <w:t>Referral processes (1)</w:t>
            </w:r>
            <w:r w:rsidRPr="00CE592B">
              <w:rPr>
                <w:rFonts w:eastAsia="Calibri"/>
                <w:vertAlign w:val="superscript"/>
              </w:rPr>
              <w:t>10,15,89,91,100,103,104,105</w:t>
            </w:r>
          </w:p>
          <w:p w14:paraId="5B2A1152" w14:textId="77777777" w:rsidR="00F31459" w:rsidRPr="00CE592B" w:rsidRDefault="00F31459" w:rsidP="00F31459">
            <w:pPr>
              <w:pStyle w:val="722TablebulletlistTablesTableFigureBoxstyles"/>
            </w:pPr>
            <w:r w:rsidRPr="00CE592B">
              <w:rPr>
                <w:rFonts w:eastAsia="Calibri"/>
              </w:rPr>
              <w:t xml:space="preserve">Shared </w:t>
            </w:r>
            <w:r w:rsidRPr="00CE592B">
              <w:rPr>
                <w:rFonts w:eastAsia="Calibri"/>
                <w:color w:val="00B0F0"/>
              </w:rPr>
              <w:t>decision-mak</w:t>
            </w:r>
            <w:r w:rsidRPr="00CE592B">
              <w:rPr>
                <w:rFonts w:eastAsia="Calibri"/>
              </w:rPr>
              <w:t>ing (1)</w:t>
            </w:r>
            <w:r w:rsidRPr="00CE592B">
              <w:rPr>
                <w:rFonts w:eastAsia="Calibri"/>
                <w:vertAlign w:val="superscript"/>
              </w:rPr>
              <w:t>10,95,105,115,116,117,118,119,120,121,122,123</w:t>
            </w:r>
          </w:p>
          <w:p w14:paraId="77E769CD" w14:textId="77777777" w:rsidR="00F31459" w:rsidRPr="00CE592B" w:rsidRDefault="00F31459" w:rsidP="00F31459">
            <w:pPr>
              <w:pStyle w:val="722TablebulletlistTablesTableFigureBoxstyles"/>
            </w:pPr>
            <w:r w:rsidRPr="00CE592B">
              <w:rPr>
                <w:rFonts w:eastAsia="Calibri"/>
              </w:rPr>
              <w:t>Staff training, supervision and support (1, 2, 3)</w:t>
            </w:r>
            <w:r w:rsidRPr="00CE592B">
              <w:rPr>
                <w:rFonts w:eastAsia="Calibri"/>
                <w:vertAlign w:val="superscript"/>
              </w:rPr>
              <w:t>10,93,94,104,107,123,129</w:t>
            </w:r>
          </w:p>
          <w:p w14:paraId="03D2D6B6" w14:textId="77777777" w:rsidR="00F31459" w:rsidRPr="00CE592B" w:rsidRDefault="00F31459" w:rsidP="00F31459">
            <w:pPr>
              <w:pStyle w:val="722TablebulletlistTablesTableFigureBoxstyles"/>
            </w:pPr>
            <w:r>
              <w:rPr>
                <w:rFonts w:eastAsia="Calibri"/>
              </w:rPr>
              <w:t>Telehealth</w:t>
            </w:r>
            <w:r w:rsidRPr="00CE592B">
              <w:rPr>
                <w:rFonts w:eastAsia="Calibri"/>
              </w:rPr>
              <w:t xml:space="preserve"> (1)</w:t>
            </w:r>
            <w:r w:rsidRPr="00CE592B">
              <w:rPr>
                <w:rFonts w:eastAsia="Calibri"/>
                <w:vertAlign w:val="superscript"/>
              </w:rPr>
              <w:t>15,93,94,98,113,114,115</w:t>
            </w:r>
          </w:p>
          <w:p w14:paraId="4A83B3B2" w14:textId="77777777" w:rsidR="00F31459" w:rsidRPr="00CE592B" w:rsidRDefault="00F31459" w:rsidP="00F31459">
            <w:pPr>
              <w:pStyle w:val="722TablebulletlistTablesTableFigureBoxstyles"/>
            </w:pPr>
            <w:r w:rsidRPr="00CE592B">
              <w:rPr>
                <w:rFonts w:eastAsia="Calibri"/>
              </w:rPr>
              <w:t>Immediate supportive interventions (1)</w:t>
            </w:r>
            <w:r w:rsidRPr="00CE592B">
              <w:rPr>
                <w:rFonts w:eastAsia="Calibri"/>
                <w:vertAlign w:val="superscript"/>
              </w:rPr>
              <w:t>93,94,95,104,105,110</w:t>
            </w:r>
          </w:p>
          <w:p w14:paraId="39919A9E" w14:textId="77777777" w:rsidR="00F31459" w:rsidRPr="00CE592B" w:rsidRDefault="00F31459" w:rsidP="00F31459">
            <w:pPr>
              <w:pStyle w:val="722TablebulletlistTablesTableFigureBoxstyles"/>
            </w:pPr>
            <w:r w:rsidRPr="00CE592B">
              <w:rPr>
                <w:rFonts w:eastAsia="Calibri"/>
              </w:rPr>
              <w:t>Triage and prioritisation (1)</w:t>
            </w:r>
            <w:r w:rsidRPr="00CE592B">
              <w:rPr>
                <w:rFonts w:eastAsia="Calibri"/>
                <w:vertAlign w:val="superscript"/>
              </w:rPr>
              <w:t>91,93,94,100,104,109,110</w:t>
            </w:r>
          </w:p>
          <w:p w14:paraId="21E568E8" w14:textId="77777777" w:rsidR="00F31459" w:rsidRPr="00CE592B" w:rsidRDefault="00F31459" w:rsidP="00F31459">
            <w:pPr>
              <w:pStyle w:val="722TablebulletlistTablesTableFigureBoxstyles"/>
            </w:pPr>
            <w:r w:rsidRPr="00CE592B">
              <w:rPr>
                <w:rFonts w:eastAsia="Calibri"/>
              </w:rPr>
              <w:t>Waiting time standards (1)</w:t>
            </w:r>
            <w:r w:rsidRPr="00CE592B">
              <w:rPr>
                <w:rFonts w:eastAsia="Calibri"/>
                <w:vertAlign w:val="superscript"/>
              </w:rPr>
              <w:t>111,112</w:t>
            </w:r>
          </w:p>
          <w:p w14:paraId="78F64706" w14:textId="77777777" w:rsidR="00F31459" w:rsidRPr="00CE592B" w:rsidRDefault="00F31459" w:rsidP="00F31459">
            <w:pPr>
              <w:pStyle w:val="722TablebulletlistTablesTableFigureBoxstyles"/>
            </w:pPr>
            <w:r w:rsidRPr="00CE592B">
              <w:t xml:space="preserve">Joint training, job shadowing </w:t>
            </w:r>
            <w:r>
              <w:t>and</w:t>
            </w:r>
            <w:r w:rsidRPr="00CE592B">
              <w:t xml:space="preserve"> networking (3)</w:t>
            </w:r>
            <w:r w:rsidRPr="00CE592B">
              <w:rPr>
                <w:vertAlign w:val="superscript"/>
              </w:rPr>
              <w:t>10,15,27,147,149,150,153,154</w:t>
            </w:r>
          </w:p>
          <w:p w14:paraId="7CC8335D" w14:textId="1B0F9A9B" w:rsidR="00F31459" w:rsidRPr="003C4DEE" w:rsidRDefault="00F31459" w:rsidP="00F31459">
            <w:pPr>
              <w:pStyle w:val="722TablebulletlistTablesTableFigureBoxstyles"/>
              <w:rPr>
                <w:vertAlign w:val="superscript"/>
              </w:rPr>
            </w:pPr>
            <w:r w:rsidRPr="00CE592B">
              <w:rPr>
                <w:rFonts w:eastAsia="Calibri"/>
              </w:rPr>
              <w:t xml:space="preserve">Care </w:t>
            </w:r>
            <w:r>
              <w:rPr>
                <w:rFonts w:eastAsia="Calibri"/>
              </w:rPr>
              <w:t>co-o</w:t>
            </w:r>
            <w:r w:rsidRPr="00CE592B">
              <w:rPr>
                <w:rFonts w:eastAsia="Calibri"/>
              </w:rPr>
              <w:t xml:space="preserve">rdinators </w:t>
            </w:r>
            <w:r>
              <w:rPr>
                <w:rFonts w:eastAsia="Calibri"/>
              </w:rPr>
              <w:t>and</w:t>
            </w:r>
            <w:r w:rsidRPr="00CE592B">
              <w:rPr>
                <w:rFonts w:eastAsia="Calibri"/>
              </w:rPr>
              <w:t xml:space="preserve"> system navigators (3)</w:t>
            </w:r>
            <w:r w:rsidRPr="00CE592B">
              <w:rPr>
                <w:rFonts w:eastAsia="Calibri"/>
                <w:vertAlign w:val="superscript"/>
              </w:rPr>
              <w:t>144,147,153</w:t>
            </w:r>
          </w:p>
        </w:tc>
        <w:tc>
          <w:tcPr>
            <w:tcW w:w="0" w:type="auto"/>
            <w:shd w:val="clear" w:color="auto" w:fill="auto"/>
          </w:tcPr>
          <w:p w14:paraId="58F1EA32" w14:textId="77777777" w:rsidR="00F31459" w:rsidRPr="00CE592B" w:rsidRDefault="00F31459" w:rsidP="00F31459">
            <w:pPr>
              <w:pStyle w:val="722TablebulletlistTablesTableFigureBoxstyles"/>
            </w:pPr>
            <w:r w:rsidRPr="00CE592B">
              <w:rPr>
                <w:rFonts w:eastAsia="Calibri"/>
              </w:rPr>
              <w:t xml:space="preserve">Co-response, co-location </w:t>
            </w:r>
            <w:r>
              <w:rPr>
                <w:rFonts w:eastAsia="Calibri"/>
              </w:rPr>
              <w:t>and</w:t>
            </w:r>
            <w:r w:rsidRPr="00CE592B">
              <w:rPr>
                <w:rFonts w:eastAsia="Calibri"/>
              </w:rPr>
              <w:t xml:space="preserve"> parallel assessment (1, 3)</w:t>
            </w:r>
            <w:r w:rsidRPr="00CE592B">
              <w:rPr>
                <w:rFonts w:eastAsia="Calibri"/>
                <w:vertAlign w:val="superscript"/>
              </w:rPr>
              <w:t>10,84,95,98,100,101,108,109,110,141,146,148,149,150,151,152</w:t>
            </w:r>
          </w:p>
          <w:p w14:paraId="53B25AD4" w14:textId="77777777" w:rsidR="00F31459" w:rsidRPr="00CE592B" w:rsidRDefault="00F31459" w:rsidP="00F31459">
            <w:pPr>
              <w:pStyle w:val="722TablebulletlistTablesTableFigureBoxstyles"/>
            </w:pPr>
            <w:r w:rsidRPr="00CE592B">
              <w:rPr>
                <w:rFonts w:eastAsia="Calibri"/>
              </w:rPr>
              <w:t>Team</w:t>
            </w:r>
            <w:r>
              <w:rPr>
                <w:rFonts w:eastAsia="Calibri"/>
              </w:rPr>
              <w:t>-</w:t>
            </w:r>
            <w:r w:rsidRPr="00CE592B">
              <w:rPr>
                <w:rFonts w:eastAsia="Calibri"/>
              </w:rPr>
              <w:t>working (2)</w:t>
            </w:r>
            <w:r w:rsidRPr="00CE592B">
              <w:rPr>
                <w:rFonts w:eastAsia="Calibri"/>
                <w:vertAlign w:val="superscript"/>
              </w:rPr>
              <w:t>126</w:t>
            </w:r>
          </w:p>
          <w:p w14:paraId="7C53489C" w14:textId="77777777" w:rsidR="00F31459" w:rsidRPr="00CE592B" w:rsidRDefault="00F31459" w:rsidP="00F31459">
            <w:pPr>
              <w:pStyle w:val="722TablebulletlistTablesTableFigureBoxstyles"/>
            </w:pPr>
            <w:r w:rsidRPr="00CE592B">
              <w:rPr>
                <w:rFonts w:eastAsia="Calibri"/>
              </w:rPr>
              <w:t>Leadership (2, 3)</w:t>
            </w:r>
            <w:r w:rsidRPr="00CE592B">
              <w:rPr>
                <w:rFonts w:eastAsia="Calibri"/>
                <w:vertAlign w:val="superscript"/>
              </w:rPr>
              <w:t>118,125,126,134,135,136</w:t>
            </w:r>
          </w:p>
          <w:p w14:paraId="22158175" w14:textId="77777777" w:rsidR="00F31459" w:rsidRPr="00CE592B" w:rsidRDefault="00F31459" w:rsidP="00F31459">
            <w:pPr>
              <w:pStyle w:val="722TablebulletlistTablesTableFigureBoxstyles"/>
            </w:pPr>
            <w:r w:rsidRPr="00CE592B">
              <w:rPr>
                <w:rFonts w:eastAsia="Calibri"/>
              </w:rPr>
              <w:t>Peer support (2, 3)</w:t>
            </w:r>
            <w:r w:rsidRPr="00CE592B">
              <w:rPr>
                <w:rFonts w:eastAsia="Calibri"/>
                <w:vertAlign w:val="superscript"/>
              </w:rPr>
              <w:t>132</w:t>
            </w:r>
          </w:p>
          <w:p w14:paraId="2E1437DA" w14:textId="77777777" w:rsidR="00F31459" w:rsidRPr="00CE592B" w:rsidRDefault="00F31459" w:rsidP="00F31459">
            <w:pPr>
              <w:pStyle w:val="722TablebulletlistTablesTableFigureBoxstyles"/>
            </w:pPr>
            <w:r w:rsidRPr="00CE592B">
              <w:rPr>
                <w:rFonts w:eastAsia="Calibri"/>
              </w:rPr>
              <w:t>Psychologically safe models of care (2)</w:t>
            </w:r>
            <w:r w:rsidRPr="00CE592B">
              <w:rPr>
                <w:rFonts w:eastAsia="Calibri"/>
                <w:vertAlign w:val="superscript"/>
              </w:rPr>
              <w:t>10,129,132,133</w:t>
            </w:r>
          </w:p>
          <w:p w14:paraId="58AF7192" w14:textId="77777777" w:rsidR="00F31459" w:rsidRPr="00CE592B" w:rsidRDefault="00F31459" w:rsidP="00F31459">
            <w:pPr>
              <w:pStyle w:val="722TablebulletlistTablesTableFigureBoxstyles"/>
            </w:pPr>
            <w:r w:rsidRPr="00CE592B">
              <w:rPr>
                <w:rFonts w:eastAsia="Calibri"/>
              </w:rPr>
              <w:t>Safe environments (2)</w:t>
            </w:r>
            <w:r w:rsidRPr="00CE592B">
              <w:rPr>
                <w:rFonts w:eastAsia="Calibri"/>
                <w:vertAlign w:val="superscript"/>
              </w:rPr>
              <w:t>132</w:t>
            </w:r>
          </w:p>
          <w:p w14:paraId="5DA4E3E6" w14:textId="77777777" w:rsidR="00F31459" w:rsidRPr="00CE592B" w:rsidRDefault="00F31459" w:rsidP="00F31459">
            <w:pPr>
              <w:pStyle w:val="722TablebulletlistTablesTableFigureBoxstyles"/>
            </w:pPr>
            <w:r w:rsidRPr="00CE592B">
              <w:rPr>
                <w:rFonts w:eastAsia="Calibri"/>
              </w:rPr>
              <w:t>Support for family and friends (2)</w:t>
            </w:r>
            <w:r w:rsidRPr="00CE592B">
              <w:rPr>
                <w:rFonts w:eastAsia="Calibri"/>
                <w:vertAlign w:val="superscript"/>
              </w:rPr>
              <w:t>10,129</w:t>
            </w:r>
          </w:p>
          <w:p w14:paraId="2767660E" w14:textId="19C7E40B" w:rsidR="00F31459" w:rsidRPr="00CE592B" w:rsidRDefault="00F31459" w:rsidP="00F31459">
            <w:pPr>
              <w:pStyle w:val="722TablebulletlistTablesTableFigureBoxstyles"/>
            </w:pPr>
            <w:r w:rsidRPr="00CE592B">
              <w:t xml:space="preserve">Role clarity </w:t>
            </w:r>
            <w:r>
              <w:t>and</w:t>
            </w:r>
            <w:r w:rsidRPr="00CE592B">
              <w:t xml:space="preserve"> role allocation (3)</w:t>
            </w:r>
            <w:r w:rsidRPr="00CE592B">
              <w:rPr>
                <w:vertAlign w:val="superscript"/>
              </w:rPr>
              <w:t>98,118,147,153</w:t>
            </w:r>
          </w:p>
        </w:tc>
        <w:tc>
          <w:tcPr>
            <w:tcW w:w="0" w:type="auto"/>
            <w:shd w:val="clear" w:color="auto" w:fill="auto"/>
          </w:tcPr>
          <w:p w14:paraId="071F0FCB" w14:textId="77777777" w:rsidR="00F31459" w:rsidRPr="00CE592B" w:rsidRDefault="00F31459" w:rsidP="00F31459">
            <w:pPr>
              <w:pStyle w:val="722TablebulletlistTablesTableFigureBoxstyles"/>
            </w:pPr>
            <w:r w:rsidRPr="00CE592B">
              <w:t>Continuity of care (1)</w:t>
            </w:r>
            <w:r w:rsidRPr="00CE592B">
              <w:rPr>
                <w:vertAlign w:val="superscript"/>
              </w:rPr>
              <w:t>10,105,107,108</w:t>
            </w:r>
          </w:p>
          <w:p w14:paraId="4DAD9DE9" w14:textId="77777777" w:rsidR="00F31459" w:rsidRPr="00CE592B" w:rsidRDefault="00F31459" w:rsidP="00F31459">
            <w:pPr>
              <w:pStyle w:val="722TablebulletlistTablesTableFigureBoxstyles"/>
            </w:pPr>
            <w:r w:rsidRPr="00CE592B">
              <w:rPr>
                <w:rFonts w:eastAsia="Calibri"/>
              </w:rPr>
              <w:t>Therapeutic relationships (2)</w:t>
            </w:r>
            <w:r w:rsidRPr="00CE592B">
              <w:rPr>
                <w:rFonts w:eastAsia="Calibri"/>
                <w:vertAlign w:val="superscript"/>
              </w:rPr>
              <w:t>129</w:t>
            </w:r>
          </w:p>
          <w:p w14:paraId="188FD235" w14:textId="77777777" w:rsidR="00F31459" w:rsidRPr="00CE592B" w:rsidRDefault="00F31459" w:rsidP="00F31459">
            <w:pPr>
              <w:pStyle w:val="722TablebulletlistTablesTableFigureBoxstyles"/>
            </w:pPr>
            <w:r w:rsidRPr="00CE592B">
              <w:rPr>
                <w:rFonts w:eastAsia="Calibri"/>
              </w:rPr>
              <w:t>Individualised care (2)</w:t>
            </w:r>
            <w:r w:rsidRPr="00CE592B">
              <w:rPr>
                <w:rFonts w:eastAsia="Calibri"/>
                <w:vertAlign w:val="superscript"/>
              </w:rPr>
              <w:t>118,129</w:t>
            </w:r>
          </w:p>
          <w:p w14:paraId="44C2F6E2" w14:textId="607FF792" w:rsidR="00F31459" w:rsidRPr="00CE592B" w:rsidRDefault="00F31459" w:rsidP="00F31459">
            <w:pPr>
              <w:pStyle w:val="722TablebulletlistTablesTableFigureBoxstyles"/>
            </w:pPr>
            <w:r w:rsidRPr="00CE592B">
              <w:rPr>
                <w:rFonts w:eastAsia="Calibri"/>
              </w:rPr>
              <w:t>Safety planning (2)</w:t>
            </w:r>
            <w:r w:rsidRPr="00CE592B">
              <w:rPr>
                <w:rFonts w:eastAsia="Calibri"/>
                <w:vertAlign w:val="superscript"/>
              </w:rPr>
              <w:t>129</w:t>
            </w:r>
          </w:p>
        </w:tc>
      </w:tr>
      <w:tr w:rsidR="003C4DEE" w:rsidRPr="00CE592B" w14:paraId="0789ACD6" w14:textId="77777777" w:rsidTr="00E008D5">
        <w:trPr>
          <w:cantSplit/>
        </w:trPr>
        <w:tc>
          <w:tcPr>
            <w:tcW w:w="0" w:type="auto"/>
            <w:gridSpan w:val="3"/>
            <w:shd w:val="clear" w:color="auto" w:fill="auto"/>
          </w:tcPr>
          <w:p w14:paraId="6F190FA2" w14:textId="60A9E6EC" w:rsidR="00F31459" w:rsidRDefault="00F31459" w:rsidP="00F31459">
            <w:pPr>
              <w:pStyle w:val="74TablenotesheadingTablesTableFigureBoxstyles"/>
              <w:rPr>
                <w:rFonts w:eastAsia="Calibri"/>
              </w:rPr>
            </w:pPr>
            <w:r>
              <w:rPr>
                <w:rFonts w:eastAsia="Calibri"/>
              </w:rPr>
              <w:t>Note</w:t>
            </w:r>
          </w:p>
          <w:p w14:paraId="178940DA" w14:textId="25E22102" w:rsidR="003C4DEE" w:rsidRPr="00CE592B" w:rsidRDefault="003C4DEE" w:rsidP="003C4DEE">
            <w:pPr>
              <w:pStyle w:val="75TablenotesTablesTableFigureBoxstyles"/>
            </w:pPr>
            <w:r w:rsidRPr="00CE592B">
              <w:rPr>
                <w:rFonts w:eastAsia="Calibri"/>
              </w:rPr>
              <w:t>Programme theory number in brackets</w:t>
            </w:r>
            <w:r w:rsidR="00F31459">
              <w:rPr>
                <w:rFonts w:eastAsia="Calibri"/>
              </w:rPr>
              <w:t>.</w:t>
            </w:r>
          </w:p>
        </w:tc>
      </w:tr>
    </w:tbl>
    <w:p w14:paraId="11E56964" w14:textId="7F90975E" w:rsidR="00CE592B" w:rsidRPr="00CE592B" w:rsidRDefault="00CE592B" w:rsidP="003C4DEE">
      <w:pPr>
        <w:pStyle w:val="52AheadHeadingsHeadingstyles"/>
      </w:pPr>
      <w:bookmarkStart w:id="412" w:name="_Toc86331562"/>
      <w:bookmarkStart w:id="413" w:name="_Toc104802767"/>
      <w:r w:rsidRPr="00CE592B">
        <w:t>Comparison with existing literature</w:t>
      </w:r>
      <w:bookmarkEnd w:id="412"/>
      <w:bookmarkEnd w:id="413"/>
    </w:p>
    <w:p w14:paraId="2908D88D" w14:textId="2B80F83B" w:rsidR="00CE592B" w:rsidRPr="00CE592B" w:rsidRDefault="00CE592B" w:rsidP="003C4DEE">
      <w:pPr>
        <w:pStyle w:val="602TextfoTextstylesTextstyles"/>
        <w:rPr>
          <w:rFonts w:eastAsia="Calibri"/>
        </w:rPr>
      </w:pPr>
      <w:r w:rsidRPr="00CE592B">
        <w:rPr>
          <w:rFonts w:eastAsia="Calibri"/>
        </w:rPr>
        <w:t>The literature on community mental health crisis services is predominantly descriptive. This facilitates an exploration of contextual variation</w:t>
      </w:r>
      <w:r w:rsidR="00F31459">
        <w:rPr>
          <w:rFonts w:eastAsia="Calibri"/>
        </w:rPr>
        <w:t>,</w:t>
      </w:r>
      <w:r w:rsidRPr="00CE592B">
        <w:rPr>
          <w:rFonts w:eastAsia="Calibri"/>
        </w:rPr>
        <w:t xml:space="preserve"> but offers less evidence to resolve debate about the most effective interventions with which to address the needs of service users or</w:t>
      </w:r>
      <w:r w:rsidR="0098695A">
        <w:rPr>
          <w:rFonts w:eastAsia="Calibri"/>
        </w:rPr>
        <w:t xml:space="preserve"> on</w:t>
      </w:r>
      <w:r w:rsidRPr="00CE592B">
        <w:rPr>
          <w:rFonts w:eastAsia="Calibri"/>
        </w:rPr>
        <w:t xml:space="preserve"> the outcomes produced. This synthesis can add to the important developing body of literature identified for the review by contributing a realist perspective, thus considering contextual and generative mechanisms across diverse processes and stages potentially relevant to community crisis services across provider agencies.</w:t>
      </w:r>
    </w:p>
    <w:p w14:paraId="53686E0A" w14:textId="789FA96B" w:rsidR="00CE592B" w:rsidRPr="00CE592B" w:rsidRDefault="00CE592B" w:rsidP="003C4DEE">
      <w:pPr>
        <w:pStyle w:val="602TextfoTextstylesTextstyles"/>
        <w:rPr>
          <w:rFonts w:eastAsia="Calibri"/>
        </w:rPr>
      </w:pPr>
      <w:r w:rsidRPr="00CE592B">
        <w:rPr>
          <w:rFonts w:eastAsia="Calibri"/>
        </w:rPr>
        <w:t>We acknowledge that this report conceives a mental health crisis as an urgent event with a limited time window within which the first point of contact must demonstrate accessibility and a circumscribed view within which a responding organisation must reveal its response as compassionate and caring. Others have chosen to represent a mental health crisis as a biographical disruption</w:t>
      </w:r>
      <w:r w:rsidR="007801C0">
        <w:rPr>
          <w:rFonts w:eastAsia="Calibri"/>
        </w:rPr>
        <w:t>.</w:t>
      </w:r>
      <w:r w:rsidRPr="00CE592B">
        <w:rPr>
          <w:rFonts w:eastAsia="Calibri"/>
          <w:noProof/>
          <w:vertAlign w:val="superscript"/>
        </w:rPr>
        <w:t>10</w:t>
      </w:r>
      <w:r w:rsidRPr="00CE592B">
        <w:rPr>
          <w:rFonts w:eastAsia="Calibri"/>
        </w:rPr>
        <w:t xml:space="preserve"> While some of this difference may be attributed to contrasting individual and service provider perspectives, and further explained by differing emphases on a collective interagency versus voluntary organisation response, we contend that, once beyond the initial issue of access, a compassionate and supportive environment can similarly accommodate a biographical disruption model.</w:t>
      </w:r>
    </w:p>
    <w:p w14:paraId="68526726" w14:textId="10A753A3" w:rsidR="00CE592B" w:rsidRPr="00CE592B" w:rsidRDefault="00CE592B" w:rsidP="003C4DEE">
      <w:pPr>
        <w:pStyle w:val="602TextfoTextstylesTextstyles"/>
        <w:rPr>
          <w:rFonts w:eastAsia="Calibri"/>
          <w:szCs w:val="21"/>
        </w:rPr>
      </w:pPr>
      <w:r w:rsidRPr="00CE592B">
        <w:rPr>
          <w:rFonts w:eastAsia="Calibri"/>
        </w:rPr>
        <w:t>When considering the pathway of a service user through a crisis service (</w:t>
      </w:r>
      <w:r w:rsidR="0098695A">
        <w:rPr>
          <w:rFonts w:eastAsia="Calibri"/>
        </w:rPr>
        <w:t>t</w:t>
      </w:r>
      <w:r w:rsidRPr="00CE592B">
        <w:rPr>
          <w:rFonts w:eastAsia="Calibri"/>
        </w:rPr>
        <w:t xml:space="preserve">he </w:t>
      </w:r>
      <w:r w:rsidR="001B10E3">
        <w:rPr>
          <w:rFonts w:eastAsia="Calibri"/>
        </w:rPr>
        <w:t>‘</w:t>
      </w:r>
      <w:r w:rsidRPr="00CE592B">
        <w:rPr>
          <w:rFonts w:eastAsia="Calibri"/>
        </w:rPr>
        <w:t>therapeutic itinerary</w:t>
      </w:r>
      <w:r w:rsidR="001B10E3">
        <w:rPr>
          <w:rFonts w:eastAsia="Calibri"/>
        </w:rPr>
        <w:t>’</w:t>
      </w:r>
      <w:r w:rsidRPr="00CE592B">
        <w:rPr>
          <w:rFonts w:eastAsia="Calibri"/>
        </w:rPr>
        <w:t xml:space="preserve">), as </w:t>
      </w:r>
      <w:r w:rsidRPr="00CE592B">
        <w:rPr>
          <w:rFonts w:eastAsia="Calibri"/>
        </w:rPr>
        <w:lastRenderedPageBreak/>
        <w:t>delivered by multiple agencies, one can assume one of three perspectives</w:t>
      </w:r>
      <w:r w:rsidR="00C1650A">
        <w:rPr>
          <w:rFonts w:eastAsia="Calibri"/>
        </w:rPr>
        <w:t>:</w:t>
      </w:r>
      <w:r w:rsidRPr="00CE592B">
        <w:rPr>
          <w:rFonts w:eastAsia="Calibri"/>
          <w:noProof/>
          <w:vertAlign w:val="superscript"/>
        </w:rPr>
        <w:t>164</w:t>
      </w:r>
      <w:r w:rsidRPr="00CE592B">
        <w:rPr>
          <w:rFonts w:eastAsia="Calibri"/>
        </w:rPr>
        <w:t xml:space="preserve"> the first</w:t>
      </w:r>
      <w:r w:rsidR="00C1650A">
        <w:rPr>
          <w:rFonts w:eastAsia="Calibri"/>
        </w:rPr>
        <w:t xml:space="preserve"> is</w:t>
      </w:r>
      <w:r w:rsidRPr="00CE592B">
        <w:rPr>
          <w:rFonts w:eastAsia="Calibri"/>
        </w:rPr>
        <w:t xml:space="preserve"> focused on the patient’s perception about illness and how it affects help</w:t>
      </w:r>
      <w:r w:rsidR="00C1650A">
        <w:rPr>
          <w:rFonts w:eastAsia="Calibri"/>
        </w:rPr>
        <w:t>-</w:t>
      </w:r>
      <w:r w:rsidRPr="00CE592B">
        <w:rPr>
          <w:rFonts w:eastAsia="Calibri"/>
        </w:rPr>
        <w:t>seeking (patient viewpoint)</w:t>
      </w:r>
      <w:r w:rsidR="00C1650A">
        <w:rPr>
          <w:rFonts w:eastAsia="Calibri"/>
        </w:rPr>
        <w:t>. The</w:t>
      </w:r>
      <w:r w:rsidRPr="00CE592B">
        <w:rPr>
          <w:rFonts w:eastAsia="Calibri"/>
        </w:rPr>
        <w:t xml:space="preserve"> </w:t>
      </w:r>
      <w:r w:rsidR="00C1650A">
        <w:rPr>
          <w:rFonts w:eastAsia="Calibri"/>
        </w:rPr>
        <w:t>second is</w:t>
      </w:r>
      <w:r w:rsidRPr="00CE592B">
        <w:rPr>
          <w:rFonts w:eastAsia="Calibri"/>
        </w:rPr>
        <w:t xml:space="preserve"> focused on identifying barriers </w:t>
      </w:r>
      <w:r w:rsidR="00C1650A">
        <w:rPr>
          <w:rFonts w:eastAsia="Calibri"/>
        </w:rPr>
        <w:t xml:space="preserve">to </w:t>
      </w:r>
      <w:r w:rsidRPr="00CE592B">
        <w:rPr>
          <w:rFonts w:eastAsia="Calibri"/>
        </w:rPr>
        <w:t>and gaps in health system accessibility and referral arrangements (system viewpoint). Finally, a third integrative approach situates patient actions within a socioeconomic context that iteratively produces the preferred choices for service users, carers and service providers (contextual approach).</w:t>
      </w:r>
    </w:p>
    <w:p w14:paraId="3C4BFDC3" w14:textId="690BDE04" w:rsidR="00CE592B" w:rsidRPr="00CE592B" w:rsidRDefault="00CE592B" w:rsidP="003C4DEE">
      <w:pPr>
        <w:pStyle w:val="52AheadHeadingsHeadingstyles"/>
      </w:pPr>
      <w:bookmarkStart w:id="414" w:name="_Toc86331563"/>
      <w:bookmarkStart w:id="415" w:name="_Toc104802768"/>
      <w:r w:rsidRPr="00CE592B">
        <w:t>What this study adds to existing knowledge</w:t>
      </w:r>
      <w:bookmarkEnd w:id="414"/>
      <w:bookmarkEnd w:id="415"/>
    </w:p>
    <w:p w14:paraId="4A52FD54" w14:textId="24FF7C65" w:rsidR="00CE592B" w:rsidRDefault="00C17E56" w:rsidP="003C4DEE">
      <w:pPr>
        <w:pStyle w:val="602TextfoTextstylesTextstyles"/>
        <w:rPr>
          <w:rFonts w:eastAsia="Calibri"/>
        </w:rPr>
      </w:pPr>
      <w:r>
        <w:rPr>
          <w:rFonts w:eastAsia="Calibri"/>
          <w:lang w:eastAsia="en-GB"/>
        </w:rPr>
        <w:t>This</w:t>
      </w:r>
      <w:r w:rsidR="00CE592B" w:rsidRPr="00CE592B">
        <w:rPr>
          <w:rFonts w:eastAsia="Calibri"/>
          <w:lang w:eastAsia="en-GB"/>
        </w:rPr>
        <w:t xml:space="preserve"> analysis and synthesis of the literature revealed several important theoretical constructs associated with our programme theories. These constructs helped us to develop our thinking and to establish the relevance of our inquiry within a wider body of theoretical </w:t>
      </w:r>
      <w:r w:rsidR="00CE592B" w:rsidRPr="00783BB7">
        <w:rPr>
          <w:rFonts w:eastAsia="Calibri"/>
          <w:lang w:eastAsia="en-GB"/>
        </w:rPr>
        <w:t xml:space="preserve">literature beyond the documents reviewed. We identified relevant theories by iterative reading of </w:t>
      </w:r>
      <w:r w:rsidRPr="00783BB7">
        <w:rPr>
          <w:rFonts w:eastAsia="Calibri"/>
          <w:lang w:eastAsia="en-GB"/>
        </w:rPr>
        <w:t>the</w:t>
      </w:r>
      <w:r w:rsidR="00CE592B" w:rsidRPr="00783BB7">
        <w:rPr>
          <w:rFonts w:eastAsia="Calibri"/>
          <w:lang w:eastAsia="en-GB"/>
        </w:rPr>
        <w:t xml:space="preserve"> data, alongside theoretical literature from across multiple disciplines, and through discussions within the research team and with the ESG. By mapping how our programme theories correspond with substantive theories, we were able to strengthen our propositions regarding causal explanations.</w:t>
      </w:r>
      <w:r w:rsidR="00CE592B" w:rsidRPr="00CE592B">
        <w:rPr>
          <w:rFonts w:eastAsia="Calibri"/>
          <w:lang w:eastAsia="en-GB"/>
        </w:rPr>
        <w:t xml:space="preserve"> </w:t>
      </w:r>
      <w:r w:rsidR="00CE592B" w:rsidRPr="00CE592B">
        <w:rPr>
          <w:rFonts w:eastAsia="Calibri"/>
        </w:rPr>
        <w:t xml:space="preserve">This section presents </w:t>
      </w:r>
      <w:r w:rsidR="00BF36B0">
        <w:rPr>
          <w:rFonts w:eastAsia="Calibri"/>
        </w:rPr>
        <w:t xml:space="preserve">the </w:t>
      </w:r>
      <w:r w:rsidR="00CE592B" w:rsidRPr="00CE592B">
        <w:rPr>
          <w:rFonts w:eastAsia="Calibri"/>
        </w:rPr>
        <w:t>mid-range theor</w:t>
      </w:r>
      <w:r w:rsidR="00BF36B0">
        <w:rPr>
          <w:rFonts w:eastAsia="Calibri"/>
        </w:rPr>
        <w:t>ies</w:t>
      </w:r>
      <w:r w:rsidR="00CE592B" w:rsidRPr="00CE592B">
        <w:rPr>
          <w:rFonts w:eastAsia="Calibri"/>
        </w:rPr>
        <w:t xml:space="preserve"> relevant </w:t>
      </w:r>
      <w:r w:rsidR="00BF36B0">
        <w:rPr>
          <w:rFonts w:eastAsia="Calibri"/>
        </w:rPr>
        <w:t>to</w:t>
      </w:r>
      <w:r w:rsidR="00CE592B" w:rsidRPr="00CE592B">
        <w:rPr>
          <w:rFonts w:eastAsia="Calibri"/>
        </w:rPr>
        <w:t xml:space="preserve"> each of the three reviews (</w:t>
      </w:r>
      <w:r w:rsidR="00CE592B" w:rsidRPr="00CE592B">
        <w:rPr>
          <w:rFonts w:eastAsia="Calibri"/>
          <w:i/>
          <w:color w:val="FF0000"/>
        </w:rPr>
        <w:t xml:space="preserve">Table </w:t>
      </w:r>
      <w:r w:rsidR="00EB04DA">
        <w:rPr>
          <w:rFonts w:eastAsia="Calibri"/>
          <w:i/>
          <w:color w:val="FF0000"/>
        </w:rPr>
        <w:t>7</w:t>
      </w:r>
      <w:r w:rsidR="00CE592B" w:rsidRPr="00CE592B">
        <w:rPr>
          <w:rFonts w:eastAsia="Calibri"/>
        </w:rPr>
        <w:t>).</w:t>
      </w:r>
    </w:p>
    <w:p w14:paraId="05CC20A4" w14:textId="6E411533" w:rsidR="00FF42CE" w:rsidRPr="00CE592B" w:rsidRDefault="00FF42CE" w:rsidP="00FF42CE">
      <w:pPr>
        <w:pStyle w:val="70TablelegendTablesTableFigureBoxstyles"/>
        <w:rPr>
          <w:rFonts w:eastAsia="Calibri"/>
        </w:rPr>
      </w:pPr>
      <w:bookmarkStart w:id="416" w:name="_Toc102566125"/>
      <w:bookmarkStart w:id="417" w:name="_Toc104801132"/>
      <w:r w:rsidRPr="003C4DEE">
        <w:rPr>
          <w:rFonts w:eastAsia="Calibri"/>
          <w:b/>
        </w:rPr>
        <w:t xml:space="preserve">TABLE </w:t>
      </w:r>
      <w:r w:rsidR="00EB04DA">
        <w:rPr>
          <w:rFonts w:eastAsia="Calibri"/>
          <w:b/>
        </w:rPr>
        <w:t>7</w:t>
      </w:r>
      <w:r w:rsidRPr="003C4DEE">
        <w:rPr>
          <w:rFonts w:eastAsia="Calibri"/>
          <w:b/>
        </w:rPr>
        <w:t> </w:t>
      </w:r>
      <w:r w:rsidRPr="00CE592B">
        <w:rPr>
          <w:rFonts w:eastAsia="Calibri"/>
        </w:rPr>
        <w:t xml:space="preserve">Programme </w:t>
      </w:r>
      <w:r w:rsidR="00783BB7" w:rsidRPr="00CE592B">
        <w:rPr>
          <w:rFonts w:eastAsia="Calibri"/>
        </w:rPr>
        <w:t>theories and associated mid-range theories</w:t>
      </w:r>
      <w:bookmarkEnd w:id="416"/>
      <w:bookmarkEnd w:id="417"/>
    </w:p>
    <w:tbl>
      <w:tblPr>
        <w:tblW w:w="0" w:type="auto"/>
        <w:tblCellMar>
          <w:top w:w="40" w:type="dxa"/>
          <w:left w:w="60" w:type="dxa"/>
          <w:bottom w:w="40" w:type="dxa"/>
          <w:right w:w="60" w:type="dxa"/>
        </w:tblCellMar>
        <w:tblLook w:val="04A0" w:firstRow="1" w:lastRow="0" w:firstColumn="1" w:lastColumn="0" w:noHBand="0" w:noVBand="1"/>
      </w:tblPr>
      <w:tblGrid>
        <w:gridCol w:w="1463"/>
        <w:gridCol w:w="2402"/>
        <w:gridCol w:w="5161"/>
      </w:tblGrid>
      <w:tr w:rsidR="00C85B23" w:rsidRPr="00CE592B" w14:paraId="756C2BF5" w14:textId="77777777" w:rsidTr="00783BB7">
        <w:trPr>
          <w:cantSplit/>
        </w:trPr>
        <w:tc>
          <w:tcPr>
            <w:tcW w:w="0" w:type="auto"/>
            <w:shd w:val="clear" w:color="auto" w:fill="auto"/>
          </w:tcPr>
          <w:p w14:paraId="030CE94E" w14:textId="43B91D57" w:rsidR="00FF42CE" w:rsidRPr="00CE592B" w:rsidRDefault="00FF42CE" w:rsidP="00783BB7">
            <w:pPr>
              <w:pStyle w:val="710TableheadTablesTableFigureBoxstyles"/>
              <w:rPr>
                <w:rFonts w:eastAsia="Calibri"/>
                <w:color w:val="000000"/>
              </w:rPr>
            </w:pPr>
            <w:r w:rsidRPr="00CE592B">
              <w:rPr>
                <w:rFonts w:eastAsia="Calibri"/>
              </w:rPr>
              <w:t xml:space="preserve">Programme </w:t>
            </w:r>
            <w:r w:rsidR="00783BB7">
              <w:rPr>
                <w:rFonts w:eastAsia="Calibri"/>
              </w:rPr>
              <w:t>t</w:t>
            </w:r>
            <w:r w:rsidRPr="00CE592B">
              <w:rPr>
                <w:rFonts w:eastAsia="Calibri"/>
              </w:rPr>
              <w:t>heory/ies</w:t>
            </w:r>
          </w:p>
        </w:tc>
        <w:tc>
          <w:tcPr>
            <w:tcW w:w="0" w:type="auto"/>
            <w:shd w:val="clear" w:color="auto" w:fill="auto"/>
          </w:tcPr>
          <w:p w14:paraId="215F11E1" w14:textId="5AFEC2EE" w:rsidR="00FF42CE" w:rsidRPr="00CE592B" w:rsidRDefault="00FF42CE" w:rsidP="00783BB7">
            <w:pPr>
              <w:pStyle w:val="710TableheadTablesTableFigureBoxstyles"/>
              <w:rPr>
                <w:rFonts w:eastAsia="Calibri"/>
                <w:color w:val="000000"/>
              </w:rPr>
            </w:pPr>
            <w:r w:rsidRPr="00CE592B">
              <w:rPr>
                <w:rFonts w:eastAsia="Calibri"/>
              </w:rPr>
              <w:t>Mid-</w:t>
            </w:r>
            <w:r w:rsidR="00783BB7" w:rsidRPr="00CE592B">
              <w:rPr>
                <w:rFonts w:eastAsia="Calibri"/>
              </w:rPr>
              <w:t>range theory</w:t>
            </w:r>
          </w:p>
        </w:tc>
        <w:tc>
          <w:tcPr>
            <w:tcW w:w="0" w:type="auto"/>
            <w:shd w:val="clear" w:color="auto" w:fill="auto"/>
          </w:tcPr>
          <w:p w14:paraId="573DB596" w14:textId="389491BF" w:rsidR="00FF42CE" w:rsidRPr="00CE592B" w:rsidRDefault="00FF42CE" w:rsidP="00783BB7">
            <w:pPr>
              <w:pStyle w:val="710TableheadTablesTableFigureBoxstyles"/>
              <w:rPr>
                <w:rFonts w:eastAsia="Calibri"/>
              </w:rPr>
            </w:pPr>
            <w:commentRangeStart w:id="418"/>
            <w:commentRangeStart w:id="419"/>
            <w:r w:rsidRPr="00CE592B">
              <w:rPr>
                <w:rFonts w:eastAsia="Calibri"/>
              </w:rPr>
              <w:t>Explanation</w:t>
            </w:r>
            <w:commentRangeEnd w:id="418"/>
            <w:r w:rsidR="00B15AF1">
              <w:commentReference w:id="418"/>
            </w:r>
            <w:commentRangeEnd w:id="419"/>
            <w:r>
              <w:commentReference w:id="419"/>
            </w:r>
          </w:p>
        </w:tc>
      </w:tr>
      <w:tr w:rsidR="00C85B23" w:rsidRPr="00CE592B" w14:paraId="6F84CE2E" w14:textId="77777777" w:rsidTr="00783BB7">
        <w:trPr>
          <w:cantSplit/>
        </w:trPr>
        <w:tc>
          <w:tcPr>
            <w:tcW w:w="0" w:type="auto"/>
            <w:vMerge w:val="restart"/>
            <w:shd w:val="clear" w:color="auto" w:fill="auto"/>
          </w:tcPr>
          <w:p w14:paraId="51DF487E" w14:textId="733FC445" w:rsidR="00783BB7" w:rsidRPr="00CE592B" w:rsidRDefault="00783BB7" w:rsidP="00783BB7">
            <w:pPr>
              <w:pStyle w:val="72TabletextTablesTableFigureBoxstyles"/>
              <w:rPr>
                <w:rFonts w:eastAsia="Calibri"/>
              </w:rPr>
            </w:pPr>
            <w:r w:rsidRPr="00CE592B">
              <w:rPr>
                <w:rFonts w:eastAsia="Calibri"/>
              </w:rPr>
              <w:t>PT1</w:t>
            </w:r>
            <w:r>
              <w:rPr>
                <w:rFonts w:eastAsia="Calibri"/>
              </w:rPr>
              <w:t>:</w:t>
            </w:r>
            <w:r w:rsidRPr="00CE592B">
              <w:rPr>
                <w:rFonts w:eastAsia="Calibri"/>
              </w:rPr>
              <w:t xml:space="preserve"> </w:t>
            </w:r>
            <w:r>
              <w:rPr>
                <w:rFonts w:eastAsia="Calibri"/>
              </w:rPr>
              <w:t>c</w:t>
            </w:r>
            <w:r w:rsidRPr="00CE592B">
              <w:rPr>
                <w:rFonts w:eastAsia="Calibri"/>
              </w:rPr>
              <w:t>risis services can be accessed urgently</w:t>
            </w:r>
          </w:p>
        </w:tc>
        <w:tc>
          <w:tcPr>
            <w:tcW w:w="0" w:type="auto"/>
            <w:shd w:val="clear" w:color="auto" w:fill="auto"/>
          </w:tcPr>
          <w:p w14:paraId="7DECF897" w14:textId="317F8C7A" w:rsidR="00783BB7" w:rsidRPr="00CE592B" w:rsidRDefault="00783BB7" w:rsidP="00400CB2">
            <w:pPr>
              <w:pStyle w:val="722TablebulletlistTablesTableFigureBoxstyles"/>
              <w:rPr>
                <w:rFonts w:eastAsia="Calibri"/>
              </w:rPr>
            </w:pPr>
            <w:r w:rsidRPr="00CE592B">
              <w:rPr>
                <w:rFonts w:eastAsia="Calibri"/>
              </w:rPr>
              <w:t>Goffman’s</w:t>
            </w:r>
            <w:r>
              <w:rPr>
                <w:rFonts w:eastAsia="Calibri"/>
                <w:vertAlign w:val="superscript"/>
              </w:rPr>
              <w:t>165</w:t>
            </w:r>
            <w:r w:rsidRPr="00CE592B">
              <w:rPr>
                <w:rFonts w:eastAsia="Calibri"/>
              </w:rPr>
              <w:t xml:space="preserve"> </w:t>
            </w:r>
            <w:r w:rsidR="00C85B23">
              <w:rPr>
                <w:rFonts w:eastAsia="Calibri"/>
              </w:rPr>
              <w:t xml:space="preserve">(1981) </w:t>
            </w:r>
            <w:r w:rsidRPr="00CE592B">
              <w:rPr>
                <w:rFonts w:eastAsia="Calibri"/>
              </w:rPr>
              <w:t>sociological theory</w:t>
            </w:r>
            <w:r w:rsidR="002F5E58">
              <w:rPr>
                <w:rFonts w:eastAsia="Calibri"/>
              </w:rPr>
              <w:t>, forms of talk</w:t>
            </w:r>
          </w:p>
          <w:p w14:paraId="0709AB80" w14:textId="4A5386B7" w:rsidR="00783BB7" w:rsidRPr="00CE592B" w:rsidRDefault="00783BB7" w:rsidP="00400CB2">
            <w:pPr>
              <w:pStyle w:val="722TablebulletlistTablesTableFigureBoxstyles"/>
              <w:rPr>
                <w:rFonts w:eastAsia="Calibri"/>
              </w:rPr>
            </w:pPr>
            <w:r w:rsidRPr="00CE592B">
              <w:rPr>
                <w:rFonts w:eastAsia="Calibri"/>
              </w:rPr>
              <w:t>Outram</w:t>
            </w:r>
            <w:r w:rsidRPr="00CE592B">
              <w:rPr>
                <w:rFonts w:eastAsia="Calibri"/>
                <w:i/>
                <w:color w:val="00B0F0"/>
              </w:rPr>
              <w:t xml:space="preserve"> et al</w:t>
            </w:r>
            <w:r w:rsidRPr="00CE592B">
              <w:rPr>
                <w:rFonts w:eastAsia="Calibri"/>
                <w:color w:val="00B0F0"/>
              </w:rPr>
              <w:t>.</w:t>
            </w:r>
            <w:r w:rsidR="00400CB2">
              <w:rPr>
                <w:rFonts w:eastAsia="Calibri"/>
                <w:color w:val="00B0F0"/>
                <w:vertAlign w:val="superscript"/>
              </w:rPr>
              <w:t>166</w:t>
            </w:r>
            <w:r w:rsidRPr="00CE592B">
              <w:rPr>
                <w:rFonts w:eastAsia="Calibri"/>
              </w:rPr>
              <w:t xml:space="preserve"> </w:t>
            </w:r>
            <w:r w:rsidR="00C85B23">
              <w:rPr>
                <w:rFonts w:eastAsia="Calibri"/>
              </w:rPr>
              <w:t>(2004)</w:t>
            </w:r>
            <w:r w:rsidR="00F0715A">
              <w:rPr>
                <w:rFonts w:eastAsia="Calibri"/>
              </w:rPr>
              <w:t>,</w:t>
            </w:r>
            <w:r w:rsidR="00C85B23">
              <w:rPr>
                <w:rFonts w:eastAsia="Calibri"/>
              </w:rPr>
              <w:t xml:space="preserve"> </w:t>
            </w:r>
            <w:r w:rsidR="00400CB2">
              <w:rPr>
                <w:rFonts w:eastAsia="Calibri"/>
              </w:rPr>
              <w:t>a</w:t>
            </w:r>
            <w:r w:rsidRPr="00CE592B">
              <w:rPr>
                <w:rFonts w:eastAsia="Calibri"/>
              </w:rPr>
              <w:t>ccessing professional help for psychological distress</w:t>
            </w:r>
          </w:p>
        </w:tc>
        <w:tc>
          <w:tcPr>
            <w:tcW w:w="0" w:type="auto"/>
            <w:shd w:val="clear" w:color="auto" w:fill="auto"/>
          </w:tcPr>
          <w:p w14:paraId="1904FDAE" w14:textId="038A4E62" w:rsidR="00783BB7" w:rsidRPr="00CE592B" w:rsidRDefault="00783BB7" w:rsidP="00783BB7">
            <w:pPr>
              <w:pStyle w:val="72TabletextTablesTableFigureBoxstyles"/>
              <w:rPr>
                <w:rFonts w:eastAsia="Calibri"/>
              </w:rPr>
            </w:pPr>
            <w:r w:rsidRPr="00CE592B">
              <w:rPr>
                <w:rFonts w:eastAsia="Calibri"/>
              </w:rPr>
              <w:t xml:space="preserve">The talking encounter entered into by </w:t>
            </w:r>
            <w:r w:rsidR="00400CB2">
              <w:rPr>
                <w:rFonts w:eastAsia="Calibri"/>
              </w:rPr>
              <w:t xml:space="preserve">a </w:t>
            </w:r>
            <w:r w:rsidRPr="00CE592B">
              <w:rPr>
                <w:rFonts w:eastAsia="Calibri"/>
              </w:rPr>
              <w:t xml:space="preserve">mental health practitioner and </w:t>
            </w:r>
            <w:r w:rsidR="00400CB2">
              <w:rPr>
                <w:rFonts w:eastAsia="Calibri"/>
              </w:rPr>
              <w:t xml:space="preserve">a </w:t>
            </w:r>
            <w:r w:rsidRPr="00CE592B">
              <w:rPr>
                <w:rFonts w:eastAsia="Calibri"/>
              </w:rPr>
              <w:t xml:space="preserve">patient is an example of </w:t>
            </w:r>
            <w:r w:rsidR="006E7329">
              <w:rPr>
                <w:rFonts w:eastAsia="Calibri"/>
              </w:rPr>
              <w:t>‘</w:t>
            </w:r>
            <w:r w:rsidRPr="00CE592B">
              <w:rPr>
                <w:rFonts w:eastAsia="Calibri"/>
              </w:rPr>
              <w:t>interactional talk</w:t>
            </w:r>
            <w:r w:rsidR="006E7329">
              <w:rPr>
                <w:rFonts w:eastAsia="Calibri"/>
              </w:rPr>
              <w:t>’</w:t>
            </w:r>
            <w:r w:rsidR="250A09C2" w:rsidRPr="250A09C2">
              <w:rPr>
                <w:rFonts w:eastAsia="Calibri"/>
              </w:rPr>
              <w:t>,</w:t>
            </w:r>
            <w:r w:rsidRPr="00CE592B">
              <w:rPr>
                <w:rFonts w:eastAsia="Calibri"/>
              </w:rPr>
              <w:t xml:space="preserve"> an arrangement whereby people come together, sustaining conversation and mutual attentiveness that holds them in an </w:t>
            </w:r>
            <w:r w:rsidR="006E7329">
              <w:rPr>
                <w:rFonts w:eastAsia="Calibri"/>
              </w:rPr>
              <w:t>‘</w:t>
            </w:r>
            <w:r w:rsidRPr="00CE592B">
              <w:rPr>
                <w:rFonts w:eastAsia="Calibri"/>
              </w:rPr>
              <w:t>intersubjective world</w:t>
            </w:r>
            <w:r w:rsidR="006E7329">
              <w:rPr>
                <w:rFonts w:eastAsia="Calibri"/>
              </w:rPr>
              <w:t>’</w:t>
            </w:r>
            <w:r w:rsidR="250A09C2" w:rsidRPr="250A09C2">
              <w:rPr>
                <w:rFonts w:eastAsia="Calibri"/>
              </w:rPr>
              <w:t>.</w:t>
            </w:r>
            <w:r w:rsidRPr="00CE592B">
              <w:rPr>
                <w:rFonts w:eastAsia="Calibri"/>
                <w:noProof/>
                <w:vertAlign w:val="superscript"/>
              </w:rPr>
              <w:t>165</w:t>
            </w:r>
            <w:r w:rsidRPr="00CE592B">
              <w:rPr>
                <w:rFonts w:eastAsia="Calibri"/>
              </w:rPr>
              <w:t xml:space="preserve"> The social setting for the encounter sets the scene</w:t>
            </w:r>
            <w:r w:rsidR="00400CB2">
              <w:rPr>
                <w:rFonts w:eastAsia="Calibri"/>
              </w:rPr>
              <w:t>,</w:t>
            </w:r>
            <w:r w:rsidRPr="00CE592B">
              <w:rPr>
                <w:rFonts w:eastAsia="Calibri"/>
              </w:rPr>
              <w:t xml:space="preserve"> providing not only context, but also partially determining the structure of the interaction. For a potentially sensitive discussion to take place successfully</w:t>
            </w:r>
            <w:r w:rsidR="00400CB2">
              <w:rPr>
                <w:rFonts w:eastAsia="Calibri"/>
              </w:rPr>
              <w:t>,</w:t>
            </w:r>
            <w:r w:rsidRPr="00CE592B">
              <w:rPr>
                <w:rFonts w:eastAsia="Calibri"/>
              </w:rPr>
              <w:t xml:space="preserve"> certain conditions, individual to those within the encounter</w:t>
            </w:r>
            <w:r w:rsidR="00400CB2">
              <w:rPr>
                <w:rFonts w:eastAsia="Calibri"/>
              </w:rPr>
              <w:t>,</w:t>
            </w:r>
            <w:r w:rsidRPr="00CE592B">
              <w:rPr>
                <w:rFonts w:eastAsia="Calibri"/>
              </w:rPr>
              <w:t xml:space="preserve"> must be fulfilled. Previous unsuccessful interactions can set the tone for future </w:t>
            </w:r>
            <w:r w:rsidR="250A09C2" w:rsidRPr="250A09C2">
              <w:rPr>
                <w:rFonts w:eastAsia="Calibri"/>
              </w:rPr>
              <w:t>talking encounters,</w:t>
            </w:r>
            <w:r w:rsidRPr="00CE592B">
              <w:rPr>
                <w:rFonts w:eastAsia="Calibri"/>
                <w:noProof/>
                <w:vertAlign w:val="superscript"/>
              </w:rPr>
              <w:t>165</w:t>
            </w:r>
            <w:r w:rsidRPr="00CE592B">
              <w:rPr>
                <w:rFonts w:eastAsia="Calibri"/>
              </w:rPr>
              <w:t xml:space="preserve"> </w:t>
            </w:r>
            <w:r w:rsidR="250A09C2" w:rsidRPr="250A09C2">
              <w:rPr>
                <w:rFonts w:eastAsia="Calibri"/>
              </w:rPr>
              <w:t>leading to s</w:t>
            </w:r>
            <w:r w:rsidRPr="00CE592B">
              <w:rPr>
                <w:rFonts w:eastAsia="Calibri"/>
              </w:rPr>
              <w:t xml:space="preserve">ervice users </w:t>
            </w:r>
            <w:r w:rsidR="250A09C2" w:rsidRPr="250A09C2">
              <w:rPr>
                <w:rFonts w:eastAsia="Calibri"/>
              </w:rPr>
              <w:t>becom</w:t>
            </w:r>
            <w:r w:rsidR="250A09C2" w:rsidRPr="250A09C2">
              <w:rPr>
                <w:rFonts w:eastAsia="Calibri"/>
              </w:rPr>
              <w:t>ing</w:t>
            </w:r>
            <w:r w:rsidRPr="00CE592B">
              <w:rPr>
                <w:rFonts w:eastAsia="Calibri"/>
              </w:rPr>
              <w:t xml:space="preserve"> disinclined to express themsel</w:t>
            </w:r>
            <w:r w:rsidR="00235C3F">
              <w:rPr>
                <w:rFonts w:eastAsia="Calibri"/>
              </w:rPr>
              <w:t>ves</w:t>
            </w:r>
            <w:r w:rsidRPr="00CE592B">
              <w:rPr>
                <w:rFonts w:eastAsia="Calibri"/>
              </w:rPr>
              <w:t xml:space="preserve"> and reluctant to seek help</w:t>
            </w:r>
            <w:r w:rsidRPr="00CE592B">
              <w:rPr>
                <w:rFonts w:eastAsia="Calibri"/>
                <w:noProof/>
                <w:vertAlign w:val="superscript"/>
              </w:rPr>
              <w:t>166</w:t>
            </w:r>
          </w:p>
        </w:tc>
      </w:tr>
      <w:tr w:rsidR="00C85B23" w:rsidRPr="00CE592B" w14:paraId="54545E75" w14:textId="77777777" w:rsidTr="250A09C2">
        <w:trPr>
          <w:cantSplit/>
        </w:trPr>
        <w:tc>
          <w:tcPr>
            <w:tcW w:w="0" w:type="auto"/>
            <w:vMerge/>
          </w:tcPr>
          <w:p w14:paraId="54E6AFF9" w14:textId="70597A8F" w:rsidR="00783BB7" w:rsidRPr="00CE592B" w:rsidRDefault="00783BB7" w:rsidP="00783BB7">
            <w:pPr>
              <w:pStyle w:val="72TabletextTablesTableFigureBoxstyles"/>
              <w:rPr>
                <w:rFonts w:eastAsia="Calibri"/>
              </w:rPr>
            </w:pPr>
          </w:p>
        </w:tc>
        <w:tc>
          <w:tcPr>
            <w:tcW w:w="0" w:type="auto"/>
            <w:shd w:val="clear" w:color="auto" w:fill="auto"/>
          </w:tcPr>
          <w:p w14:paraId="30F9C7A3" w14:textId="0164058F" w:rsidR="00783BB7" w:rsidRPr="00CE592B" w:rsidRDefault="00783BB7" w:rsidP="00783BB7">
            <w:pPr>
              <w:pStyle w:val="72TabletextTablesTableFigureBoxstyles"/>
              <w:rPr>
                <w:rFonts w:eastAsia="Calibri"/>
              </w:rPr>
            </w:pPr>
            <w:r w:rsidRPr="00CE592B">
              <w:rPr>
                <w:rFonts w:eastAsia="Calibri"/>
              </w:rPr>
              <w:t>Ball</w:t>
            </w:r>
            <w:r w:rsidRPr="00CE592B">
              <w:rPr>
                <w:rFonts w:eastAsia="Calibri"/>
                <w:i/>
                <w:color w:val="00B0F0"/>
              </w:rPr>
              <w:t xml:space="preserve"> et al</w:t>
            </w:r>
            <w:r w:rsidRPr="00CE592B">
              <w:rPr>
                <w:rFonts w:eastAsia="Calibri"/>
                <w:color w:val="00B0F0"/>
              </w:rPr>
              <w:t>.</w:t>
            </w:r>
            <w:r w:rsidR="00235C3F">
              <w:rPr>
                <w:rFonts w:eastAsia="Calibri"/>
                <w:vertAlign w:val="superscript"/>
              </w:rPr>
              <w:t>83</w:t>
            </w:r>
            <w:r w:rsidRPr="00CE592B">
              <w:rPr>
                <w:rFonts w:eastAsia="Calibri"/>
              </w:rPr>
              <w:t xml:space="preserve"> </w:t>
            </w:r>
            <w:r w:rsidR="00F00655">
              <w:rPr>
                <w:rFonts w:eastAsia="Calibri"/>
              </w:rPr>
              <w:t>(2005)</w:t>
            </w:r>
            <w:r w:rsidR="00F0715A">
              <w:rPr>
                <w:rFonts w:eastAsia="Calibri"/>
              </w:rPr>
              <w:t>,</w:t>
            </w:r>
            <w:r w:rsidR="00F00655">
              <w:rPr>
                <w:rFonts w:eastAsia="Calibri"/>
              </w:rPr>
              <w:t xml:space="preserve"> </w:t>
            </w:r>
            <w:r w:rsidR="00235C3F">
              <w:rPr>
                <w:rFonts w:eastAsia="Calibri"/>
              </w:rPr>
              <w:t>t</w:t>
            </w:r>
            <w:r w:rsidRPr="00CE592B">
              <w:rPr>
                <w:rFonts w:eastAsia="Calibri"/>
              </w:rPr>
              <w:t xml:space="preserve">heory of mental health crisis. Feeling in </w:t>
            </w:r>
            <w:r w:rsidR="00BF1D20">
              <w:rPr>
                <w:rFonts w:eastAsia="Calibri"/>
              </w:rPr>
              <w:t>c</w:t>
            </w:r>
            <w:r w:rsidRPr="00CE592B">
              <w:rPr>
                <w:rFonts w:eastAsia="Calibri"/>
              </w:rPr>
              <w:t>ontrol</w:t>
            </w:r>
          </w:p>
        </w:tc>
        <w:tc>
          <w:tcPr>
            <w:tcW w:w="0" w:type="auto"/>
            <w:shd w:val="clear" w:color="auto" w:fill="auto"/>
          </w:tcPr>
          <w:p w14:paraId="796C8C6E" w14:textId="4B6C2AB9" w:rsidR="00783BB7" w:rsidRPr="00CE592B" w:rsidRDefault="006E7329" w:rsidP="00783BB7">
            <w:pPr>
              <w:pStyle w:val="72TabletextTablesTableFigureBoxstyles"/>
              <w:rPr>
                <w:rFonts w:eastAsia="Calibri"/>
              </w:rPr>
            </w:pPr>
            <w:r>
              <w:rPr>
                <w:rFonts w:eastAsia="Calibri"/>
              </w:rPr>
              <w:t>‘</w:t>
            </w:r>
            <w:r w:rsidR="00783BB7" w:rsidRPr="00CE592B">
              <w:rPr>
                <w:rFonts w:eastAsia="Calibri"/>
              </w:rPr>
              <w:t>Underlying vulnerability sets the stage for crisis occurrence which involves feeling overwhelmed and lacking control</w:t>
            </w:r>
            <w:r w:rsidR="009C6381">
              <w:rPr>
                <w:rFonts w:eastAsia="Calibri"/>
              </w:rPr>
              <w:t xml:space="preserve"> </w:t>
            </w:r>
            <w:r w:rsidR="00BE34D8">
              <w:rPr>
                <w:rFonts w:eastAsia="Calibri"/>
              </w:rPr>
              <w:t>and</w:t>
            </w:r>
            <w:r w:rsidR="00783BB7" w:rsidRPr="00CE592B">
              <w:rPr>
                <w:rFonts w:eastAsia="Calibri"/>
              </w:rPr>
              <w:t xml:space="preserve"> manifests as agitation/anger/aggression, </w:t>
            </w:r>
            <w:r w:rsidR="00BE34D8">
              <w:rPr>
                <w:rFonts w:eastAsia="Calibri"/>
              </w:rPr>
              <w:t>being</w:t>
            </w:r>
            <w:r w:rsidR="00783BB7" w:rsidRPr="00CE592B">
              <w:rPr>
                <w:rFonts w:eastAsia="Calibri"/>
              </w:rPr>
              <w:t xml:space="preserve"> low, feeling anxious</w:t>
            </w:r>
            <w:r w:rsidR="00BE34D8">
              <w:rPr>
                <w:rFonts w:eastAsia="Calibri"/>
              </w:rPr>
              <w:t>,</w:t>
            </w:r>
            <w:r w:rsidR="00783BB7" w:rsidRPr="00CE592B">
              <w:rPr>
                <w:rFonts w:eastAsia="Calibri"/>
              </w:rPr>
              <w:t xml:space="preserve"> or euphoria. Immediate responses to crises involve getting help or managing alone and numerous factors contribute to crisis resolution and </w:t>
            </w:r>
            <w:r w:rsidR="250A09C2" w:rsidRPr="250A09C2">
              <w:rPr>
                <w:rFonts w:eastAsia="Calibri"/>
              </w:rPr>
              <w:t>prevention</w:t>
            </w:r>
            <w:r>
              <w:rPr>
                <w:rFonts w:eastAsia="Calibri"/>
              </w:rPr>
              <w:t>’</w:t>
            </w:r>
            <w:r w:rsidR="250A09C2" w:rsidRPr="250A09C2">
              <w:rPr>
                <w:rFonts w:eastAsia="Calibri"/>
                <w:noProof/>
                <w:vertAlign w:val="superscript"/>
              </w:rPr>
              <w:t>83</w:t>
            </w:r>
          </w:p>
        </w:tc>
      </w:tr>
      <w:tr w:rsidR="00C85B23" w:rsidRPr="00CE592B" w14:paraId="3EEB3766" w14:textId="77777777" w:rsidTr="250A09C2">
        <w:trPr>
          <w:cantSplit/>
        </w:trPr>
        <w:tc>
          <w:tcPr>
            <w:tcW w:w="0" w:type="auto"/>
            <w:vMerge/>
          </w:tcPr>
          <w:p w14:paraId="43B88A24" w14:textId="33BFA494" w:rsidR="00783BB7" w:rsidRPr="00CE592B" w:rsidRDefault="00783BB7" w:rsidP="00783BB7">
            <w:pPr>
              <w:pStyle w:val="72TabletextTablesTableFigureBoxstyles"/>
              <w:rPr>
                <w:rFonts w:eastAsia="Calibri"/>
              </w:rPr>
            </w:pPr>
          </w:p>
        </w:tc>
        <w:tc>
          <w:tcPr>
            <w:tcW w:w="0" w:type="auto"/>
            <w:shd w:val="clear" w:color="auto" w:fill="auto"/>
          </w:tcPr>
          <w:p w14:paraId="1998668A" w14:textId="571700C7" w:rsidR="00783BB7" w:rsidRPr="00CE592B" w:rsidRDefault="00783BB7" w:rsidP="00E11DA3">
            <w:pPr>
              <w:pStyle w:val="722TablebulletlistTablesTableFigureBoxstyles"/>
              <w:rPr>
                <w:rFonts w:eastAsia="Calibri"/>
              </w:rPr>
            </w:pPr>
            <w:r w:rsidRPr="00CE592B">
              <w:rPr>
                <w:rFonts w:eastAsia="Calibri"/>
              </w:rPr>
              <w:t>Caplan’s</w:t>
            </w:r>
            <w:r w:rsidR="00C85B23">
              <w:rPr>
                <w:rFonts w:eastAsia="Calibri"/>
                <w:vertAlign w:val="superscript"/>
              </w:rPr>
              <w:t>168</w:t>
            </w:r>
            <w:r w:rsidRPr="00CE592B">
              <w:rPr>
                <w:rFonts w:eastAsia="Calibri"/>
              </w:rPr>
              <w:t xml:space="preserve"> </w:t>
            </w:r>
            <w:r w:rsidR="00F00655">
              <w:rPr>
                <w:rFonts w:eastAsia="Calibri"/>
              </w:rPr>
              <w:t xml:space="preserve">(1964) </w:t>
            </w:r>
            <w:r w:rsidRPr="00CE592B">
              <w:rPr>
                <w:rFonts w:eastAsia="Calibri"/>
              </w:rPr>
              <w:t>crisis theory. Breaking point</w:t>
            </w:r>
          </w:p>
          <w:p w14:paraId="06A27F59" w14:textId="21A0E0DD" w:rsidR="00783BB7" w:rsidRPr="00CE592B" w:rsidRDefault="00783BB7" w:rsidP="00E11DA3">
            <w:pPr>
              <w:pStyle w:val="722TablebulletlistTablesTableFigureBoxstyles"/>
              <w:rPr>
                <w:rFonts w:eastAsia="Calibri"/>
              </w:rPr>
            </w:pPr>
            <w:r w:rsidRPr="00CE592B">
              <w:rPr>
                <w:rFonts w:eastAsia="Calibri"/>
              </w:rPr>
              <w:t>Subsequent theory development by: Hobbs</w:t>
            </w:r>
            <w:r w:rsidR="00C85B23">
              <w:rPr>
                <w:rFonts w:eastAsia="Calibri"/>
                <w:vertAlign w:val="superscript"/>
              </w:rPr>
              <w:t>174</w:t>
            </w:r>
            <w:r w:rsidRPr="00CE592B">
              <w:rPr>
                <w:rFonts w:eastAsia="Calibri"/>
              </w:rPr>
              <w:t xml:space="preserve"> (1984)</w:t>
            </w:r>
            <w:r>
              <w:rPr>
                <w:rFonts w:eastAsia="Calibri"/>
              </w:rPr>
              <w:t>,</w:t>
            </w:r>
            <w:r w:rsidRPr="00CE592B">
              <w:rPr>
                <w:rFonts w:eastAsia="Calibri"/>
              </w:rPr>
              <w:t xml:space="preserve"> Caplan</w:t>
            </w:r>
            <w:r w:rsidR="00C85B23">
              <w:rPr>
                <w:rFonts w:eastAsia="Calibri"/>
                <w:vertAlign w:val="superscript"/>
              </w:rPr>
              <w:t>24</w:t>
            </w:r>
            <w:r w:rsidRPr="00CE592B">
              <w:rPr>
                <w:rFonts w:eastAsia="Calibri"/>
              </w:rPr>
              <w:t xml:space="preserve"> (1989)</w:t>
            </w:r>
            <w:r>
              <w:rPr>
                <w:rFonts w:eastAsia="Calibri"/>
              </w:rPr>
              <w:t>,</w:t>
            </w:r>
            <w:r w:rsidRPr="00CE592B">
              <w:rPr>
                <w:rFonts w:eastAsia="Calibri"/>
              </w:rPr>
              <w:t xml:space="preserve"> Ball</w:t>
            </w:r>
            <w:r w:rsidR="00F00655">
              <w:rPr>
                <w:rFonts w:eastAsia="Calibri"/>
                <w:vertAlign w:val="superscript"/>
              </w:rPr>
              <w:t>175</w:t>
            </w:r>
            <w:r w:rsidRPr="00CE592B">
              <w:rPr>
                <w:rFonts w:eastAsia="Calibri"/>
              </w:rPr>
              <w:t xml:space="preserve"> (2003)</w:t>
            </w:r>
            <w:r>
              <w:rPr>
                <w:rFonts w:eastAsia="Calibri"/>
              </w:rPr>
              <w:t>,</w:t>
            </w:r>
            <w:r w:rsidRPr="00CE592B">
              <w:rPr>
                <w:rFonts w:eastAsia="Calibri"/>
              </w:rPr>
              <w:t xml:space="preserve"> Ball</w:t>
            </w:r>
            <w:r w:rsidRPr="00CE592B">
              <w:rPr>
                <w:rFonts w:eastAsia="Calibri"/>
                <w:i/>
                <w:color w:val="00B0F0"/>
              </w:rPr>
              <w:t xml:space="preserve"> et al</w:t>
            </w:r>
            <w:r w:rsidR="00F00655">
              <w:rPr>
                <w:rFonts w:eastAsia="Calibri"/>
                <w:iCs/>
                <w:color w:val="00B0F0"/>
              </w:rPr>
              <w:t>.</w:t>
            </w:r>
            <w:r w:rsidR="00F00655">
              <w:rPr>
                <w:rFonts w:eastAsia="Calibri"/>
                <w:iCs/>
                <w:color w:val="00B0F0"/>
                <w:vertAlign w:val="superscript"/>
              </w:rPr>
              <w:t>83</w:t>
            </w:r>
            <w:r w:rsidRPr="00CE592B">
              <w:rPr>
                <w:rFonts w:eastAsia="Calibri"/>
              </w:rPr>
              <w:t xml:space="preserve"> (2005)</w:t>
            </w:r>
            <w:r>
              <w:rPr>
                <w:rFonts w:eastAsia="Calibri"/>
              </w:rPr>
              <w:t>,</w:t>
            </w:r>
            <w:r w:rsidRPr="00CE592B">
              <w:rPr>
                <w:rFonts w:eastAsia="Calibri"/>
              </w:rPr>
              <w:t xml:space="preserve"> Brennaman</w:t>
            </w:r>
            <w:r w:rsidR="00E11DA3">
              <w:rPr>
                <w:rFonts w:eastAsia="Calibri"/>
                <w:vertAlign w:val="superscript"/>
              </w:rPr>
              <w:t>176</w:t>
            </w:r>
            <w:r w:rsidRPr="00CE592B">
              <w:rPr>
                <w:rFonts w:eastAsia="Calibri"/>
              </w:rPr>
              <w:t xml:space="preserve"> (2012) and Boscarato</w:t>
            </w:r>
            <w:r w:rsidRPr="00CE592B">
              <w:rPr>
                <w:rFonts w:eastAsia="Calibri"/>
                <w:i/>
                <w:color w:val="00B0F0"/>
              </w:rPr>
              <w:t xml:space="preserve"> et al</w:t>
            </w:r>
            <w:r w:rsidRPr="00CE592B">
              <w:rPr>
                <w:rFonts w:eastAsia="Calibri"/>
                <w:color w:val="00B0F0"/>
              </w:rPr>
              <w:t>.</w:t>
            </w:r>
            <w:r w:rsidR="00E11DA3">
              <w:rPr>
                <w:rFonts w:eastAsia="Calibri"/>
                <w:color w:val="00B0F0"/>
                <w:vertAlign w:val="superscript"/>
              </w:rPr>
              <w:t>84</w:t>
            </w:r>
            <w:r w:rsidRPr="00CE592B">
              <w:rPr>
                <w:rFonts w:eastAsia="Calibri"/>
              </w:rPr>
              <w:t xml:space="preserve"> (2014)</w:t>
            </w:r>
          </w:p>
        </w:tc>
        <w:tc>
          <w:tcPr>
            <w:tcW w:w="0" w:type="auto"/>
            <w:shd w:val="clear" w:color="auto" w:fill="auto"/>
          </w:tcPr>
          <w:p w14:paraId="22FC2A30" w14:textId="7A70E297" w:rsidR="00783BB7" w:rsidRPr="00CE592B" w:rsidRDefault="00F0715A" w:rsidP="00783BB7">
            <w:pPr>
              <w:pStyle w:val="72TabletextTablesTableFigureBoxstyles"/>
              <w:rPr>
                <w:rFonts w:eastAsia="Calibri"/>
              </w:rPr>
            </w:pPr>
            <w:r>
              <w:rPr>
                <w:rFonts w:eastAsia="Calibri"/>
              </w:rPr>
              <w:t>‘</w:t>
            </w:r>
            <w:r w:rsidR="00783BB7" w:rsidRPr="00CE592B">
              <w:rPr>
                <w:rFonts w:eastAsia="Calibri"/>
              </w:rPr>
              <w:t>Crises can occur when a person encounters an overwhelmingly stressful situation that might exceed their capacity to cope, resulting in feelings of helplessness and tension</w:t>
            </w:r>
            <w:r>
              <w:rPr>
                <w:rFonts w:eastAsia="Calibri"/>
              </w:rPr>
              <w:t>’</w:t>
            </w:r>
            <w:r w:rsidR="250A09C2" w:rsidRPr="250A09C2">
              <w:rPr>
                <w:rFonts w:eastAsia="Calibri"/>
              </w:rPr>
              <w:t>.</w:t>
            </w:r>
            <w:r w:rsidR="00783BB7" w:rsidRPr="00CE592B">
              <w:rPr>
                <w:rFonts w:eastAsia="Calibri"/>
                <w:noProof/>
                <w:vertAlign w:val="superscript"/>
              </w:rPr>
              <w:t>84</w:t>
            </w:r>
            <w:r w:rsidR="00783BB7" w:rsidRPr="00CE592B">
              <w:rPr>
                <w:rFonts w:eastAsia="Calibri"/>
              </w:rPr>
              <w:t xml:space="preserve"> </w:t>
            </w:r>
            <w:r w:rsidR="004E517B">
              <w:rPr>
                <w:rFonts w:eastAsia="Calibri"/>
              </w:rPr>
              <w:t>‘</w:t>
            </w:r>
            <w:r w:rsidR="00783BB7" w:rsidRPr="00CE592B">
              <w:rPr>
                <w:rFonts w:eastAsia="Calibri"/>
                <w:color w:val="00B0F0"/>
              </w:rPr>
              <w:t>Disorgani</w:t>
            </w:r>
            <w:r w:rsidR="002A6FC0">
              <w:rPr>
                <w:rFonts w:eastAsia="Calibri"/>
                <w:color w:val="00B0F0"/>
              </w:rPr>
              <w:t>z</w:t>
            </w:r>
            <w:r w:rsidR="00783BB7" w:rsidRPr="00CE592B">
              <w:rPr>
                <w:rFonts w:eastAsia="Calibri"/>
                <w:color w:val="00B0F0"/>
              </w:rPr>
              <w:t>ation</w:t>
            </w:r>
            <w:r w:rsidR="00783BB7" w:rsidRPr="00CE592B">
              <w:rPr>
                <w:rFonts w:eastAsia="Calibri"/>
              </w:rPr>
              <w:t xml:space="preserve"> and confusion might be subsequently experienced, leading to a </w:t>
            </w:r>
            <w:r w:rsidR="004E517B">
              <w:rPr>
                <w:rFonts w:eastAsia="Calibri"/>
              </w:rPr>
              <w:t>“</w:t>
            </w:r>
            <w:r w:rsidR="00783BB7" w:rsidRPr="00CE592B">
              <w:rPr>
                <w:rFonts w:eastAsia="Calibri"/>
              </w:rPr>
              <w:t>breaking point</w:t>
            </w:r>
            <w:r w:rsidR="004E517B">
              <w:rPr>
                <w:rFonts w:eastAsia="Calibri"/>
              </w:rPr>
              <w:t>”</w:t>
            </w:r>
            <w:r w:rsidR="00783BB7" w:rsidRPr="00CE592B">
              <w:rPr>
                <w:rFonts w:eastAsia="Calibri"/>
              </w:rPr>
              <w:t xml:space="preserve">, </w:t>
            </w:r>
            <w:r w:rsidR="00783BB7" w:rsidRPr="00CE592B">
              <w:rPr>
                <w:rFonts w:eastAsia="Calibri"/>
                <w:color w:val="00B0F0"/>
              </w:rPr>
              <w:t>characteri</w:t>
            </w:r>
            <w:r w:rsidR="002A6FC0">
              <w:rPr>
                <w:rFonts w:eastAsia="Calibri"/>
                <w:color w:val="00B0F0"/>
              </w:rPr>
              <w:t>z</w:t>
            </w:r>
            <w:r w:rsidR="00783BB7" w:rsidRPr="00CE592B">
              <w:rPr>
                <w:rFonts w:eastAsia="Calibri"/>
                <w:color w:val="00B0F0"/>
              </w:rPr>
              <w:t>ed</w:t>
            </w:r>
            <w:r w:rsidR="00783BB7" w:rsidRPr="00CE592B">
              <w:rPr>
                <w:rFonts w:eastAsia="Calibri"/>
              </w:rPr>
              <w:t xml:space="preserve"> by psychological decompensation and disturbed or destructive behaviour</w:t>
            </w:r>
            <w:r w:rsidR="004E517B">
              <w:rPr>
                <w:rFonts w:eastAsia="Calibri"/>
              </w:rPr>
              <w:t>’</w:t>
            </w:r>
            <w:r w:rsidR="250A09C2" w:rsidRPr="250A09C2">
              <w:rPr>
                <w:rFonts w:eastAsia="Calibri"/>
              </w:rPr>
              <w:t>.</w:t>
            </w:r>
            <w:r w:rsidR="00783BB7" w:rsidRPr="00CE592B">
              <w:rPr>
                <w:rFonts w:eastAsia="Calibri"/>
                <w:noProof/>
                <w:vertAlign w:val="superscript"/>
              </w:rPr>
              <w:t>174</w:t>
            </w:r>
            <w:r w:rsidR="00783BB7" w:rsidRPr="00CE592B">
              <w:rPr>
                <w:rFonts w:eastAsia="Calibri"/>
              </w:rPr>
              <w:t xml:space="preserve"> When this occurs, crisis intervention might be required. Ball</w:t>
            </w:r>
            <w:r w:rsidR="003D4B27">
              <w:rPr>
                <w:rFonts w:eastAsia="Calibri"/>
                <w:vertAlign w:val="superscript"/>
              </w:rPr>
              <w:t>175</w:t>
            </w:r>
            <w:r w:rsidR="00783BB7" w:rsidRPr="00CE592B">
              <w:rPr>
                <w:rFonts w:eastAsia="Calibri"/>
              </w:rPr>
              <w:t xml:space="preserve"> extended Caplan’s</w:t>
            </w:r>
            <w:r w:rsidR="00783BB7" w:rsidRPr="00CE592B">
              <w:rPr>
                <w:rFonts w:eastAsia="Calibri"/>
                <w:noProof/>
                <w:vertAlign w:val="superscript"/>
              </w:rPr>
              <w:t>168</w:t>
            </w:r>
            <w:r w:rsidR="00783BB7" w:rsidRPr="00CE592B">
              <w:rPr>
                <w:rFonts w:eastAsia="Calibri"/>
              </w:rPr>
              <w:t xml:space="preserve"> crisis theory to differentiate the experience of crisis for </w:t>
            </w:r>
            <w:r w:rsidR="003D4B27" w:rsidRPr="00CE592B">
              <w:rPr>
                <w:rFonts w:eastAsia="Calibri"/>
              </w:rPr>
              <w:t xml:space="preserve">individuals with </w:t>
            </w:r>
            <w:r w:rsidR="00FE2486">
              <w:rPr>
                <w:rFonts w:eastAsia="Calibri"/>
              </w:rPr>
              <w:t>SPMI</w:t>
            </w:r>
            <w:r w:rsidR="00CE0E44">
              <w:rPr>
                <w:rFonts w:eastAsia="Calibri"/>
              </w:rPr>
              <w:t>s</w:t>
            </w:r>
            <w:r w:rsidR="00FE2486">
              <w:rPr>
                <w:rFonts w:eastAsia="Calibri"/>
              </w:rPr>
              <w:t xml:space="preserve"> </w:t>
            </w:r>
            <w:r w:rsidR="00783BB7" w:rsidRPr="00CE592B">
              <w:rPr>
                <w:rFonts w:eastAsia="Calibri"/>
              </w:rPr>
              <w:t>from</w:t>
            </w:r>
            <w:r w:rsidR="003D4B27">
              <w:rPr>
                <w:rFonts w:eastAsia="Calibri"/>
              </w:rPr>
              <w:t xml:space="preserve"> </w:t>
            </w:r>
            <w:r w:rsidR="003D4B27" w:rsidRPr="00CE592B">
              <w:rPr>
                <w:rFonts w:eastAsia="Calibri"/>
              </w:rPr>
              <w:t>the experience of crisis</w:t>
            </w:r>
            <w:r w:rsidR="003D4B27">
              <w:rPr>
                <w:rFonts w:eastAsia="Calibri"/>
              </w:rPr>
              <w:t xml:space="preserve"> for</w:t>
            </w:r>
            <w:r w:rsidR="00783BB7" w:rsidRPr="00CE592B">
              <w:rPr>
                <w:rFonts w:eastAsia="Calibri"/>
              </w:rPr>
              <w:t xml:space="preserve"> the rest of the population</w:t>
            </w:r>
            <w:r w:rsidR="00783BB7">
              <w:rPr>
                <w:rFonts w:eastAsia="Calibri"/>
              </w:rPr>
              <w:t>.</w:t>
            </w:r>
            <w:r w:rsidR="00783BB7" w:rsidRPr="00CE592B">
              <w:rPr>
                <w:rFonts w:eastAsia="Calibri"/>
                <w:noProof/>
                <w:vertAlign w:val="superscript"/>
              </w:rPr>
              <w:t>83</w:t>
            </w:r>
            <w:r w:rsidR="00783BB7" w:rsidRPr="00CE592B">
              <w:rPr>
                <w:rFonts w:eastAsia="Calibri"/>
              </w:rPr>
              <w:t xml:space="preserve"> </w:t>
            </w:r>
            <w:commentRangeStart w:id="420"/>
            <w:commentRangeStart w:id="421"/>
            <w:commentRangeStart w:id="422"/>
            <w:r w:rsidR="00783BB7" w:rsidRPr="00CE592B">
              <w:rPr>
                <w:rFonts w:eastAsia="Calibri"/>
              </w:rPr>
              <w:t>Ball</w:t>
            </w:r>
            <w:r w:rsidR="00CE0E44">
              <w:rPr>
                <w:rFonts w:eastAsia="Calibri"/>
                <w:vertAlign w:val="superscript"/>
              </w:rPr>
              <w:t>83,175</w:t>
            </w:r>
            <w:r w:rsidR="00783BB7" w:rsidRPr="00CE592B">
              <w:rPr>
                <w:rFonts w:eastAsia="Calibri"/>
              </w:rPr>
              <w:t xml:space="preserve"> identifies an </w:t>
            </w:r>
            <w:r w:rsidR="004E517B">
              <w:rPr>
                <w:rFonts w:eastAsia="Calibri"/>
              </w:rPr>
              <w:t>‘</w:t>
            </w:r>
            <w:r w:rsidR="00783BB7" w:rsidRPr="00CE592B">
              <w:rPr>
                <w:rFonts w:eastAsia="Calibri"/>
              </w:rPr>
              <w:t>underlying vulnerability</w:t>
            </w:r>
            <w:r w:rsidR="004E517B">
              <w:rPr>
                <w:rFonts w:eastAsia="Calibri"/>
              </w:rPr>
              <w:t>’</w:t>
            </w:r>
            <w:r w:rsidR="00783BB7" w:rsidRPr="00CE592B">
              <w:rPr>
                <w:rFonts w:eastAsia="Calibri"/>
              </w:rPr>
              <w:t xml:space="preserve"> that mental illness creates as the primary precipitating factor. </w:t>
            </w:r>
            <w:commentRangeEnd w:id="420"/>
            <w:r w:rsidR="004B2F2F">
              <w:commentReference w:id="420"/>
            </w:r>
            <w:commentRangeEnd w:id="421"/>
            <w:r w:rsidR="00783BB7">
              <w:commentReference w:id="421"/>
            </w:r>
            <w:commentRangeEnd w:id="422"/>
            <w:r w:rsidR="00783BB7">
              <w:commentReference w:id="422"/>
            </w:r>
            <w:r w:rsidR="00783BB7" w:rsidRPr="00CE592B">
              <w:rPr>
                <w:rFonts w:eastAsia="Calibri"/>
              </w:rPr>
              <w:t>His explanation of crisis is comparable to Caplan’s</w:t>
            </w:r>
            <w:r w:rsidR="00FE2486">
              <w:rPr>
                <w:rFonts w:eastAsia="Calibri"/>
                <w:vertAlign w:val="superscript"/>
              </w:rPr>
              <w:t>168</w:t>
            </w:r>
            <w:r w:rsidR="00783BB7" w:rsidRPr="00CE592B">
              <w:rPr>
                <w:rFonts w:eastAsia="Calibri"/>
              </w:rPr>
              <w:t xml:space="preserve"> crisis theory, although </w:t>
            </w:r>
            <w:r w:rsidR="250A09C2" w:rsidRPr="250A09C2">
              <w:rPr>
                <w:rFonts w:eastAsia="Calibri"/>
              </w:rPr>
              <w:t xml:space="preserve">mental illness </w:t>
            </w:r>
            <w:r w:rsidR="00783BB7" w:rsidRPr="00CE592B">
              <w:rPr>
                <w:rFonts w:eastAsia="Calibri"/>
              </w:rPr>
              <w:t>usually require</w:t>
            </w:r>
            <w:r w:rsidR="00CE0E44">
              <w:rPr>
                <w:rFonts w:eastAsia="Calibri"/>
              </w:rPr>
              <w:t>s</w:t>
            </w:r>
            <w:r w:rsidR="00783BB7" w:rsidRPr="00CE592B">
              <w:rPr>
                <w:rFonts w:eastAsia="Calibri"/>
              </w:rPr>
              <w:t xml:space="preserve"> professional care</w:t>
            </w:r>
            <w:r w:rsidR="00783BB7">
              <w:rPr>
                <w:rFonts w:eastAsia="Calibri"/>
              </w:rPr>
              <w:t>.</w:t>
            </w:r>
            <w:r w:rsidR="00783BB7" w:rsidRPr="00CE592B">
              <w:rPr>
                <w:rFonts w:eastAsia="Calibri"/>
                <w:noProof/>
                <w:vertAlign w:val="superscript"/>
              </w:rPr>
              <w:t>176</w:t>
            </w:r>
            <w:r w:rsidR="00783BB7" w:rsidRPr="00CE592B">
              <w:rPr>
                <w:rFonts w:eastAsia="Calibri"/>
              </w:rPr>
              <w:t xml:space="preserve"> Opportunities for growth and the development of new coping skills are present in the resolution of the crisis</w:t>
            </w:r>
            <w:r w:rsidR="00783BB7" w:rsidRPr="00CE592B">
              <w:rPr>
                <w:rFonts w:eastAsia="Calibri"/>
                <w:noProof/>
                <w:vertAlign w:val="superscript"/>
              </w:rPr>
              <w:t>24,175</w:t>
            </w:r>
          </w:p>
        </w:tc>
      </w:tr>
      <w:tr w:rsidR="00C85B23" w:rsidRPr="00CE592B" w14:paraId="0F704EEB" w14:textId="77777777" w:rsidTr="250A09C2">
        <w:trPr>
          <w:cantSplit/>
        </w:trPr>
        <w:tc>
          <w:tcPr>
            <w:tcW w:w="0" w:type="auto"/>
            <w:vMerge/>
          </w:tcPr>
          <w:p w14:paraId="60B9143A" w14:textId="0742823E" w:rsidR="00783BB7" w:rsidRPr="00CE592B" w:rsidRDefault="00783BB7" w:rsidP="00783BB7">
            <w:pPr>
              <w:pStyle w:val="72TabletextTablesTableFigureBoxstyles"/>
              <w:rPr>
                <w:rFonts w:eastAsia="Calibri"/>
              </w:rPr>
            </w:pPr>
          </w:p>
        </w:tc>
        <w:tc>
          <w:tcPr>
            <w:tcW w:w="0" w:type="auto"/>
            <w:shd w:val="clear" w:color="auto" w:fill="auto"/>
          </w:tcPr>
          <w:p w14:paraId="3749DC8C" w14:textId="23F715A1" w:rsidR="00783BB7" w:rsidRPr="00CE592B" w:rsidRDefault="00783BB7" w:rsidP="00783BB7">
            <w:pPr>
              <w:pStyle w:val="72TabletextTablesTableFigureBoxstyles"/>
              <w:rPr>
                <w:rFonts w:eastAsia="Calibri"/>
              </w:rPr>
            </w:pPr>
            <w:r w:rsidRPr="00CE592B">
              <w:rPr>
                <w:rFonts w:eastAsia="Calibri"/>
              </w:rPr>
              <w:t>Mirabito</w:t>
            </w:r>
            <w:r w:rsidR="004B2F2F">
              <w:rPr>
                <w:rFonts w:eastAsia="Calibri"/>
                <w:vertAlign w:val="superscript"/>
              </w:rPr>
              <w:t>85</w:t>
            </w:r>
            <w:r w:rsidRPr="00CE592B">
              <w:rPr>
                <w:rFonts w:eastAsia="Calibri"/>
              </w:rPr>
              <w:t xml:space="preserve"> (2017)</w:t>
            </w:r>
            <w:r w:rsidR="004B2F2F">
              <w:rPr>
                <w:rFonts w:eastAsia="Calibri"/>
              </w:rPr>
              <w:t>.</w:t>
            </w:r>
            <w:r w:rsidRPr="00CE592B">
              <w:rPr>
                <w:rFonts w:eastAsia="Calibri"/>
              </w:rPr>
              <w:t xml:space="preserve"> Strengths perspective. Breaking point</w:t>
            </w:r>
          </w:p>
        </w:tc>
        <w:tc>
          <w:tcPr>
            <w:tcW w:w="0" w:type="auto"/>
            <w:shd w:val="clear" w:color="auto" w:fill="auto"/>
          </w:tcPr>
          <w:p w14:paraId="279EBAC8" w14:textId="54710D51" w:rsidR="00783BB7" w:rsidRPr="00CE592B" w:rsidRDefault="00783BB7" w:rsidP="00783BB7">
            <w:pPr>
              <w:pStyle w:val="72TabletextTablesTableFigureBoxstyles"/>
              <w:rPr>
                <w:rFonts w:eastAsia="Calibri"/>
              </w:rPr>
            </w:pPr>
            <w:r w:rsidRPr="00CE592B">
              <w:rPr>
                <w:rFonts w:eastAsia="Calibri"/>
              </w:rPr>
              <w:t xml:space="preserve">Crisis intervention uses the strengths perspective to help individuals </w:t>
            </w:r>
            <w:r w:rsidRPr="00CE592B">
              <w:rPr>
                <w:rFonts w:eastAsia="Calibri"/>
                <w:color w:val="00B0F0"/>
              </w:rPr>
              <w:t>mobilise</w:t>
            </w:r>
            <w:r w:rsidRPr="00CE592B">
              <w:rPr>
                <w:rFonts w:eastAsia="Calibri"/>
              </w:rPr>
              <w:t xml:space="preserve"> their </w:t>
            </w:r>
            <w:r w:rsidR="00D85D60">
              <w:rPr>
                <w:rFonts w:eastAsia="Calibri"/>
              </w:rPr>
              <w:t>‘</w:t>
            </w:r>
            <w:r w:rsidRPr="00CE592B">
              <w:rPr>
                <w:rFonts w:eastAsia="Calibri"/>
              </w:rPr>
              <w:t>own strengths, assets</w:t>
            </w:r>
            <w:r w:rsidR="0077562C">
              <w:rPr>
                <w:rFonts w:eastAsia="Calibri"/>
              </w:rPr>
              <w:t>,</w:t>
            </w:r>
            <w:r w:rsidRPr="00CE592B">
              <w:rPr>
                <w:rFonts w:eastAsia="Calibri"/>
              </w:rPr>
              <w:t xml:space="preserve"> and capacities</w:t>
            </w:r>
            <w:r w:rsidR="0077562C">
              <w:rPr>
                <w:rFonts w:eastAsia="Calibri"/>
              </w:rPr>
              <w:t xml:space="preserve"> as well as</w:t>
            </w:r>
            <w:r w:rsidRPr="00CE592B">
              <w:rPr>
                <w:rFonts w:eastAsia="Calibri"/>
              </w:rPr>
              <w:t xml:space="preserve"> to identify the resources and supports that exist in their environments, including within families, social networks, neighbourhoods</w:t>
            </w:r>
            <w:r w:rsidR="0077562C">
              <w:rPr>
                <w:rFonts w:eastAsia="Calibri"/>
              </w:rPr>
              <w:t>,</w:t>
            </w:r>
            <w:r w:rsidRPr="00CE592B">
              <w:rPr>
                <w:rFonts w:eastAsia="Calibri"/>
              </w:rPr>
              <w:t xml:space="preserve"> and communities. In combination with the strengths perspective, an empowerment approach is used to help </w:t>
            </w:r>
            <w:r w:rsidR="250A09C2" w:rsidRPr="250A09C2">
              <w:rPr>
                <w:rFonts w:eastAsia="Calibri"/>
              </w:rPr>
              <w:t>people</w:t>
            </w:r>
            <w:r w:rsidRPr="00CE592B">
              <w:rPr>
                <w:rFonts w:eastAsia="Calibri"/>
              </w:rPr>
              <w:t xml:space="preserve"> access and use inner and environmental </w:t>
            </w:r>
            <w:r w:rsidR="250A09C2" w:rsidRPr="250A09C2">
              <w:rPr>
                <w:rFonts w:eastAsia="Calibri"/>
              </w:rPr>
              <w:t>resources</w:t>
            </w:r>
            <w:r w:rsidR="001D2071">
              <w:rPr>
                <w:rFonts w:eastAsia="Calibri"/>
              </w:rPr>
              <w:t>’</w:t>
            </w:r>
            <w:r w:rsidR="250A09C2" w:rsidRPr="250A09C2">
              <w:rPr>
                <w:rFonts w:eastAsia="Calibri"/>
                <w:noProof/>
                <w:vertAlign w:val="superscript"/>
              </w:rPr>
              <w:t>85</w:t>
            </w:r>
          </w:p>
        </w:tc>
      </w:tr>
      <w:tr w:rsidR="00C85B23" w:rsidRPr="00CE592B" w14:paraId="4C7CFD86" w14:textId="77777777" w:rsidTr="00783BB7">
        <w:trPr>
          <w:cantSplit/>
        </w:trPr>
        <w:tc>
          <w:tcPr>
            <w:tcW w:w="0" w:type="auto"/>
            <w:shd w:val="clear" w:color="auto" w:fill="auto"/>
          </w:tcPr>
          <w:p w14:paraId="66E295AD" w14:textId="27186002" w:rsidR="00783BB7" w:rsidRDefault="00FF42CE" w:rsidP="00783BB7">
            <w:pPr>
              <w:pStyle w:val="722TablebulletlistTablesTableFigureBoxstyles"/>
              <w:rPr>
                <w:rFonts w:eastAsia="Calibri"/>
              </w:rPr>
            </w:pPr>
            <w:r w:rsidRPr="00CE592B">
              <w:rPr>
                <w:rFonts w:eastAsia="Calibri"/>
              </w:rPr>
              <w:t>PT1</w:t>
            </w:r>
            <w:r w:rsidR="00783BB7">
              <w:rPr>
                <w:rFonts w:eastAsia="Calibri"/>
              </w:rPr>
              <w:t>:</w:t>
            </w:r>
            <w:r w:rsidRPr="00CE592B">
              <w:rPr>
                <w:rFonts w:eastAsia="Calibri"/>
              </w:rPr>
              <w:t xml:space="preserve"> </w:t>
            </w:r>
            <w:r w:rsidR="00783BB7">
              <w:rPr>
                <w:rFonts w:eastAsia="Calibri"/>
              </w:rPr>
              <w:t>c</w:t>
            </w:r>
            <w:r w:rsidRPr="00CE592B">
              <w:rPr>
                <w:rFonts w:eastAsia="Calibri"/>
              </w:rPr>
              <w:t>risis services can be accessed urgently</w:t>
            </w:r>
          </w:p>
          <w:p w14:paraId="6290530D" w14:textId="72E7D072" w:rsidR="00FF42CE" w:rsidRPr="00CE592B" w:rsidRDefault="00FF42CE" w:rsidP="00783BB7">
            <w:pPr>
              <w:pStyle w:val="722TablebulletlistTablesTableFigureBoxstyles"/>
              <w:rPr>
                <w:rFonts w:eastAsia="Calibri"/>
              </w:rPr>
            </w:pPr>
            <w:r w:rsidRPr="00CE592B">
              <w:rPr>
                <w:rFonts w:eastAsia="Calibri"/>
              </w:rPr>
              <w:t>PT2</w:t>
            </w:r>
            <w:r w:rsidR="00783BB7">
              <w:rPr>
                <w:rFonts w:eastAsia="Calibri"/>
              </w:rPr>
              <w:t>:</w:t>
            </w:r>
            <w:r w:rsidRPr="00CE592B">
              <w:rPr>
                <w:rFonts w:eastAsia="Calibri"/>
              </w:rPr>
              <w:t xml:space="preserve"> </w:t>
            </w:r>
            <w:r w:rsidR="00783BB7">
              <w:rPr>
                <w:rFonts w:eastAsia="Calibri"/>
              </w:rPr>
              <w:t>c</w:t>
            </w:r>
            <w:r w:rsidRPr="00CE592B">
              <w:rPr>
                <w:rFonts w:eastAsia="Calibri"/>
              </w:rPr>
              <w:t>ompassion and leadership</w:t>
            </w:r>
          </w:p>
        </w:tc>
        <w:tc>
          <w:tcPr>
            <w:tcW w:w="0" w:type="auto"/>
            <w:shd w:val="clear" w:color="auto" w:fill="auto"/>
          </w:tcPr>
          <w:p w14:paraId="04B52FB0" w14:textId="719752CB" w:rsidR="00FF42CE" w:rsidRPr="00CE592B" w:rsidRDefault="00FF42CE" w:rsidP="004B2F2F">
            <w:pPr>
              <w:pStyle w:val="72TabletextTablesTableFigureBoxstyles"/>
              <w:rPr>
                <w:rFonts w:eastAsia="Calibri"/>
              </w:rPr>
            </w:pPr>
            <w:r w:rsidRPr="00CE592B">
              <w:rPr>
                <w:rFonts w:eastAsia="Calibri"/>
              </w:rPr>
              <w:t xml:space="preserve">Recovery </w:t>
            </w:r>
            <w:r w:rsidR="004B2F2F">
              <w:rPr>
                <w:rFonts w:eastAsia="Calibri"/>
              </w:rPr>
              <w:t>a</w:t>
            </w:r>
            <w:r w:rsidRPr="00CE592B">
              <w:rPr>
                <w:rFonts w:eastAsia="Calibri"/>
              </w:rPr>
              <w:t>lliance theory</w:t>
            </w:r>
            <w:r w:rsidR="004B2F2F">
              <w:rPr>
                <w:rFonts w:eastAsia="Calibri"/>
              </w:rPr>
              <w:t xml:space="preserve">: </w:t>
            </w:r>
            <w:r w:rsidRPr="00CE592B">
              <w:rPr>
                <w:rFonts w:eastAsia="Calibri"/>
              </w:rPr>
              <w:t xml:space="preserve">Shanley </w:t>
            </w:r>
            <w:r w:rsidR="004B2F2F">
              <w:rPr>
                <w:rFonts w:eastAsia="Calibri"/>
              </w:rPr>
              <w:t>and</w:t>
            </w:r>
            <w:r w:rsidRPr="00CE592B">
              <w:rPr>
                <w:rFonts w:eastAsia="Calibri"/>
              </w:rPr>
              <w:t xml:space="preserve"> Jubb-Shanley</w:t>
            </w:r>
            <w:r w:rsidR="004B2F2F">
              <w:rPr>
                <w:rFonts w:eastAsia="Calibri"/>
                <w:vertAlign w:val="superscript"/>
              </w:rPr>
              <w:t>167</w:t>
            </w:r>
            <w:r w:rsidRPr="00CE592B">
              <w:rPr>
                <w:rFonts w:eastAsia="Calibri"/>
              </w:rPr>
              <w:t xml:space="preserve"> (2007)</w:t>
            </w:r>
            <w:r w:rsidR="004B2F2F">
              <w:rPr>
                <w:rFonts w:eastAsia="Calibri"/>
              </w:rPr>
              <w:t>,</w:t>
            </w:r>
            <w:r w:rsidRPr="00CE592B">
              <w:rPr>
                <w:rFonts w:eastAsia="Calibri"/>
              </w:rPr>
              <w:t xml:space="preserve"> and Wright</w:t>
            </w:r>
            <w:r w:rsidR="004B2F2F">
              <w:rPr>
                <w:rFonts w:eastAsia="Calibri"/>
              </w:rPr>
              <w:t xml:space="preserve"> </w:t>
            </w:r>
            <w:r w:rsidR="004B2F2F" w:rsidRPr="004B2F2F">
              <w:rPr>
                <w:rFonts w:eastAsia="Calibri"/>
                <w:i/>
                <w:iCs/>
              </w:rPr>
              <w:t>et al</w:t>
            </w:r>
            <w:r w:rsidR="004B2F2F">
              <w:rPr>
                <w:rFonts w:eastAsia="Calibri"/>
              </w:rPr>
              <w:t>.</w:t>
            </w:r>
            <w:r w:rsidR="004B2F2F">
              <w:rPr>
                <w:rFonts w:eastAsia="Calibri"/>
                <w:vertAlign w:val="superscript"/>
              </w:rPr>
              <w:t>177</w:t>
            </w:r>
            <w:r w:rsidRPr="00CE592B">
              <w:rPr>
                <w:rFonts w:eastAsia="Calibri"/>
              </w:rPr>
              <w:t xml:space="preserve"> (2007)</w:t>
            </w:r>
          </w:p>
        </w:tc>
        <w:tc>
          <w:tcPr>
            <w:tcW w:w="0" w:type="auto"/>
            <w:shd w:val="clear" w:color="auto" w:fill="auto"/>
          </w:tcPr>
          <w:p w14:paraId="35F3291D" w14:textId="31DB523B" w:rsidR="00FF42CE" w:rsidRPr="00CE592B" w:rsidRDefault="00FF42CE" w:rsidP="00783BB7">
            <w:pPr>
              <w:pStyle w:val="72TabletextTablesTableFigureBoxstyles"/>
              <w:rPr>
                <w:rFonts w:eastAsia="Calibri"/>
              </w:rPr>
            </w:pPr>
            <w:r w:rsidRPr="00CE592B">
              <w:rPr>
                <w:rFonts w:eastAsia="Calibri"/>
              </w:rPr>
              <w:t xml:space="preserve">Stresses the importance of therapeutic rapport and compassion. The issue of common humanity has been shown </w:t>
            </w:r>
            <w:r w:rsidR="004B2F2F">
              <w:rPr>
                <w:rFonts w:eastAsia="Calibri"/>
              </w:rPr>
              <w:t>to be</w:t>
            </w:r>
            <w:r w:rsidRPr="00CE592B">
              <w:rPr>
                <w:rFonts w:eastAsia="Calibri"/>
              </w:rPr>
              <w:t xml:space="preserve"> essential in the recovery process</w:t>
            </w:r>
            <w:r w:rsidR="009D5132">
              <w:rPr>
                <w:rFonts w:eastAsia="Calibri"/>
              </w:rPr>
              <w:t>.</w:t>
            </w:r>
            <w:r w:rsidRPr="00CE592B">
              <w:rPr>
                <w:rFonts w:eastAsia="Calibri"/>
                <w:noProof/>
                <w:vertAlign w:val="superscript"/>
              </w:rPr>
              <w:t>177</w:t>
            </w:r>
            <w:r w:rsidRPr="00CE592B">
              <w:rPr>
                <w:rFonts w:eastAsia="Calibri"/>
              </w:rPr>
              <w:t xml:space="preserve"> Individuals are social beings who share a common humanity</w:t>
            </w:r>
            <w:r w:rsidR="004B2F2F">
              <w:rPr>
                <w:rFonts w:eastAsia="Calibri"/>
              </w:rPr>
              <w:t>,</w:t>
            </w:r>
            <w:r w:rsidRPr="00CE592B">
              <w:rPr>
                <w:rFonts w:eastAsia="Calibri"/>
              </w:rPr>
              <w:t xml:space="preserve"> </w:t>
            </w:r>
            <w:r w:rsidR="004B2F2F">
              <w:rPr>
                <w:rFonts w:eastAsia="Calibri"/>
              </w:rPr>
              <w:t>which</w:t>
            </w:r>
            <w:r w:rsidRPr="00CE592B">
              <w:rPr>
                <w:rFonts w:eastAsia="Calibri"/>
              </w:rPr>
              <w:t>, via interaction with others, helps us to develop as individuals</w:t>
            </w:r>
            <w:r w:rsidR="009D5132">
              <w:rPr>
                <w:rFonts w:eastAsia="Calibri"/>
              </w:rPr>
              <w:t>.</w:t>
            </w:r>
            <w:r w:rsidRPr="00CE592B">
              <w:rPr>
                <w:rFonts w:eastAsia="Calibri"/>
                <w:noProof/>
                <w:vertAlign w:val="superscript"/>
              </w:rPr>
              <w:t>167</w:t>
            </w:r>
            <w:r w:rsidRPr="00CE592B">
              <w:rPr>
                <w:rFonts w:eastAsia="Calibri"/>
              </w:rPr>
              <w:t xml:space="preserve"> If professionals exhibit dehumanising behaviour, the resultant social rejection and professional distance merely serves to increase the likelihood of harmful behaviour</w:t>
            </w:r>
          </w:p>
        </w:tc>
      </w:tr>
      <w:tr w:rsidR="00E11DA3" w:rsidRPr="00CE592B" w14:paraId="3BC7CE07" w14:textId="77777777" w:rsidTr="00783BB7">
        <w:trPr>
          <w:cantSplit/>
        </w:trPr>
        <w:tc>
          <w:tcPr>
            <w:tcW w:w="0" w:type="auto"/>
            <w:vMerge w:val="restart"/>
            <w:shd w:val="clear" w:color="auto" w:fill="auto"/>
          </w:tcPr>
          <w:p w14:paraId="7216DC29" w14:textId="107F324E" w:rsidR="00783BB7" w:rsidRPr="00CE592B" w:rsidRDefault="00783BB7" w:rsidP="00783BB7">
            <w:pPr>
              <w:pStyle w:val="72TabletextTablesTableFigureBoxstyles"/>
              <w:rPr>
                <w:rFonts w:eastAsia="Calibri"/>
              </w:rPr>
            </w:pPr>
            <w:r w:rsidRPr="00CE592B">
              <w:rPr>
                <w:rFonts w:eastAsia="Calibri"/>
              </w:rPr>
              <w:t>PT2</w:t>
            </w:r>
            <w:r>
              <w:rPr>
                <w:rFonts w:eastAsia="Calibri"/>
              </w:rPr>
              <w:t>:</w:t>
            </w:r>
            <w:r w:rsidRPr="00CE592B">
              <w:rPr>
                <w:rFonts w:eastAsia="Calibri"/>
              </w:rPr>
              <w:t xml:space="preserve"> </w:t>
            </w:r>
            <w:r>
              <w:rPr>
                <w:rFonts w:eastAsia="Calibri"/>
              </w:rPr>
              <w:t>c</w:t>
            </w:r>
            <w:r w:rsidRPr="00CE592B">
              <w:rPr>
                <w:rFonts w:eastAsia="Calibri"/>
              </w:rPr>
              <w:t>ompassion and leadership</w:t>
            </w:r>
          </w:p>
        </w:tc>
        <w:tc>
          <w:tcPr>
            <w:tcW w:w="0" w:type="auto"/>
            <w:shd w:val="clear" w:color="auto" w:fill="auto"/>
          </w:tcPr>
          <w:p w14:paraId="61299A85" w14:textId="17C1518E" w:rsidR="00783BB7" w:rsidRPr="00CE592B" w:rsidRDefault="00783BB7" w:rsidP="004B2F2F">
            <w:pPr>
              <w:pStyle w:val="72TabletextTablesTableFigureBoxstyles"/>
              <w:rPr>
                <w:rFonts w:eastAsia="Calibri"/>
              </w:rPr>
            </w:pPr>
            <w:r w:rsidRPr="00CE592B">
              <w:rPr>
                <w:rFonts w:eastAsia="Calibri"/>
              </w:rPr>
              <w:t xml:space="preserve">Protection </w:t>
            </w:r>
            <w:r w:rsidR="004B2F2F" w:rsidRPr="00CE592B">
              <w:rPr>
                <w:rFonts w:eastAsia="Calibri"/>
              </w:rPr>
              <w:t>motivation t</w:t>
            </w:r>
            <w:r w:rsidRPr="00CE592B">
              <w:rPr>
                <w:rFonts w:eastAsia="Calibri"/>
              </w:rPr>
              <w:t>heory</w:t>
            </w:r>
            <w:r w:rsidR="004B2F2F">
              <w:rPr>
                <w:rFonts w:eastAsia="Calibri"/>
              </w:rPr>
              <w:t xml:space="preserve">: </w:t>
            </w:r>
            <w:r w:rsidRPr="00CE592B">
              <w:rPr>
                <w:rFonts w:eastAsia="Calibri"/>
              </w:rPr>
              <w:t xml:space="preserve">Allen </w:t>
            </w:r>
            <w:r w:rsidR="004B2F2F">
              <w:rPr>
                <w:rFonts w:eastAsia="Calibri"/>
              </w:rPr>
              <w:t>and</w:t>
            </w:r>
            <w:r w:rsidRPr="00CE592B">
              <w:rPr>
                <w:rFonts w:eastAsia="Calibri"/>
              </w:rPr>
              <w:t xml:space="preserve"> Campbell</w:t>
            </w:r>
            <w:r w:rsidR="004B2F2F">
              <w:rPr>
                <w:rFonts w:eastAsia="Calibri"/>
                <w:vertAlign w:val="superscript"/>
              </w:rPr>
              <w:t>88</w:t>
            </w:r>
            <w:r w:rsidRPr="00CE592B">
              <w:rPr>
                <w:rFonts w:eastAsia="Calibri"/>
              </w:rPr>
              <w:t xml:space="preserve"> (2018)</w:t>
            </w:r>
          </w:p>
        </w:tc>
        <w:tc>
          <w:tcPr>
            <w:tcW w:w="0" w:type="auto"/>
            <w:shd w:val="clear" w:color="auto" w:fill="auto"/>
          </w:tcPr>
          <w:p w14:paraId="1419C5D9" w14:textId="2DBEF48D" w:rsidR="00783BB7" w:rsidRPr="00CE592B" w:rsidRDefault="005402F1" w:rsidP="00783BB7">
            <w:pPr>
              <w:pStyle w:val="72TabletextTablesTableFigureBoxstyles"/>
              <w:rPr>
                <w:rFonts w:eastAsia="Calibri"/>
              </w:rPr>
            </w:pPr>
            <w:r>
              <w:rPr>
                <w:rFonts w:eastAsia="Calibri"/>
              </w:rPr>
              <w:t>‘</w:t>
            </w:r>
            <w:r w:rsidR="00783BB7" w:rsidRPr="00CE592B">
              <w:rPr>
                <w:rFonts w:eastAsia="Calibri"/>
              </w:rPr>
              <w:t>The protection motivation theory proposes that people protect themselves based on four factors: the perceived severity of a threatening event</w:t>
            </w:r>
            <w:r w:rsidR="0077562C">
              <w:rPr>
                <w:rFonts w:eastAsia="Calibri"/>
              </w:rPr>
              <w:t>,</w:t>
            </w:r>
            <w:r w:rsidR="00783BB7" w:rsidRPr="00CE592B">
              <w:rPr>
                <w:rFonts w:eastAsia="Calibri"/>
              </w:rPr>
              <w:t xml:space="preserve"> the perceived probability of the occurrence, or vulnerability</w:t>
            </w:r>
            <w:r w:rsidR="007C3D62">
              <w:rPr>
                <w:rFonts w:eastAsia="Calibri"/>
              </w:rPr>
              <w:t>,</w:t>
            </w:r>
            <w:r w:rsidR="00783BB7" w:rsidRPr="00CE592B">
              <w:rPr>
                <w:rFonts w:eastAsia="Calibri"/>
              </w:rPr>
              <w:t xml:space="preserve"> the efficacy of the recommended </w:t>
            </w:r>
            <w:r w:rsidR="00783BB7" w:rsidRPr="00CE592B">
              <w:rPr>
                <w:rFonts w:eastAsia="Calibri"/>
                <w:color w:val="00B0F0"/>
              </w:rPr>
              <w:t>preventive</w:t>
            </w:r>
            <w:r w:rsidR="00783BB7" w:rsidRPr="00CE592B">
              <w:rPr>
                <w:rFonts w:eastAsia="Calibri"/>
              </w:rPr>
              <w:t xml:space="preserve"> behaviour</w:t>
            </w:r>
            <w:r w:rsidR="007C3D62">
              <w:rPr>
                <w:rFonts w:eastAsia="Calibri"/>
              </w:rPr>
              <w:t>,</w:t>
            </w:r>
            <w:r w:rsidR="00783BB7" w:rsidRPr="00CE592B">
              <w:rPr>
                <w:rFonts w:eastAsia="Calibri"/>
              </w:rPr>
              <w:t xml:space="preserve"> and perceived self-</w:t>
            </w:r>
            <w:r w:rsidR="250A09C2" w:rsidRPr="250A09C2">
              <w:rPr>
                <w:rFonts w:eastAsia="Calibri"/>
              </w:rPr>
              <w:t>efficacy</w:t>
            </w:r>
            <w:r w:rsidR="002A6FC0">
              <w:rPr>
                <w:rFonts w:eastAsia="Calibri"/>
              </w:rPr>
              <w:t>’</w:t>
            </w:r>
            <w:r w:rsidR="250A09C2" w:rsidRPr="250A09C2">
              <w:rPr>
                <w:rFonts w:eastAsia="Calibri"/>
                <w:noProof/>
                <w:vertAlign w:val="superscript"/>
              </w:rPr>
              <w:t>88</w:t>
            </w:r>
          </w:p>
        </w:tc>
      </w:tr>
      <w:tr w:rsidR="00E11DA3" w:rsidRPr="00CE592B" w14:paraId="2103CE40" w14:textId="77777777" w:rsidTr="250A09C2">
        <w:trPr>
          <w:cantSplit/>
        </w:trPr>
        <w:tc>
          <w:tcPr>
            <w:tcW w:w="0" w:type="auto"/>
            <w:vMerge/>
          </w:tcPr>
          <w:p w14:paraId="7B37C538" w14:textId="7AB98EA2" w:rsidR="00783BB7" w:rsidRPr="00CE592B" w:rsidRDefault="00783BB7" w:rsidP="00783BB7">
            <w:pPr>
              <w:pStyle w:val="72TabletextTablesTableFigureBoxstyles"/>
              <w:rPr>
                <w:rFonts w:eastAsia="Calibri"/>
              </w:rPr>
            </w:pPr>
          </w:p>
        </w:tc>
        <w:tc>
          <w:tcPr>
            <w:tcW w:w="0" w:type="auto"/>
            <w:shd w:val="clear" w:color="auto" w:fill="auto"/>
          </w:tcPr>
          <w:p w14:paraId="063E9EEC" w14:textId="64EFF56D" w:rsidR="00783BB7" w:rsidRPr="00F13744" w:rsidRDefault="00783BB7" w:rsidP="00C71E80">
            <w:pPr>
              <w:pStyle w:val="72TabletextTablesTableFigureBoxstyles"/>
              <w:rPr>
                <w:rFonts w:eastAsia="Calibri"/>
              </w:rPr>
            </w:pPr>
            <w:r w:rsidRPr="00F13744">
              <w:rPr>
                <w:rFonts w:eastAsia="Calibri"/>
              </w:rPr>
              <w:t xml:space="preserve">The </w:t>
            </w:r>
            <w:r w:rsidR="00C71E80" w:rsidRPr="00F13744">
              <w:rPr>
                <w:rFonts w:eastAsia="Calibri"/>
              </w:rPr>
              <w:t xml:space="preserve">compassionate mind training </w:t>
            </w:r>
            <w:r w:rsidRPr="00F13744">
              <w:rPr>
                <w:rFonts w:eastAsia="Calibri"/>
              </w:rPr>
              <w:t>model</w:t>
            </w:r>
            <w:r w:rsidR="00C71E80" w:rsidRPr="00F13744">
              <w:rPr>
                <w:rFonts w:eastAsia="Calibri"/>
              </w:rPr>
              <w:t xml:space="preserve">: </w:t>
            </w:r>
            <w:r w:rsidRPr="00F13744">
              <w:rPr>
                <w:rFonts w:eastAsia="Calibri"/>
              </w:rPr>
              <w:t>McEwan</w:t>
            </w:r>
            <w:r w:rsidRPr="00F13744">
              <w:rPr>
                <w:rFonts w:eastAsia="Calibri"/>
                <w:i/>
                <w:color w:val="00B0F0"/>
              </w:rPr>
              <w:t xml:space="preserve"> et al</w:t>
            </w:r>
            <w:r w:rsidRPr="00F13744">
              <w:rPr>
                <w:rFonts w:eastAsia="Calibri"/>
                <w:color w:val="00B0F0"/>
              </w:rPr>
              <w:t>.</w:t>
            </w:r>
            <w:r w:rsidR="00C71E80" w:rsidRPr="00F13744">
              <w:rPr>
                <w:rFonts w:eastAsia="Calibri"/>
                <w:color w:val="00B0F0"/>
                <w:vertAlign w:val="superscript"/>
              </w:rPr>
              <w:t>86</w:t>
            </w:r>
            <w:r w:rsidRPr="00F13744">
              <w:rPr>
                <w:rFonts w:eastAsia="Calibri"/>
              </w:rPr>
              <w:t xml:space="preserve"> (2020) and Gilbert</w:t>
            </w:r>
            <w:r w:rsidR="00C71E80" w:rsidRPr="00F13744">
              <w:rPr>
                <w:rFonts w:eastAsia="Calibri"/>
                <w:vertAlign w:val="superscript"/>
              </w:rPr>
              <w:t>178</w:t>
            </w:r>
            <w:r w:rsidRPr="00F13744">
              <w:rPr>
                <w:rFonts w:eastAsia="Calibri"/>
              </w:rPr>
              <w:t xml:space="preserve"> (2014)</w:t>
            </w:r>
          </w:p>
        </w:tc>
        <w:tc>
          <w:tcPr>
            <w:tcW w:w="0" w:type="auto"/>
            <w:shd w:val="clear" w:color="auto" w:fill="auto"/>
          </w:tcPr>
          <w:p w14:paraId="2B637171" w14:textId="5BEFB8D4" w:rsidR="00783BB7" w:rsidRPr="00F13744" w:rsidRDefault="00783BB7" w:rsidP="00783BB7">
            <w:pPr>
              <w:pStyle w:val="72TabletextTablesTableFigureBoxstyles"/>
              <w:rPr>
                <w:rFonts w:eastAsia="Calibri"/>
              </w:rPr>
            </w:pPr>
            <w:r w:rsidRPr="00F13744">
              <w:rPr>
                <w:rFonts w:eastAsia="Calibri"/>
              </w:rPr>
              <w:t>Humans are profoundly social beings</w:t>
            </w:r>
            <w:r w:rsidR="00C71E80" w:rsidRPr="00F13744">
              <w:rPr>
                <w:rFonts w:eastAsia="Calibri"/>
              </w:rPr>
              <w:t>,</w:t>
            </w:r>
            <w:r w:rsidRPr="00F13744">
              <w:rPr>
                <w:rFonts w:eastAsia="Calibri"/>
              </w:rPr>
              <w:t xml:space="preserve"> with compassion linked to caring and attachment</w:t>
            </w:r>
            <w:r w:rsidRPr="00F13744">
              <w:t>.</w:t>
            </w:r>
            <w:r w:rsidRPr="00F13744">
              <w:rPr>
                <w:rFonts w:eastAsia="Calibri"/>
                <w:noProof/>
                <w:vertAlign w:val="superscript"/>
              </w:rPr>
              <w:t>178</w:t>
            </w:r>
            <w:r w:rsidRPr="00F13744">
              <w:rPr>
                <w:rFonts w:eastAsia="Calibri"/>
              </w:rPr>
              <w:t xml:space="preserve"> </w:t>
            </w:r>
            <w:r w:rsidR="00C71E80" w:rsidRPr="00F13744">
              <w:rPr>
                <w:rFonts w:eastAsia="Calibri"/>
              </w:rPr>
              <w:t>Because</w:t>
            </w:r>
            <w:r w:rsidRPr="00F13744">
              <w:rPr>
                <w:rFonts w:eastAsia="Calibri"/>
              </w:rPr>
              <w:t xml:space="preserve"> compassion operates through</w:t>
            </w:r>
            <w:r w:rsidR="00C71E80" w:rsidRPr="00F13744">
              <w:rPr>
                <w:rFonts w:eastAsia="Calibri"/>
              </w:rPr>
              <w:t>,</w:t>
            </w:r>
            <w:r w:rsidRPr="00F13744">
              <w:rPr>
                <w:rFonts w:eastAsia="Calibri"/>
              </w:rPr>
              <w:t xml:space="preserve"> and depends on</w:t>
            </w:r>
            <w:r w:rsidR="00C71E80" w:rsidRPr="00F13744">
              <w:rPr>
                <w:rFonts w:eastAsia="Calibri"/>
              </w:rPr>
              <w:t>,</w:t>
            </w:r>
            <w:r w:rsidRPr="00F13744">
              <w:rPr>
                <w:rFonts w:eastAsia="Calibri"/>
              </w:rPr>
              <w:t xml:space="preserve"> social bonds and relationships, it is also context dependent. Different organisational systems can either facilitate or inhibit it. Compassion in mental health means the creation of contexts within which compassion competencies can flourish. </w:t>
            </w:r>
            <w:r w:rsidR="007C3D62">
              <w:rPr>
                <w:rFonts w:eastAsia="Calibri"/>
              </w:rPr>
              <w:t>‘</w:t>
            </w:r>
            <w:r w:rsidRPr="00F13744">
              <w:rPr>
                <w:rFonts w:eastAsia="Calibri"/>
              </w:rPr>
              <w:t xml:space="preserve">Compassionate care involves providing a welcoming environment, promoting bidirectional compassion, providing training in compassion and creating supportive </w:t>
            </w:r>
            <w:r w:rsidR="250A09C2" w:rsidRPr="250A09C2">
              <w:rPr>
                <w:rFonts w:eastAsia="Calibri"/>
                <w:color w:val="00B0F0"/>
              </w:rPr>
              <w:t>organi</w:t>
            </w:r>
            <w:r w:rsidR="007C3D62">
              <w:rPr>
                <w:rFonts w:eastAsia="Calibri"/>
                <w:color w:val="00B0F0"/>
              </w:rPr>
              <w:t>z</w:t>
            </w:r>
            <w:r w:rsidR="250A09C2" w:rsidRPr="250A09C2">
              <w:rPr>
                <w:rFonts w:eastAsia="Calibri"/>
                <w:color w:val="00B0F0"/>
              </w:rPr>
              <w:t>ations</w:t>
            </w:r>
            <w:r w:rsidR="007C3D62">
              <w:rPr>
                <w:rFonts w:eastAsia="Calibri"/>
                <w:color w:val="00B0F0"/>
              </w:rPr>
              <w:t>’</w:t>
            </w:r>
            <w:r w:rsidR="250A09C2" w:rsidRPr="250A09C2">
              <w:rPr>
                <w:rFonts w:eastAsia="Calibri"/>
                <w:noProof/>
                <w:vertAlign w:val="superscript"/>
              </w:rPr>
              <w:t>86</w:t>
            </w:r>
          </w:p>
        </w:tc>
      </w:tr>
      <w:tr w:rsidR="00E11DA3" w:rsidRPr="00CE592B" w14:paraId="2B35C0A1" w14:textId="77777777" w:rsidTr="250A09C2">
        <w:trPr>
          <w:cantSplit/>
        </w:trPr>
        <w:tc>
          <w:tcPr>
            <w:tcW w:w="0" w:type="auto"/>
            <w:vMerge/>
          </w:tcPr>
          <w:p w14:paraId="2A0C2AB1" w14:textId="3BA1D4D0" w:rsidR="00783BB7" w:rsidRPr="00CE592B" w:rsidRDefault="00783BB7" w:rsidP="00783BB7">
            <w:pPr>
              <w:pStyle w:val="72TabletextTablesTableFigureBoxstyles"/>
              <w:rPr>
                <w:rFonts w:eastAsia="Calibri"/>
              </w:rPr>
            </w:pPr>
          </w:p>
        </w:tc>
        <w:tc>
          <w:tcPr>
            <w:tcW w:w="0" w:type="auto"/>
            <w:shd w:val="clear" w:color="auto" w:fill="auto"/>
          </w:tcPr>
          <w:p w14:paraId="24DE9460" w14:textId="198E762B" w:rsidR="00783BB7" w:rsidRPr="00CE592B" w:rsidRDefault="00783BB7" w:rsidP="00F13744">
            <w:pPr>
              <w:pStyle w:val="72TabletextTablesTableFigureBoxstyles"/>
              <w:rPr>
                <w:rFonts w:eastAsia="Calibri"/>
                <w:lang w:val="fr-FR"/>
              </w:rPr>
            </w:pPr>
            <w:r w:rsidRPr="00CE592B">
              <w:rPr>
                <w:rFonts w:eastAsia="Calibri"/>
                <w:lang w:val="fr-FR"/>
              </w:rPr>
              <w:t>Compassion in psychotherapy</w:t>
            </w:r>
            <w:r w:rsidR="00F13744">
              <w:rPr>
                <w:rFonts w:eastAsia="Calibri"/>
                <w:lang w:val="fr-FR"/>
              </w:rPr>
              <w:t xml:space="preserve">: </w:t>
            </w:r>
            <w:r w:rsidRPr="00CE592B">
              <w:rPr>
                <w:rFonts w:eastAsia="Calibri"/>
                <w:lang w:val="fr-FR"/>
              </w:rPr>
              <w:t>Vivino</w:t>
            </w:r>
            <w:r w:rsidRPr="00CE592B">
              <w:rPr>
                <w:rFonts w:eastAsia="Calibri"/>
                <w:i/>
                <w:color w:val="00B0F0"/>
                <w:lang w:val="fr-FR"/>
              </w:rPr>
              <w:t xml:space="preserve"> et al</w:t>
            </w:r>
            <w:r w:rsidRPr="00CE592B">
              <w:rPr>
                <w:rFonts w:eastAsia="Calibri"/>
                <w:color w:val="00B0F0"/>
                <w:lang w:val="fr-FR"/>
              </w:rPr>
              <w:t>.</w:t>
            </w:r>
            <w:r w:rsidR="00F13744">
              <w:rPr>
                <w:rFonts w:eastAsia="Calibri"/>
                <w:color w:val="00B0F0"/>
                <w:vertAlign w:val="superscript"/>
                <w:lang w:val="fr-FR"/>
              </w:rPr>
              <w:t>87</w:t>
            </w:r>
            <w:r w:rsidRPr="00CE592B">
              <w:rPr>
                <w:rFonts w:eastAsia="Calibri"/>
                <w:lang w:val="fr-FR"/>
              </w:rPr>
              <w:t xml:space="preserve"> (2009)</w:t>
            </w:r>
          </w:p>
        </w:tc>
        <w:tc>
          <w:tcPr>
            <w:tcW w:w="0" w:type="auto"/>
            <w:shd w:val="clear" w:color="auto" w:fill="auto"/>
          </w:tcPr>
          <w:p w14:paraId="09EEDA34" w14:textId="13C8C1BC" w:rsidR="00783BB7" w:rsidRPr="00CE592B" w:rsidRDefault="00783BB7" w:rsidP="00783BB7">
            <w:pPr>
              <w:pStyle w:val="72TabletextTablesTableFigureBoxstyles"/>
              <w:rPr>
                <w:rFonts w:eastAsia="Calibri"/>
              </w:rPr>
            </w:pPr>
            <w:r w:rsidRPr="00CE592B">
              <w:rPr>
                <w:rFonts w:eastAsia="Calibri"/>
              </w:rPr>
              <w:t>Compassion in psychotherapy is a broad construct that encompasses elements of therapy process, therapist variables and other important components of psychotherapy</w:t>
            </w:r>
            <w:r w:rsidR="00F13744">
              <w:rPr>
                <w:rFonts w:eastAsia="Calibri"/>
              </w:rPr>
              <w:t>,</w:t>
            </w:r>
            <w:r w:rsidRPr="00CE592B">
              <w:rPr>
                <w:rFonts w:eastAsia="Calibri"/>
              </w:rPr>
              <w:t xml:space="preserve"> and functions to facilitate client change</w:t>
            </w:r>
            <w:r w:rsidRPr="00CE592B">
              <w:rPr>
                <w:rFonts w:eastAsia="Calibri"/>
                <w:noProof/>
                <w:vertAlign w:val="superscript"/>
              </w:rPr>
              <w:t>87</w:t>
            </w:r>
          </w:p>
        </w:tc>
      </w:tr>
      <w:tr w:rsidR="00C85B23" w:rsidRPr="00CE592B" w14:paraId="2C7A98C9" w14:textId="77777777" w:rsidTr="00783BB7">
        <w:trPr>
          <w:cantSplit/>
        </w:trPr>
        <w:tc>
          <w:tcPr>
            <w:tcW w:w="0" w:type="auto"/>
            <w:shd w:val="clear" w:color="auto" w:fill="auto"/>
          </w:tcPr>
          <w:p w14:paraId="482B9BC2" w14:textId="697C4D01" w:rsidR="00FF42CE" w:rsidRPr="00CE592B" w:rsidRDefault="00FF42CE" w:rsidP="00783BB7">
            <w:pPr>
              <w:pStyle w:val="722TablebulletlistTablesTableFigureBoxstyles"/>
              <w:rPr>
                <w:rFonts w:eastAsia="Calibri"/>
              </w:rPr>
            </w:pPr>
            <w:r w:rsidRPr="00CE592B">
              <w:rPr>
                <w:rFonts w:eastAsia="Calibri"/>
              </w:rPr>
              <w:t>PT 2</w:t>
            </w:r>
            <w:r w:rsidR="00783BB7">
              <w:rPr>
                <w:rFonts w:eastAsia="Calibri"/>
              </w:rPr>
              <w:t>:</w:t>
            </w:r>
            <w:r w:rsidRPr="00CE592B">
              <w:rPr>
                <w:rFonts w:eastAsia="Calibri"/>
              </w:rPr>
              <w:t xml:space="preserve"> </w:t>
            </w:r>
            <w:r w:rsidR="00783BB7">
              <w:rPr>
                <w:rFonts w:eastAsia="Calibri"/>
              </w:rPr>
              <w:t>c</w:t>
            </w:r>
            <w:r w:rsidRPr="00CE592B">
              <w:rPr>
                <w:rFonts w:eastAsia="Calibri"/>
              </w:rPr>
              <w:t>ompassion and leadership</w:t>
            </w:r>
          </w:p>
          <w:p w14:paraId="4C032EF4" w14:textId="02979A99" w:rsidR="00FF42CE" w:rsidRPr="00CE592B" w:rsidRDefault="00FF42CE" w:rsidP="00783BB7">
            <w:pPr>
              <w:pStyle w:val="722TablebulletlistTablesTableFigureBoxstyles"/>
              <w:rPr>
                <w:rFonts w:eastAsia="Calibri"/>
              </w:rPr>
            </w:pPr>
            <w:r w:rsidRPr="00CE592B">
              <w:rPr>
                <w:rFonts w:eastAsia="Calibri"/>
              </w:rPr>
              <w:t>PT3</w:t>
            </w:r>
            <w:r w:rsidR="00783BB7">
              <w:rPr>
                <w:rFonts w:eastAsia="Calibri"/>
              </w:rPr>
              <w:t>:</w:t>
            </w:r>
            <w:r w:rsidRPr="00CE592B">
              <w:rPr>
                <w:rFonts w:eastAsia="Calibri"/>
              </w:rPr>
              <w:t xml:space="preserve"> </w:t>
            </w:r>
            <w:r w:rsidR="00783BB7">
              <w:rPr>
                <w:rFonts w:eastAsia="Calibri"/>
              </w:rPr>
              <w:t>c</w:t>
            </w:r>
            <w:r w:rsidRPr="00CE592B">
              <w:rPr>
                <w:rFonts w:eastAsia="Calibri"/>
              </w:rPr>
              <w:t>ommunity crisis agencies work together</w:t>
            </w:r>
          </w:p>
        </w:tc>
        <w:tc>
          <w:tcPr>
            <w:tcW w:w="0" w:type="auto"/>
            <w:shd w:val="clear" w:color="auto" w:fill="auto"/>
          </w:tcPr>
          <w:p w14:paraId="2A35AC84" w14:textId="6CD9DDB3" w:rsidR="00FF42CE" w:rsidRPr="00CE592B" w:rsidRDefault="00FF42CE" w:rsidP="00F13744">
            <w:pPr>
              <w:pStyle w:val="72TabletextTablesTableFigureBoxstyles"/>
              <w:rPr>
                <w:rFonts w:eastAsia="Calibri"/>
              </w:rPr>
            </w:pPr>
            <w:r w:rsidRPr="00CE592B">
              <w:rPr>
                <w:rFonts w:eastAsia="Calibri"/>
              </w:rPr>
              <w:t xml:space="preserve">Social </w:t>
            </w:r>
            <w:r w:rsidR="00F13744" w:rsidRPr="00CE592B">
              <w:rPr>
                <w:rFonts w:eastAsia="Calibri"/>
              </w:rPr>
              <w:t>innovation m</w:t>
            </w:r>
            <w:r w:rsidRPr="00CE592B">
              <w:rPr>
                <w:rFonts w:eastAsia="Calibri"/>
              </w:rPr>
              <w:t xml:space="preserve">odel (specifically the </w:t>
            </w:r>
            <w:r w:rsidR="00F13744" w:rsidRPr="00CE592B">
              <w:rPr>
                <w:rFonts w:eastAsia="Calibri"/>
              </w:rPr>
              <w:t>ecosystem for innovation</w:t>
            </w:r>
            <w:r w:rsidRPr="00CE592B">
              <w:rPr>
                <w:rFonts w:eastAsia="Calibri"/>
              </w:rPr>
              <w:t xml:space="preserve"> model)</w:t>
            </w:r>
            <w:r w:rsidR="00F13744">
              <w:rPr>
                <w:rFonts w:eastAsia="Calibri"/>
              </w:rPr>
              <w:t xml:space="preserve">: </w:t>
            </w:r>
            <w:r w:rsidRPr="00CE592B">
              <w:rPr>
                <w:rFonts w:eastAsia="Calibri"/>
              </w:rPr>
              <w:t>Bason</w:t>
            </w:r>
            <w:r w:rsidR="00F13744">
              <w:rPr>
                <w:rFonts w:eastAsia="Calibri"/>
                <w:vertAlign w:val="superscript"/>
              </w:rPr>
              <w:t>179</w:t>
            </w:r>
            <w:r w:rsidRPr="00CE592B">
              <w:rPr>
                <w:rFonts w:eastAsia="Calibri"/>
              </w:rPr>
              <w:t xml:space="preserve"> (2010) and Hartley</w:t>
            </w:r>
            <w:r w:rsidR="00F13744">
              <w:rPr>
                <w:rFonts w:eastAsia="Calibri"/>
                <w:vertAlign w:val="superscript"/>
              </w:rPr>
              <w:t>170</w:t>
            </w:r>
            <w:r w:rsidRPr="00CE592B">
              <w:rPr>
                <w:rFonts w:eastAsia="Calibri"/>
              </w:rPr>
              <w:t xml:space="preserve"> (2005)</w:t>
            </w:r>
          </w:p>
        </w:tc>
        <w:tc>
          <w:tcPr>
            <w:tcW w:w="0" w:type="auto"/>
            <w:shd w:val="clear" w:color="auto" w:fill="auto"/>
          </w:tcPr>
          <w:p w14:paraId="6827FAB9" w14:textId="4D97A8F4" w:rsidR="00FF42CE" w:rsidRPr="00CE592B" w:rsidRDefault="00FF42CE" w:rsidP="00783BB7">
            <w:pPr>
              <w:pStyle w:val="72TabletextTablesTableFigureBoxstyles"/>
              <w:rPr>
                <w:rFonts w:eastAsia="Calibri"/>
              </w:rPr>
            </w:pPr>
            <w:r w:rsidRPr="00CE592B">
              <w:rPr>
                <w:rFonts w:eastAsia="Calibri"/>
              </w:rPr>
              <w:t>Social innovation involves taking new knowledge, combining existing knowledge in new ways or applying it to new contexts. It seeks to create positive social change, and improv</w:t>
            </w:r>
            <w:r w:rsidR="00E62986">
              <w:rPr>
                <w:rFonts w:eastAsia="Calibri"/>
              </w:rPr>
              <w:t>e</w:t>
            </w:r>
            <w:r w:rsidRPr="00CE592B">
              <w:rPr>
                <w:rFonts w:eastAsia="Calibri"/>
              </w:rPr>
              <w:t xml:space="preserve"> social relations and collaborations to address a social demand, defined by an emphasis on public value and social need</w:t>
            </w:r>
            <w:r w:rsidR="009D5132">
              <w:rPr>
                <w:rFonts w:eastAsia="Calibri"/>
              </w:rPr>
              <w:t>.</w:t>
            </w:r>
            <w:r w:rsidRPr="00CE592B">
              <w:rPr>
                <w:rFonts w:eastAsia="Calibri"/>
                <w:noProof/>
                <w:vertAlign w:val="superscript"/>
              </w:rPr>
              <w:t>170</w:t>
            </w:r>
            <w:r w:rsidRPr="00CE592B">
              <w:rPr>
                <w:rFonts w:eastAsia="Calibri"/>
              </w:rPr>
              <w:t xml:space="preserve"> </w:t>
            </w:r>
            <w:r w:rsidR="007C3D62">
              <w:rPr>
                <w:rFonts w:eastAsia="Calibri"/>
              </w:rPr>
              <w:t>‘</w:t>
            </w:r>
            <w:r w:rsidRPr="00CE592B">
              <w:rPr>
                <w:rFonts w:eastAsia="Calibri"/>
              </w:rPr>
              <w:t xml:space="preserve">The </w:t>
            </w:r>
            <w:r w:rsidR="007C3D62" w:rsidRPr="00CE592B">
              <w:rPr>
                <w:rFonts w:eastAsia="Calibri"/>
              </w:rPr>
              <w:t xml:space="preserve">Ecosystem </w:t>
            </w:r>
            <w:r w:rsidR="00E62986" w:rsidRPr="00CE592B">
              <w:rPr>
                <w:rFonts w:eastAsia="Calibri"/>
              </w:rPr>
              <w:t xml:space="preserve">for </w:t>
            </w:r>
            <w:r w:rsidR="007C3D62" w:rsidRPr="00CE592B">
              <w:rPr>
                <w:rFonts w:eastAsia="Calibri"/>
              </w:rPr>
              <w:t xml:space="preserve">Innovation </w:t>
            </w:r>
            <w:r w:rsidRPr="00CE592B">
              <w:rPr>
                <w:rFonts w:eastAsia="Calibri"/>
              </w:rPr>
              <w:t>model</w:t>
            </w:r>
            <w:r w:rsidRPr="00CE592B">
              <w:rPr>
                <w:rFonts w:eastAsia="Calibri"/>
                <w:noProof/>
                <w:vertAlign w:val="superscript"/>
              </w:rPr>
              <w:t>179</w:t>
            </w:r>
            <w:r w:rsidRPr="00CE592B">
              <w:rPr>
                <w:rFonts w:eastAsia="Calibri"/>
              </w:rPr>
              <w:t xml:space="preserve"> sets out four interdependent dimensions:</w:t>
            </w:r>
          </w:p>
          <w:p w14:paraId="60CA82F1" w14:textId="307E66D7" w:rsidR="00FF42CE" w:rsidRPr="00CE592B" w:rsidRDefault="00FF42CE" w:rsidP="00E62986">
            <w:pPr>
              <w:pStyle w:val="721TablenumberedlistTablesTableFigureBoxstyles"/>
              <w:rPr>
                <w:rFonts w:eastAsia="Calibri"/>
              </w:rPr>
            </w:pPr>
            <w:r w:rsidRPr="00CE592B">
              <w:rPr>
                <w:rFonts w:eastAsia="Calibri"/>
              </w:rPr>
              <w:t xml:space="preserve">Consciousness: </w:t>
            </w:r>
            <w:r w:rsidR="0071728C" w:rsidRPr="00CE592B">
              <w:rPr>
                <w:rFonts w:eastAsia="Calibri"/>
              </w:rPr>
              <w:t xml:space="preserve">Degree </w:t>
            </w:r>
            <w:r w:rsidRPr="00CE592B">
              <w:rPr>
                <w:rFonts w:eastAsia="Calibri"/>
              </w:rPr>
              <w:t xml:space="preserve">to which </w:t>
            </w:r>
            <w:r w:rsidRPr="00CE592B">
              <w:rPr>
                <w:rFonts w:eastAsia="Calibri"/>
                <w:color w:val="00B0F0"/>
              </w:rPr>
              <w:t>organi</w:t>
            </w:r>
            <w:r w:rsidR="0071728C">
              <w:rPr>
                <w:rFonts w:eastAsia="Calibri"/>
                <w:color w:val="00B0F0"/>
              </w:rPr>
              <w:t>z</w:t>
            </w:r>
            <w:r w:rsidRPr="00CE592B">
              <w:rPr>
                <w:rFonts w:eastAsia="Calibri"/>
                <w:color w:val="00B0F0"/>
              </w:rPr>
              <w:t>ational</w:t>
            </w:r>
            <w:r w:rsidRPr="00CE592B">
              <w:rPr>
                <w:rFonts w:eastAsia="Calibri"/>
              </w:rPr>
              <w:t xml:space="preserve"> leaders are aware of </w:t>
            </w:r>
            <w:r w:rsidR="0071728C">
              <w:rPr>
                <w:rFonts w:eastAsia="Calibri"/>
              </w:rPr>
              <w:t>“</w:t>
            </w:r>
            <w:r w:rsidRPr="00CE592B">
              <w:rPr>
                <w:rFonts w:eastAsia="Calibri"/>
              </w:rPr>
              <w:t>innovation</w:t>
            </w:r>
            <w:r w:rsidR="0071728C">
              <w:rPr>
                <w:rFonts w:eastAsia="Calibri"/>
              </w:rPr>
              <w:t>”</w:t>
            </w:r>
            <w:r w:rsidRPr="00CE592B">
              <w:rPr>
                <w:rFonts w:eastAsia="Calibri"/>
              </w:rPr>
              <w:t xml:space="preserve"> and consciously strive towards achieving innovation when developing new interventions</w:t>
            </w:r>
            <w:r w:rsidR="00F75D25">
              <w:rPr>
                <w:rFonts w:eastAsia="Calibri"/>
              </w:rPr>
              <w:t>.</w:t>
            </w:r>
          </w:p>
          <w:p w14:paraId="540E3B6E" w14:textId="15C7E3E4" w:rsidR="00FF42CE" w:rsidRPr="00CE592B" w:rsidRDefault="00FF42CE" w:rsidP="00E62986">
            <w:pPr>
              <w:pStyle w:val="721TablenumberedlistTablesTableFigureBoxstyles"/>
              <w:rPr>
                <w:rFonts w:eastAsia="Calibri"/>
              </w:rPr>
            </w:pPr>
            <w:r w:rsidRPr="00CE592B">
              <w:rPr>
                <w:rFonts w:eastAsia="Calibri"/>
              </w:rPr>
              <w:t xml:space="preserve">Capacity: </w:t>
            </w:r>
            <w:r w:rsidR="0071728C" w:rsidRPr="00CE592B">
              <w:rPr>
                <w:rFonts w:eastAsia="Calibri"/>
              </w:rPr>
              <w:t xml:space="preserve">Degree </w:t>
            </w:r>
            <w:r w:rsidRPr="00CE592B">
              <w:rPr>
                <w:rFonts w:eastAsia="Calibri"/>
              </w:rPr>
              <w:t xml:space="preserve">to which structures within </w:t>
            </w:r>
            <w:r w:rsidRPr="00CE592B">
              <w:rPr>
                <w:rFonts w:eastAsia="Calibri"/>
                <w:color w:val="00B0F0"/>
              </w:rPr>
              <w:t>organi</w:t>
            </w:r>
            <w:r w:rsidR="00F75D25">
              <w:rPr>
                <w:rFonts w:eastAsia="Calibri"/>
                <w:color w:val="00B0F0"/>
              </w:rPr>
              <w:t>z</w:t>
            </w:r>
            <w:r w:rsidRPr="00CE592B">
              <w:rPr>
                <w:rFonts w:eastAsia="Calibri"/>
                <w:color w:val="00B0F0"/>
              </w:rPr>
              <w:t>ations</w:t>
            </w:r>
            <w:r w:rsidRPr="00CE592B">
              <w:rPr>
                <w:rFonts w:eastAsia="Calibri"/>
              </w:rPr>
              <w:t xml:space="preserve"> allow social innovation to take place</w:t>
            </w:r>
            <w:r w:rsidR="00F75D25">
              <w:rPr>
                <w:rFonts w:eastAsia="Calibri"/>
              </w:rPr>
              <w:t>.</w:t>
            </w:r>
          </w:p>
          <w:p w14:paraId="410AC9AC" w14:textId="0B4870F4" w:rsidR="00FF42CE" w:rsidRPr="00CE592B" w:rsidRDefault="00FF42CE" w:rsidP="00E62986">
            <w:pPr>
              <w:pStyle w:val="721TablenumberedlistTablesTableFigureBoxstyles"/>
              <w:rPr>
                <w:rFonts w:eastAsia="Calibri"/>
              </w:rPr>
            </w:pPr>
            <w:r w:rsidRPr="00CE592B">
              <w:rPr>
                <w:rFonts w:eastAsia="Calibri"/>
              </w:rPr>
              <w:t xml:space="preserve">Co-creation: </w:t>
            </w:r>
            <w:r w:rsidR="0071728C" w:rsidRPr="00CE592B">
              <w:rPr>
                <w:rFonts w:eastAsia="Calibri"/>
              </w:rPr>
              <w:t xml:space="preserve">Collaborative </w:t>
            </w:r>
            <w:r w:rsidRPr="00CE592B">
              <w:rPr>
                <w:rFonts w:eastAsia="Calibri"/>
              </w:rPr>
              <w:t>processes that allow the cross</w:t>
            </w:r>
            <w:r w:rsidR="00F75D25">
              <w:rPr>
                <w:rFonts w:eastAsia="Calibri"/>
              </w:rPr>
              <w:t xml:space="preserve"> </w:t>
            </w:r>
            <w:r w:rsidRPr="00CE592B">
              <w:rPr>
                <w:rFonts w:eastAsia="Calibri"/>
                <w:color w:val="00B0F0"/>
              </w:rPr>
              <w:t>fertili</w:t>
            </w:r>
            <w:r w:rsidR="00F75D25">
              <w:rPr>
                <w:rFonts w:eastAsia="Calibri"/>
                <w:color w:val="00B0F0"/>
              </w:rPr>
              <w:t>z</w:t>
            </w:r>
            <w:r w:rsidRPr="00CE592B">
              <w:rPr>
                <w:rFonts w:eastAsia="Calibri"/>
                <w:color w:val="00B0F0"/>
              </w:rPr>
              <w:t>ation</w:t>
            </w:r>
            <w:r w:rsidRPr="00CE592B">
              <w:rPr>
                <w:rFonts w:eastAsia="Calibri"/>
              </w:rPr>
              <w:t xml:space="preserve"> of ideas across different agency perspectives and which are necessary for innovative ideas to develop</w:t>
            </w:r>
            <w:r w:rsidR="00F75D25">
              <w:rPr>
                <w:rFonts w:eastAsia="Calibri"/>
              </w:rPr>
              <w:t>.</w:t>
            </w:r>
          </w:p>
          <w:p w14:paraId="55E795BD" w14:textId="64C3DBA9" w:rsidR="00FF42CE" w:rsidRPr="00CE592B" w:rsidRDefault="00FF42CE" w:rsidP="00E62986">
            <w:pPr>
              <w:pStyle w:val="721TablenumberedlistTablesTableFigureBoxstyles"/>
              <w:rPr>
                <w:rFonts w:eastAsia="Calibri"/>
              </w:rPr>
            </w:pPr>
            <w:r w:rsidRPr="00CE592B">
              <w:rPr>
                <w:rFonts w:eastAsia="Calibri"/>
              </w:rPr>
              <w:t xml:space="preserve">Courage: </w:t>
            </w:r>
            <w:r w:rsidR="00F75D25" w:rsidRPr="00CE592B">
              <w:rPr>
                <w:rFonts w:eastAsia="Calibri"/>
              </w:rPr>
              <w:t xml:space="preserve">The </w:t>
            </w:r>
            <w:r w:rsidRPr="00CE592B">
              <w:rPr>
                <w:rFonts w:eastAsia="Calibri"/>
              </w:rPr>
              <w:t xml:space="preserve">leadership environment required to facilitate the above </w:t>
            </w:r>
            <w:r w:rsidR="250A09C2" w:rsidRPr="250A09C2">
              <w:rPr>
                <w:rFonts w:eastAsia="Calibri"/>
              </w:rPr>
              <w:t>dimensions</w:t>
            </w:r>
            <w:r w:rsidR="00EB003D">
              <w:rPr>
                <w:rFonts w:eastAsia="Calibri"/>
              </w:rPr>
              <w:t>’</w:t>
            </w:r>
            <w:r w:rsidR="250A09C2" w:rsidRPr="250A09C2">
              <w:rPr>
                <w:rFonts w:eastAsia="Calibri"/>
                <w:noProof/>
                <w:vertAlign w:val="superscript"/>
              </w:rPr>
              <w:t>179</w:t>
            </w:r>
          </w:p>
          <w:p w14:paraId="30684DBA" w14:textId="788F5DBF" w:rsidR="00FF42CE" w:rsidRPr="00CE592B" w:rsidRDefault="00FF42CE" w:rsidP="00783BB7">
            <w:pPr>
              <w:pStyle w:val="72TabletextTablesTableFigureBoxstyles"/>
              <w:rPr>
                <w:rFonts w:eastAsia="Calibri"/>
              </w:rPr>
            </w:pPr>
            <w:r w:rsidRPr="00CE592B">
              <w:rPr>
                <w:rFonts w:eastAsia="Calibri"/>
              </w:rPr>
              <w:t xml:space="preserve">Professionals may be considered social innovators, implementing and expanding on new ideas within their own </w:t>
            </w:r>
            <w:r w:rsidRPr="00CE592B">
              <w:rPr>
                <w:rFonts w:eastAsia="Calibri"/>
                <w:color w:val="00B0F0"/>
              </w:rPr>
              <w:t>organisations</w:t>
            </w:r>
            <w:r w:rsidRPr="00CE592B">
              <w:rPr>
                <w:rFonts w:eastAsia="Calibri"/>
              </w:rPr>
              <w:t xml:space="preserve"> and across systems</w:t>
            </w:r>
            <w:r w:rsidRPr="00CE592B">
              <w:rPr>
                <w:rFonts w:eastAsia="Calibri"/>
                <w:noProof/>
                <w:vertAlign w:val="superscript"/>
              </w:rPr>
              <w:t>170</w:t>
            </w:r>
          </w:p>
        </w:tc>
      </w:tr>
      <w:tr w:rsidR="00B15AF1" w:rsidRPr="00CE592B" w14:paraId="47FF4419" w14:textId="77777777" w:rsidTr="00783BB7">
        <w:trPr>
          <w:cantSplit/>
        </w:trPr>
        <w:tc>
          <w:tcPr>
            <w:tcW w:w="0" w:type="auto"/>
            <w:vMerge w:val="restart"/>
            <w:shd w:val="clear" w:color="auto" w:fill="auto"/>
          </w:tcPr>
          <w:p w14:paraId="7644240B" w14:textId="67D0636A" w:rsidR="00783BB7" w:rsidRPr="00CE592B" w:rsidRDefault="00783BB7" w:rsidP="00783BB7">
            <w:pPr>
              <w:pStyle w:val="72TabletextTablesTableFigureBoxstyles"/>
              <w:rPr>
                <w:rFonts w:eastAsia="Calibri"/>
              </w:rPr>
            </w:pPr>
            <w:r w:rsidRPr="00CE592B">
              <w:rPr>
                <w:rFonts w:eastAsia="Calibri"/>
              </w:rPr>
              <w:t>PT3</w:t>
            </w:r>
            <w:r>
              <w:rPr>
                <w:rFonts w:eastAsia="Calibri"/>
              </w:rPr>
              <w:t>:</w:t>
            </w:r>
            <w:r w:rsidRPr="00CE592B">
              <w:rPr>
                <w:rFonts w:eastAsia="Calibri"/>
              </w:rPr>
              <w:t xml:space="preserve"> </w:t>
            </w:r>
            <w:r>
              <w:rPr>
                <w:rFonts w:eastAsia="Calibri"/>
              </w:rPr>
              <w:t>c</w:t>
            </w:r>
            <w:r w:rsidRPr="00CE592B">
              <w:rPr>
                <w:rFonts w:eastAsia="Calibri"/>
              </w:rPr>
              <w:t>ommunity crisis agencies work together</w:t>
            </w:r>
          </w:p>
        </w:tc>
        <w:tc>
          <w:tcPr>
            <w:tcW w:w="0" w:type="auto"/>
            <w:shd w:val="clear" w:color="auto" w:fill="auto"/>
          </w:tcPr>
          <w:p w14:paraId="208C9A62" w14:textId="733D0AFD" w:rsidR="00783BB7" w:rsidRPr="00B15AF1" w:rsidRDefault="00783BB7" w:rsidP="00B15AF1">
            <w:pPr>
              <w:pStyle w:val="72TabletextTablesTableFigureBoxstyles"/>
              <w:rPr>
                <w:rFonts w:eastAsia="Calibri"/>
              </w:rPr>
            </w:pPr>
            <w:r w:rsidRPr="00B15AF1">
              <w:rPr>
                <w:rFonts w:eastAsia="Calibri"/>
              </w:rPr>
              <w:t xml:space="preserve">Activity </w:t>
            </w:r>
            <w:r w:rsidR="00B15AF1" w:rsidRPr="00B15AF1">
              <w:rPr>
                <w:rFonts w:eastAsia="Calibri"/>
              </w:rPr>
              <w:t xml:space="preserve">system framework evolved from sociocultural learning theory: </w:t>
            </w:r>
            <w:r w:rsidRPr="00B15AF1">
              <w:rPr>
                <w:rFonts w:eastAsia="Calibri"/>
              </w:rPr>
              <w:t>Vygotsky</w:t>
            </w:r>
            <w:r w:rsidR="00B15AF1">
              <w:rPr>
                <w:rFonts w:eastAsia="Calibri"/>
                <w:vertAlign w:val="superscript"/>
              </w:rPr>
              <w:t>180</w:t>
            </w:r>
            <w:r w:rsidRPr="00B15AF1">
              <w:rPr>
                <w:rFonts w:eastAsia="Calibri"/>
              </w:rPr>
              <w:t xml:space="preserve"> (1978), Engeström</w:t>
            </w:r>
            <w:r w:rsidR="00B15AF1">
              <w:rPr>
                <w:rFonts w:eastAsia="Calibri"/>
                <w:vertAlign w:val="superscript"/>
              </w:rPr>
              <w:t>181</w:t>
            </w:r>
            <w:r w:rsidRPr="00B15AF1">
              <w:rPr>
                <w:rFonts w:eastAsia="Calibri"/>
              </w:rPr>
              <w:t xml:space="preserve"> (2001) and Hean</w:t>
            </w:r>
            <w:r w:rsidRPr="00B15AF1">
              <w:rPr>
                <w:rFonts w:eastAsia="Calibri"/>
                <w:i/>
                <w:color w:val="00B0F0"/>
              </w:rPr>
              <w:t xml:space="preserve"> et al</w:t>
            </w:r>
            <w:r w:rsidRPr="00B15AF1">
              <w:rPr>
                <w:rFonts w:eastAsia="Calibri"/>
                <w:color w:val="00B0F0"/>
              </w:rPr>
              <w:t>.</w:t>
            </w:r>
            <w:r w:rsidR="00B15AF1">
              <w:rPr>
                <w:rFonts w:eastAsia="Calibri"/>
                <w:color w:val="00B0F0"/>
                <w:vertAlign w:val="superscript"/>
              </w:rPr>
              <w:t>182</w:t>
            </w:r>
            <w:r w:rsidRPr="00B15AF1">
              <w:rPr>
                <w:rFonts w:eastAsia="Calibri"/>
              </w:rPr>
              <w:t xml:space="preserve"> (2009)</w:t>
            </w:r>
          </w:p>
        </w:tc>
        <w:tc>
          <w:tcPr>
            <w:tcW w:w="0" w:type="auto"/>
            <w:shd w:val="clear" w:color="auto" w:fill="auto"/>
          </w:tcPr>
          <w:p w14:paraId="4D0B5D18" w14:textId="25A731A6" w:rsidR="00783BB7" w:rsidRPr="00B15AF1" w:rsidRDefault="00783BB7" w:rsidP="00783BB7">
            <w:pPr>
              <w:pStyle w:val="72TabletextTablesTableFigureBoxstyles"/>
              <w:rPr>
                <w:rFonts w:eastAsia="Calibri"/>
              </w:rPr>
            </w:pPr>
            <w:r w:rsidRPr="00B15AF1">
              <w:rPr>
                <w:rFonts w:eastAsia="Calibri"/>
              </w:rPr>
              <w:t xml:space="preserve">The learning that takes place during an activity is not only a function of </w:t>
            </w:r>
            <w:r w:rsidR="00B15AF1" w:rsidRPr="00B15AF1">
              <w:rPr>
                <w:rFonts w:eastAsia="Calibri"/>
              </w:rPr>
              <w:t>an</w:t>
            </w:r>
            <w:r w:rsidRPr="00B15AF1">
              <w:rPr>
                <w:rFonts w:eastAsia="Calibri"/>
              </w:rPr>
              <w:t xml:space="preserve"> individual’s own cognition.</w:t>
            </w:r>
            <w:r w:rsidRPr="00B15AF1">
              <w:rPr>
                <w:rFonts w:eastAsia="Calibri"/>
                <w:noProof/>
                <w:vertAlign w:val="superscript"/>
              </w:rPr>
              <w:t>180</w:t>
            </w:r>
            <w:r w:rsidRPr="00B15AF1">
              <w:rPr>
                <w:rFonts w:eastAsia="Calibri"/>
              </w:rPr>
              <w:t xml:space="preserve"> It is also mediated by factors external to the individual within the social world. Activity theory (systems) and boundary crossing that operationalises this theory</w:t>
            </w:r>
            <w:r w:rsidRPr="00B15AF1">
              <w:rPr>
                <w:rFonts w:eastAsia="Calibri"/>
                <w:noProof/>
                <w:vertAlign w:val="superscript"/>
              </w:rPr>
              <w:t>181</w:t>
            </w:r>
            <w:r w:rsidRPr="00B15AF1">
              <w:rPr>
                <w:rFonts w:eastAsia="Calibri"/>
              </w:rPr>
              <w:t xml:space="preserve"> have been used to underpin joint training workshops</w:t>
            </w:r>
            <w:r w:rsidRPr="00B15AF1">
              <w:rPr>
                <w:rFonts w:eastAsia="Calibri"/>
                <w:noProof/>
                <w:vertAlign w:val="superscript"/>
              </w:rPr>
              <w:t>182</w:t>
            </w:r>
          </w:p>
        </w:tc>
      </w:tr>
      <w:tr w:rsidR="00B15AF1" w:rsidRPr="00CE592B" w14:paraId="7C1EE7B9" w14:textId="77777777" w:rsidTr="250A09C2">
        <w:trPr>
          <w:cantSplit/>
        </w:trPr>
        <w:tc>
          <w:tcPr>
            <w:tcW w:w="0" w:type="auto"/>
            <w:vMerge/>
          </w:tcPr>
          <w:p w14:paraId="26E45FE1" w14:textId="4082C422" w:rsidR="00783BB7" w:rsidRPr="00CE592B" w:rsidRDefault="00783BB7" w:rsidP="00783BB7">
            <w:pPr>
              <w:pStyle w:val="72TabletextTablesTableFigureBoxstyles"/>
              <w:rPr>
                <w:rFonts w:eastAsia="Calibri"/>
              </w:rPr>
            </w:pPr>
          </w:p>
        </w:tc>
        <w:tc>
          <w:tcPr>
            <w:tcW w:w="0" w:type="auto"/>
            <w:shd w:val="clear" w:color="auto" w:fill="auto"/>
          </w:tcPr>
          <w:p w14:paraId="6789D482" w14:textId="098189CA" w:rsidR="00783BB7" w:rsidRPr="00F95623" w:rsidRDefault="00783BB7" w:rsidP="00F95623">
            <w:pPr>
              <w:pStyle w:val="72TabletextTablesTableFigureBoxstyles"/>
              <w:rPr>
                <w:rFonts w:eastAsia="Calibri"/>
              </w:rPr>
            </w:pPr>
            <w:r w:rsidRPr="00F95623">
              <w:rPr>
                <w:rFonts w:eastAsia="Calibri"/>
              </w:rPr>
              <w:t>The intergroup contact hypothesis</w:t>
            </w:r>
            <w:r w:rsidR="00F95623" w:rsidRPr="00F95623">
              <w:rPr>
                <w:rFonts w:eastAsia="Calibri"/>
              </w:rPr>
              <w:t xml:space="preserve">: </w:t>
            </w:r>
            <w:r w:rsidRPr="00F95623">
              <w:rPr>
                <w:rFonts w:eastAsia="Calibri"/>
              </w:rPr>
              <w:t xml:space="preserve">Carpenter </w:t>
            </w:r>
            <w:r w:rsidR="00F95623">
              <w:rPr>
                <w:rFonts w:eastAsia="Calibri"/>
              </w:rPr>
              <w:t>and</w:t>
            </w:r>
            <w:r w:rsidRPr="00F95623">
              <w:rPr>
                <w:rFonts w:eastAsia="Calibri"/>
              </w:rPr>
              <w:t xml:space="preserve"> Hewstone</w:t>
            </w:r>
            <w:r w:rsidR="00F95623">
              <w:rPr>
                <w:rFonts w:eastAsia="Calibri"/>
                <w:vertAlign w:val="superscript"/>
              </w:rPr>
              <w:t>171</w:t>
            </w:r>
            <w:r w:rsidRPr="00F95623">
              <w:rPr>
                <w:rFonts w:eastAsia="Calibri"/>
              </w:rPr>
              <w:t xml:space="preserve"> (1996), Hewstone</w:t>
            </w:r>
            <w:r w:rsidRPr="00F95623">
              <w:rPr>
                <w:rFonts w:eastAsia="Calibri"/>
                <w:i/>
                <w:color w:val="00B0F0"/>
              </w:rPr>
              <w:t xml:space="preserve"> et al</w:t>
            </w:r>
            <w:r w:rsidRPr="00F95623">
              <w:rPr>
                <w:rFonts w:eastAsia="Calibri"/>
                <w:color w:val="00B0F0"/>
              </w:rPr>
              <w:t>.</w:t>
            </w:r>
            <w:r w:rsidR="00F95623">
              <w:rPr>
                <w:rFonts w:eastAsia="Calibri"/>
                <w:color w:val="00B0F0"/>
                <w:vertAlign w:val="superscript"/>
              </w:rPr>
              <w:t>173</w:t>
            </w:r>
            <w:r w:rsidRPr="00F95623">
              <w:rPr>
                <w:rFonts w:eastAsia="Calibri"/>
              </w:rPr>
              <w:t xml:space="preserve"> (1996) and Dickinson </w:t>
            </w:r>
            <w:r w:rsidR="00BA0BA8">
              <w:rPr>
                <w:rFonts w:eastAsia="Calibri"/>
              </w:rPr>
              <w:t>and</w:t>
            </w:r>
            <w:r w:rsidRPr="00F95623">
              <w:rPr>
                <w:rFonts w:eastAsia="Calibri"/>
              </w:rPr>
              <w:t xml:space="preserve"> Carpenter</w:t>
            </w:r>
            <w:r w:rsidR="00BA0BA8">
              <w:rPr>
                <w:rFonts w:eastAsia="Calibri"/>
                <w:vertAlign w:val="superscript"/>
              </w:rPr>
              <w:t>183</w:t>
            </w:r>
            <w:r w:rsidRPr="00F95623">
              <w:rPr>
                <w:rFonts w:eastAsia="Calibri"/>
              </w:rPr>
              <w:t xml:space="preserve"> (2009)</w:t>
            </w:r>
          </w:p>
        </w:tc>
        <w:tc>
          <w:tcPr>
            <w:tcW w:w="0" w:type="auto"/>
            <w:shd w:val="clear" w:color="auto" w:fill="auto"/>
          </w:tcPr>
          <w:p w14:paraId="2DAA5F83" w14:textId="58275935" w:rsidR="00783BB7" w:rsidRPr="00F95623" w:rsidRDefault="00783BB7" w:rsidP="00783BB7">
            <w:pPr>
              <w:pStyle w:val="72TabletextTablesTableFigureBoxstyles"/>
              <w:rPr>
                <w:rFonts w:eastAsia="Calibri"/>
              </w:rPr>
            </w:pPr>
            <w:r w:rsidRPr="00F95623">
              <w:rPr>
                <w:rFonts w:eastAsia="Calibri"/>
              </w:rPr>
              <w:t xml:space="preserve">Establishing contact between agencies is a </w:t>
            </w:r>
            <w:r w:rsidRPr="00F95623">
              <w:rPr>
                <w:rFonts w:eastAsia="Calibri"/>
                <w:color w:val="00B0F0"/>
              </w:rPr>
              <w:t>recognised</w:t>
            </w:r>
            <w:r w:rsidRPr="00F95623">
              <w:rPr>
                <w:rFonts w:eastAsia="Calibri"/>
              </w:rPr>
              <w:t xml:space="preserve"> mechanism in building relationships and </w:t>
            </w:r>
            <w:r w:rsidRPr="00F95623">
              <w:rPr>
                <w:rFonts w:eastAsia="Calibri"/>
                <w:color w:val="00B0F0"/>
              </w:rPr>
              <w:t>minimising</w:t>
            </w:r>
            <w:r w:rsidRPr="00F95623">
              <w:rPr>
                <w:rFonts w:eastAsia="Calibri"/>
              </w:rPr>
              <w:t xml:space="preserve"> intergroup stereotypes and prejudice. However, contact alone is not enough.</w:t>
            </w:r>
            <w:r w:rsidRPr="00F95623">
              <w:rPr>
                <w:rFonts w:eastAsia="Calibri"/>
                <w:noProof/>
                <w:vertAlign w:val="superscript"/>
              </w:rPr>
              <w:t>173,183</w:t>
            </w:r>
            <w:r w:rsidRPr="00F95623">
              <w:rPr>
                <w:rFonts w:eastAsia="Calibri"/>
              </w:rPr>
              <w:t xml:space="preserve"> </w:t>
            </w:r>
            <w:r w:rsidR="000A7177">
              <w:rPr>
                <w:rFonts w:eastAsia="Calibri"/>
              </w:rPr>
              <w:t>‘</w:t>
            </w:r>
            <w:r w:rsidRPr="00F95623">
              <w:rPr>
                <w:rFonts w:eastAsia="Calibri"/>
              </w:rPr>
              <w:t>Interagency placements, visits</w:t>
            </w:r>
            <w:r w:rsidR="000A7177">
              <w:rPr>
                <w:rFonts w:eastAsia="Calibri"/>
              </w:rPr>
              <w:t>,</w:t>
            </w:r>
            <w:r w:rsidRPr="00F95623">
              <w:rPr>
                <w:rFonts w:eastAsia="Calibri"/>
              </w:rPr>
              <w:t xml:space="preserve"> and shadowing opportunities provide contact. Positive effects of contact require four key conditions: equal status, common goals, intergroup cooperation and support by social and institutional authorities</w:t>
            </w:r>
            <w:r w:rsidR="000A7177">
              <w:rPr>
                <w:rFonts w:eastAsia="Calibri"/>
              </w:rPr>
              <w:t>’</w:t>
            </w:r>
            <w:r w:rsidR="250A09C2" w:rsidRPr="250A09C2">
              <w:rPr>
                <w:rFonts w:eastAsia="Calibri"/>
              </w:rPr>
              <w:t>.</w:t>
            </w:r>
            <w:r w:rsidRPr="00F95623">
              <w:rPr>
                <w:rFonts w:eastAsia="Calibri"/>
                <w:noProof/>
                <w:vertAlign w:val="superscript"/>
              </w:rPr>
              <w:t>171</w:t>
            </w:r>
            <w:r w:rsidRPr="00F95623">
              <w:rPr>
                <w:rFonts w:eastAsia="Calibri"/>
              </w:rPr>
              <w:t xml:space="preserve"> If contact opportunities are left unmanaged, then contact may have unintended consequences, with stereotypes being reinforced and interagency relationships harmed</w:t>
            </w:r>
            <w:r w:rsidRPr="00F95623">
              <w:rPr>
                <w:rFonts w:eastAsia="Calibri"/>
                <w:noProof/>
                <w:vertAlign w:val="superscript"/>
              </w:rPr>
              <w:t>173</w:t>
            </w:r>
          </w:p>
        </w:tc>
      </w:tr>
      <w:tr w:rsidR="00B15AF1" w:rsidRPr="00CE592B" w14:paraId="37ED6878" w14:textId="77777777" w:rsidTr="250A09C2">
        <w:trPr>
          <w:cantSplit/>
        </w:trPr>
        <w:tc>
          <w:tcPr>
            <w:tcW w:w="0" w:type="auto"/>
            <w:vMerge/>
          </w:tcPr>
          <w:p w14:paraId="48AC9AD1" w14:textId="73AB1208" w:rsidR="00783BB7" w:rsidRPr="00CE592B" w:rsidRDefault="00783BB7" w:rsidP="00783BB7">
            <w:pPr>
              <w:pStyle w:val="72TabletextTablesTableFigureBoxstyles"/>
              <w:rPr>
                <w:rFonts w:eastAsia="Calibri"/>
              </w:rPr>
            </w:pPr>
          </w:p>
        </w:tc>
        <w:tc>
          <w:tcPr>
            <w:tcW w:w="0" w:type="auto"/>
            <w:shd w:val="clear" w:color="auto" w:fill="auto"/>
          </w:tcPr>
          <w:p w14:paraId="6EE8162E" w14:textId="3AC8A880" w:rsidR="00783BB7" w:rsidRPr="00CE592B" w:rsidRDefault="00783BB7" w:rsidP="00BA0BA8">
            <w:pPr>
              <w:pStyle w:val="72TabletextTablesTableFigureBoxstyles"/>
              <w:rPr>
                <w:rFonts w:eastAsia="Calibri"/>
              </w:rPr>
            </w:pPr>
            <w:r w:rsidRPr="00CE592B">
              <w:rPr>
                <w:rFonts w:eastAsia="Calibri"/>
              </w:rPr>
              <w:t>Interagency collaboration models</w:t>
            </w:r>
            <w:r w:rsidR="00BA0BA8">
              <w:rPr>
                <w:rFonts w:eastAsia="Calibri"/>
              </w:rPr>
              <w:t xml:space="preserve">: </w:t>
            </w:r>
            <w:r w:rsidRPr="00CE592B">
              <w:rPr>
                <w:rFonts w:eastAsia="Calibri"/>
              </w:rPr>
              <w:t>Parker</w:t>
            </w:r>
            <w:r w:rsidRPr="00CE592B">
              <w:rPr>
                <w:rFonts w:eastAsia="Calibri"/>
                <w:i/>
                <w:color w:val="00B0F0"/>
              </w:rPr>
              <w:t xml:space="preserve"> et al</w:t>
            </w:r>
            <w:r w:rsidRPr="00CE592B">
              <w:rPr>
                <w:rFonts w:eastAsia="Calibri"/>
                <w:color w:val="00B0F0"/>
              </w:rPr>
              <w:t>.</w:t>
            </w:r>
            <w:r w:rsidR="00BA0BA8">
              <w:rPr>
                <w:rFonts w:eastAsia="Calibri"/>
                <w:color w:val="00B0F0"/>
                <w:vertAlign w:val="superscript"/>
              </w:rPr>
              <w:t>81</w:t>
            </w:r>
            <w:r w:rsidRPr="00CE592B">
              <w:rPr>
                <w:rFonts w:eastAsia="Calibri"/>
              </w:rPr>
              <w:t xml:space="preserve"> (2018)</w:t>
            </w:r>
          </w:p>
        </w:tc>
        <w:tc>
          <w:tcPr>
            <w:tcW w:w="0" w:type="auto"/>
            <w:shd w:val="clear" w:color="auto" w:fill="auto"/>
          </w:tcPr>
          <w:p w14:paraId="58A7C996" w14:textId="7B495BC3" w:rsidR="00783BB7" w:rsidRPr="00CE592B" w:rsidRDefault="000A7177" w:rsidP="00783BB7">
            <w:pPr>
              <w:pStyle w:val="72TabletextTablesTableFigureBoxstyles"/>
              <w:rPr>
                <w:rFonts w:eastAsia="Calibri"/>
              </w:rPr>
            </w:pPr>
            <w:r>
              <w:rPr>
                <w:rFonts w:eastAsia="Calibri"/>
              </w:rPr>
              <w:t>‘</w:t>
            </w:r>
            <w:r w:rsidR="00783BB7" w:rsidRPr="00CE592B">
              <w:rPr>
                <w:rFonts w:eastAsia="Calibri"/>
              </w:rPr>
              <w:t>Interagency collaboration involves three core principles</w:t>
            </w:r>
            <w:r w:rsidR="00435449">
              <w:rPr>
                <w:rFonts w:eastAsia="Calibri"/>
              </w:rPr>
              <w:t xml:space="preserve"> of</w:t>
            </w:r>
            <w:r w:rsidR="00783BB7" w:rsidRPr="00CE592B">
              <w:rPr>
                <w:rFonts w:eastAsia="Calibri"/>
              </w:rPr>
              <w:t xml:space="preserve"> </w:t>
            </w:r>
            <w:r w:rsidR="00783BB7">
              <w:rPr>
                <w:rFonts w:eastAsia="Calibri"/>
              </w:rPr>
              <w:t>information</w:t>
            </w:r>
            <w:r w:rsidR="00435449">
              <w:rPr>
                <w:rFonts w:eastAsia="Calibri"/>
              </w:rPr>
              <w:t xml:space="preserve"> </w:t>
            </w:r>
            <w:r w:rsidR="00783BB7">
              <w:rPr>
                <w:rFonts w:eastAsia="Calibri"/>
              </w:rPr>
              <w:t>sharing</w:t>
            </w:r>
            <w:r w:rsidR="00783BB7" w:rsidRPr="00CE592B">
              <w:rPr>
                <w:rFonts w:eastAsia="Calibri"/>
              </w:rPr>
              <w:t xml:space="preserve">, joint </w:t>
            </w:r>
            <w:r w:rsidR="00783BB7" w:rsidRPr="00CE592B">
              <w:rPr>
                <w:rFonts w:eastAsia="Calibri"/>
                <w:color w:val="00B0F0"/>
              </w:rPr>
              <w:t>decision</w:t>
            </w:r>
            <w:r w:rsidR="00435449">
              <w:rPr>
                <w:rFonts w:eastAsia="Calibri"/>
                <w:color w:val="00B0F0"/>
              </w:rPr>
              <w:t xml:space="preserve"> </w:t>
            </w:r>
            <w:r w:rsidR="00783BB7" w:rsidRPr="00CE592B">
              <w:rPr>
                <w:rFonts w:eastAsia="Calibri"/>
                <w:color w:val="00B0F0"/>
              </w:rPr>
              <w:t>mak</w:t>
            </w:r>
            <w:r w:rsidR="00783BB7" w:rsidRPr="00CE592B">
              <w:rPr>
                <w:rFonts w:eastAsia="Calibri"/>
              </w:rPr>
              <w:t xml:space="preserve">ing and </w:t>
            </w:r>
            <w:r w:rsidR="00783BB7">
              <w:rPr>
                <w:rFonts w:eastAsia="Calibri"/>
              </w:rPr>
              <w:t>coo</w:t>
            </w:r>
            <w:r w:rsidR="00783BB7" w:rsidRPr="00CE592B">
              <w:rPr>
                <w:rFonts w:eastAsia="Calibri"/>
              </w:rPr>
              <w:t xml:space="preserve">rdinated intervention. Interagency collaborations involving the police aim to improve health and social care outcomes for individuals with mental ill health and the cost and effectiveness of </w:t>
            </w:r>
            <w:r w:rsidR="250A09C2" w:rsidRPr="250A09C2">
              <w:rPr>
                <w:rFonts w:eastAsia="Calibri"/>
              </w:rPr>
              <w:t>services</w:t>
            </w:r>
            <w:r w:rsidR="00435449">
              <w:rPr>
                <w:rFonts w:eastAsia="Calibri"/>
              </w:rPr>
              <w:t>’</w:t>
            </w:r>
            <w:r w:rsidR="250A09C2" w:rsidRPr="250A09C2">
              <w:rPr>
                <w:rFonts w:eastAsia="Calibri"/>
                <w:noProof/>
                <w:vertAlign w:val="superscript"/>
              </w:rPr>
              <w:t>81</w:t>
            </w:r>
          </w:p>
        </w:tc>
      </w:tr>
      <w:tr w:rsidR="00B15AF1" w:rsidRPr="00CE592B" w14:paraId="501560A1" w14:textId="77777777" w:rsidTr="250A09C2">
        <w:trPr>
          <w:cantSplit/>
        </w:trPr>
        <w:tc>
          <w:tcPr>
            <w:tcW w:w="0" w:type="auto"/>
            <w:vMerge/>
          </w:tcPr>
          <w:p w14:paraId="29CD896E" w14:textId="04DFBA44" w:rsidR="00783BB7" w:rsidRPr="00CE592B" w:rsidRDefault="00783BB7" w:rsidP="00783BB7">
            <w:pPr>
              <w:pStyle w:val="72TabletextTablesTableFigureBoxstyles"/>
              <w:rPr>
                <w:rFonts w:eastAsia="Calibri"/>
              </w:rPr>
            </w:pPr>
          </w:p>
        </w:tc>
        <w:tc>
          <w:tcPr>
            <w:tcW w:w="0" w:type="auto"/>
            <w:shd w:val="clear" w:color="auto" w:fill="auto"/>
          </w:tcPr>
          <w:p w14:paraId="4D1DFF87" w14:textId="21FC90EB" w:rsidR="00783BB7" w:rsidRPr="00CE592B" w:rsidRDefault="00783BB7" w:rsidP="00783BB7">
            <w:pPr>
              <w:pStyle w:val="72TabletextTablesTableFigureBoxstyles"/>
              <w:rPr>
                <w:rFonts w:eastAsia="Calibri"/>
              </w:rPr>
            </w:pPr>
            <w:r w:rsidRPr="00CE592B">
              <w:rPr>
                <w:rFonts w:eastAsia="Calibri"/>
              </w:rPr>
              <w:t>Polivka’s</w:t>
            </w:r>
            <w:r w:rsidR="00BA0BA8">
              <w:rPr>
                <w:rFonts w:eastAsia="Calibri"/>
                <w:vertAlign w:val="superscript"/>
              </w:rPr>
              <w:t>82</w:t>
            </w:r>
            <w:r w:rsidRPr="00CE592B">
              <w:rPr>
                <w:rFonts w:eastAsia="Calibri"/>
              </w:rPr>
              <w:t xml:space="preserve"> (1995) theoretical model of community interagency collaboration</w:t>
            </w:r>
          </w:p>
        </w:tc>
        <w:tc>
          <w:tcPr>
            <w:tcW w:w="0" w:type="auto"/>
            <w:shd w:val="clear" w:color="auto" w:fill="auto"/>
          </w:tcPr>
          <w:p w14:paraId="12E0AB39" w14:textId="120A0B96" w:rsidR="00783BB7" w:rsidRPr="00CE592B" w:rsidRDefault="009151BA" w:rsidP="00783BB7">
            <w:pPr>
              <w:pStyle w:val="72TabletextTablesTableFigureBoxstyles"/>
              <w:rPr>
                <w:rFonts w:eastAsia="Calibri"/>
              </w:rPr>
            </w:pPr>
            <w:r>
              <w:rPr>
                <w:rFonts w:eastAsia="Calibri"/>
              </w:rPr>
              <w:t>‘</w:t>
            </w:r>
            <w:r w:rsidR="00783BB7" w:rsidRPr="00CE592B">
              <w:rPr>
                <w:rFonts w:eastAsia="Calibri"/>
              </w:rPr>
              <w:t xml:space="preserve">Collaboration is a function of environmental conditions, </w:t>
            </w:r>
            <w:r w:rsidR="00783BB7" w:rsidRPr="00CE592B">
              <w:rPr>
                <w:rFonts w:eastAsia="Calibri"/>
                <w:color w:val="00B0F0"/>
              </w:rPr>
              <w:t>organi</w:t>
            </w:r>
            <w:r w:rsidR="00435449">
              <w:rPr>
                <w:rFonts w:eastAsia="Calibri"/>
                <w:color w:val="00B0F0"/>
              </w:rPr>
              <w:t>z</w:t>
            </w:r>
            <w:r w:rsidR="00783BB7" w:rsidRPr="00CE592B">
              <w:rPr>
                <w:rFonts w:eastAsia="Calibri"/>
                <w:color w:val="00B0F0"/>
              </w:rPr>
              <w:t>ational</w:t>
            </w:r>
            <w:r w:rsidR="00783BB7" w:rsidRPr="00CE592B">
              <w:rPr>
                <w:rFonts w:eastAsia="Calibri"/>
              </w:rPr>
              <w:t xml:space="preserve"> situations</w:t>
            </w:r>
            <w:r w:rsidR="00435449">
              <w:rPr>
                <w:rFonts w:eastAsia="Calibri"/>
              </w:rPr>
              <w:t>,</w:t>
            </w:r>
            <w:r w:rsidR="00783BB7" w:rsidRPr="00CE592B">
              <w:rPr>
                <w:rFonts w:eastAsia="Calibri"/>
              </w:rPr>
              <w:t xml:space="preserve"> and task characteristics. Discusses transactional patterns including intensity, </w:t>
            </w:r>
            <w:r w:rsidR="00783BB7" w:rsidRPr="00CE592B">
              <w:rPr>
                <w:rFonts w:eastAsia="Calibri"/>
                <w:color w:val="00B0F0"/>
              </w:rPr>
              <w:t>formali</w:t>
            </w:r>
            <w:r w:rsidR="00435449">
              <w:rPr>
                <w:rFonts w:eastAsia="Calibri"/>
                <w:color w:val="00B0F0"/>
              </w:rPr>
              <w:t>z</w:t>
            </w:r>
            <w:r w:rsidR="00783BB7" w:rsidRPr="00CE592B">
              <w:rPr>
                <w:rFonts w:eastAsia="Calibri"/>
                <w:color w:val="00B0F0"/>
              </w:rPr>
              <w:t>ation</w:t>
            </w:r>
            <w:r w:rsidR="00783BB7" w:rsidRPr="00CE592B">
              <w:rPr>
                <w:rFonts w:eastAsia="Calibri"/>
              </w:rPr>
              <w:t>, inter-relational patterns</w:t>
            </w:r>
            <w:r w:rsidR="00C65FD1">
              <w:rPr>
                <w:rFonts w:eastAsia="Calibri"/>
              </w:rPr>
              <w:t>,</w:t>
            </w:r>
            <w:r w:rsidR="00783BB7" w:rsidRPr="00CE592B">
              <w:rPr>
                <w:rFonts w:eastAsia="Calibri"/>
              </w:rPr>
              <w:t xml:space="preserve"> and structured relationships as well as outcomes pertaining to </w:t>
            </w:r>
            <w:r w:rsidR="00783BB7" w:rsidRPr="00CE592B">
              <w:rPr>
                <w:rFonts w:eastAsia="Calibri"/>
                <w:color w:val="00B0F0"/>
              </w:rPr>
              <w:t>organi</w:t>
            </w:r>
            <w:r w:rsidR="00C65FD1">
              <w:rPr>
                <w:rFonts w:eastAsia="Calibri"/>
                <w:color w:val="00B0F0"/>
              </w:rPr>
              <w:t>z</w:t>
            </w:r>
            <w:r w:rsidR="00783BB7" w:rsidRPr="00CE592B">
              <w:rPr>
                <w:rFonts w:eastAsia="Calibri"/>
                <w:color w:val="00B0F0"/>
              </w:rPr>
              <w:t>ations</w:t>
            </w:r>
            <w:r w:rsidR="00783BB7" w:rsidRPr="00CE592B">
              <w:rPr>
                <w:rFonts w:eastAsia="Calibri"/>
              </w:rPr>
              <w:t>, interorgani</w:t>
            </w:r>
            <w:r w:rsidR="00C65FD1">
              <w:rPr>
                <w:rFonts w:eastAsia="Calibri"/>
              </w:rPr>
              <w:t>z</w:t>
            </w:r>
            <w:r w:rsidR="00783BB7" w:rsidRPr="00CE592B">
              <w:rPr>
                <w:rFonts w:eastAsia="Calibri"/>
              </w:rPr>
              <w:t>ational relations, clients</w:t>
            </w:r>
            <w:r w:rsidR="00C65FD1">
              <w:rPr>
                <w:rFonts w:eastAsia="Calibri"/>
              </w:rPr>
              <w:t>,</w:t>
            </w:r>
            <w:r w:rsidR="00783BB7" w:rsidRPr="00CE592B">
              <w:rPr>
                <w:rFonts w:eastAsia="Calibri"/>
              </w:rPr>
              <w:t xml:space="preserve"> and </w:t>
            </w:r>
            <w:r w:rsidR="250A09C2" w:rsidRPr="250A09C2">
              <w:rPr>
                <w:rFonts w:eastAsia="Calibri"/>
              </w:rPr>
              <w:t>communities</w:t>
            </w:r>
            <w:r w:rsidR="00C65FD1">
              <w:rPr>
                <w:rFonts w:eastAsia="Calibri"/>
              </w:rPr>
              <w:t>’</w:t>
            </w:r>
            <w:r w:rsidR="250A09C2" w:rsidRPr="250A09C2">
              <w:rPr>
                <w:rFonts w:eastAsia="Calibri"/>
                <w:noProof/>
                <w:vertAlign w:val="superscript"/>
              </w:rPr>
              <w:t>82</w:t>
            </w:r>
          </w:p>
        </w:tc>
      </w:tr>
      <w:tr w:rsidR="00783BB7" w:rsidRPr="00CE592B" w14:paraId="046F3969" w14:textId="77777777" w:rsidTr="006D36FC">
        <w:trPr>
          <w:cantSplit/>
        </w:trPr>
        <w:tc>
          <w:tcPr>
            <w:tcW w:w="0" w:type="auto"/>
            <w:gridSpan w:val="3"/>
            <w:shd w:val="clear" w:color="auto" w:fill="auto"/>
          </w:tcPr>
          <w:p w14:paraId="66BD3A37" w14:textId="7B81CA6A" w:rsidR="00783BB7" w:rsidRPr="00CE592B" w:rsidRDefault="00783BB7" w:rsidP="00783BB7">
            <w:pPr>
              <w:pStyle w:val="75TablenotesTablesTableFigureBoxstyles"/>
              <w:rPr>
                <w:rFonts w:eastAsia="Calibri"/>
              </w:rPr>
            </w:pPr>
            <w:r>
              <w:rPr>
                <w:rFonts w:eastAsia="Calibri"/>
              </w:rPr>
              <w:t>PT, programme theory.</w:t>
            </w:r>
          </w:p>
        </w:tc>
      </w:tr>
    </w:tbl>
    <w:p w14:paraId="6CCD5109" w14:textId="34053286" w:rsidR="00CE592B" w:rsidRPr="00CE592B" w:rsidRDefault="00126147" w:rsidP="003C4DEE">
      <w:pPr>
        <w:pStyle w:val="602TextfoTextstylesTextstyles"/>
        <w:rPr>
          <w:rFonts w:eastAsia="Calibri"/>
        </w:rPr>
      </w:pPr>
      <w:commentRangeStart w:id="423"/>
      <w:commentRangeStart w:id="424"/>
      <w:r>
        <w:rPr>
          <w:rFonts w:eastAsia="Calibri"/>
        </w:rPr>
        <w:t>I</w:t>
      </w:r>
      <w:r w:rsidRPr="00CE592B">
        <w:rPr>
          <w:rFonts w:eastAsia="Calibri"/>
        </w:rPr>
        <w:t>n the mid</w:t>
      </w:r>
      <w:r w:rsidRPr="002F5E58">
        <w:rPr>
          <w:rFonts w:eastAsia="Calibri"/>
        </w:rPr>
        <w:t>-range theory of Goffman</w:t>
      </w:r>
      <w:r w:rsidRPr="002F5E58">
        <w:rPr>
          <w:rFonts w:eastAsia="Calibri"/>
          <w:vertAlign w:val="superscript"/>
        </w:rPr>
        <w:t>165</w:t>
      </w:r>
      <w:r w:rsidRPr="002F5E58">
        <w:rPr>
          <w:rFonts w:eastAsia="Calibri"/>
        </w:rPr>
        <w:t xml:space="preserve"> </w:t>
      </w:r>
      <w:r w:rsidR="002F5E58">
        <w:rPr>
          <w:rFonts w:eastAsia="Calibri"/>
        </w:rPr>
        <w:t xml:space="preserve">(forms of talk), </w:t>
      </w:r>
      <w:r w:rsidRPr="002F5E58">
        <w:rPr>
          <w:rFonts w:eastAsia="Calibri"/>
        </w:rPr>
        <w:t xml:space="preserve">interpersonal communication and therapeutic relationships are confirmed as central </w:t>
      </w:r>
      <w:r w:rsidR="00D511FC" w:rsidRPr="002F5E58">
        <w:rPr>
          <w:rFonts w:eastAsia="Calibri"/>
        </w:rPr>
        <w:t>to</w:t>
      </w:r>
      <w:r w:rsidRPr="002F5E58">
        <w:rPr>
          <w:rFonts w:eastAsia="Calibri"/>
        </w:rPr>
        <w:t xml:space="preserve"> understanding the relationship between the mental health practitioner and the service user. </w:t>
      </w:r>
      <w:commentRangeEnd w:id="423"/>
      <w:r>
        <w:commentReference w:id="423"/>
      </w:r>
      <w:commentRangeEnd w:id="424"/>
      <w:r>
        <w:commentReference w:id="424"/>
      </w:r>
      <w:r w:rsidR="00CE592B" w:rsidRPr="002F5E58">
        <w:rPr>
          <w:rFonts w:eastAsia="Calibri"/>
        </w:rPr>
        <w:t xml:space="preserve">Outram </w:t>
      </w:r>
      <w:r w:rsidR="00D511FC" w:rsidRPr="002F5E58">
        <w:rPr>
          <w:rFonts w:eastAsia="Calibri"/>
          <w:i/>
          <w:iCs/>
        </w:rPr>
        <w:t>et al</w:t>
      </w:r>
      <w:r w:rsidR="00D511FC" w:rsidRPr="002F5E58">
        <w:rPr>
          <w:rFonts w:eastAsia="Calibri"/>
        </w:rPr>
        <w:t>.</w:t>
      </w:r>
      <w:r w:rsidR="00CE592B" w:rsidRPr="002F5E58">
        <w:rPr>
          <w:rFonts w:eastAsia="Calibri"/>
          <w:noProof/>
          <w:vertAlign w:val="superscript"/>
        </w:rPr>
        <w:t>166</w:t>
      </w:r>
      <w:r w:rsidR="00CE592B" w:rsidRPr="002F5E58">
        <w:rPr>
          <w:rFonts w:eastAsia="Calibri"/>
        </w:rPr>
        <w:t xml:space="preserve"> have observed that attitudinal barriers are more likely to prevent individuals from seeking treatment than structural barriers. Framed in terms of our programme theory, the perception of whether </w:t>
      </w:r>
      <w:r w:rsidR="00D511FC" w:rsidRPr="002F5E58">
        <w:rPr>
          <w:rFonts w:eastAsia="Calibri"/>
        </w:rPr>
        <w:t xml:space="preserve">or not </w:t>
      </w:r>
      <w:r w:rsidR="00CE592B" w:rsidRPr="002F5E58">
        <w:rPr>
          <w:rFonts w:eastAsia="Calibri"/>
        </w:rPr>
        <w:t>a service and service providers are accessible carr</w:t>
      </w:r>
      <w:r w:rsidR="00D511FC" w:rsidRPr="002F5E58">
        <w:rPr>
          <w:rFonts w:eastAsia="Calibri"/>
        </w:rPr>
        <w:t>ies</w:t>
      </w:r>
      <w:r w:rsidR="00CE592B" w:rsidRPr="002F5E58">
        <w:rPr>
          <w:rFonts w:eastAsia="Calibri"/>
        </w:rPr>
        <w:t xml:space="preserve"> more of an inhibitive effect than the way that the service is actually organised</w:t>
      </w:r>
      <w:r w:rsidR="00CE592B" w:rsidRPr="002F5E58">
        <w:rPr>
          <w:rFonts w:eastAsia="Calibri"/>
          <w:i/>
          <w:iCs/>
        </w:rPr>
        <w:t xml:space="preserve">. </w:t>
      </w:r>
      <w:r w:rsidR="00CE592B" w:rsidRPr="002F5E58">
        <w:rPr>
          <w:rFonts w:eastAsia="Calibri"/>
        </w:rPr>
        <w:t>Further work might therefore usefully examine how intervention components and service configurations (different contexts) are perceived by service users</w:t>
      </w:r>
      <w:r w:rsidR="00D511FC" w:rsidRPr="002F5E58">
        <w:rPr>
          <w:rFonts w:eastAsia="Calibri"/>
        </w:rPr>
        <w:t>,</w:t>
      </w:r>
      <w:r w:rsidR="00CE592B" w:rsidRPr="002F5E58">
        <w:rPr>
          <w:rFonts w:eastAsia="Calibri"/>
        </w:rPr>
        <w:t xml:space="preserve"> rather than trying to isolate which permutation of intervention components is most likely to achieve optimal effectiveness. Past encounters with services carry a strong imprint in relation to perceived future accessibility and urgency. The relational aspect of service provision is further affirmed by a mid-range recovery alliance theory</w:t>
      </w:r>
      <w:r w:rsidR="009D5132" w:rsidRPr="002F5E58">
        <w:rPr>
          <w:rFonts w:eastAsia="Calibri"/>
        </w:rPr>
        <w:t>.</w:t>
      </w:r>
      <w:r w:rsidR="00CE592B" w:rsidRPr="002F5E58">
        <w:rPr>
          <w:rFonts w:eastAsia="Calibri"/>
          <w:noProof/>
          <w:vertAlign w:val="superscript"/>
        </w:rPr>
        <w:t>167</w:t>
      </w:r>
      <w:r w:rsidR="00CE592B" w:rsidRPr="002F5E58">
        <w:rPr>
          <w:rFonts w:eastAsia="Calibri"/>
        </w:rPr>
        <w:t xml:space="preserve"> With an emphasis on rapport and compassion, professionals are encouraged to exhibit positive behaviours that mitigate against the dehumanising and stigmatising attitudes that service users may perceive when they encounter a service</w:t>
      </w:r>
      <w:r w:rsidR="002F5E58" w:rsidRPr="002F5E58">
        <w:rPr>
          <w:rFonts w:eastAsia="Calibri"/>
        </w:rPr>
        <w:t>,</w:t>
      </w:r>
      <w:r w:rsidR="00CE592B" w:rsidRPr="00CE592B">
        <w:rPr>
          <w:rFonts w:eastAsia="Calibri"/>
        </w:rPr>
        <w:t xml:space="preserve"> and that may precipitate or exacerbate a crisis.</w:t>
      </w:r>
    </w:p>
    <w:p w14:paraId="1BAAB817" w14:textId="6D15F3D7" w:rsidR="00CE592B" w:rsidRPr="00CE592B" w:rsidRDefault="00CE592B" w:rsidP="003C4DEE">
      <w:pPr>
        <w:pStyle w:val="602TextfoTextstylesTextstyles"/>
        <w:rPr>
          <w:rFonts w:eastAsia="Calibri"/>
        </w:rPr>
      </w:pPr>
      <w:r w:rsidRPr="00CE592B">
        <w:rPr>
          <w:rFonts w:eastAsia="Calibri"/>
        </w:rPr>
        <w:t>A further mid-range theory, feeling in control</w:t>
      </w:r>
      <w:r w:rsidR="009D5132">
        <w:rPr>
          <w:rFonts w:eastAsia="Calibri"/>
        </w:rPr>
        <w:t>,</w:t>
      </w:r>
      <w:r w:rsidRPr="00CE592B">
        <w:rPr>
          <w:rFonts w:eastAsia="Calibri"/>
          <w:noProof/>
          <w:vertAlign w:val="superscript"/>
        </w:rPr>
        <w:t>83</w:t>
      </w:r>
      <w:r w:rsidRPr="00CE592B">
        <w:rPr>
          <w:rFonts w:eastAsia="Calibri"/>
        </w:rPr>
        <w:t xml:space="preserve"> also serves to highlight the key role of first contact within crisis management services. People perceive a crisis when they feel overwhelmed and anxious and when they perceive that they lack a sense of control. Familiar contacts and a welcoming environment, coupled with reassurance, can help to shape their perception of the service but, more importantly, can help to reduce agitation and aggression</w:t>
      </w:r>
      <w:r w:rsidR="002F5E58">
        <w:rPr>
          <w:rFonts w:eastAsia="Calibri"/>
        </w:rPr>
        <w:t>,</w:t>
      </w:r>
      <w:r w:rsidRPr="00CE592B">
        <w:rPr>
          <w:rFonts w:eastAsia="Calibri"/>
        </w:rPr>
        <w:t xml:space="preserve"> thereby making them more likely to respond to suggested strategies or </w:t>
      </w:r>
      <w:r w:rsidR="00534C02">
        <w:rPr>
          <w:rFonts w:eastAsia="Calibri"/>
        </w:rPr>
        <w:t>interagency</w:t>
      </w:r>
      <w:r w:rsidRPr="00CE592B">
        <w:rPr>
          <w:rFonts w:eastAsia="Calibri"/>
        </w:rPr>
        <w:t xml:space="preserve"> referrals. This theory is very much reinforced by the work of Caplan</w:t>
      </w:r>
      <w:r w:rsidR="009D5132">
        <w:rPr>
          <w:rFonts w:eastAsia="Calibri"/>
        </w:rPr>
        <w:t>,</w:t>
      </w:r>
      <w:r w:rsidRPr="00CE592B">
        <w:rPr>
          <w:rFonts w:eastAsia="Calibri"/>
          <w:noProof/>
          <w:vertAlign w:val="superscript"/>
        </w:rPr>
        <w:t>168</w:t>
      </w:r>
      <w:r w:rsidRPr="00CE592B">
        <w:rPr>
          <w:rFonts w:eastAsia="Calibri"/>
        </w:rPr>
        <w:t xml:space="preserve"> from the mi</w:t>
      </w:r>
      <w:r w:rsidRPr="00CE592B">
        <w:rPr>
          <w:rFonts w:eastAsia="Calibri"/>
          <w:color w:val="00B0F0"/>
        </w:rPr>
        <w:t>d-1</w:t>
      </w:r>
      <w:r w:rsidRPr="00CE592B">
        <w:rPr>
          <w:rFonts w:eastAsia="Calibri"/>
        </w:rPr>
        <w:t>96</w:t>
      </w:r>
      <w:r w:rsidRPr="00CE592B">
        <w:rPr>
          <w:rFonts w:eastAsia="Calibri"/>
          <w:color w:val="00B0F0"/>
        </w:rPr>
        <w:t>0s</w:t>
      </w:r>
      <w:r w:rsidR="002F5E58">
        <w:rPr>
          <w:rFonts w:eastAsia="Calibri"/>
          <w:color w:val="00B0F0"/>
        </w:rPr>
        <w:t>,</w:t>
      </w:r>
      <w:r w:rsidRPr="00CE592B">
        <w:rPr>
          <w:rFonts w:eastAsia="Calibri"/>
        </w:rPr>
        <w:t xml:space="preserve"> who similarly asserted that crisis occurs when the stress being encountered by an individual exceeds their capacity to cope. Viewed in this way</w:t>
      </w:r>
      <w:r w:rsidR="002F5E58">
        <w:rPr>
          <w:rFonts w:eastAsia="Calibri"/>
        </w:rPr>
        <w:t>,</w:t>
      </w:r>
      <w:r w:rsidRPr="00CE592B">
        <w:rPr>
          <w:rFonts w:eastAsia="Calibri"/>
        </w:rPr>
        <w:t xml:space="preserve"> crises represent a particular </w:t>
      </w:r>
      <w:r w:rsidR="001B10E3">
        <w:rPr>
          <w:rFonts w:eastAsia="Calibri"/>
        </w:rPr>
        <w:t>‘</w:t>
      </w:r>
      <w:r w:rsidRPr="00CE592B">
        <w:rPr>
          <w:rFonts w:eastAsia="Calibri"/>
        </w:rPr>
        <w:t>breaking point</w:t>
      </w:r>
      <w:r w:rsidR="001B10E3">
        <w:rPr>
          <w:rFonts w:eastAsia="Calibri"/>
        </w:rPr>
        <w:t>’</w:t>
      </w:r>
      <w:r w:rsidRPr="00CE592B">
        <w:rPr>
          <w:rFonts w:eastAsia="Calibri"/>
        </w:rPr>
        <w:t xml:space="preserve"> at which an individual feels unable to manage without extra support. From this perspective, complex systems theory would not only recognise the need for a service to recognise the urgency of this breaking point, and to be accessible at this critical time, but would see an important role in delaying or </w:t>
      </w:r>
      <w:r w:rsidRPr="002F5E58">
        <w:rPr>
          <w:rFonts w:eastAsia="Calibri"/>
        </w:rPr>
        <w:t xml:space="preserve">preventing this breaking point, or diverting the need to mitigating resources for coping, whether from the individual themselves or from informal care networks. These </w:t>
      </w:r>
      <w:r w:rsidR="002F5E58" w:rsidRPr="002F5E58">
        <w:rPr>
          <w:rFonts w:eastAsia="Calibri"/>
        </w:rPr>
        <w:t xml:space="preserve">mitigating </w:t>
      </w:r>
      <w:r w:rsidRPr="002F5E58">
        <w:rPr>
          <w:rFonts w:eastAsia="Calibri"/>
        </w:rPr>
        <w:t>resources constitute an important contributor to a strengths perspective, such that past service users are empowered to access and</w:t>
      </w:r>
      <w:r w:rsidRPr="00CE592B">
        <w:rPr>
          <w:rFonts w:eastAsia="Calibri"/>
        </w:rPr>
        <w:t xml:space="preserve"> use inner and environmental resources.</w:t>
      </w:r>
    </w:p>
    <w:p w14:paraId="7F64FA88" w14:textId="427253C5" w:rsidR="00CE592B" w:rsidRPr="00CE592B" w:rsidRDefault="00CE592B" w:rsidP="003C4DEE">
      <w:pPr>
        <w:pStyle w:val="602TextfoTextstylesTextstyles"/>
        <w:rPr>
          <w:rFonts w:eastAsia="Calibri"/>
        </w:rPr>
      </w:pPr>
      <w:r w:rsidRPr="00CE592B">
        <w:rPr>
          <w:rFonts w:eastAsia="Calibri"/>
        </w:rPr>
        <w:t xml:space="preserve">Fundamental to our programme theories is the role of compassion. </w:t>
      </w:r>
      <w:r w:rsidR="002F5E58">
        <w:rPr>
          <w:rFonts w:eastAsia="Calibri"/>
        </w:rPr>
        <w:t>Although</w:t>
      </w:r>
      <w:r w:rsidRPr="00CE592B">
        <w:rPr>
          <w:rFonts w:eastAsia="Calibri"/>
        </w:rPr>
        <w:t xml:space="preserve"> this characteristic may be incorporated within specific interventions, such as the </w:t>
      </w:r>
      <w:r w:rsidR="002F5E58" w:rsidRPr="00CE592B">
        <w:rPr>
          <w:rFonts w:eastAsia="Calibri"/>
        </w:rPr>
        <w:t xml:space="preserve">compassionate mind training </w:t>
      </w:r>
      <w:r w:rsidRPr="00CE592B">
        <w:rPr>
          <w:rFonts w:eastAsia="Calibri"/>
        </w:rPr>
        <w:t>model</w:t>
      </w:r>
      <w:r w:rsidR="004E1D7E">
        <w:rPr>
          <w:rFonts w:eastAsia="Calibri"/>
        </w:rPr>
        <w:t>,</w:t>
      </w:r>
      <w:r w:rsidRPr="00CE592B">
        <w:rPr>
          <w:rFonts w:eastAsia="Calibri"/>
          <w:noProof/>
          <w:vertAlign w:val="superscript"/>
        </w:rPr>
        <w:t>86</w:t>
      </w:r>
      <w:r w:rsidRPr="00CE592B">
        <w:rPr>
          <w:rFonts w:eastAsia="Calibri"/>
        </w:rPr>
        <w:t xml:space="preserve"> the focus of our programme theory is not on the individual therapeutic encounter itself, although undoubtedly </w:t>
      </w:r>
      <w:r w:rsidRPr="00CE592B">
        <w:rPr>
          <w:rFonts w:eastAsia="Calibri"/>
        </w:rPr>
        <w:lastRenderedPageBreak/>
        <w:t>important</w:t>
      </w:r>
      <w:r w:rsidR="004E1D7E">
        <w:rPr>
          <w:rFonts w:eastAsia="Calibri"/>
        </w:rPr>
        <w:t>,</w:t>
      </w:r>
      <w:r w:rsidRPr="00CE592B">
        <w:rPr>
          <w:rFonts w:eastAsia="Calibri"/>
          <w:noProof/>
          <w:vertAlign w:val="superscript"/>
        </w:rPr>
        <w:t>87</w:t>
      </w:r>
      <w:r w:rsidRPr="00CE592B">
        <w:rPr>
          <w:rFonts w:eastAsia="Calibri"/>
        </w:rPr>
        <w:t xml:space="preserve"> but on the contribution that leadership can make towards becoming a compassionate organisation. Focusing on compassion at this level helps to shape a context within which many different interventions might operate. A leader’s contribution to compassionate care entails providing a welcoming environment, promoting bidirectional compassion, providing training in compassion and creating supportive organisations</w:t>
      </w:r>
      <w:r w:rsidR="004E1D7E">
        <w:rPr>
          <w:rFonts w:eastAsia="Calibri"/>
        </w:rPr>
        <w:t>.</w:t>
      </w:r>
      <w:r w:rsidRPr="00CE592B">
        <w:rPr>
          <w:rFonts w:eastAsia="Calibri"/>
          <w:noProof/>
          <w:vertAlign w:val="superscript"/>
        </w:rPr>
        <w:t>86</w:t>
      </w:r>
      <w:r w:rsidRPr="00CE592B">
        <w:rPr>
          <w:rFonts w:eastAsia="Calibri"/>
        </w:rPr>
        <w:t xml:space="preserve"> Strong enabling leadership is similarly important in </w:t>
      </w:r>
      <w:r w:rsidR="00534C02">
        <w:rPr>
          <w:rFonts w:eastAsia="Calibri"/>
        </w:rPr>
        <w:t>interagency</w:t>
      </w:r>
      <w:r w:rsidRPr="00CE592B">
        <w:rPr>
          <w:rFonts w:eastAsia="Calibri"/>
        </w:rPr>
        <w:t xml:space="preserve"> working</w:t>
      </w:r>
      <w:r w:rsidR="002F5E58">
        <w:rPr>
          <w:rFonts w:eastAsia="Calibri"/>
        </w:rPr>
        <w:t>,</w:t>
      </w:r>
      <w:r w:rsidRPr="00CE592B">
        <w:rPr>
          <w:rFonts w:eastAsia="Calibri"/>
        </w:rPr>
        <w:t xml:space="preserve"> such that escalation can take place when organisational barriers are encountered</w:t>
      </w:r>
      <w:r w:rsidR="004E1D7E">
        <w:rPr>
          <w:rFonts w:eastAsia="Calibri"/>
        </w:rPr>
        <w:t>.</w:t>
      </w:r>
      <w:r w:rsidRPr="00CE592B">
        <w:rPr>
          <w:rFonts w:eastAsia="Calibri"/>
          <w:noProof/>
          <w:vertAlign w:val="superscript"/>
        </w:rPr>
        <w:t>169</w:t>
      </w:r>
    </w:p>
    <w:p w14:paraId="5FEC2BBD" w14:textId="279EA646" w:rsidR="00CE592B" w:rsidRPr="00CE592B" w:rsidRDefault="00CE592B" w:rsidP="003C4DEE">
      <w:pPr>
        <w:pStyle w:val="602TextfoTextstylesTextstyles"/>
        <w:rPr>
          <w:rFonts w:eastAsia="Calibri"/>
        </w:rPr>
      </w:pPr>
      <w:r w:rsidRPr="00CE592B">
        <w:rPr>
          <w:rFonts w:eastAsia="Calibri"/>
        </w:rPr>
        <w:t xml:space="preserve">The fact that a leader can shape the culture or environment within which care is delivered recognises the potential insights that can be gained from social innovation. In meeting the social demand from service users, service leaders can increase the capacity of their organisation to allow the </w:t>
      </w:r>
      <w:r w:rsidR="001B10E3">
        <w:rPr>
          <w:rFonts w:eastAsia="Calibri"/>
        </w:rPr>
        <w:t>‘</w:t>
      </w:r>
      <w:r w:rsidRPr="00CE592B">
        <w:rPr>
          <w:rFonts w:eastAsia="Calibri"/>
        </w:rPr>
        <w:t>innovation</w:t>
      </w:r>
      <w:r w:rsidR="001B10E3">
        <w:rPr>
          <w:rFonts w:eastAsia="Calibri"/>
        </w:rPr>
        <w:t>’</w:t>
      </w:r>
      <w:r w:rsidRPr="00CE592B">
        <w:rPr>
          <w:rFonts w:eastAsia="Calibri"/>
        </w:rPr>
        <w:t xml:space="preserve"> (in this case, compassionate care) to take place</w:t>
      </w:r>
      <w:r w:rsidR="004E1D7E">
        <w:rPr>
          <w:rFonts w:eastAsia="Calibri"/>
        </w:rPr>
        <w:t>.</w:t>
      </w:r>
      <w:r w:rsidRPr="00CE592B">
        <w:rPr>
          <w:rFonts w:eastAsia="Calibri"/>
          <w:noProof/>
          <w:vertAlign w:val="superscript"/>
        </w:rPr>
        <w:t>170</w:t>
      </w:r>
      <w:r w:rsidRPr="00CE592B">
        <w:rPr>
          <w:rFonts w:eastAsia="Calibri"/>
        </w:rPr>
        <w:t xml:space="preserve"> This may extend to building collaborations, making contacts and broadening networks for interagency working. One reason why the impact of the Crisis Care Concordat</w:t>
      </w:r>
      <w:r w:rsidR="002F5E58">
        <w:rPr>
          <w:rFonts w:eastAsia="Calibri"/>
          <w:vertAlign w:val="superscript"/>
        </w:rPr>
        <w:t>27</w:t>
      </w:r>
      <w:r w:rsidRPr="00CE592B">
        <w:rPr>
          <w:rFonts w:eastAsia="Calibri"/>
        </w:rPr>
        <w:t xml:space="preserve"> has proved less than</w:t>
      </w:r>
      <w:r w:rsidR="002F5E58">
        <w:rPr>
          <w:rFonts w:eastAsia="Calibri"/>
        </w:rPr>
        <w:t xml:space="preserve"> that</w:t>
      </w:r>
      <w:r w:rsidRPr="00CE592B">
        <w:rPr>
          <w:rFonts w:eastAsia="Calibri"/>
        </w:rPr>
        <w:t xml:space="preserve"> anticipated may be a focus on the characteristics required, such as compassion, at the possible expense of mechanisms</w:t>
      </w:r>
      <w:r w:rsidR="002F5E58">
        <w:rPr>
          <w:rFonts w:eastAsia="Calibri"/>
        </w:rPr>
        <w:t>,</w:t>
      </w:r>
      <w:r w:rsidRPr="00CE592B">
        <w:rPr>
          <w:rFonts w:eastAsia="Calibri"/>
        </w:rPr>
        <w:t xml:space="preserve"> such as compassionate leadership and social innovation</w:t>
      </w:r>
      <w:r w:rsidR="002F5E58">
        <w:rPr>
          <w:rFonts w:eastAsia="Calibri"/>
        </w:rPr>
        <w:t>,</w:t>
      </w:r>
      <w:r w:rsidRPr="00CE592B">
        <w:rPr>
          <w:rFonts w:eastAsia="Calibri"/>
        </w:rPr>
        <w:t xml:space="preserve"> that might disrupt the current context and therefore increase the likelihood of change and innovation.</w:t>
      </w:r>
    </w:p>
    <w:p w14:paraId="0256E714" w14:textId="472665A0" w:rsidR="00CE592B" w:rsidRPr="00CE592B" w:rsidRDefault="00CE592B" w:rsidP="003C4DEE">
      <w:pPr>
        <w:pStyle w:val="602TextfoTextstylesTextstyles"/>
        <w:rPr>
          <w:rFonts w:eastAsia="Calibri"/>
        </w:rPr>
      </w:pPr>
      <w:r w:rsidRPr="00CE592B">
        <w:rPr>
          <w:rFonts w:eastAsia="Calibri"/>
        </w:rPr>
        <w:t>As an intervention to facilitate interagency working, joint learning can engage with sociocultural learning theory</w:t>
      </w:r>
      <w:r w:rsidR="002F5E58">
        <w:rPr>
          <w:rFonts w:eastAsia="Calibri"/>
        </w:rPr>
        <w:t>;</w:t>
      </w:r>
      <w:r w:rsidRPr="00CE592B">
        <w:rPr>
          <w:rFonts w:eastAsia="Calibri"/>
        </w:rPr>
        <w:t xml:space="preserve"> </w:t>
      </w:r>
      <w:r w:rsidR="002F5E58">
        <w:rPr>
          <w:rFonts w:eastAsia="Calibri"/>
        </w:rPr>
        <w:t>it</w:t>
      </w:r>
      <w:r w:rsidRPr="00CE592B">
        <w:rPr>
          <w:rFonts w:eastAsia="Calibri"/>
        </w:rPr>
        <w:t xml:space="preserve"> represents a practical instance of boundary</w:t>
      </w:r>
      <w:r w:rsidR="002F5E58">
        <w:rPr>
          <w:rFonts w:eastAsia="Calibri"/>
        </w:rPr>
        <w:t>-</w:t>
      </w:r>
      <w:r w:rsidRPr="00CE592B">
        <w:rPr>
          <w:rFonts w:eastAsia="Calibri"/>
        </w:rPr>
        <w:t>crossing</w:t>
      </w:r>
      <w:r w:rsidR="004E1D7E">
        <w:rPr>
          <w:rFonts w:eastAsia="Calibri"/>
        </w:rPr>
        <w:t>,</w:t>
      </w:r>
      <w:r w:rsidRPr="00CE592B">
        <w:rPr>
          <w:rFonts w:eastAsia="Calibri"/>
          <w:noProof/>
          <w:vertAlign w:val="superscript"/>
        </w:rPr>
        <w:t>169</w:t>
      </w:r>
      <w:r w:rsidRPr="00CE592B">
        <w:rPr>
          <w:rFonts w:eastAsia="Calibri"/>
        </w:rPr>
        <w:t xml:space="preserve"> further enhanced by shadowing and job swaps, that improve</w:t>
      </w:r>
      <w:r w:rsidR="002F5E58">
        <w:rPr>
          <w:rFonts w:eastAsia="Calibri"/>
        </w:rPr>
        <w:t>s</w:t>
      </w:r>
      <w:r w:rsidRPr="00CE592B">
        <w:rPr>
          <w:rFonts w:eastAsia="Calibri"/>
        </w:rPr>
        <w:t xml:space="preserve"> understanding of other agencies and help</w:t>
      </w:r>
      <w:r w:rsidR="002F5E58">
        <w:rPr>
          <w:rFonts w:eastAsia="Calibri"/>
        </w:rPr>
        <w:t>s</w:t>
      </w:r>
      <w:r w:rsidRPr="00CE592B">
        <w:rPr>
          <w:rFonts w:eastAsia="Calibri"/>
        </w:rPr>
        <w:t xml:space="preserve"> to envisage the physical and situational context within which partner agencies are having to respond and reciprocate. Outside the learning context, the intergroup contact hypothesis (</w:t>
      </w:r>
      <w:r w:rsidRPr="002F5E58">
        <w:rPr>
          <w:rFonts w:eastAsia="Calibri"/>
          <w:color w:val="auto"/>
        </w:rPr>
        <w:t xml:space="preserve">see </w:t>
      </w:r>
      <w:r w:rsidRPr="002F5E58">
        <w:rPr>
          <w:rFonts w:eastAsia="Calibri"/>
          <w:i/>
          <w:color w:val="auto"/>
        </w:rPr>
        <w:t xml:space="preserve">Table </w:t>
      </w:r>
      <w:r w:rsidR="00EB04DA">
        <w:rPr>
          <w:rFonts w:eastAsia="Calibri"/>
          <w:i/>
          <w:color w:val="auto"/>
        </w:rPr>
        <w:t>7</w:t>
      </w:r>
      <w:r w:rsidRPr="002F5E58">
        <w:rPr>
          <w:rFonts w:eastAsia="Calibri"/>
          <w:color w:val="auto"/>
        </w:rPr>
        <w:t xml:space="preserve">) </w:t>
      </w:r>
      <w:r w:rsidRPr="00CE592B">
        <w:rPr>
          <w:rFonts w:eastAsia="Calibri"/>
        </w:rPr>
        <w:t xml:space="preserve">attests to the value of contact between partner agencies. However, contact by itself is not sufficient; it must be strengthened by certain prerequisites such as equal status, common goals, intergroup </w:t>
      </w:r>
      <w:r w:rsidR="00956B92">
        <w:rPr>
          <w:rFonts w:eastAsia="Calibri"/>
        </w:rPr>
        <w:t>co-o</w:t>
      </w:r>
      <w:r w:rsidRPr="00CE592B">
        <w:rPr>
          <w:rFonts w:eastAsia="Calibri"/>
        </w:rPr>
        <w:t>peration and external support</w:t>
      </w:r>
      <w:r w:rsidR="004E1D7E">
        <w:rPr>
          <w:rFonts w:eastAsia="Calibri"/>
        </w:rPr>
        <w:t>.</w:t>
      </w:r>
      <w:r w:rsidRPr="00CE592B">
        <w:rPr>
          <w:rFonts w:eastAsia="Calibri"/>
          <w:noProof/>
          <w:vertAlign w:val="superscript"/>
        </w:rPr>
        <w:t>171</w:t>
      </w:r>
      <w:r w:rsidRPr="00CE592B">
        <w:rPr>
          <w:rFonts w:eastAsia="Calibri"/>
          <w:noProof/>
          <w:color w:val="00B0F0"/>
          <w:vertAlign w:val="superscript"/>
        </w:rPr>
        <w:t>–1</w:t>
      </w:r>
      <w:r w:rsidRPr="00CE592B">
        <w:rPr>
          <w:rFonts w:eastAsia="Calibri"/>
          <w:noProof/>
          <w:vertAlign w:val="superscript"/>
        </w:rPr>
        <w:t>73</w:t>
      </w:r>
    </w:p>
    <w:p w14:paraId="5AEB8F94" w14:textId="0183736C" w:rsidR="00CE592B" w:rsidRPr="00CE592B" w:rsidRDefault="00CE592B" w:rsidP="003C4DEE">
      <w:pPr>
        <w:pStyle w:val="602TextfoTextstylesTextstyles"/>
        <w:rPr>
          <w:rFonts w:eastAsia="Calibri"/>
        </w:rPr>
      </w:pPr>
      <w:r w:rsidRPr="00CE592B">
        <w:rPr>
          <w:rFonts w:eastAsia="Calibri"/>
        </w:rPr>
        <w:t>In the absence of these enabling factors</w:t>
      </w:r>
      <w:r w:rsidR="002F5E58">
        <w:rPr>
          <w:rFonts w:eastAsia="Calibri"/>
        </w:rPr>
        <w:t>,</w:t>
      </w:r>
      <w:r w:rsidRPr="00CE592B">
        <w:rPr>
          <w:rFonts w:eastAsia="Calibri"/>
        </w:rPr>
        <w:t xml:space="preserve"> any interagency initiative may simply provoke the unintended consequences of reinforcements of stereotypes and existing cliques, causing lasting damage to future working. At a more instrumental level, interagency </w:t>
      </w:r>
      <w:r w:rsidR="00956B92">
        <w:rPr>
          <w:rFonts w:eastAsia="Calibri"/>
        </w:rPr>
        <w:t>co-o</w:t>
      </w:r>
      <w:r w:rsidRPr="00CE592B">
        <w:rPr>
          <w:rFonts w:eastAsia="Calibri"/>
        </w:rPr>
        <w:t xml:space="preserve">peration requires such practicalities as </w:t>
      </w:r>
      <w:r w:rsidR="00650090">
        <w:rPr>
          <w:rFonts w:eastAsia="Calibri"/>
        </w:rPr>
        <w:t>information-sharing</w:t>
      </w:r>
      <w:r w:rsidRPr="00CE592B">
        <w:rPr>
          <w:rFonts w:eastAsia="Calibri"/>
        </w:rPr>
        <w:t xml:space="preserve">, joint </w:t>
      </w:r>
      <w:r w:rsidRPr="00CE592B">
        <w:rPr>
          <w:rFonts w:eastAsia="Calibri"/>
          <w:color w:val="00B0F0"/>
        </w:rPr>
        <w:t>decision-mak</w:t>
      </w:r>
      <w:r w:rsidRPr="00CE592B">
        <w:rPr>
          <w:rFonts w:eastAsia="Calibri"/>
        </w:rPr>
        <w:t xml:space="preserve">ing and </w:t>
      </w:r>
      <w:r w:rsidR="00956B92">
        <w:rPr>
          <w:rFonts w:eastAsia="Calibri"/>
        </w:rPr>
        <w:t>co-o</w:t>
      </w:r>
      <w:r w:rsidRPr="00CE592B">
        <w:rPr>
          <w:rFonts w:eastAsia="Calibri"/>
        </w:rPr>
        <w:t>rdinated intervention</w:t>
      </w:r>
      <w:r w:rsidR="004E1D7E">
        <w:rPr>
          <w:rFonts w:eastAsia="Calibri"/>
        </w:rPr>
        <w:t>.</w:t>
      </w:r>
      <w:r w:rsidRPr="00CE592B">
        <w:rPr>
          <w:rFonts w:eastAsia="Calibri"/>
          <w:noProof/>
          <w:vertAlign w:val="superscript"/>
        </w:rPr>
        <w:t>81</w:t>
      </w:r>
      <w:r w:rsidRPr="00CE592B">
        <w:rPr>
          <w:rFonts w:eastAsia="Calibri"/>
        </w:rPr>
        <w:t xml:space="preserve"> Noticeably, Polivka’s</w:t>
      </w:r>
      <w:r w:rsidR="002F5E58">
        <w:rPr>
          <w:rFonts w:eastAsia="Calibri"/>
          <w:vertAlign w:val="superscript"/>
        </w:rPr>
        <w:t>82</w:t>
      </w:r>
      <w:r w:rsidRPr="00CE592B">
        <w:rPr>
          <w:rFonts w:eastAsia="Calibri"/>
        </w:rPr>
        <w:t xml:space="preserve"> model of community interagency collaboration operates across the same three </w:t>
      </w:r>
      <w:r w:rsidR="002F5E58" w:rsidRPr="00CE592B">
        <w:rPr>
          <w:rFonts w:eastAsia="Calibri"/>
        </w:rPr>
        <w:t xml:space="preserve">levels </w:t>
      </w:r>
      <w:r w:rsidR="002F5E58">
        <w:rPr>
          <w:rFonts w:eastAsia="Calibri"/>
        </w:rPr>
        <w:t>[</w:t>
      </w:r>
      <w:r w:rsidRPr="00CE592B">
        <w:rPr>
          <w:rFonts w:eastAsia="Calibri"/>
        </w:rPr>
        <w:t>environmental, organisational and task (i.e. intervention)</w:t>
      </w:r>
      <w:r w:rsidR="002F5E58">
        <w:rPr>
          <w:rFonts w:eastAsia="Calibri"/>
        </w:rPr>
        <w:t>]</w:t>
      </w:r>
      <w:r w:rsidRPr="00CE592B">
        <w:rPr>
          <w:rFonts w:eastAsia="Calibri"/>
        </w:rPr>
        <w:t xml:space="preserve"> as highlighted in our programme theories (</w:t>
      </w:r>
      <w:r w:rsidR="002F5E58">
        <w:rPr>
          <w:rFonts w:eastAsia="Calibri"/>
        </w:rPr>
        <w:t xml:space="preserve">see </w:t>
      </w:r>
      <w:r w:rsidRPr="002F5E58">
        <w:rPr>
          <w:rFonts w:eastAsia="Calibri"/>
          <w:i/>
          <w:color w:val="auto"/>
        </w:rPr>
        <w:t xml:space="preserve">Table </w:t>
      </w:r>
      <w:r w:rsidR="00EB04DA">
        <w:rPr>
          <w:rFonts w:eastAsia="Calibri"/>
          <w:i/>
          <w:color w:val="auto"/>
        </w:rPr>
        <w:t>6</w:t>
      </w:r>
      <w:r w:rsidRPr="002F5E58">
        <w:rPr>
          <w:rFonts w:eastAsia="Calibri"/>
          <w:color w:val="auto"/>
        </w:rPr>
        <w:t>).</w:t>
      </w:r>
    </w:p>
    <w:p w14:paraId="0A846F6C" w14:textId="0BADA1F7" w:rsidR="00CE592B" w:rsidRPr="00CE592B" w:rsidRDefault="00CE592B" w:rsidP="003C4DEE">
      <w:pPr>
        <w:pStyle w:val="53BheadHeadingsHeadingstyles"/>
      </w:pPr>
      <w:bookmarkStart w:id="425" w:name="_Toc86331565"/>
      <w:bookmarkStart w:id="426" w:name="_Toc104802769"/>
      <w:r w:rsidRPr="00CE592B">
        <w:t>How does urgency and accessibility of services determine what happens during a mental health crisis?</w:t>
      </w:r>
      <w:bookmarkEnd w:id="425"/>
      <w:bookmarkEnd w:id="426"/>
    </w:p>
    <w:p w14:paraId="15B3303E" w14:textId="423971E5" w:rsidR="00CE592B" w:rsidRPr="00CE592B" w:rsidRDefault="00CE592B" w:rsidP="003C4DEE">
      <w:pPr>
        <w:pStyle w:val="602TextfoTextstylesTextstyles"/>
        <w:rPr>
          <w:rFonts w:eastAsia="Calibri"/>
        </w:rPr>
      </w:pPr>
      <w:r w:rsidRPr="00CE592B">
        <w:rPr>
          <w:rFonts w:eastAsia="Calibri"/>
        </w:rPr>
        <w:t>Although urgency (linked to perceived need) and accessibility (linked to a response that meets that need) are conceptually different</w:t>
      </w:r>
      <w:r w:rsidR="002F5E58">
        <w:rPr>
          <w:rFonts w:eastAsia="Calibri"/>
        </w:rPr>
        <w:t>,</w:t>
      </w:r>
      <w:r w:rsidRPr="00CE592B">
        <w:rPr>
          <w:rFonts w:eastAsia="Calibri"/>
        </w:rPr>
        <w:t xml:space="preserve"> they are very closely related in the minds of service users. Service users adopt strategies to negotiate access to mental health care when emotions become overwhelming and harmful behaviours become likely</w:t>
      </w:r>
      <w:r w:rsidR="004E1D7E">
        <w:rPr>
          <w:rFonts w:eastAsia="Calibri"/>
        </w:rPr>
        <w:t>.</w:t>
      </w:r>
      <w:r w:rsidRPr="00CE592B">
        <w:rPr>
          <w:rFonts w:eastAsia="Calibri"/>
          <w:noProof/>
          <w:vertAlign w:val="superscript"/>
        </w:rPr>
        <w:t>184</w:t>
      </w:r>
      <w:r w:rsidRPr="00CE592B">
        <w:rPr>
          <w:rFonts w:eastAsia="Calibri"/>
        </w:rPr>
        <w:t xml:space="preserve"> These strategies may include contact with police services whe</w:t>
      </w:r>
      <w:r w:rsidR="002F5E58">
        <w:rPr>
          <w:rFonts w:eastAsia="Calibri"/>
        </w:rPr>
        <w:t>n</w:t>
      </w:r>
      <w:r w:rsidRPr="00CE592B">
        <w:rPr>
          <w:rFonts w:eastAsia="Calibri"/>
        </w:rPr>
        <w:t xml:space="preserve"> health services fall short of the response times that users themselves expect. Urgency may increase when there are delays in accessing services. Services that are seen as accessible are less likely to be accessed prematurely or on a </w:t>
      </w:r>
      <w:r w:rsidR="001B10E3">
        <w:rPr>
          <w:rFonts w:eastAsia="Calibri"/>
        </w:rPr>
        <w:t>‘</w:t>
      </w:r>
      <w:r w:rsidRPr="00CE592B">
        <w:rPr>
          <w:rFonts w:eastAsia="Calibri"/>
        </w:rPr>
        <w:t>just</w:t>
      </w:r>
      <w:r w:rsidR="002F5E58">
        <w:rPr>
          <w:rFonts w:eastAsia="Calibri"/>
        </w:rPr>
        <w:t>-</w:t>
      </w:r>
      <w:r w:rsidRPr="00CE592B">
        <w:rPr>
          <w:rFonts w:eastAsia="Calibri"/>
        </w:rPr>
        <w:t>in</w:t>
      </w:r>
      <w:r w:rsidR="002F5E58">
        <w:rPr>
          <w:rFonts w:eastAsia="Calibri"/>
        </w:rPr>
        <w:t>-</w:t>
      </w:r>
      <w:r w:rsidRPr="00CE592B">
        <w:rPr>
          <w:rFonts w:eastAsia="Calibri"/>
        </w:rPr>
        <w:t>case</w:t>
      </w:r>
      <w:r w:rsidR="001B10E3">
        <w:rPr>
          <w:rFonts w:eastAsia="Calibri"/>
        </w:rPr>
        <w:t>’</w:t>
      </w:r>
      <w:r w:rsidRPr="00CE592B">
        <w:rPr>
          <w:rFonts w:eastAsia="Calibri"/>
        </w:rPr>
        <w:t xml:space="preserve"> basis. Dissatisfaction with access to crisis care in England has driven a national service improvement programme and the introduction of the Crisis Care Concordat</w:t>
      </w:r>
      <w:r w:rsidR="002F5E58">
        <w:rPr>
          <w:rFonts w:eastAsia="Calibri"/>
          <w:vertAlign w:val="superscript"/>
        </w:rPr>
        <w:t>27</w:t>
      </w:r>
      <w:r w:rsidRPr="00CE592B">
        <w:rPr>
          <w:rFonts w:eastAsia="Calibri"/>
        </w:rPr>
        <w:t xml:space="preserve"> in 2014. New models aimed at offering improved access are discussed elsewhere within this report and include </w:t>
      </w:r>
      <w:r w:rsidR="001B10E3">
        <w:rPr>
          <w:rFonts w:eastAsia="Calibri"/>
        </w:rPr>
        <w:t>‘</w:t>
      </w:r>
      <w:r w:rsidRPr="00CE592B">
        <w:rPr>
          <w:rFonts w:eastAsia="Calibri"/>
        </w:rPr>
        <w:t>crisis caf</w:t>
      </w:r>
      <w:r w:rsidR="001A2912">
        <w:rPr>
          <w:rFonts w:eastAsia="Calibri"/>
        </w:rPr>
        <w:t>e</w:t>
      </w:r>
      <w:r w:rsidRPr="00CE592B">
        <w:rPr>
          <w:rFonts w:eastAsia="Calibri"/>
        </w:rPr>
        <w:t>s</w:t>
      </w:r>
      <w:r w:rsidR="001B10E3">
        <w:rPr>
          <w:rFonts w:eastAsia="Calibri"/>
        </w:rPr>
        <w:t>’</w:t>
      </w:r>
      <w:r w:rsidRPr="00CE592B">
        <w:rPr>
          <w:rFonts w:eastAsia="Calibri"/>
        </w:rPr>
        <w:t xml:space="preserve"> (</w:t>
      </w:r>
      <w:r w:rsidR="001B10E3">
        <w:rPr>
          <w:rFonts w:eastAsia="Calibri"/>
        </w:rPr>
        <w:t>‘</w:t>
      </w:r>
      <w:r w:rsidRPr="00CE592B">
        <w:rPr>
          <w:rFonts w:eastAsia="Calibri"/>
        </w:rPr>
        <w:t>safe havens</w:t>
      </w:r>
      <w:r w:rsidR="001B10E3">
        <w:rPr>
          <w:rFonts w:eastAsia="Calibri"/>
        </w:rPr>
        <w:t>’</w:t>
      </w:r>
      <w:r w:rsidRPr="00CE592B">
        <w:rPr>
          <w:rFonts w:eastAsia="Calibri"/>
        </w:rPr>
        <w:t xml:space="preserve"> or </w:t>
      </w:r>
      <w:r w:rsidR="001B10E3">
        <w:rPr>
          <w:rFonts w:eastAsia="Calibri"/>
        </w:rPr>
        <w:t>‘</w:t>
      </w:r>
      <w:r w:rsidRPr="00CE592B">
        <w:rPr>
          <w:rFonts w:eastAsia="Calibri"/>
        </w:rPr>
        <w:t xml:space="preserve">recovery </w:t>
      </w:r>
      <w:r w:rsidR="001A2912" w:rsidRPr="00CE592B">
        <w:rPr>
          <w:rFonts w:eastAsia="Calibri"/>
        </w:rPr>
        <w:t>cafes</w:t>
      </w:r>
      <w:r w:rsidR="001A2912">
        <w:rPr>
          <w:rFonts w:eastAsia="Calibri"/>
        </w:rPr>
        <w:t>’</w:t>
      </w:r>
      <w:r w:rsidRPr="00CE592B">
        <w:rPr>
          <w:rFonts w:eastAsia="Calibri"/>
        </w:rPr>
        <w:t>)</w:t>
      </w:r>
      <w:r w:rsidR="002F5E58">
        <w:rPr>
          <w:rFonts w:eastAsia="Calibri"/>
        </w:rPr>
        <w:t>,</w:t>
      </w:r>
      <w:r w:rsidRPr="00CE592B">
        <w:rPr>
          <w:rFonts w:eastAsia="Calibri"/>
        </w:rPr>
        <w:t xml:space="preserve"> walk-in services, stand-alone community crisis assessment teams and 24-hour crisis lines. Inconsistency of coverage remains an important issue</w:t>
      </w:r>
      <w:r w:rsidR="002F5E58">
        <w:rPr>
          <w:rFonts w:eastAsia="Calibri"/>
        </w:rPr>
        <w:t>,</w:t>
      </w:r>
      <w:r w:rsidRPr="00CE592B">
        <w:rPr>
          <w:rFonts w:eastAsia="Calibri"/>
        </w:rPr>
        <w:t xml:space="preserve"> with some people having improved access to numerous alternative forms of community crisis care</w:t>
      </w:r>
      <w:r w:rsidR="002F5E58">
        <w:rPr>
          <w:rFonts w:eastAsia="Calibri"/>
        </w:rPr>
        <w:t>,</w:t>
      </w:r>
      <w:r w:rsidRPr="00CE592B">
        <w:rPr>
          <w:rFonts w:eastAsia="Calibri"/>
        </w:rPr>
        <w:t xml:space="preserve"> </w:t>
      </w:r>
      <w:r w:rsidRPr="00CE592B">
        <w:rPr>
          <w:rFonts w:eastAsia="Calibri"/>
          <w:color w:val="00B0F0"/>
        </w:rPr>
        <w:t>whe</w:t>
      </w:r>
      <w:r w:rsidR="002F5E58">
        <w:rPr>
          <w:rFonts w:eastAsia="Calibri"/>
          <w:color w:val="00B0F0"/>
        </w:rPr>
        <w:t>reas</w:t>
      </w:r>
      <w:r w:rsidRPr="00CE592B">
        <w:rPr>
          <w:rFonts w:eastAsia="Calibri"/>
        </w:rPr>
        <w:t xml:space="preserve"> others have access to the same </w:t>
      </w:r>
      <w:r w:rsidR="000257DB">
        <w:rPr>
          <w:rFonts w:eastAsia="Calibri"/>
        </w:rPr>
        <w:t>CRT</w:t>
      </w:r>
      <w:r w:rsidRPr="00CE592B">
        <w:rPr>
          <w:rFonts w:eastAsia="Calibri"/>
        </w:rPr>
        <w:t xml:space="preserve">s that have been standard in the UK </w:t>
      </w:r>
      <w:r w:rsidR="002F5E58">
        <w:rPr>
          <w:rFonts w:eastAsia="Calibri"/>
        </w:rPr>
        <w:t>for</w:t>
      </w:r>
      <w:r w:rsidRPr="00CE592B">
        <w:rPr>
          <w:rFonts w:eastAsia="Calibri"/>
        </w:rPr>
        <w:t xml:space="preserve"> the past 20 years.</w:t>
      </w:r>
    </w:p>
    <w:p w14:paraId="164E823C" w14:textId="3791FABB" w:rsidR="00CE592B" w:rsidRPr="00CE592B" w:rsidRDefault="00CE592B" w:rsidP="003C4DEE">
      <w:pPr>
        <w:pStyle w:val="602TextfoTextstylesTextstyles"/>
        <w:rPr>
          <w:rFonts w:eastAsia="Calibri"/>
        </w:rPr>
      </w:pPr>
      <w:r w:rsidRPr="00CE592B">
        <w:rPr>
          <w:rFonts w:eastAsia="Calibri"/>
        </w:rPr>
        <w:t>However, whe</w:t>
      </w:r>
      <w:r w:rsidR="002F5E58">
        <w:rPr>
          <w:rFonts w:eastAsia="Calibri"/>
        </w:rPr>
        <w:t>n</w:t>
      </w:r>
      <w:r w:rsidRPr="00CE592B">
        <w:rPr>
          <w:rFonts w:eastAsia="Calibri"/>
        </w:rPr>
        <w:t xml:space="preserve"> services are designed to be accessible, they may be accessed for convenience at the expense of those who most need them at that specific point in time. Conversely</w:t>
      </w:r>
      <w:r w:rsidR="002F5E58">
        <w:rPr>
          <w:rFonts w:eastAsia="Calibri"/>
        </w:rPr>
        <w:t>,</w:t>
      </w:r>
      <w:r w:rsidRPr="00CE592B">
        <w:rPr>
          <w:rFonts w:eastAsia="Calibri"/>
        </w:rPr>
        <w:t xml:space="preserve"> access to regular health services, for example to GPs, by mental health service users may be limited</w:t>
      </w:r>
      <w:r w:rsidR="002F5E58">
        <w:rPr>
          <w:rFonts w:eastAsia="Calibri"/>
        </w:rPr>
        <w:t>,</w:t>
      </w:r>
      <w:r w:rsidRPr="00CE592B">
        <w:rPr>
          <w:rFonts w:eastAsia="Calibri"/>
        </w:rPr>
        <w:t xml:space="preserve"> </w:t>
      </w:r>
      <w:r w:rsidR="002F5E58">
        <w:rPr>
          <w:rFonts w:eastAsia="Calibri"/>
        </w:rPr>
        <w:t>out of</w:t>
      </w:r>
      <w:r w:rsidRPr="00CE592B">
        <w:rPr>
          <w:rFonts w:eastAsia="Calibri"/>
        </w:rPr>
        <w:t xml:space="preserve"> respect for </w:t>
      </w:r>
      <w:r w:rsidRPr="00CE592B">
        <w:rPr>
          <w:rFonts w:eastAsia="Calibri"/>
        </w:rPr>
        <w:lastRenderedPageBreak/>
        <w:t>appointment requests by other patient</w:t>
      </w:r>
      <w:r w:rsidR="002F5E58">
        <w:rPr>
          <w:rFonts w:eastAsia="Calibri"/>
        </w:rPr>
        <w:t>s</w:t>
      </w:r>
      <w:r w:rsidR="004E1D7E">
        <w:rPr>
          <w:rFonts w:eastAsia="Calibri"/>
        </w:rPr>
        <w:t>.</w:t>
      </w:r>
      <w:r w:rsidRPr="00CE592B">
        <w:rPr>
          <w:rFonts w:eastAsia="Calibri"/>
          <w:noProof/>
          <w:vertAlign w:val="superscript"/>
        </w:rPr>
        <w:t>162</w:t>
      </w:r>
      <w:r w:rsidRPr="00CE592B">
        <w:rPr>
          <w:rFonts w:eastAsia="Calibri"/>
        </w:rPr>
        <w:t xml:space="preserve"> Queuing theory suggests that services that are accessible will be increasingly accessed until they stop being accessible, after which usage will drop until the service is </w:t>
      </w:r>
      <w:r w:rsidR="002F5E58">
        <w:rPr>
          <w:rFonts w:eastAsia="Calibri"/>
        </w:rPr>
        <w:t xml:space="preserve">used </w:t>
      </w:r>
      <w:r w:rsidRPr="00CE592B">
        <w:rPr>
          <w:rFonts w:eastAsia="Calibri"/>
        </w:rPr>
        <w:t>little enough to once more offer a timely response. In reality, service users want a just</w:t>
      </w:r>
      <w:r w:rsidR="002F5E58">
        <w:rPr>
          <w:rFonts w:eastAsia="Calibri"/>
        </w:rPr>
        <w:t>-</w:t>
      </w:r>
      <w:r w:rsidRPr="00CE592B">
        <w:rPr>
          <w:rFonts w:eastAsia="Calibri"/>
        </w:rPr>
        <w:t>in</w:t>
      </w:r>
      <w:r w:rsidR="002F5E58">
        <w:rPr>
          <w:rFonts w:eastAsia="Calibri"/>
        </w:rPr>
        <w:t>-</w:t>
      </w:r>
      <w:r w:rsidRPr="00CE592B">
        <w:rPr>
          <w:rFonts w:eastAsia="Calibri"/>
        </w:rPr>
        <w:t>time, not a just</w:t>
      </w:r>
      <w:r w:rsidR="002F5E58">
        <w:rPr>
          <w:rFonts w:eastAsia="Calibri"/>
        </w:rPr>
        <w:t>-</w:t>
      </w:r>
      <w:r w:rsidRPr="00CE592B">
        <w:rPr>
          <w:rFonts w:eastAsia="Calibri"/>
        </w:rPr>
        <w:t>in</w:t>
      </w:r>
      <w:r w:rsidR="002F5E58">
        <w:rPr>
          <w:rFonts w:eastAsia="Calibri"/>
        </w:rPr>
        <w:t>-</w:t>
      </w:r>
      <w:r w:rsidRPr="00CE592B">
        <w:rPr>
          <w:rFonts w:eastAsia="Calibri"/>
        </w:rPr>
        <w:t>case</w:t>
      </w:r>
      <w:r w:rsidR="002F5E58">
        <w:rPr>
          <w:rFonts w:eastAsia="Calibri"/>
        </w:rPr>
        <w:t>,</w:t>
      </w:r>
      <w:r w:rsidRPr="00CE592B">
        <w:rPr>
          <w:rFonts w:eastAsia="Calibri"/>
        </w:rPr>
        <w:t xml:space="preserve"> response. However, a further complication in planning the accessibility of services is the fact that needs that are not addressed early may become exacerbated and require a more extensive, prolonged or resource</w:t>
      </w:r>
      <w:r w:rsidR="002F5E58">
        <w:rPr>
          <w:rFonts w:eastAsia="Calibri"/>
        </w:rPr>
        <w:t>-</w:t>
      </w:r>
      <w:r w:rsidRPr="00CE592B">
        <w:rPr>
          <w:rFonts w:eastAsia="Calibri"/>
        </w:rPr>
        <w:t>intensive response. Managing these processes is challenging because it not only requires a knowledge of the needs of an individual service user, but it also requires an overview sit</w:t>
      </w:r>
      <w:r w:rsidR="002F5E58">
        <w:rPr>
          <w:rFonts w:eastAsia="Calibri"/>
        </w:rPr>
        <w:t xml:space="preserve">uation </w:t>
      </w:r>
      <w:r w:rsidRPr="00CE592B">
        <w:rPr>
          <w:rFonts w:eastAsia="Calibri"/>
        </w:rPr>
        <w:t>rep</w:t>
      </w:r>
      <w:r w:rsidR="002F5E58">
        <w:rPr>
          <w:rFonts w:eastAsia="Calibri"/>
        </w:rPr>
        <w:t>ort</w:t>
      </w:r>
      <w:r w:rsidRPr="00CE592B">
        <w:rPr>
          <w:rFonts w:eastAsia="Calibri"/>
        </w:rPr>
        <w:t xml:space="preserve"> of the current usage and availability of the service as a whole.</w:t>
      </w:r>
    </w:p>
    <w:p w14:paraId="5CE6E4C1" w14:textId="4AFB5AA2" w:rsidR="00CE592B" w:rsidRPr="00CE592B" w:rsidRDefault="00CE592B" w:rsidP="003C4DEE">
      <w:pPr>
        <w:pStyle w:val="602TextfoTextstylesTextstyles"/>
        <w:rPr>
          <w:rFonts w:eastAsia="Calibri"/>
        </w:rPr>
      </w:pPr>
      <w:r w:rsidRPr="00CE592B">
        <w:rPr>
          <w:rFonts w:eastAsia="Calibri"/>
        </w:rPr>
        <w:t>With new crisis care models continuing to emerge</w:t>
      </w:r>
      <w:r w:rsidR="002F5E58">
        <w:rPr>
          <w:rFonts w:eastAsia="Calibri"/>
        </w:rPr>
        <w:t xml:space="preserve">, </w:t>
      </w:r>
      <w:r w:rsidR="002F5E58" w:rsidRPr="00CE592B">
        <w:rPr>
          <w:rFonts w:eastAsia="Calibri"/>
        </w:rPr>
        <w:t>with the potential to improve access and service user satisfaction,</w:t>
      </w:r>
      <w:r w:rsidRPr="00CE592B">
        <w:rPr>
          <w:rFonts w:eastAsia="Calibri"/>
        </w:rPr>
        <w:t xml:space="preserve"> it remains important to establish the evidence base for these models and, in line with the complexity approach assumed by this review, to explore the implications of these new models within the broader local crisis care system</w:t>
      </w:r>
      <w:r w:rsidR="004E1D7E">
        <w:rPr>
          <w:rFonts w:eastAsia="Calibri"/>
        </w:rPr>
        <w:t>.</w:t>
      </w:r>
      <w:r w:rsidRPr="00CE592B">
        <w:rPr>
          <w:rFonts w:eastAsia="Calibri"/>
          <w:noProof/>
          <w:vertAlign w:val="superscript"/>
        </w:rPr>
        <w:t>185</w:t>
      </w:r>
    </w:p>
    <w:p w14:paraId="20E2995B" w14:textId="1F2B2500" w:rsidR="00CE592B" w:rsidRPr="00CE592B" w:rsidRDefault="00CE592B" w:rsidP="003C4DEE">
      <w:pPr>
        <w:pStyle w:val="53BheadHeadingsHeadingstyles"/>
      </w:pPr>
      <w:bookmarkStart w:id="427" w:name="_Toc86331566"/>
      <w:bookmarkStart w:id="428" w:name="_Toc104802770"/>
      <w:r w:rsidRPr="00CE592B">
        <w:t>What is compassionate care during a mental health crisis and why is it important?</w:t>
      </w:r>
      <w:bookmarkEnd w:id="427"/>
      <w:bookmarkEnd w:id="428"/>
    </w:p>
    <w:p w14:paraId="3021F859" w14:textId="77777777" w:rsidR="00CE592B" w:rsidRPr="00CE592B" w:rsidRDefault="00CE592B" w:rsidP="003C4DEE">
      <w:pPr>
        <w:pStyle w:val="602TextfoTextstylesTextstyles"/>
        <w:rPr>
          <w:rFonts w:eastAsia="Calibri"/>
        </w:rPr>
      </w:pPr>
      <w:r w:rsidRPr="00CE592B">
        <w:rPr>
          <w:rFonts w:eastAsia="Calibri"/>
        </w:rPr>
        <w:t>This review has confirmed that compassionate care is an important feature of a crisis management response. Kindness and compassion are highly valued by people in crisis:</w:t>
      </w:r>
    </w:p>
    <w:p w14:paraId="4C307910" w14:textId="7F2C0614" w:rsidR="003C4DEE" w:rsidRPr="002F5E58" w:rsidRDefault="00CE592B" w:rsidP="003C4DEE">
      <w:pPr>
        <w:pStyle w:val="645TextquotewithsourceTextstyles"/>
        <w:rPr>
          <w:rFonts w:eastAsia="Calibri"/>
        </w:rPr>
      </w:pPr>
      <w:r w:rsidRPr="002F5E58">
        <w:rPr>
          <w:rFonts w:eastAsia="Calibri"/>
        </w:rPr>
        <w:t>A kind, compassionate, caring, and effective response followed by the right support can t</w:t>
      </w:r>
      <w:r w:rsidR="003C4DEE" w:rsidRPr="002F5E58">
        <w:rPr>
          <w:rFonts w:eastAsia="Calibri"/>
        </w:rPr>
        <w:t>ransform lives for the better.</w:t>
      </w:r>
    </w:p>
    <w:p w14:paraId="22414254" w14:textId="4075E7AB" w:rsidR="00CE592B" w:rsidRPr="00CE592B" w:rsidRDefault="002F5E58" w:rsidP="003C4DEE">
      <w:pPr>
        <w:pStyle w:val="646TextquotesourceTextstylesTextstyles"/>
        <w:rPr>
          <w:rFonts w:eastAsia="Calibri"/>
        </w:rPr>
      </w:pPr>
      <w:r>
        <w:rPr>
          <w:rFonts w:eastAsia="Calibri"/>
        </w:rPr>
        <w:t>(</w:t>
      </w:r>
      <w:r w:rsidR="00CE592B" w:rsidRPr="002F5E58">
        <w:rPr>
          <w:rFonts w:eastAsia="Calibri"/>
        </w:rPr>
        <w:t xml:space="preserve">Lynch </w:t>
      </w:r>
      <w:r>
        <w:rPr>
          <w:rFonts w:eastAsia="Calibri"/>
        </w:rPr>
        <w:t>and</w:t>
      </w:r>
      <w:r w:rsidR="00CE592B" w:rsidRPr="002F5E58">
        <w:rPr>
          <w:rFonts w:eastAsia="Calibri"/>
        </w:rPr>
        <w:t xml:space="preserve"> Persaud</w:t>
      </w:r>
      <w:r>
        <w:rPr>
          <w:rFonts w:eastAsia="Calibri"/>
        </w:rPr>
        <w:t>,</w:t>
      </w:r>
      <w:r w:rsidR="00CE592B" w:rsidRPr="002F5E58">
        <w:rPr>
          <w:rFonts w:eastAsia="Calibri"/>
        </w:rPr>
        <w:t xml:space="preserve"> </w:t>
      </w:r>
      <w:r w:rsidR="00CE592B" w:rsidRPr="002F5E58">
        <w:rPr>
          <w:rFonts w:eastAsia="Calibri"/>
          <w:i w:val="0"/>
          <w:iCs w:val="0"/>
        </w:rPr>
        <w:t xml:space="preserve">Lived Experience </w:t>
      </w:r>
      <w:r w:rsidRPr="002F5E58">
        <w:rPr>
          <w:rFonts w:eastAsia="Calibri"/>
          <w:i w:val="0"/>
          <w:iCs w:val="0"/>
        </w:rPr>
        <w:t>C</w:t>
      </w:r>
      <w:r w:rsidR="00CE592B" w:rsidRPr="002F5E58">
        <w:rPr>
          <w:rFonts w:eastAsia="Calibri"/>
          <w:i w:val="0"/>
          <w:iCs w:val="0"/>
        </w:rPr>
        <w:t>ommentary</w:t>
      </w:r>
      <w:r>
        <w:rPr>
          <w:rFonts w:eastAsia="Calibri"/>
          <w:i w:val="0"/>
          <w:iCs w:val="0"/>
        </w:rPr>
        <w:t>)</w:t>
      </w:r>
      <w:r w:rsidR="00CE592B" w:rsidRPr="002F5E58">
        <w:rPr>
          <w:rFonts w:eastAsia="Calibri"/>
        </w:rPr>
        <w:t xml:space="preserve"> Dalton-Locke </w:t>
      </w:r>
      <w:r w:rsidR="00CE592B" w:rsidRPr="002F5E58">
        <w:rPr>
          <w:rFonts w:eastAsia="Calibri"/>
          <w:i w:val="0"/>
          <w:iCs w:val="0"/>
        </w:rPr>
        <w:t>et al</w:t>
      </w:r>
      <w:r>
        <w:rPr>
          <w:rFonts w:eastAsia="Calibri"/>
        </w:rPr>
        <w:t>.</w:t>
      </w:r>
      <w:r w:rsidR="00CE592B" w:rsidRPr="002F5E58">
        <w:rPr>
          <w:rFonts w:eastAsia="Calibri"/>
          <w:noProof/>
          <w:vertAlign w:val="superscript"/>
        </w:rPr>
        <w:t>185</w:t>
      </w:r>
    </w:p>
    <w:p w14:paraId="3C9A5BBF" w14:textId="7284FF73" w:rsidR="00CE592B" w:rsidRPr="00CE592B" w:rsidRDefault="00CE592B" w:rsidP="003C4DEE">
      <w:pPr>
        <w:pStyle w:val="602TextfoTextstylesTextstyles"/>
        <w:rPr>
          <w:rFonts w:eastAsia="Calibri"/>
        </w:rPr>
      </w:pPr>
      <w:r w:rsidRPr="00CE592B">
        <w:rPr>
          <w:rFonts w:eastAsia="Calibri"/>
        </w:rPr>
        <w:t>Yet these attributes are often lacking in mental health crisis care</w:t>
      </w:r>
      <w:r w:rsidR="004E1D7E">
        <w:rPr>
          <w:rFonts w:eastAsia="Calibri"/>
        </w:rPr>
        <w:t>.</w:t>
      </w:r>
      <w:r w:rsidRPr="00CE592B">
        <w:rPr>
          <w:rFonts w:eastAsia="Calibri"/>
          <w:noProof/>
          <w:vertAlign w:val="superscript"/>
        </w:rPr>
        <w:t>12</w:t>
      </w:r>
      <w:r w:rsidRPr="00CE592B">
        <w:rPr>
          <w:rFonts w:eastAsia="Calibri"/>
        </w:rPr>
        <w:t xml:space="preserve"> </w:t>
      </w:r>
      <w:commentRangeStart w:id="429"/>
      <w:commentRangeStart w:id="430"/>
      <w:r w:rsidRPr="00CE592B">
        <w:rPr>
          <w:rFonts w:eastAsia="Calibri"/>
        </w:rPr>
        <w:t>It is worth noting that the Francis Inquiry</w:t>
      </w:r>
      <w:r w:rsidR="002F5E58">
        <w:rPr>
          <w:rFonts w:eastAsia="Calibri"/>
          <w:vertAlign w:val="superscript"/>
        </w:rPr>
        <w:t>601</w:t>
      </w:r>
      <w:r w:rsidRPr="00CE592B">
        <w:rPr>
          <w:rFonts w:eastAsia="Calibri"/>
        </w:rPr>
        <w:t xml:space="preserve"> </w:t>
      </w:r>
      <w:commentRangeEnd w:id="429"/>
      <w:r w:rsidR="002F5E58">
        <w:commentReference w:id="429"/>
      </w:r>
      <w:commentRangeEnd w:id="430"/>
      <w:r>
        <w:commentReference w:id="430"/>
      </w:r>
      <w:r w:rsidRPr="00CE592B">
        <w:rPr>
          <w:rFonts w:eastAsia="Calibri"/>
        </w:rPr>
        <w:t xml:space="preserve">put much store on remedial documentation and communication when users reported a basic </w:t>
      </w:r>
      <w:r w:rsidR="001B10E3">
        <w:rPr>
          <w:rFonts w:eastAsia="Calibri"/>
        </w:rPr>
        <w:t>‘</w:t>
      </w:r>
      <w:r w:rsidRPr="00CE592B">
        <w:rPr>
          <w:rFonts w:eastAsia="Calibri"/>
        </w:rPr>
        <w:t>lack of compassion</w:t>
      </w:r>
      <w:r w:rsidR="001B10E3">
        <w:rPr>
          <w:rFonts w:eastAsia="Calibri"/>
        </w:rPr>
        <w:t>’</w:t>
      </w:r>
      <w:r w:rsidR="004E1D7E">
        <w:rPr>
          <w:rFonts w:eastAsia="Calibri"/>
        </w:rPr>
        <w:t>;</w:t>
      </w:r>
      <w:r w:rsidRPr="00CE592B">
        <w:rPr>
          <w:rFonts w:eastAsia="Calibri"/>
          <w:noProof/>
          <w:vertAlign w:val="superscript"/>
        </w:rPr>
        <w:t>186</w:t>
      </w:r>
      <w:r w:rsidRPr="00CE592B">
        <w:rPr>
          <w:rFonts w:eastAsia="Calibri"/>
        </w:rPr>
        <w:t xml:space="preserve"> crisis mental health services would do well to avoid a similar pitfall. In particular, police services may resort to coercive powers in transporting service users to a location where they can access mental health services. This initial contact may serve to ‘frame’ the service user</w:t>
      </w:r>
      <w:r w:rsidR="002F5E58">
        <w:rPr>
          <w:rFonts w:eastAsia="Calibri"/>
        </w:rPr>
        <w:t>’</w:t>
      </w:r>
      <w:r w:rsidRPr="00CE592B">
        <w:rPr>
          <w:rFonts w:eastAsia="Calibri"/>
        </w:rPr>
        <w:t>s subsequent perceptions of crisis mental health services.</w:t>
      </w:r>
    </w:p>
    <w:p w14:paraId="08BE6FF4" w14:textId="30E4C136" w:rsidR="00CE592B" w:rsidRPr="00CE592B" w:rsidRDefault="00CE592B" w:rsidP="003C4DEE">
      <w:pPr>
        <w:pStyle w:val="602TextfoTextstylesTextstyles"/>
        <w:rPr>
          <w:rFonts w:eastAsia="Calibri"/>
        </w:rPr>
      </w:pPr>
      <w:r w:rsidRPr="00CE592B">
        <w:rPr>
          <w:rFonts w:eastAsia="Calibri"/>
        </w:rPr>
        <w:t xml:space="preserve">According to the theoretical model associated with compassion, compassion includes offering a welcoming environment. This link between </w:t>
      </w:r>
      <w:r w:rsidR="002F5E58">
        <w:rPr>
          <w:rFonts w:eastAsia="Calibri"/>
        </w:rPr>
        <w:t>p</w:t>
      </w:r>
      <w:r w:rsidRPr="00CE592B">
        <w:rPr>
          <w:rFonts w:eastAsia="Calibri"/>
        </w:rPr>
        <w:t>rogramme theories 1 (urgent and accessible services) and 2 (compassionate leadership) suggests that the identity of an organisation as compassionate can be perceived from early contact and contributes positively to impressions of accessibility. Similarly, recovery alliance theory, which requires professional and service user rapport</w:t>
      </w:r>
      <w:r w:rsidR="002F5E58">
        <w:rPr>
          <w:rFonts w:eastAsia="Calibri"/>
        </w:rPr>
        <w:t>,</w:t>
      </w:r>
      <w:r w:rsidRPr="00CE592B">
        <w:rPr>
          <w:rFonts w:eastAsia="Calibri"/>
        </w:rPr>
        <w:t xml:space="preserve"> can be seen as a facilitator of access to staff</w:t>
      </w:r>
      <w:r w:rsidR="002F5E58">
        <w:rPr>
          <w:rFonts w:eastAsia="Calibri"/>
        </w:rPr>
        <w:t>,</w:t>
      </w:r>
      <w:r w:rsidRPr="00CE592B">
        <w:rPr>
          <w:rFonts w:eastAsia="Calibri"/>
        </w:rPr>
        <w:t xml:space="preserve"> and requires a compassionate environment. Person-centred care approaches strongly resonate with our analysis (e.g. recovery alliance theory</w:t>
      </w:r>
      <w:r w:rsidR="002F5E58">
        <w:rPr>
          <w:rFonts w:eastAsia="Calibri"/>
        </w:rPr>
        <w:t>;</w:t>
      </w:r>
      <w:r w:rsidRPr="00CE592B">
        <w:rPr>
          <w:rFonts w:eastAsia="Calibri"/>
          <w:noProof/>
          <w:vertAlign w:val="superscript"/>
        </w:rPr>
        <w:t>167</w:t>
      </w:r>
      <w:r w:rsidRPr="00CE592B">
        <w:rPr>
          <w:rFonts w:eastAsia="Calibri"/>
        </w:rPr>
        <w:t xml:space="preserve"> Goffman’s</w:t>
      </w:r>
      <w:r w:rsidR="002F5E58">
        <w:rPr>
          <w:rFonts w:eastAsia="Calibri"/>
          <w:vertAlign w:val="superscript"/>
        </w:rPr>
        <w:t>165</w:t>
      </w:r>
      <w:r w:rsidRPr="00CE592B">
        <w:rPr>
          <w:rFonts w:eastAsia="Calibri"/>
        </w:rPr>
        <w:t xml:space="preserve"> sociological theory, </w:t>
      </w:r>
      <w:r w:rsidR="002F5E58" w:rsidRPr="002F5E58">
        <w:rPr>
          <w:rFonts w:eastAsia="Calibri"/>
        </w:rPr>
        <w:t>forms of talk</w:t>
      </w:r>
      <w:r w:rsidR="002F5E58">
        <w:rPr>
          <w:rFonts w:eastAsia="Calibri"/>
        </w:rPr>
        <w:t>;</w:t>
      </w:r>
      <w:r w:rsidRPr="00CE592B">
        <w:rPr>
          <w:rFonts w:eastAsia="Calibri"/>
          <w:noProof/>
          <w:vertAlign w:val="superscript"/>
        </w:rPr>
        <w:t>165</w:t>
      </w:r>
      <w:r w:rsidRPr="00CE592B">
        <w:rPr>
          <w:rFonts w:eastAsia="Calibri"/>
        </w:rPr>
        <w:t xml:space="preserve"> and </w:t>
      </w:r>
      <w:r w:rsidR="002F5E58">
        <w:rPr>
          <w:rFonts w:eastAsia="Calibri"/>
        </w:rPr>
        <w:t>c</w:t>
      </w:r>
      <w:r w:rsidRPr="00CE592B">
        <w:rPr>
          <w:rFonts w:eastAsia="Calibri"/>
        </w:rPr>
        <w:t>ompassion in psychotherapy</w:t>
      </w:r>
      <w:r w:rsidRPr="00CE592B">
        <w:rPr>
          <w:rFonts w:eastAsia="Calibri"/>
          <w:noProof/>
          <w:vertAlign w:val="superscript"/>
        </w:rPr>
        <w:t>87</w:t>
      </w:r>
      <w:r w:rsidRPr="00CE592B">
        <w:rPr>
          <w:rFonts w:eastAsia="Calibri"/>
        </w:rPr>
        <w:t>).</w:t>
      </w:r>
    </w:p>
    <w:p w14:paraId="0CD994A6" w14:textId="48142CA3" w:rsidR="00CE592B" w:rsidRPr="00CE592B" w:rsidRDefault="00CE592B" w:rsidP="003C4DEE">
      <w:pPr>
        <w:pStyle w:val="602TextfoTextstylesTextstyles"/>
        <w:rPr>
          <w:rFonts w:eastAsia="Calibri"/>
        </w:rPr>
      </w:pPr>
      <w:r w:rsidRPr="00CE592B">
        <w:rPr>
          <w:rFonts w:eastAsia="Calibri"/>
        </w:rPr>
        <w:t>Perhaps what is unique from these findings is the realisation that compassion is not simply an attribute of individual staff with whom service users come into contact. Organisation leaders hold the potential to influence the culture of their organisation</w:t>
      </w:r>
      <w:r w:rsidR="002F5E58">
        <w:rPr>
          <w:rFonts w:eastAsia="Calibri"/>
        </w:rPr>
        <w:t>:</w:t>
      </w:r>
      <w:r w:rsidRPr="00CE592B">
        <w:rPr>
          <w:rFonts w:eastAsia="Calibri"/>
        </w:rPr>
        <w:t xml:space="preserve"> to make it more compassionate. Routes to achieving culture change lie within </w:t>
      </w:r>
      <w:r w:rsidR="002F5E58" w:rsidRPr="00CE592B">
        <w:rPr>
          <w:rFonts w:eastAsia="Calibri"/>
        </w:rPr>
        <w:t xml:space="preserve">social innovation </w:t>
      </w:r>
      <w:r w:rsidRPr="00CE592B">
        <w:rPr>
          <w:rFonts w:eastAsia="Calibri"/>
        </w:rPr>
        <w:t>theory</w:t>
      </w:r>
      <w:r w:rsidR="002F5E58">
        <w:rPr>
          <w:rFonts w:eastAsia="Calibri"/>
        </w:rPr>
        <w:t>,</w:t>
      </w:r>
      <w:r w:rsidRPr="00CE592B">
        <w:rPr>
          <w:rFonts w:eastAsia="Calibri"/>
        </w:rPr>
        <w:t xml:space="preserve"> whereby organisation leaders consciously strive to innovate</w:t>
      </w:r>
      <w:r w:rsidR="002F5E58">
        <w:rPr>
          <w:rFonts w:eastAsia="Calibri"/>
        </w:rPr>
        <w:t>:</w:t>
      </w:r>
      <w:r w:rsidRPr="00CE592B">
        <w:rPr>
          <w:rFonts w:eastAsia="Calibri"/>
        </w:rPr>
        <w:t xml:space="preserve"> they do this within structures that facilitate change</w:t>
      </w:r>
      <w:r w:rsidR="002F5E58">
        <w:rPr>
          <w:rFonts w:eastAsia="Calibri"/>
        </w:rPr>
        <w:t>;</w:t>
      </w:r>
      <w:r w:rsidRPr="00CE592B">
        <w:rPr>
          <w:rFonts w:eastAsia="Calibri"/>
        </w:rPr>
        <w:t xml:space="preserve"> they are open to cross-fertilisation of ideas</w:t>
      </w:r>
      <w:r w:rsidR="002F5E58">
        <w:rPr>
          <w:rFonts w:eastAsia="Calibri"/>
        </w:rPr>
        <w:t>,</w:t>
      </w:r>
      <w:r w:rsidRPr="00CE592B">
        <w:rPr>
          <w:rFonts w:eastAsia="Calibri"/>
        </w:rPr>
        <w:t xml:space="preserve"> including from other agencies</w:t>
      </w:r>
      <w:r w:rsidR="002F5E58">
        <w:rPr>
          <w:rFonts w:eastAsia="Calibri"/>
        </w:rPr>
        <w:t>;</w:t>
      </w:r>
      <w:r w:rsidRPr="00CE592B">
        <w:rPr>
          <w:rFonts w:eastAsia="Calibri"/>
        </w:rPr>
        <w:t xml:space="preserve"> and they drive forward the movement towards change.</w:t>
      </w:r>
    </w:p>
    <w:p w14:paraId="12284FD7" w14:textId="7AA1280F" w:rsidR="00CE592B" w:rsidRPr="00CE592B" w:rsidRDefault="00CE592B" w:rsidP="003C4DEE">
      <w:pPr>
        <w:pStyle w:val="53BheadHeadingsHeadingstyles"/>
      </w:pPr>
      <w:bookmarkStart w:id="431" w:name="_Toc86331564"/>
      <w:bookmarkStart w:id="432" w:name="_Toc104802771"/>
      <w:r w:rsidRPr="00CE592B">
        <w:t>How does interagency working influence the service response to people experiencing a mental health crisis?</w:t>
      </w:r>
      <w:bookmarkEnd w:id="431"/>
      <w:bookmarkEnd w:id="432"/>
    </w:p>
    <w:p w14:paraId="2F8BB30A" w14:textId="4E45BAFA" w:rsidR="00CE592B" w:rsidRPr="00CE592B" w:rsidRDefault="00CE592B" w:rsidP="003C4DEE">
      <w:pPr>
        <w:pStyle w:val="602TextfoTextstylesTextstyles"/>
        <w:rPr>
          <w:rFonts w:eastAsia="Calibri"/>
          <w:noProof/>
        </w:rPr>
      </w:pPr>
      <w:r w:rsidRPr="00CE592B">
        <w:rPr>
          <w:rFonts w:eastAsia="Calibri"/>
        </w:rPr>
        <w:t>Our findings suggest that a fragmented and disjointed cross-agency response may serve to exacerbate the challenges of the first response</w:t>
      </w:r>
      <w:r w:rsidR="004E1D7E">
        <w:rPr>
          <w:rFonts w:eastAsia="Calibri"/>
        </w:rPr>
        <w:t>.</w:t>
      </w:r>
      <w:r w:rsidRPr="00CE592B">
        <w:rPr>
          <w:rFonts w:eastAsia="Calibri"/>
          <w:noProof/>
          <w:vertAlign w:val="superscript"/>
        </w:rPr>
        <w:t>187</w:t>
      </w:r>
      <w:r w:rsidRPr="00CE592B">
        <w:rPr>
          <w:rFonts w:eastAsia="Calibri"/>
        </w:rPr>
        <w:t xml:space="preserve"> This can operate at a practical level in terms of delays in referral</w:t>
      </w:r>
      <w:r w:rsidRPr="00CE592B">
        <w:rPr>
          <w:rFonts w:eastAsia="Calibri"/>
          <w:noProof/>
          <w:vertAlign w:val="superscript"/>
        </w:rPr>
        <w:t>2</w:t>
      </w:r>
      <w:r w:rsidRPr="00CE592B">
        <w:rPr>
          <w:rFonts w:eastAsia="Calibri"/>
        </w:rPr>
        <w:t xml:space="preserve"> or in having to repeat one’s history multiple times to different agencies. When police officers contribute to a mental health response, service users experience agencies working in isolation and being hastily referred from one agency to the next</w:t>
      </w:r>
      <w:r w:rsidR="004E1D7E">
        <w:rPr>
          <w:rFonts w:eastAsia="Calibri"/>
        </w:rPr>
        <w:t>.</w:t>
      </w:r>
      <w:r w:rsidRPr="00CE592B">
        <w:rPr>
          <w:rFonts w:eastAsia="Calibri"/>
          <w:noProof/>
          <w:vertAlign w:val="superscript"/>
        </w:rPr>
        <w:t>2</w:t>
      </w:r>
      <w:r w:rsidRPr="00CE592B">
        <w:rPr>
          <w:rFonts w:eastAsia="Calibri"/>
        </w:rPr>
        <w:t xml:space="preserve"> Equally, a disjointed response may be perceived to symbolise that the concerns of the service user or their significant others are not important or are not </w:t>
      </w:r>
      <w:r w:rsidRPr="00CE592B">
        <w:rPr>
          <w:rFonts w:eastAsia="Calibri"/>
        </w:rPr>
        <w:lastRenderedPageBreak/>
        <w:t>being taken seriously</w:t>
      </w:r>
      <w:r w:rsidR="004E1D7E">
        <w:rPr>
          <w:rFonts w:eastAsia="Calibri"/>
        </w:rPr>
        <w:t>.</w:t>
      </w:r>
      <w:r w:rsidRPr="00CE592B">
        <w:rPr>
          <w:rFonts w:eastAsia="Calibri"/>
          <w:noProof/>
          <w:vertAlign w:val="superscript"/>
        </w:rPr>
        <w:t>2</w:t>
      </w:r>
      <w:r w:rsidRPr="00CE592B">
        <w:rPr>
          <w:rFonts w:eastAsia="Calibri"/>
        </w:rPr>
        <w:t xml:space="preserve"> The transfer of mental health care into emergency health services or police custody has seen increasing interest in how services work together to offer help</w:t>
      </w:r>
      <w:r w:rsidR="002F5E58">
        <w:rPr>
          <w:rFonts w:eastAsia="Calibri"/>
        </w:rPr>
        <w:t>-</w:t>
      </w:r>
      <w:r w:rsidRPr="00CE592B">
        <w:rPr>
          <w:rFonts w:eastAsia="Calibri"/>
        </w:rPr>
        <w:t>seeking pathways to support people in crisis with mental health disorders</w:t>
      </w:r>
      <w:r w:rsidR="004E1D7E">
        <w:rPr>
          <w:rFonts w:eastAsia="Calibri"/>
        </w:rPr>
        <w:t>.</w:t>
      </w:r>
      <w:r w:rsidRPr="00CE592B">
        <w:rPr>
          <w:rFonts w:eastAsia="Calibri"/>
          <w:noProof/>
          <w:vertAlign w:val="superscript"/>
        </w:rPr>
        <w:t>149</w:t>
      </w:r>
    </w:p>
    <w:p w14:paraId="1D60487F" w14:textId="2B32D72D" w:rsidR="00CE592B" w:rsidRPr="00CE592B" w:rsidRDefault="00CE592B" w:rsidP="003C4DEE">
      <w:pPr>
        <w:pStyle w:val="602TextfoTextstylesTextstyles"/>
        <w:rPr>
          <w:rFonts w:eastAsia="Calibri"/>
        </w:rPr>
      </w:pPr>
      <w:bookmarkStart w:id="433" w:name="_Hlk102563925"/>
      <w:r w:rsidRPr="00CE592B">
        <w:rPr>
          <w:rFonts w:eastAsia="Calibri"/>
        </w:rPr>
        <w:t>Two approaches to help</w:t>
      </w:r>
      <w:r w:rsidR="002F5E58">
        <w:rPr>
          <w:rFonts w:eastAsia="Calibri"/>
        </w:rPr>
        <w:t>-</w:t>
      </w:r>
      <w:r w:rsidRPr="00CE592B">
        <w:rPr>
          <w:rFonts w:eastAsia="Calibri"/>
        </w:rPr>
        <w:t xml:space="preserve">seeking pathways have been distinguished: the </w:t>
      </w:r>
      <w:r w:rsidR="001B10E3">
        <w:rPr>
          <w:rFonts w:eastAsia="Calibri"/>
        </w:rPr>
        <w:t>‘</w:t>
      </w:r>
      <w:r w:rsidRPr="00CE592B">
        <w:rPr>
          <w:rFonts w:eastAsia="Calibri"/>
        </w:rPr>
        <w:t>contingency</w:t>
      </w:r>
      <w:r w:rsidR="001B10E3">
        <w:rPr>
          <w:rFonts w:eastAsia="Calibri"/>
        </w:rPr>
        <w:t>’</w:t>
      </w:r>
      <w:r w:rsidRPr="00CE592B">
        <w:rPr>
          <w:rFonts w:eastAsia="Calibri"/>
        </w:rPr>
        <w:t xml:space="preserve"> approach, </w:t>
      </w:r>
      <w:r w:rsidR="002F5E58">
        <w:rPr>
          <w:rFonts w:eastAsia="Calibri"/>
        </w:rPr>
        <w:t>which</w:t>
      </w:r>
      <w:r w:rsidRPr="00CE592B">
        <w:rPr>
          <w:rFonts w:eastAsia="Calibri"/>
        </w:rPr>
        <w:t xml:space="preserve"> describes and correlates service use with clinical and sociodemographic profiles of patients, and the </w:t>
      </w:r>
      <w:r w:rsidR="001B10E3">
        <w:rPr>
          <w:rFonts w:eastAsia="Calibri"/>
        </w:rPr>
        <w:t>‘</w:t>
      </w:r>
      <w:r w:rsidRPr="00CE592B">
        <w:rPr>
          <w:rFonts w:eastAsia="Calibri"/>
        </w:rPr>
        <w:t>process</w:t>
      </w:r>
      <w:r w:rsidR="002F5E58">
        <w:rPr>
          <w:rFonts w:eastAsia="Calibri"/>
        </w:rPr>
        <w:t>-</w:t>
      </w:r>
      <w:r w:rsidRPr="00CE592B">
        <w:rPr>
          <w:rFonts w:eastAsia="Calibri"/>
        </w:rPr>
        <w:t>oriented</w:t>
      </w:r>
      <w:r w:rsidR="001B10E3">
        <w:rPr>
          <w:rFonts w:eastAsia="Calibri"/>
        </w:rPr>
        <w:t>’</w:t>
      </w:r>
      <w:r w:rsidRPr="00CE592B">
        <w:rPr>
          <w:rFonts w:eastAsia="Calibri"/>
        </w:rPr>
        <w:t xml:space="preserve"> view, </w:t>
      </w:r>
      <w:r w:rsidR="002F5E58">
        <w:rPr>
          <w:rFonts w:eastAsia="Calibri"/>
        </w:rPr>
        <w:t>which</w:t>
      </w:r>
      <w:r w:rsidRPr="00CE592B">
        <w:rPr>
          <w:rFonts w:eastAsia="Calibri"/>
        </w:rPr>
        <w:t xml:space="preserve"> focuses on social and interpersonal processes that affect help</w:t>
      </w:r>
      <w:r w:rsidR="002F5E58">
        <w:rPr>
          <w:rFonts w:eastAsia="Calibri"/>
        </w:rPr>
        <w:t>-</w:t>
      </w:r>
      <w:r w:rsidRPr="00CE592B">
        <w:rPr>
          <w:rFonts w:eastAsia="Calibri"/>
        </w:rPr>
        <w:t>seeking behaviour in the community and in the health system</w:t>
      </w:r>
      <w:bookmarkEnd w:id="433"/>
      <w:r w:rsidR="004E1D7E">
        <w:rPr>
          <w:rFonts w:eastAsia="Calibri"/>
        </w:rPr>
        <w:t>.</w:t>
      </w:r>
      <w:r w:rsidRPr="00CE592B">
        <w:rPr>
          <w:rFonts w:eastAsia="Calibri"/>
          <w:noProof/>
          <w:vertAlign w:val="superscript"/>
        </w:rPr>
        <w:t>188</w:t>
      </w:r>
      <w:r w:rsidRPr="00CE592B">
        <w:rPr>
          <w:rFonts w:eastAsia="Calibri"/>
        </w:rPr>
        <w:t xml:space="preserve"> The same research has shown that client pathways to mental health services are divergent and can be a product of choice, coercion or simply ‘muddling through’; the </w:t>
      </w:r>
      <w:r w:rsidR="002F5E58">
        <w:rPr>
          <w:rFonts w:eastAsia="Calibri"/>
        </w:rPr>
        <w:t>‘</w:t>
      </w:r>
      <w:r w:rsidR="002F5E58" w:rsidRPr="00CE592B">
        <w:rPr>
          <w:rFonts w:eastAsia="Calibri"/>
        </w:rPr>
        <w:t>muddling through’</w:t>
      </w:r>
      <w:r w:rsidR="002F5E58">
        <w:rPr>
          <w:rFonts w:eastAsia="Calibri"/>
        </w:rPr>
        <w:t xml:space="preserve"> </w:t>
      </w:r>
      <w:r w:rsidRPr="00CE592B">
        <w:rPr>
          <w:rFonts w:eastAsia="Calibri"/>
        </w:rPr>
        <w:t>approaches conflict with the demand for urgent and accessible service responses</w:t>
      </w:r>
      <w:r w:rsidR="004E1D7E">
        <w:rPr>
          <w:rFonts w:eastAsia="Calibri"/>
        </w:rPr>
        <w:t>.</w:t>
      </w:r>
      <w:r w:rsidRPr="00CE592B">
        <w:rPr>
          <w:rFonts w:eastAsia="Calibri"/>
          <w:noProof/>
          <w:vertAlign w:val="superscript"/>
        </w:rPr>
        <w:t>189</w:t>
      </w:r>
    </w:p>
    <w:p w14:paraId="11C9FD04" w14:textId="236BC0BD" w:rsidR="00CE592B" w:rsidRPr="00CE592B" w:rsidRDefault="00CE592B" w:rsidP="003C4DEE">
      <w:pPr>
        <w:pStyle w:val="602TextfoTextstylesTextstyles"/>
        <w:rPr>
          <w:rFonts w:eastAsia="Calibri"/>
        </w:rPr>
      </w:pPr>
      <w:r w:rsidRPr="00CE592B">
        <w:rPr>
          <w:rFonts w:eastAsia="Calibri"/>
        </w:rPr>
        <w:t xml:space="preserve">Evidence from novel models of police collaboration, such as </w:t>
      </w:r>
      <w:r w:rsidR="002F5E58" w:rsidRPr="00CE592B">
        <w:rPr>
          <w:rFonts w:eastAsia="Calibri"/>
        </w:rPr>
        <w:t>crisis intervention teams and street tria</w:t>
      </w:r>
      <w:r w:rsidRPr="00CE592B">
        <w:rPr>
          <w:rFonts w:eastAsia="Calibri"/>
        </w:rPr>
        <w:t>ge</w:t>
      </w:r>
      <w:r w:rsidR="002F5E58">
        <w:rPr>
          <w:rFonts w:eastAsia="Calibri"/>
        </w:rPr>
        <w:t>,</w:t>
      </w:r>
      <w:r w:rsidRPr="00CE592B">
        <w:rPr>
          <w:rFonts w:eastAsia="Calibri"/>
          <w:noProof/>
          <w:vertAlign w:val="superscript"/>
        </w:rPr>
        <w:t>84,190,191</w:t>
      </w:r>
      <w:r w:rsidRPr="00CE592B">
        <w:rPr>
          <w:rFonts w:eastAsia="Calibri"/>
        </w:rPr>
        <w:t xml:space="preserve"> suggest</w:t>
      </w:r>
      <w:r w:rsidR="002F5E58">
        <w:rPr>
          <w:rFonts w:eastAsia="Calibri"/>
        </w:rPr>
        <w:t>s</w:t>
      </w:r>
      <w:r w:rsidRPr="00CE592B">
        <w:rPr>
          <w:rFonts w:eastAsia="Calibri"/>
        </w:rPr>
        <w:t xml:space="preserve"> that collaborative models between police and health</w:t>
      </w:r>
      <w:r w:rsidR="002F5E58">
        <w:rPr>
          <w:rFonts w:eastAsia="Calibri"/>
        </w:rPr>
        <w:t>-</w:t>
      </w:r>
      <w:r w:rsidRPr="00CE592B">
        <w:rPr>
          <w:rFonts w:eastAsia="Calibri"/>
        </w:rPr>
        <w:t>care professionals may achieve some success in improving service user experience.</w:t>
      </w:r>
    </w:p>
    <w:p w14:paraId="0CFC43DE" w14:textId="138AD212" w:rsidR="00CE592B" w:rsidRPr="00CE592B" w:rsidRDefault="00CE592B" w:rsidP="003C4DEE">
      <w:pPr>
        <w:pStyle w:val="52AheadHeadingsHeadingstyles"/>
      </w:pPr>
      <w:bookmarkStart w:id="434" w:name="_Toc86331567"/>
      <w:bookmarkStart w:id="435" w:name="_Toc104802772"/>
      <w:r w:rsidRPr="00CE592B">
        <w:t>Strengths and limitations</w:t>
      </w:r>
      <w:bookmarkEnd w:id="434"/>
      <w:bookmarkEnd w:id="435"/>
    </w:p>
    <w:p w14:paraId="44C46514" w14:textId="5A022D44" w:rsidR="00CE592B" w:rsidRPr="00CE592B" w:rsidRDefault="00CE592B" w:rsidP="003C4DEE">
      <w:pPr>
        <w:pStyle w:val="602TextfoTextstylesTextstyles"/>
        <w:rPr>
          <w:rFonts w:eastAsia="Calibri"/>
        </w:rPr>
      </w:pPr>
      <w:r w:rsidRPr="00CE592B">
        <w:rPr>
          <w:rFonts w:eastAsia="Calibri"/>
        </w:rPr>
        <w:t xml:space="preserve">We recognise that this synthesis holds several limitations. First, the quality of any review is only as robust as the primary studies on which the synthesis is based. A major constraint is that the majority of the studies included in our review give only a cursory </w:t>
      </w:r>
      <w:r w:rsidRPr="002F5E58">
        <w:rPr>
          <w:rFonts w:eastAsia="Calibri"/>
        </w:rPr>
        <w:t xml:space="preserve">description of the context and content of the crisis management services described. Outcomes extracted, particularly at an individual level, were highly theoretical and often based on methodologically limited studies. Unlike systematic reviews, analysis requires purposive approaches to retrieval and analysis of included studies. Nevertheless, our use of iterative searching and citation tracking and our close adherence to documented realist search methodologies has increased our confidence that we have optimised data inclusion. Familiar caveats relate to the limited extent to which all aspects of the explanatory theories identified in this report can be applied to all contexts in which crisis management is delivered. Examination of internal records and service specifications, not in the public domain, might have yielded richer, detailed descriptions of the interventions and permitted a more nuanced analysis of contextual barriers and facilitators. Subsequently, our testing </w:t>
      </w:r>
      <w:r w:rsidR="002F5E58" w:rsidRPr="002F5E58">
        <w:rPr>
          <w:rFonts w:eastAsia="Calibri"/>
        </w:rPr>
        <w:t xml:space="preserve">of </w:t>
      </w:r>
      <w:r w:rsidRPr="002F5E58">
        <w:rPr>
          <w:rFonts w:eastAsia="Calibri"/>
        </w:rPr>
        <w:t xml:space="preserve">our </w:t>
      </w:r>
      <w:r w:rsidR="007F459D" w:rsidRPr="002F5E58">
        <w:rPr>
          <w:rFonts w:eastAsia="Calibri"/>
        </w:rPr>
        <w:t>mid-range</w:t>
      </w:r>
      <w:r w:rsidRPr="002F5E58">
        <w:rPr>
          <w:rFonts w:eastAsia="Calibri"/>
        </w:rPr>
        <w:t xml:space="preserve"> theories and propositions may have been more selective than greater detail would have permitted. Nevertheless, we have been able to focus</w:t>
      </w:r>
      <w:r w:rsidRPr="00CE592B">
        <w:rPr>
          <w:rFonts w:eastAsia="Calibri"/>
        </w:rPr>
        <w:t xml:space="preserve"> our inquiry on those areas considered as most important to stakeholders, including service users and commissioners, and we have been able to identify mid-range theories to explain how these interventions might work.</w:t>
      </w:r>
    </w:p>
    <w:p w14:paraId="3D668A68" w14:textId="5AA2D3C4" w:rsidR="00CE592B" w:rsidRPr="00CE592B" w:rsidRDefault="00CE592B" w:rsidP="003C4DEE">
      <w:pPr>
        <w:pStyle w:val="602TextfoTextstylesTextstyles"/>
        <w:rPr>
          <w:rFonts w:eastAsia="Calibri"/>
        </w:rPr>
      </w:pPr>
      <w:r w:rsidRPr="00CE592B">
        <w:rPr>
          <w:rFonts w:eastAsia="Calibri"/>
        </w:rPr>
        <w:t xml:space="preserve">Realist synthesis, being a largely interpretative process, may have been influenced by the composition and individual expertise and disciplinary background of the team. In answering the same research questions, a different group of researchers may have prioritised different primary sources and made different judgements about </w:t>
      </w:r>
      <w:r w:rsidRPr="002F5E58">
        <w:rPr>
          <w:rFonts w:eastAsia="Calibri"/>
        </w:rPr>
        <w:t xml:space="preserve">their rigour, richness and relevance. Reflexivity is not yet considered a key component of realist reporting and yet lessons remain to be learned for interpretative variants of qualitative evidence synthesis. </w:t>
      </w:r>
      <w:r w:rsidR="002F5E58" w:rsidRPr="002F5E58">
        <w:rPr>
          <w:rFonts w:eastAsia="Calibri"/>
        </w:rPr>
        <w:t>Although</w:t>
      </w:r>
      <w:r w:rsidRPr="002F5E58">
        <w:rPr>
          <w:rFonts w:eastAsia="Calibri"/>
        </w:rPr>
        <w:t xml:space="preserve"> each lead author steered the direction of one of the three individual programme theories</w:t>
      </w:r>
      <w:r w:rsidR="002F5E58" w:rsidRPr="002F5E58">
        <w:rPr>
          <w:rFonts w:eastAsia="Calibri"/>
        </w:rPr>
        <w:t>,</w:t>
      </w:r>
      <w:r w:rsidRPr="002F5E58">
        <w:rPr>
          <w:rFonts w:eastAsia="Calibri"/>
        </w:rPr>
        <w:t xml:space="preserve"> the wider team put in place procedures to mediate the individual effects of each author’s idiosyncratic approach. These included using common procedures and presentation structures, themed meetings </w:t>
      </w:r>
      <w:r w:rsidR="002F5E58" w:rsidRPr="002F5E58">
        <w:rPr>
          <w:rFonts w:eastAsia="Calibri"/>
        </w:rPr>
        <w:t>at which</w:t>
      </w:r>
      <w:r w:rsidRPr="002F5E58">
        <w:rPr>
          <w:rFonts w:eastAsia="Calibri"/>
        </w:rPr>
        <w:t xml:space="preserve"> each lead author presented on a shared aspect of activity</w:t>
      </w:r>
      <w:r w:rsidR="002F5E58" w:rsidRPr="002F5E58">
        <w:rPr>
          <w:rFonts w:eastAsia="Calibri"/>
        </w:rPr>
        <w:t>,</w:t>
      </w:r>
      <w:r w:rsidRPr="002F5E58">
        <w:rPr>
          <w:rFonts w:eastAsia="Calibri"/>
        </w:rPr>
        <w:t xml:space="preserve"> and close liaison and communication among the lead authors during analysis and write</w:t>
      </w:r>
      <w:r w:rsidR="002F5E58" w:rsidRPr="002F5E58">
        <w:rPr>
          <w:rFonts w:eastAsia="Calibri"/>
        </w:rPr>
        <w:t>-</w:t>
      </w:r>
      <w:r w:rsidRPr="002F5E58">
        <w:rPr>
          <w:rFonts w:eastAsia="Calibri"/>
        </w:rPr>
        <w:t xml:space="preserve">up. However, we continue to acknowledge, as highlighted </w:t>
      </w:r>
      <w:r w:rsidR="002F5E58" w:rsidRPr="002F5E58">
        <w:rPr>
          <w:rFonts w:eastAsia="Calibri"/>
        </w:rPr>
        <w:t>previously</w:t>
      </w:r>
      <w:r w:rsidRPr="002F5E58">
        <w:rPr>
          <w:rFonts w:eastAsia="Calibri"/>
        </w:rPr>
        <w:t>, that each programme theory addresses a different interventional, organisational, social or environmental context. This may have required different approaches to the evidence base and diverse analytical procedures. Most importantly, each reviewer’s interpret</w:t>
      </w:r>
      <w:r w:rsidR="002F5E58" w:rsidRPr="002F5E58">
        <w:rPr>
          <w:rFonts w:eastAsia="Calibri"/>
        </w:rPr>
        <w:t>at</w:t>
      </w:r>
      <w:r w:rsidRPr="002F5E58">
        <w:rPr>
          <w:rFonts w:eastAsia="Calibri"/>
        </w:rPr>
        <w:t xml:space="preserve">ive judgements are integral to the synthesis process and can never fully be </w:t>
      </w:r>
      <w:r w:rsidR="001B10E3" w:rsidRPr="002F5E58">
        <w:rPr>
          <w:rFonts w:eastAsia="Calibri"/>
        </w:rPr>
        <w:t>‘</w:t>
      </w:r>
      <w:r w:rsidRPr="002F5E58">
        <w:rPr>
          <w:rFonts w:eastAsia="Calibri"/>
        </w:rPr>
        <w:t>controlled</w:t>
      </w:r>
      <w:r w:rsidR="001B10E3" w:rsidRPr="002F5E58">
        <w:rPr>
          <w:rFonts w:eastAsia="Calibri"/>
        </w:rPr>
        <w:t>’</w:t>
      </w:r>
      <w:r w:rsidRPr="002F5E58">
        <w:rPr>
          <w:rFonts w:eastAsia="Calibri"/>
        </w:rPr>
        <w:t xml:space="preserve"> or rationalised. The presence of several</w:t>
      </w:r>
      <w:r w:rsidRPr="00CE592B">
        <w:rPr>
          <w:rFonts w:eastAsia="Calibri"/>
        </w:rPr>
        <w:t xml:space="preserve"> procedures for </w:t>
      </w:r>
      <w:r w:rsidR="001B10E3">
        <w:rPr>
          <w:rFonts w:eastAsia="Calibri"/>
        </w:rPr>
        <w:t>‘</w:t>
      </w:r>
      <w:r w:rsidRPr="00CE592B">
        <w:rPr>
          <w:rFonts w:eastAsia="Calibri"/>
        </w:rPr>
        <w:t>sense-checking</w:t>
      </w:r>
      <w:r w:rsidR="001B10E3">
        <w:rPr>
          <w:rFonts w:eastAsia="Calibri"/>
        </w:rPr>
        <w:t>’</w:t>
      </w:r>
      <w:r w:rsidR="002F5E58">
        <w:rPr>
          <w:rFonts w:eastAsia="Calibri"/>
        </w:rPr>
        <w:t>,</w:t>
      </w:r>
      <w:r w:rsidRPr="00CE592B">
        <w:rPr>
          <w:rFonts w:eastAsia="Calibri"/>
        </w:rPr>
        <w:t xml:space="preserve"> as effected throughout the synthesis process</w:t>
      </w:r>
      <w:r w:rsidR="002F5E58">
        <w:rPr>
          <w:rFonts w:eastAsia="Calibri"/>
        </w:rPr>
        <w:t>,</w:t>
      </w:r>
      <w:r w:rsidRPr="00CE592B">
        <w:rPr>
          <w:rFonts w:eastAsia="Calibri"/>
        </w:rPr>
        <w:t xml:space="preserve"> does, however, allow for resonance with stakeholder and larger research team experience and expertise.</w:t>
      </w:r>
    </w:p>
    <w:p w14:paraId="21D87EF7" w14:textId="6A72151A" w:rsidR="00CE592B" w:rsidRPr="00CE592B" w:rsidRDefault="00CE592B" w:rsidP="003C4DEE">
      <w:pPr>
        <w:pStyle w:val="53BheadHeadingsHeadingstyles"/>
        <w:rPr>
          <w:rFonts w:eastAsia="Calibri"/>
        </w:rPr>
      </w:pPr>
      <w:bookmarkStart w:id="436" w:name="_Toc104802773"/>
      <w:r w:rsidRPr="00CE592B">
        <w:rPr>
          <w:rFonts w:eastAsia="Calibri"/>
        </w:rPr>
        <w:lastRenderedPageBreak/>
        <w:t>Deviations from</w:t>
      </w:r>
      <w:r w:rsidR="002F5E58">
        <w:rPr>
          <w:rFonts w:eastAsia="Calibri"/>
        </w:rPr>
        <w:t xml:space="preserve"> the</w:t>
      </w:r>
      <w:r w:rsidRPr="00CE592B">
        <w:rPr>
          <w:rFonts w:eastAsia="Calibri"/>
        </w:rPr>
        <w:t xml:space="preserve"> protocol</w:t>
      </w:r>
      <w:bookmarkEnd w:id="436"/>
    </w:p>
    <w:p w14:paraId="098B92A4" w14:textId="2A863C71" w:rsidR="00CE592B" w:rsidRPr="00CE592B" w:rsidRDefault="00CE592B" w:rsidP="003C4DEE">
      <w:pPr>
        <w:pStyle w:val="602TextfoTextstylesTextstyles"/>
      </w:pPr>
      <w:r w:rsidRPr="00CE592B">
        <w:t>The original plan to interview up to 50 experts in crisis care from across the UK was modified</w:t>
      </w:r>
      <w:r w:rsidR="002F5E58">
        <w:t>:</w:t>
      </w:r>
      <w:r w:rsidRPr="00CE592B">
        <w:t xml:space="preserve"> after postponement of interview recruitment, </w:t>
      </w:r>
      <w:r w:rsidR="002F5E58">
        <w:t xml:space="preserve">we </w:t>
      </w:r>
      <w:r w:rsidRPr="00CE592B">
        <w:t>planned to include 25 participants</w:t>
      </w:r>
      <w:r w:rsidR="002F5E58">
        <w:t>,</w:t>
      </w:r>
      <w:r w:rsidRPr="00CE592B">
        <w:t xml:space="preserve"> and recruited a total o</w:t>
      </w:r>
      <w:r w:rsidR="002F5E58">
        <w:t>f</w:t>
      </w:r>
      <w:r w:rsidRPr="00CE592B">
        <w:t xml:space="preserve"> 19 participants </w:t>
      </w:r>
      <w:r w:rsidR="002F5E58">
        <w:t>for</w:t>
      </w:r>
      <w:r w:rsidRPr="00CE592B">
        <w:t xml:space="preserve"> 20 interviews. In addition, issues related to gaining </w:t>
      </w:r>
      <w:r w:rsidRPr="00CE592B">
        <w:rPr>
          <w:color w:val="00B0F0"/>
        </w:rPr>
        <w:t>ethics approval</w:t>
      </w:r>
      <w:r w:rsidRPr="00CE592B">
        <w:t xml:space="preserve"> during the COVID</w:t>
      </w:r>
      <w:r w:rsidR="002F5E58">
        <w:t>-19</w:t>
      </w:r>
      <w:r w:rsidRPr="00CE592B">
        <w:t xml:space="preserve"> pandemic restricted recruitment to three NHS health trusts and one NHS ambulance trust in England. The planned six pen portraits were reduced to three linked to each of the three prioritised programme theories. The original plans to support the ESG members to produce a short animation to share the findings with a wide audience has not been </w:t>
      </w:r>
      <w:r w:rsidRPr="002F5E58">
        <w:t xml:space="preserve">achieved </w:t>
      </w:r>
      <w:r w:rsidR="002F5E58" w:rsidRPr="002F5E58">
        <w:t>owing</w:t>
      </w:r>
      <w:r w:rsidRPr="002F5E58">
        <w:t xml:space="preserve"> to delays earlier in the project delivery and funding limitations.</w:t>
      </w:r>
    </w:p>
    <w:p w14:paraId="4A8546F0" w14:textId="5A88340C" w:rsidR="00CE592B" w:rsidRPr="00CE592B" w:rsidRDefault="00CE592B" w:rsidP="003C4DEE">
      <w:pPr>
        <w:pStyle w:val="602TextfoTextstylesTextstyles"/>
      </w:pPr>
      <w:r w:rsidRPr="00CE592B">
        <w:t>Our plans to engage with UK</w:t>
      </w:r>
      <w:r w:rsidR="002F5E58">
        <w:t>-</w:t>
      </w:r>
      <w:r w:rsidRPr="00CE592B">
        <w:t xml:space="preserve">wide stakeholders was limited by the impact of </w:t>
      </w:r>
      <w:r w:rsidR="002F5E58">
        <w:t xml:space="preserve">the </w:t>
      </w:r>
      <w:r w:rsidR="00D25BDE">
        <w:t>COVID-19</w:t>
      </w:r>
      <w:r w:rsidR="002F5E58">
        <w:t xml:space="preserve"> pandemic</w:t>
      </w:r>
      <w:r w:rsidRPr="00CE592B">
        <w:t xml:space="preserve">. Difficulties obtaining ethics approvals delayed recruitment to interviews and a pragmatic decision was taken to recruit participants via three NHS </w:t>
      </w:r>
      <w:r w:rsidR="002F5E58">
        <w:t>t</w:t>
      </w:r>
      <w:r w:rsidRPr="00CE592B">
        <w:t xml:space="preserve">rusts and one </w:t>
      </w:r>
      <w:r w:rsidR="002F5E58" w:rsidRPr="00CE592B">
        <w:t>ambulance t</w:t>
      </w:r>
      <w:r w:rsidRPr="00CE592B">
        <w:t>rust in England. Attempts to recruit lived experience participants from across the UK were also hampered by the pandemic. We made a pragmatic decision to continue to work with the stakeholders already recruited to the ESG to provide a stable and familiar online environment for discussion.</w:t>
      </w:r>
    </w:p>
    <w:p w14:paraId="75FF4937" w14:textId="309C130D" w:rsidR="00CE592B" w:rsidRPr="00CE592B" w:rsidRDefault="002F5E58" w:rsidP="003C4DEE">
      <w:pPr>
        <w:pStyle w:val="52AheadHeadingsHeadingstyles"/>
      </w:pPr>
      <w:r>
        <w:t>Conclusion</w:t>
      </w:r>
    </w:p>
    <w:p w14:paraId="5DA8AFA0" w14:textId="37D7C96B" w:rsidR="00CE592B" w:rsidRPr="00CE592B" w:rsidRDefault="00CE592B" w:rsidP="003C4DEE">
      <w:pPr>
        <w:pStyle w:val="602TextfoTextstylesTextstyles"/>
        <w:rPr>
          <w:rFonts w:eastAsia="Calibri"/>
        </w:rPr>
      </w:pPr>
      <w:r w:rsidRPr="00CE592B">
        <w:rPr>
          <w:rFonts w:eastAsia="Calibri"/>
        </w:rPr>
        <w:t>This chapter has briefly synthesised findings from the three programme theories and sought mid-range theory that seeks to explain at least one</w:t>
      </w:r>
      <w:r w:rsidR="002F5E58">
        <w:rPr>
          <w:rFonts w:eastAsia="Calibri"/>
        </w:rPr>
        <w:t xml:space="preserve"> theory</w:t>
      </w:r>
      <w:r w:rsidRPr="00CE592B">
        <w:rPr>
          <w:rFonts w:eastAsia="Calibri"/>
        </w:rPr>
        <w:t xml:space="preserve">, if not multiple theories. </w:t>
      </w:r>
      <w:commentRangeStart w:id="437"/>
      <w:commentRangeStart w:id="438"/>
      <w:r w:rsidRPr="00CE592B">
        <w:rPr>
          <w:rFonts w:eastAsia="Calibri"/>
        </w:rPr>
        <w:t>It is noticeable that no one mid-range theory explain</w:t>
      </w:r>
      <w:r w:rsidR="002F5E58">
        <w:rPr>
          <w:rFonts w:eastAsia="Calibri"/>
        </w:rPr>
        <w:t>s</w:t>
      </w:r>
      <w:r w:rsidRPr="00CE592B">
        <w:rPr>
          <w:rFonts w:eastAsia="Calibri"/>
        </w:rPr>
        <w:t xml:space="preserve"> all three programme theories. </w:t>
      </w:r>
      <w:commentRangeEnd w:id="437"/>
      <w:r w:rsidR="002F5E58">
        <w:commentReference w:id="437"/>
      </w:r>
      <w:commentRangeEnd w:id="438"/>
      <w:r>
        <w:commentReference w:id="438"/>
      </w:r>
      <w:r w:rsidRPr="00CE592B">
        <w:rPr>
          <w:rFonts w:eastAsia="Calibri"/>
        </w:rPr>
        <w:t>This is not a rare occurrence within the context of realist synthesis</w:t>
      </w:r>
      <w:r w:rsidR="002F5E58">
        <w:rPr>
          <w:rFonts w:eastAsia="Calibri"/>
        </w:rPr>
        <w:t>,</w:t>
      </w:r>
      <w:r w:rsidRPr="00CE592B">
        <w:rPr>
          <w:rFonts w:eastAsia="Calibri"/>
        </w:rPr>
        <w:t xml:space="preserve"> although it is partly explained in this instance by the fact that the three chosen programme theories lie across the system, organisation and intervention levels of our analysis.</w:t>
      </w:r>
    </w:p>
    <w:p w14:paraId="2B6675A7" w14:textId="4CB44276" w:rsidR="00CE592B" w:rsidRPr="00CE592B" w:rsidRDefault="003C4DEE" w:rsidP="003C4DEE">
      <w:pPr>
        <w:pStyle w:val="43ChaptertitleHeadingsHeadingstyles"/>
      </w:pPr>
      <w:bookmarkStart w:id="439" w:name="_Toc86331569"/>
      <w:bookmarkStart w:id="440" w:name="_Toc104802775"/>
      <w:r>
        <w:lastRenderedPageBreak/>
        <w:t>Chapter 7</w:t>
      </w:r>
      <w:r>
        <w:t> </w:t>
      </w:r>
      <w:r w:rsidR="00CE592B" w:rsidRPr="00CE592B">
        <w:t xml:space="preserve">General </w:t>
      </w:r>
      <w:r w:rsidR="008875B7" w:rsidRPr="00CE592B">
        <w:t>conclusions and recommendat</w:t>
      </w:r>
      <w:r w:rsidR="00CE592B" w:rsidRPr="00CE592B">
        <w:t>ions</w:t>
      </w:r>
      <w:bookmarkEnd w:id="439"/>
      <w:bookmarkEnd w:id="440"/>
    </w:p>
    <w:p w14:paraId="14BC4A0F" w14:textId="1A5C1720" w:rsidR="00CE592B" w:rsidRPr="00CE592B" w:rsidRDefault="00CE592B" w:rsidP="003C4DEE">
      <w:pPr>
        <w:pStyle w:val="52AheadHeadingsHeadingstyles"/>
      </w:pPr>
      <w:bookmarkStart w:id="441" w:name="_Toc86331570"/>
      <w:bookmarkStart w:id="442" w:name="_Toc104802776"/>
      <w:r w:rsidRPr="00CE592B">
        <w:t>General conclusions</w:t>
      </w:r>
      <w:bookmarkEnd w:id="441"/>
      <w:bookmarkEnd w:id="442"/>
    </w:p>
    <w:p w14:paraId="1671D261" w14:textId="460A6195" w:rsidR="00CE592B" w:rsidRPr="00CE592B" w:rsidRDefault="00CE592B" w:rsidP="003C4DEE">
      <w:pPr>
        <w:pStyle w:val="602TextfoTextstylesTextstyles"/>
        <w:rPr>
          <w:rFonts w:eastAsia="Calibri"/>
        </w:rPr>
      </w:pPr>
      <w:r w:rsidRPr="00CE592B">
        <w:rPr>
          <w:rFonts w:eastAsia="Calibri"/>
        </w:rPr>
        <w:t>The pathway to help in a crisis is complex</w:t>
      </w:r>
      <w:r w:rsidR="002F5E58">
        <w:rPr>
          <w:rFonts w:eastAsia="Calibri"/>
        </w:rPr>
        <w:t>,</w:t>
      </w:r>
      <w:r w:rsidRPr="00CE592B">
        <w:rPr>
          <w:rFonts w:eastAsia="Calibri"/>
        </w:rPr>
        <w:t xml:space="preserve"> and this is unlikely to change </w:t>
      </w:r>
      <w:r w:rsidR="002F5E58">
        <w:rPr>
          <w:rFonts w:eastAsia="Calibri"/>
        </w:rPr>
        <w:t>because of</w:t>
      </w:r>
      <w:r w:rsidRPr="00CE592B">
        <w:rPr>
          <w:rFonts w:eastAsia="Calibri"/>
        </w:rPr>
        <w:t xml:space="preserve"> varied definitions of crisis and the heterogeneous nature of the population and the mental health concerns </w:t>
      </w:r>
      <w:r w:rsidR="002F5E58">
        <w:rPr>
          <w:rFonts w:eastAsia="Calibri"/>
        </w:rPr>
        <w:t>people</w:t>
      </w:r>
      <w:r w:rsidRPr="00CE592B">
        <w:rPr>
          <w:rFonts w:eastAsia="Calibri"/>
        </w:rPr>
        <w:t xml:space="preserve"> face in a </w:t>
      </w:r>
      <w:r w:rsidR="001A2912" w:rsidRPr="00CE592B">
        <w:rPr>
          <w:rFonts w:eastAsia="Calibri"/>
        </w:rPr>
        <w:t>crisis.</w:t>
      </w:r>
      <w:r w:rsidR="001A2912">
        <w:rPr>
          <w:rFonts w:eastAsia="Calibri"/>
        </w:rPr>
        <w:t xml:space="preserve"> The</w:t>
      </w:r>
      <w:r w:rsidRPr="00CE592B">
        <w:rPr>
          <w:rFonts w:eastAsia="Calibri"/>
        </w:rPr>
        <w:t xml:space="preserve"> findings </w:t>
      </w:r>
      <w:r w:rsidR="002F5E58">
        <w:rPr>
          <w:rFonts w:eastAsia="Calibri"/>
        </w:rPr>
        <w:t>showed</w:t>
      </w:r>
      <w:r w:rsidRPr="00CE592B">
        <w:rPr>
          <w:rFonts w:eastAsia="Calibri"/>
        </w:rPr>
        <w:t xml:space="preserve"> that this complexity can be managed through greater clarity at the boundaries of services and how they operate together, making referral and transition seamless and timely. This would also enable crisis responses to be guaranteed, easy to navigate</w:t>
      </w:r>
      <w:r w:rsidR="002F5E58">
        <w:rPr>
          <w:rFonts w:eastAsia="Calibri"/>
        </w:rPr>
        <w:t>,</w:t>
      </w:r>
      <w:r w:rsidRPr="00CE592B">
        <w:rPr>
          <w:rFonts w:eastAsia="Calibri"/>
        </w:rPr>
        <w:t xml:space="preserve"> and trusted by the people and communities they serve.</w:t>
      </w:r>
    </w:p>
    <w:p w14:paraId="27A09E2B" w14:textId="63939124" w:rsidR="00CE592B" w:rsidRPr="00CE592B" w:rsidRDefault="00CE592B" w:rsidP="003C4DEE">
      <w:pPr>
        <w:pStyle w:val="602TextfoTextstylesTextstyles"/>
        <w:rPr>
          <w:rFonts w:eastAsia="Calibri"/>
        </w:rPr>
      </w:pPr>
      <w:r w:rsidRPr="00CE592B">
        <w:rPr>
          <w:rFonts w:eastAsia="Calibri"/>
        </w:rPr>
        <w:t>Interagency working is known to improve accessibility of crisis care</w:t>
      </w:r>
      <w:r w:rsidR="002F5E58">
        <w:rPr>
          <w:rFonts w:eastAsia="Calibri"/>
        </w:rPr>
        <w:t>,</w:t>
      </w:r>
      <w:r w:rsidRPr="00CE592B">
        <w:rPr>
          <w:rFonts w:eastAsia="Calibri"/>
        </w:rPr>
        <w:t xml:space="preserve"> but requires commitment and leadership to succeed. Interagency crisis care works best when there is a strong steer at policy level, and delivery is driven by local commissioning</w:t>
      </w:r>
      <w:r w:rsidR="002F5E58">
        <w:rPr>
          <w:rFonts w:eastAsia="Calibri"/>
        </w:rPr>
        <w:t>,</w:t>
      </w:r>
      <w:r w:rsidRPr="00CE592B">
        <w:rPr>
          <w:rFonts w:eastAsia="Calibri"/>
        </w:rPr>
        <w:t xml:space="preserve"> enabling service delivery that supports collaboration within and between different agencies. When interagency crisis care is designed to meet the needs of the local population it serves within the local geography, more attention can be paid to the specific local needs of </w:t>
      </w:r>
      <w:r w:rsidRPr="002F5E58">
        <w:rPr>
          <w:rFonts w:eastAsia="Calibri"/>
        </w:rPr>
        <w:t xml:space="preserve">individuals and communities, with particular attention to those who are marginalised from crisis services </w:t>
      </w:r>
      <w:r w:rsidR="002F5E58" w:rsidRPr="002F5E58">
        <w:rPr>
          <w:rFonts w:eastAsia="Calibri"/>
        </w:rPr>
        <w:t>owing</w:t>
      </w:r>
      <w:r w:rsidRPr="002F5E58">
        <w:rPr>
          <w:rFonts w:eastAsia="Calibri"/>
        </w:rPr>
        <w:t xml:space="preserve"> to stigma</w:t>
      </w:r>
      <w:r w:rsidRPr="00CE592B">
        <w:rPr>
          <w:rFonts w:eastAsia="Calibri"/>
        </w:rPr>
        <w:t>, racial stereotypes and diagnostic labels.</w:t>
      </w:r>
    </w:p>
    <w:p w14:paraId="57E0A3AC" w14:textId="78ACF884" w:rsidR="00CE592B" w:rsidRPr="00CE592B" w:rsidRDefault="002F5E58" w:rsidP="003C4DEE">
      <w:pPr>
        <w:pStyle w:val="602TextfoTextstylesTextstyles"/>
        <w:rPr>
          <w:rFonts w:eastAsia="Calibri"/>
        </w:rPr>
      </w:pPr>
      <w:r>
        <w:rPr>
          <w:rFonts w:eastAsia="Calibri"/>
        </w:rPr>
        <w:t>This</w:t>
      </w:r>
      <w:r w:rsidR="00CE592B" w:rsidRPr="00CE592B">
        <w:rPr>
          <w:rFonts w:eastAsia="Calibri"/>
        </w:rPr>
        <w:t xml:space="preserve"> synthesis shows that a shared acknowledgement that there is no single definition of a mental health crisis and that crises are rarely single events may help facilitate interagency working</w:t>
      </w:r>
      <w:r w:rsidR="00CE592B" w:rsidRPr="00CE592B">
        <w:rPr>
          <w:rFonts w:eastAsia="Calibri"/>
          <w:color w:val="00B0F0"/>
        </w:rPr>
        <w:t>,</w:t>
      </w:r>
      <w:r w:rsidR="00CE592B" w:rsidRPr="00CE592B">
        <w:rPr>
          <w:rFonts w:eastAsia="Calibri"/>
        </w:rPr>
        <w:t xml:space="preserve"> thus accommodating different values and facilitating support for people who require interventions from more than one source. However, a lack of role </w:t>
      </w:r>
      <w:r w:rsidR="00CE592B" w:rsidRPr="002F5E58">
        <w:rPr>
          <w:rFonts w:eastAsia="Calibri"/>
        </w:rPr>
        <w:t>clarity (for agencies and individual staff within them), coupled with resource pressures, fuels disputes about responsibility. As a result, people in crisis may find themselves circling the system while staff lose their ability to</w:t>
      </w:r>
      <w:r w:rsidR="00CE592B" w:rsidRPr="00CE592B">
        <w:rPr>
          <w:rFonts w:eastAsia="Calibri"/>
        </w:rPr>
        <w:t xml:space="preserve"> provide compassionate responses.</w:t>
      </w:r>
    </w:p>
    <w:p w14:paraId="5FF3E555" w14:textId="1EC6D3F2" w:rsidR="00CE592B" w:rsidRPr="00CE592B" w:rsidRDefault="00CE592B" w:rsidP="003C4DEE">
      <w:pPr>
        <w:pStyle w:val="602TextfoTextstylesTextstyles"/>
        <w:rPr>
          <w:rFonts w:eastAsia="Calibri"/>
        </w:rPr>
      </w:pPr>
      <w:r w:rsidRPr="00CE592B">
        <w:rPr>
          <w:rFonts w:eastAsia="Calibri"/>
        </w:rPr>
        <w:t>Compassionate care is central to positive outcomes in crisis care and relies on staff having appropriate support to enable them to respond with compassion and hope. Those who respond first in a crisis require interpersonal skills and values that help to calm and reassure the person. This includes acknowledging the person’s sense of urgency, explaining any waiting and being clear about what the person is waiting for. When staff respond in this way, people in crisis trust the service and their sense of urgency is reduced.</w:t>
      </w:r>
    </w:p>
    <w:p w14:paraId="2AB1E4A4" w14:textId="39F112FA" w:rsidR="00CE592B" w:rsidRPr="00CE592B" w:rsidRDefault="00CE592B" w:rsidP="003C4DEE">
      <w:pPr>
        <w:pStyle w:val="602TextfoTextstylesTextstyles"/>
        <w:rPr>
          <w:rFonts w:eastAsia="Calibri"/>
        </w:rPr>
      </w:pPr>
      <w:r w:rsidRPr="00CE592B">
        <w:rPr>
          <w:rFonts w:eastAsia="Calibri"/>
        </w:rPr>
        <w:t>It is unrealistic to expect stressed staff to retain their compassion, but resourcing pressures can create barriers for staff who might otherwise have access to support to prevent stress, burnout and compassion fatigue. Compassion starts with leaders</w:t>
      </w:r>
      <w:r w:rsidR="002F5E58">
        <w:rPr>
          <w:rFonts w:eastAsia="Calibri"/>
        </w:rPr>
        <w:t>,</w:t>
      </w:r>
      <w:r w:rsidRPr="00CE592B">
        <w:rPr>
          <w:rFonts w:eastAsia="Calibri"/>
        </w:rPr>
        <w:t xml:space="preserve"> who have influence over the culture of organisations. Therefore, compassion is as relevant from commissioning processes through</w:t>
      </w:r>
      <w:r w:rsidR="002F5E58">
        <w:rPr>
          <w:rFonts w:eastAsia="Calibri"/>
        </w:rPr>
        <w:t xml:space="preserve"> to</w:t>
      </w:r>
      <w:r w:rsidRPr="00CE592B">
        <w:rPr>
          <w:rFonts w:eastAsia="Calibri"/>
        </w:rPr>
        <w:t xml:space="preserve"> leaders and </w:t>
      </w:r>
      <w:r w:rsidR="00C0633D">
        <w:rPr>
          <w:rFonts w:eastAsia="Calibri"/>
        </w:rPr>
        <w:t>front-line</w:t>
      </w:r>
      <w:r w:rsidRPr="00CE592B">
        <w:rPr>
          <w:rFonts w:eastAsia="Calibri"/>
        </w:rPr>
        <w:t xml:space="preserve"> staff as it is to the service user experience.</w:t>
      </w:r>
    </w:p>
    <w:p w14:paraId="059D3D9A" w14:textId="124F50E7" w:rsidR="00CE592B" w:rsidRPr="00CE592B" w:rsidRDefault="00CE592B" w:rsidP="003C4DEE">
      <w:pPr>
        <w:pStyle w:val="602TextfoTextstylesTextstyles"/>
        <w:rPr>
          <w:rFonts w:eastAsia="Calibri"/>
        </w:rPr>
      </w:pPr>
      <w:r w:rsidRPr="00CE592B">
        <w:rPr>
          <w:rFonts w:eastAsia="Calibri"/>
        </w:rPr>
        <w:t xml:space="preserve">Interpersonal contact between </w:t>
      </w:r>
      <w:r w:rsidR="00C0633D">
        <w:rPr>
          <w:rFonts w:eastAsia="Calibri"/>
        </w:rPr>
        <w:t>front-line</w:t>
      </w:r>
      <w:r w:rsidRPr="00CE592B">
        <w:rPr>
          <w:rFonts w:eastAsia="Calibri"/>
        </w:rPr>
        <w:t xml:space="preserve"> staff within an interagency system through joint training, cross</w:t>
      </w:r>
      <w:r w:rsidR="002F5E58">
        <w:rPr>
          <w:rFonts w:eastAsia="Calibri"/>
        </w:rPr>
        <w:t>-</w:t>
      </w:r>
      <w:r w:rsidRPr="00CE592B">
        <w:rPr>
          <w:rFonts w:eastAsia="Calibri"/>
        </w:rPr>
        <w:t xml:space="preserve">agency meetings and job shadowing can improve communication, generate positive values </w:t>
      </w:r>
      <w:r w:rsidR="002F5E58">
        <w:rPr>
          <w:rFonts w:eastAsia="Calibri"/>
        </w:rPr>
        <w:t>and generate</w:t>
      </w:r>
      <w:r w:rsidRPr="00CE592B">
        <w:rPr>
          <w:rFonts w:eastAsia="Calibri"/>
        </w:rPr>
        <w:t xml:space="preserve"> an understanding of different responsibilities and roles across the whole crisis delivery landscape. Co-location, co-response models and parallel assessments provide a platform for staff to share information, build relationships, </w:t>
      </w:r>
      <w:r w:rsidR="002F5E58">
        <w:rPr>
          <w:rFonts w:eastAsia="Calibri"/>
        </w:rPr>
        <w:t xml:space="preserve">and </w:t>
      </w:r>
      <w:r w:rsidRPr="00CE592B">
        <w:rPr>
          <w:rFonts w:eastAsia="Calibri"/>
        </w:rPr>
        <w:t>share knowledge and skill</w:t>
      </w:r>
      <w:r w:rsidR="002F5E58">
        <w:rPr>
          <w:rFonts w:eastAsia="Calibri"/>
        </w:rPr>
        <w:t xml:space="preserve">s, </w:t>
      </w:r>
      <w:r w:rsidRPr="00CE592B">
        <w:rPr>
          <w:rFonts w:eastAsia="Calibri"/>
        </w:rPr>
        <w:t>making access to services smoother and more timely. When service</w:t>
      </w:r>
      <w:r w:rsidR="002F5E58">
        <w:rPr>
          <w:rFonts w:eastAsia="Calibri"/>
        </w:rPr>
        <w:t>s</w:t>
      </w:r>
      <w:r w:rsidRPr="00CE592B">
        <w:rPr>
          <w:rFonts w:eastAsia="Calibri"/>
        </w:rPr>
        <w:t xml:space="preserve"> respond together in these ways, crisis care can avoid the added trauma of multiple assessments.</w:t>
      </w:r>
    </w:p>
    <w:p w14:paraId="7C50DE23" w14:textId="59EFD707" w:rsidR="00CE592B" w:rsidRPr="00CE592B" w:rsidRDefault="00CE592B" w:rsidP="003C4DEE">
      <w:pPr>
        <w:pStyle w:val="52AheadHeadingsHeadingstyles"/>
      </w:pPr>
      <w:bookmarkStart w:id="443" w:name="_Toc86331571"/>
      <w:bookmarkStart w:id="444" w:name="_Toc104802777"/>
      <w:r w:rsidRPr="00CE592B">
        <w:lastRenderedPageBreak/>
        <w:t>Research recommendations</w:t>
      </w:r>
      <w:bookmarkEnd w:id="443"/>
      <w:bookmarkEnd w:id="444"/>
    </w:p>
    <w:p w14:paraId="4566D076" w14:textId="46CAC1E2" w:rsidR="00CE592B" w:rsidRPr="00CE592B" w:rsidRDefault="00CE592B" w:rsidP="003C4DEE">
      <w:pPr>
        <w:pStyle w:val="53BheadHeadingsHeadingstyles"/>
        <w:rPr>
          <w:rFonts w:eastAsia="Calibri"/>
        </w:rPr>
      </w:pPr>
      <w:bookmarkStart w:id="445" w:name="_Toc104802778"/>
      <w:r w:rsidRPr="00CE592B">
        <w:rPr>
          <w:rFonts w:eastAsia="Calibri"/>
        </w:rPr>
        <w:t>Interagency working</w:t>
      </w:r>
      <w:bookmarkEnd w:id="445"/>
    </w:p>
    <w:p w14:paraId="14582080" w14:textId="058259CA" w:rsidR="00CE592B" w:rsidRPr="00CE592B" w:rsidRDefault="00CE592B" w:rsidP="003C4DEE">
      <w:pPr>
        <w:pStyle w:val="602TextfoTextstylesTextstyles"/>
        <w:rPr>
          <w:rFonts w:eastAsia="Calibri"/>
        </w:rPr>
      </w:pPr>
      <w:r w:rsidRPr="00CE592B">
        <w:rPr>
          <w:rFonts w:eastAsia="Calibri"/>
        </w:rPr>
        <w:t>This study identified several important causal links between interagency models of crisis care and optimal outcomes. These outcomes are at times theoretical and have been subjected to limited testing in primary research. There are a number of different models of interagency working operating in UK crisis services</w:t>
      </w:r>
      <w:r w:rsidR="002F5E58">
        <w:rPr>
          <w:rFonts w:eastAsia="Calibri"/>
        </w:rPr>
        <w:t>,</w:t>
      </w:r>
      <w:r w:rsidRPr="00CE592B">
        <w:rPr>
          <w:rFonts w:eastAsia="Calibri"/>
        </w:rPr>
        <w:t xml:space="preserve"> providing an opportunity for mixed</w:t>
      </w:r>
      <w:r w:rsidR="002F5E58">
        <w:rPr>
          <w:rFonts w:eastAsia="Calibri"/>
        </w:rPr>
        <w:t>-</w:t>
      </w:r>
      <w:r w:rsidRPr="00CE592B">
        <w:rPr>
          <w:rFonts w:eastAsia="Calibri"/>
        </w:rPr>
        <w:t>method</w:t>
      </w:r>
      <w:r w:rsidR="002F5E58">
        <w:rPr>
          <w:rFonts w:eastAsia="Calibri"/>
        </w:rPr>
        <w:t>s</w:t>
      </w:r>
      <w:r w:rsidRPr="00CE592B">
        <w:rPr>
          <w:rFonts w:eastAsia="Calibri"/>
        </w:rPr>
        <w:t xml:space="preserve"> case study approaches to evaluate these </w:t>
      </w:r>
      <w:r w:rsidR="002F5E58">
        <w:rPr>
          <w:rFonts w:eastAsia="Calibri"/>
        </w:rPr>
        <w:t xml:space="preserve">models </w:t>
      </w:r>
      <w:r w:rsidRPr="00CE592B">
        <w:rPr>
          <w:rFonts w:eastAsia="Calibri"/>
        </w:rPr>
        <w:t>to facilitate implementation of models that produce optimal outcomes in different contexts. An important</w:t>
      </w:r>
      <w:r w:rsidR="002F5E58">
        <w:rPr>
          <w:rFonts w:eastAsia="Calibri"/>
        </w:rPr>
        <w:t>,</w:t>
      </w:r>
      <w:r w:rsidRPr="00CE592B">
        <w:rPr>
          <w:rFonts w:eastAsia="Calibri"/>
        </w:rPr>
        <w:t xml:space="preserve"> but neglected</w:t>
      </w:r>
      <w:r w:rsidR="002F5E58">
        <w:rPr>
          <w:rFonts w:eastAsia="Calibri"/>
        </w:rPr>
        <w:t>,</w:t>
      </w:r>
      <w:r w:rsidRPr="00CE592B">
        <w:rPr>
          <w:rFonts w:eastAsia="Calibri"/>
        </w:rPr>
        <w:t xml:space="preserve"> area of focus for this research should be on efficacy of models for rural populations.</w:t>
      </w:r>
    </w:p>
    <w:p w14:paraId="43B6AD2A" w14:textId="248C49D8" w:rsidR="003C4DEE" w:rsidRDefault="00CE592B" w:rsidP="003C4DEE">
      <w:pPr>
        <w:pStyle w:val="602TextfoTextstylesTextstyles"/>
        <w:rPr>
          <w:rFonts w:eastAsia="Calibri"/>
        </w:rPr>
      </w:pPr>
      <w:r w:rsidRPr="00CE592B">
        <w:rPr>
          <w:rFonts w:eastAsia="Calibri"/>
        </w:rPr>
        <w:t>Interagency models involving police and other ‘blue</w:t>
      </w:r>
      <w:r w:rsidR="002F5E58">
        <w:rPr>
          <w:rFonts w:eastAsia="Calibri"/>
        </w:rPr>
        <w:t>-</w:t>
      </w:r>
      <w:r w:rsidRPr="00CE592B">
        <w:rPr>
          <w:rFonts w:eastAsia="Calibri"/>
        </w:rPr>
        <w:t xml:space="preserve">light’ responders are rapidly evolving. </w:t>
      </w:r>
      <w:r w:rsidR="002F5E58">
        <w:rPr>
          <w:rFonts w:eastAsia="Calibri"/>
        </w:rPr>
        <w:t>C</w:t>
      </w:r>
      <w:r w:rsidRPr="00CE592B">
        <w:rPr>
          <w:rFonts w:eastAsia="Calibri"/>
        </w:rPr>
        <w:t>risis interventions involving police and mental health services have a growing body of evidence</w:t>
      </w:r>
      <w:r w:rsidR="002F5E58">
        <w:rPr>
          <w:rFonts w:eastAsia="Calibri"/>
        </w:rPr>
        <w:t>; however,</w:t>
      </w:r>
      <w:r w:rsidRPr="00CE592B">
        <w:rPr>
          <w:rFonts w:eastAsia="Calibri"/>
        </w:rPr>
        <w:t xml:space="preserve"> there is a lack of evidence for co-response models involving ambulance paramedic staff or emergency control rooms.</w:t>
      </w:r>
      <w:bookmarkStart w:id="446" w:name="_Toc104802779"/>
    </w:p>
    <w:p w14:paraId="13E39BFB" w14:textId="54C2795C" w:rsidR="00CE592B" w:rsidRPr="00CE592B" w:rsidRDefault="00CE592B" w:rsidP="003C4DEE">
      <w:pPr>
        <w:pStyle w:val="53BheadHeadingsHeadingstyles"/>
        <w:rPr>
          <w:rFonts w:eastAsia="Calibri"/>
        </w:rPr>
      </w:pPr>
      <w:r w:rsidRPr="00CE592B">
        <w:rPr>
          <w:rFonts w:eastAsia="Calibri"/>
        </w:rPr>
        <w:t>Technology</w:t>
      </w:r>
      <w:bookmarkEnd w:id="446"/>
    </w:p>
    <w:p w14:paraId="1DE3989E" w14:textId="15F4ADE1" w:rsidR="00CE592B" w:rsidRPr="00CE592B" w:rsidRDefault="00650090" w:rsidP="003C4DEE">
      <w:pPr>
        <w:pStyle w:val="602TextfoTextstylesTextstyles"/>
        <w:rPr>
          <w:rFonts w:eastAsia="Calibri"/>
        </w:rPr>
      </w:pPr>
      <w:r>
        <w:rPr>
          <w:rFonts w:eastAsia="Calibri"/>
        </w:rPr>
        <w:t>Information-sharing</w:t>
      </w:r>
      <w:r w:rsidR="00CE592B" w:rsidRPr="00CE592B">
        <w:rPr>
          <w:rFonts w:eastAsia="Calibri"/>
        </w:rPr>
        <w:t xml:space="preserve"> and communication are important to facilitate interagency working, involvement and shared </w:t>
      </w:r>
      <w:r w:rsidR="00CE592B" w:rsidRPr="00CE592B">
        <w:rPr>
          <w:rFonts w:eastAsia="Calibri"/>
          <w:color w:val="00B0F0"/>
        </w:rPr>
        <w:t>decision-mak</w:t>
      </w:r>
      <w:r w:rsidR="00CE592B" w:rsidRPr="00CE592B">
        <w:rPr>
          <w:rFonts w:eastAsia="Calibri"/>
        </w:rPr>
        <w:t>ing. A lack of effective and shared technology was identified as a barrier to implementation of these important intervention strategies.</w:t>
      </w:r>
    </w:p>
    <w:p w14:paraId="3F62B439" w14:textId="2CF5E53B" w:rsidR="00CE592B" w:rsidRPr="00CE592B" w:rsidRDefault="00CE592B" w:rsidP="003C4DEE">
      <w:pPr>
        <w:pStyle w:val="602TextfoTextstylesTextstyles"/>
        <w:rPr>
          <w:rFonts w:eastAsia="Calibri"/>
        </w:rPr>
      </w:pPr>
      <w:r w:rsidRPr="00CE592B">
        <w:rPr>
          <w:rFonts w:eastAsia="Calibri"/>
        </w:rPr>
        <w:t>Stakeholders talked about the use of mobile apps and web</w:t>
      </w:r>
      <w:r w:rsidR="002F5E58">
        <w:rPr>
          <w:rFonts w:eastAsia="Calibri"/>
        </w:rPr>
        <w:t xml:space="preserve"> </w:t>
      </w:r>
      <w:r w:rsidRPr="00CE592B">
        <w:rPr>
          <w:rFonts w:eastAsia="Calibri"/>
        </w:rPr>
        <w:t>pages to support self-care and self-management during a crisis, but no evidence was located on their use or efficacy. Research evaluating implementation of technology such as this would be a useful addition</w:t>
      </w:r>
      <w:r w:rsidR="002F5E58">
        <w:rPr>
          <w:rFonts w:eastAsia="Calibri"/>
        </w:rPr>
        <w:t>,</w:t>
      </w:r>
      <w:r w:rsidRPr="00CE592B">
        <w:rPr>
          <w:rFonts w:eastAsia="Calibri"/>
        </w:rPr>
        <w:t xml:space="preserve"> particularly to support people as they wait for callbacks, visits or referrals.</w:t>
      </w:r>
    </w:p>
    <w:p w14:paraId="48A8CBD8" w14:textId="758E8A65" w:rsidR="00CE592B" w:rsidRPr="00CE592B" w:rsidRDefault="00CE592B" w:rsidP="003C4DEE">
      <w:pPr>
        <w:pStyle w:val="602TextfoTextstylesTextstyles"/>
        <w:rPr>
          <w:rFonts w:eastAsia="Calibri"/>
        </w:rPr>
      </w:pPr>
      <w:r w:rsidRPr="00CE592B">
        <w:rPr>
          <w:rFonts w:eastAsia="Calibri"/>
        </w:rPr>
        <w:t>The use of telephone and video</w:t>
      </w:r>
      <w:r w:rsidR="002F5E58">
        <w:rPr>
          <w:rFonts w:eastAsia="Calibri"/>
        </w:rPr>
        <w:t>-</w:t>
      </w:r>
      <w:r w:rsidRPr="00CE592B">
        <w:rPr>
          <w:rFonts w:eastAsia="Calibri"/>
        </w:rPr>
        <w:t xml:space="preserve">call technology has increased during the </w:t>
      </w:r>
      <w:r w:rsidR="00D25BDE">
        <w:rPr>
          <w:rFonts w:eastAsia="Calibri"/>
        </w:rPr>
        <w:t>COVID-19</w:t>
      </w:r>
      <w:r w:rsidRPr="00CE592B">
        <w:rPr>
          <w:rFonts w:eastAsia="Calibri"/>
        </w:rPr>
        <w:t xml:space="preserve"> pandemic for initial contact and triage. Although some evidence was included in the review to show that important mechanisms such as relational safety and trust can be established using telehealth approaches in crisis care, there is a lack of UK evaluations of crisis lines, </w:t>
      </w:r>
      <w:r w:rsidR="00F00B9F">
        <w:rPr>
          <w:rFonts w:eastAsia="Calibri"/>
        </w:rPr>
        <w:t>SPA</w:t>
      </w:r>
      <w:r w:rsidRPr="00CE592B">
        <w:rPr>
          <w:rFonts w:eastAsia="Calibri"/>
        </w:rPr>
        <w:t xml:space="preserve">, telephone triage </w:t>
      </w:r>
      <w:r w:rsidR="002F5E58">
        <w:rPr>
          <w:rFonts w:eastAsia="Calibri"/>
        </w:rPr>
        <w:t>and</w:t>
      </w:r>
      <w:r w:rsidRPr="00CE592B">
        <w:rPr>
          <w:rFonts w:eastAsia="Calibri"/>
        </w:rPr>
        <w:t xml:space="preserve"> video</w:t>
      </w:r>
      <w:r w:rsidR="002F5E58">
        <w:rPr>
          <w:rFonts w:eastAsia="Calibri"/>
        </w:rPr>
        <w:t>-</w:t>
      </w:r>
      <w:r w:rsidRPr="00CE592B">
        <w:rPr>
          <w:rFonts w:eastAsia="Calibri"/>
        </w:rPr>
        <w:t>call assessment.</w:t>
      </w:r>
    </w:p>
    <w:p w14:paraId="0EA0EED8" w14:textId="6B7CCD72" w:rsidR="00CE592B" w:rsidRPr="00CE592B" w:rsidRDefault="00CE592B" w:rsidP="003C4DEE">
      <w:pPr>
        <w:pStyle w:val="53BheadHeadingsHeadingstyles"/>
      </w:pPr>
      <w:bookmarkStart w:id="447" w:name="_Toc104802780"/>
      <w:r w:rsidRPr="00CE592B">
        <w:t>Meaningful stakeholder involvement</w:t>
      </w:r>
      <w:bookmarkEnd w:id="447"/>
    </w:p>
    <w:p w14:paraId="4EF791FC" w14:textId="786035FB" w:rsidR="00CE592B" w:rsidRPr="00CE592B" w:rsidRDefault="00CE592B" w:rsidP="003C4DEE">
      <w:pPr>
        <w:pStyle w:val="602TextfoTextstylesTextstyles"/>
        <w:rPr>
          <w:rFonts w:eastAsia="Calibri"/>
        </w:rPr>
      </w:pPr>
      <w:r w:rsidRPr="00CE592B">
        <w:rPr>
          <w:rFonts w:eastAsia="Calibri"/>
        </w:rPr>
        <w:t>Meaningful co-production with service users and other expert stakeholders enhances the relevance of research and should be incorporated routinely into research design and delivery.</w:t>
      </w:r>
    </w:p>
    <w:p w14:paraId="0AA84F43" w14:textId="2DE28028" w:rsidR="00CE592B" w:rsidRPr="00CE592B" w:rsidRDefault="00CE592B" w:rsidP="003C4DEE">
      <w:pPr>
        <w:pStyle w:val="53BheadHeadingsHeadingstyles"/>
        <w:rPr>
          <w:rFonts w:eastAsia="Calibri"/>
        </w:rPr>
      </w:pPr>
      <w:bookmarkStart w:id="448" w:name="_Toc104802781"/>
      <w:r w:rsidRPr="00CE592B">
        <w:rPr>
          <w:rFonts w:eastAsia="Calibri"/>
        </w:rPr>
        <w:t>Marginalised populations accessing crisis services</w:t>
      </w:r>
      <w:bookmarkEnd w:id="448"/>
    </w:p>
    <w:p w14:paraId="75F5613A" w14:textId="7BDC68FA" w:rsidR="00CE592B" w:rsidRPr="00CE592B" w:rsidRDefault="00CE592B" w:rsidP="003C4DEE">
      <w:pPr>
        <w:pStyle w:val="602TextfoTextstylesTextstyles"/>
      </w:pPr>
      <w:r w:rsidRPr="00CE592B">
        <w:t xml:space="preserve">Initial searches did not </w:t>
      </w:r>
      <w:r w:rsidRPr="002F5E58">
        <w:t xml:space="preserve">identify data at a granular enough level to allow </w:t>
      </w:r>
      <w:r w:rsidR="002F5E58" w:rsidRPr="002F5E58">
        <w:t>exploration</w:t>
      </w:r>
      <w:r w:rsidRPr="002F5E58">
        <w:t xml:space="preserve"> of the experiences of black and minority ethnic people and their experience</w:t>
      </w:r>
      <w:r w:rsidR="002F5E58" w:rsidRPr="002F5E58">
        <w:t>s</w:t>
      </w:r>
      <w:r w:rsidRPr="002F5E58">
        <w:t xml:space="preserve"> of accessing crisis services within the scope of this study. Despite this, it has been possible to identify some important contexts and mechanisms </w:t>
      </w:r>
      <w:r w:rsidR="002F5E58" w:rsidRPr="002F5E58">
        <w:t xml:space="preserve">that </w:t>
      </w:r>
      <w:r w:rsidRPr="002F5E58">
        <w:t>improv</w:t>
      </w:r>
      <w:r w:rsidR="002F5E58" w:rsidRPr="002F5E58">
        <w:t>e the</w:t>
      </w:r>
      <w:r w:rsidRPr="002F5E58">
        <w:t xml:space="preserve"> outcomes of crisis care for these populations</w:t>
      </w:r>
      <w:r w:rsidR="002F5E58" w:rsidRPr="002F5E58">
        <w:t>,</w:t>
      </w:r>
      <w:r w:rsidRPr="002F5E58">
        <w:t xml:space="preserve"> including shared </w:t>
      </w:r>
      <w:r w:rsidRPr="002F5E58">
        <w:rPr>
          <w:color w:val="00B0F0"/>
        </w:rPr>
        <w:t>decision-mak</w:t>
      </w:r>
      <w:r w:rsidRPr="002F5E58">
        <w:t>ing, open access and non-clinical safe spaces. A realist evaluation is needed to explore in more depth the factors influencing access to and transition through crisis care for black and minority ethnic populations</w:t>
      </w:r>
      <w:r w:rsidRPr="00CE592B">
        <w:t>.</w:t>
      </w:r>
    </w:p>
    <w:p w14:paraId="619FEE7F" w14:textId="590962F2" w:rsidR="00CE592B" w:rsidRPr="00CE592B" w:rsidRDefault="002F5E58" w:rsidP="003C4DEE">
      <w:pPr>
        <w:pStyle w:val="602TextfoTextstylesTextstyles"/>
      </w:pPr>
      <w:r>
        <w:rPr>
          <w:color w:val="00B0F0"/>
        </w:rPr>
        <w:t>Although</w:t>
      </w:r>
      <w:r w:rsidR="00CE592B" w:rsidRPr="00CE592B">
        <w:t xml:space="preserve"> psychiatric or any other diagnoses have not been used to </w:t>
      </w:r>
      <w:r w:rsidR="00CE592B" w:rsidRPr="002F5E58">
        <w:t>contextualise data in this study, some of the included evidence pointed to some diagnoses, or health conditions</w:t>
      </w:r>
      <w:r w:rsidRPr="002F5E58">
        <w:t>,</w:t>
      </w:r>
      <w:r w:rsidR="00CE592B" w:rsidRPr="002F5E58">
        <w:t xml:space="preserve"> generating additional barriers to access</w:t>
      </w:r>
      <w:r w:rsidRPr="002F5E58">
        <w:t>,</w:t>
      </w:r>
      <w:r w:rsidR="00CE592B" w:rsidRPr="002F5E58">
        <w:t xml:space="preserve"> </w:t>
      </w:r>
      <w:r w:rsidRPr="002F5E58">
        <w:t>for example</w:t>
      </w:r>
      <w:r w:rsidR="00CE592B" w:rsidRPr="002F5E58">
        <w:t xml:space="preserve"> substance use or alcohol use problems, personality</w:t>
      </w:r>
      <w:r w:rsidR="00CE592B" w:rsidRPr="00CE592B">
        <w:t xml:space="preserve"> disorders, physical health conditions and autistic spectrum disorders. There is a need to design research to identify effective crisis interventions for people marginalised by these diagnostic complexities.</w:t>
      </w:r>
    </w:p>
    <w:p w14:paraId="4F8D64DD" w14:textId="5B41CD93" w:rsidR="00CE592B" w:rsidRPr="00CE592B" w:rsidRDefault="00CE592B" w:rsidP="003C4DEE">
      <w:pPr>
        <w:pStyle w:val="53BheadHeadingsHeadingstyles"/>
        <w:rPr>
          <w:rFonts w:eastAsia="Calibri"/>
        </w:rPr>
      </w:pPr>
      <w:bookmarkStart w:id="449" w:name="_Toc102822753"/>
      <w:bookmarkStart w:id="450" w:name="_Toc102822957"/>
      <w:bookmarkStart w:id="451" w:name="_Toc102822754"/>
      <w:bookmarkStart w:id="452" w:name="_Toc102822958"/>
      <w:bookmarkStart w:id="453" w:name="_Toc104802782"/>
      <w:bookmarkEnd w:id="449"/>
      <w:bookmarkEnd w:id="450"/>
      <w:bookmarkEnd w:id="451"/>
      <w:bookmarkEnd w:id="452"/>
      <w:r w:rsidRPr="00CE592B">
        <w:rPr>
          <w:rFonts w:eastAsia="Calibri"/>
        </w:rPr>
        <w:t>Evaluating individual</w:t>
      </w:r>
      <w:r w:rsidR="008875B7">
        <w:rPr>
          <w:rFonts w:eastAsia="Calibri"/>
        </w:rPr>
        <w:t>-</w:t>
      </w:r>
      <w:r w:rsidRPr="00CE592B">
        <w:rPr>
          <w:rFonts w:eastAsia="Calibri"/>
        </w:rPr>
        <w:t>level outcomes</w:t>
      </w:r>
      <w:bookmarkEnd w:id="453"/>
    </w:p>
    <w:p w14:paraId="7E634D3F" w14:textId="3601C97A" w:rsidR="00CE592B" w:rsidRPr="00CE592B" w:rsidRDefault="00CE592B" w:rsidP="003C4DEE">
      <w:pPr>
        <w:pStyle w:val="602TextfoTextstylesTextstyles"/>
        <w:rPr>
          <w:rFonts w:eastAsia="Calibri"/>
        </w:rPr>
      </w:pPr>
      <w:r w:rsidRPr="00CE592B">
        <w:rPr>
          <w:rFonts w:eastAsia="Calibri"/>
        </w:rPr>
        <w:t xml:space="preserve">It was notable in the conduct of this review that outcomes from crisis care are largely expressed in service outcomes such as reduction in hospital admissions, use of sections of the </w:t>
      </w:r>
      <w:r w:rsidR="002F5E58" w:rsidRPr="00CE592B">
        <w:rPr>
          <w:rFonts w:eastAsia="Calibri"/>
        </w:rPr>
        <w:t xml:space="preserve">Mental Health Act </w:t>
      </w:r>
      <w:r w:rsidR="002F5E58">
        <w:rPr>
          <w:rFonts w:eastAsia="Calibri"/>
        </w:rPr>
        <w:t>1983</w:t>
      </w:r>
      <w:r w:rsidR="002F5E58">
        <w:rPr>
          <w:rFonts w:eastAsia="Calibri"/>
          <w:vertAlign w:val="superscript"/>
        </w:rPr>
        <w:t>600</w:t>
      </w:r>
      <w:r w:rsidR="002F5E58">
        <w:rPr>
          <w:rFonts w:eastAsia="Calibri"/>
        </w:rPr>
        <w:t xml:space="preserve"> </w:t>
      </w:r>
      <w:r w:rsidR="00F6642B">
        <w:rPr>
          <w:rFonts w:eastAsia="Calibri"/>
        </w:rPr>
        <w:t>and 2007,</w:t>
      </w:r>
      <w:r w:rsidR="00F6642B">
        <w:rPr>
          <w:rFonts w:eastAsia="Calibri"/>
          <w:vertAlign w:val="superscript"/>
        </w:rPr>
        <w:t>603</w:t>
      </w:r>
      <w:r w:rsidRPr="00CE592B">
        <w:rPr>
          <w:rFonts w:eastAsia="Calibri"/>
        </w:rPr>
        <w:t xml:space="preserve">and attendances </w:t>
      </w:r>
      <w:r w:rsidR="002F5E58">
        <w:rPr>
          <w:rFonts w:eastAsia="Calibri"/>
        </w:rPr>
        <w:t>at</w:t>
      </w:r>
      <w:r w:rsidRPr="00CE592B">
        <w:rPr>
          <w:rFonts w:eastAsia="Calibri"/>
        </w:rPr>
        <w:t xml:space="preserve"> A&amp;E. There is a lack of focus on individual or recovery </w:t>
      </w:r>
      <w:r w:rsidRPr="00CE592B">
        <w:rPr>
          <w:rFonts w:eastAsia="Calibri"/>
        </w:rPr>
        <w:lastRenderedPageBreak/>
        <w:t>outcomes. This review highlights the importance of mechanisms such as psychological and relational safety, compassion and trust in producing optimal crisis outcomes. Research is needed to develop evaluation approaches to measure the presence and impact of these mechanisms in crisis care.</w:t>
      </w:r>
    </w:p>
    <w:p w14:paraId="4297575B" w14:textId="6F576791" w:rsidR="00CE592B" w:rsidRPr="00CE592B" w:rsidRDefault="00CE592B" w:rsidP="003C4DEE">
      <w:pPr>
        <w:pStyle w:val="53BheadHeadingsHeadingstyles"/>
      </w:pPr>
      <w:bookmarkStart w:id="454" w:name="_Toc104802783"/>
      <w:r w:rsidRPr="00CE592B">
        <w:t>Mental health triage</w:t>
      </w:r>
      <w:bookmarkEnd w:id="454"/>
    </w:p>
    <w:p w14:paraId="42FF266F" w14:textId="147D3BC3" w:rsidR="00CE592B" w:rsidRPr="00CE592B" w:rsidRDefault="00CE592B" w:rsidP="003C4DEE">
      <w:pPr>
        <w:pStyle w:val="602TextfoTextstylesTextstyles"/>
        <w:rPr>
          <w:rFonts w:eastAsia="Calibri"/>
          <w:szCs w:val="24"/>
        </w:rPr>
      </w:pPr>
      <w:r w:rsidRPr="00CE592B">
        <w:rPr>
          <w:rFonts w:eastAsia="Calibri"/>
        </w:rPr>
        <w:t>Mental health triage appears to be a promising approach</w:t>
      </w:r>
      <w:r w:rsidR="002F5E58">
        <w:rPr>
          <w:rFonts w:eastAsia="Calibri"/>
        </w:rPr>
        <w:t>,</w:t>
      </w:r>
      <w:r w:rsidRPr="00CE592B">
        <w:rPr>
          <w:rFonts w:eastAsia="Calibri"/>
        </w:rPr>
        <w:t xml:space="preserve"> but has a limited evidence base. Future research could explore and test the implementation and effect of mental health triage systems. There is a paucity of research exploring the link between decisions in triage and </w:t>
      </w:r>
      <w:r w:rsidRPr="00CE592B">
        <w:rPr>
          <w:rFonts w:eastAsia="Calibri"/>
          <w:szCs w:val="24"/>
        </w:rPr>
        <w:t>access to appropriate crisis responses across an interagency system and how this is experienced by people in crisis and their family or friends. Taking an interagency approach to such research may uncover important insights into differences in values driving decisions and support closing of gaps and</w:t>
      </w:r>
      <w:r w:rsidR="002F5E58">
        <w:rPr>
          <w:rFonts w:eastAsia="Calibri"/>
          <w:szCs w:val="24"/>
        </w:rPr>
        <w:t xml:space="preserve"> reduction of</w:t>
      </w:r>
      <w:r w:rsidRPr="00CE592B">
        <w:rPr>
          <w:rFonts w:eastAsia="Calibri"/>
          <w:szCs w:val="24"/>
        </w:rPr>
        <w:t xml:space="preserve"> delays between services.</w:t>
      </w:r>
    </w:p>
    <w:p w14:paraId="51724B23" w14:textId="53AF1778" w:rsidR="00CE592B" w:rsidRPr="002F5E58" w:rsidRDefault="00CE592B" w:rsidP="003C4DEE">
      <w:pPr>
        <w:pStyle w:val="52AheadHeadingsHeadingstyles"/>
      </w:pPr>
      <w:bookmarkStart w:id="455" w:name="_Toc104802784"/>
      <w:r w:rsidRPr="002F5E58">
        <w:t>Implications for practice</w:t>
      </w:r>
      <w:bookmarkEnd w:id="455"/>
    </w:p>
    <w:p w14:paraId="28B95D40" w14:textId="7F242DA8" w:rsidR="00CE592B" w:rsidRPr="00CE592B" w:rsidRDefault="00CE592B" w:rsidP="003C4DEE">
      <w:pPr>
        <w:pStyle w:val="53BheadHeadingsHeadingstyles"/>
      </w:pPr>
      <w:bookmarkStart w:id="456" w:name="_Toc104802785"/>
      <w:r w:rsidRPr="002F5E58">
        <w:t>Interagency working</w:t>
      </w:r>
      <w:bookmarkEnd w:id="456"/>
    </w:p>
    <w:p w14:paraId="6A3B2A6D" w14:textId="169DD9B4" w:rsidR="00CE592B" w:rsidRPr="00CE592B" w:rsidRDefault="00CE592B" w:rsidP="003C4DEE">
      <w:pPr>
        <w:pStyle w:val="602TextfoTextstylesTextstyles"/>
        <w:rPr>
          <w:lang w:eastAsia="en-GB"/>
        </w:rPr>
      </w:pPr>
      <w:r w:rsidRPr="00CE592B">
        <w:rPr>
          <w:lang w:eastAsia="en-GB"/>
        </w:rPr>
        <w:t xml:space="preserve">Interagency working is very important to the delivery of optimal community mental health crisis care. </w:t>
      </w:r>
      <w:r w:rsidRPr="00CE592B">
        <w:rPr>
          <w:color w:val="00B0F0"/>
          <w:lang w:eastAsia="en-GB"/>
        </w:rPr>
        <w:t>Policy-mak</w:t>
      </w:r>
      <w:r w:rsidRPr="00CE592B">
        <w:rPr>
          <w:lang w:eastAsia="en-GB"/>
        </w:rPr>
        <w:t>ers might consider strengthening national leadership of interagency crisis care, such as previously provided by the Crisis Care Concordat</w:t>
      </w:r>
      <w:r w:rsidR="004E1D7E">
        <w:rPr>
          <w:lang w:eastAsia="en-GB"/>
        </w:rPr>
        <w:t>,</w:t>
      </w:r>
      <w:r w:rsidRPr="00CE592B">
        <w:rPr>
          <w:noProof/>
          <w:vertAlign w:val="superscript"/>
          <w:lang w:eastAsia="en-GB"/>
        </w:rPr>
        <w:t>27</w:t>
      </w:r>
      <w:r w:rsidRPr="00CE592B">
        <w:rPr>
          <w:lang w:eastAsia="en-GB"/>
        </w:rPr>
        <w:t xml:space="preserve"> to provide a framework for </w:t>
      </w:r>
      <w:r w:rsidR="002F5E58">
        <w:rPr>
          <w:lang w:eastAsia="en-GB"/>
        </w:rPr>
        <w:t xml:space="preserve">the </w:t>
      </w:r>
      <w:r w:rsidRPr="00CE592B">
        <w:rPr>
          <w:lang w:eastAsia="en-GB"/>
        </w:rPr>
        <w:t>development of agreed standards</w:t>
      </w:r>
      <w:r w:rsidR="002F5E58">
        <w:rPr>
          <w:lang w:eastAsia="en-GB"/>
        </w:rPr>
        <w:t>;</w:t>
      </w:r>
      <w:r w:rsidRPr="00CE592B">
        <w:rPr>
          <w:lang w:eastAsia="en-GB"/>
        </w:rPr>
        <w:t xml:space="preserve"> to drive improvement</w:t>
      </w:r>
      <w:r w:rsidR="002F5E58">
        <w:rPr>
          <w:lang w:eastAsia="en-GB"/>
        </w:rPr>
        <w:t>;</w:t>
      </w:r>
      <w:r w:rsidRPr="00CE592B">
        <w:rPr>
          <w:lang w:eastAsia="en-GB"/>
        </w:rPr>
        <w:t xml:space="preserve"> and</w:t>
      </w:r>
      <w:r w:rsidR="002F5E58">
        <w:rPr>
          <w:lang w:eastAsia="en-GB"/>
        </w:rPr>
        <w:t>,</w:t>
      </w:r>
      <w:r w:rsidRPr="00CE592B">
        <w:rPr>
          <w:lang w:eastAsia="en-GB"/>
        </w:rPr>
        <w:t xml:space="preserve"> importantly</w:t>
      </w:r>
      <w:r w:rsidR="002F5E58">
        <w:rPr>
          <w:lang w:eastAsia="en-GB"/>
        </w:rPr>
        <w:t>,</w:t>
      </w:r>
      <w:r w:rsidRPr="00CE592B">
        <w:rPr>
          <w:lang w:eastAsia="en-GB"/>
        </w:rPr>
        <w:t xml:space="preserve"> to provide a platform where expectations for interagency working can be shared. Within a national policy framework, support for local decisions about commissioning of community crisis services ensures</w:t>
      </w:r>
      <w:r w:rsidR="002F5E58">
        <w:rPr>
          <w:lang w:eastAsia="en-GB"/>
        </w:rPr>
        <w:t xml:space="preserve"> that</w:t>
      </w:r>
      <w:r w:rsidRPr="00CE592B">
        <w:rPr>
          <w:lang w:eastAsia="en-GB"/>
        </w:rPr>
        <w:t xml:space="preserve"> the needs </w:t>
      </w:r>
      <w:r w:rsidRPr="002F5E58">
        <w:rPr>
          <w:lang w:eastAsia="en-GB"/>
        </w:rPr>
        <w:t>of local populations are served, cognisant of local demographic characteristics, population size and dispersion. Further research could help improve understanding of how the geographic location of crisis services</w:t>
      </w:r>
      <w:r w:rsidRPr="00CE592B">
        <w:rPr>
          <w:lang w:eastAsia="en-GB"/>
        </w:rPr>
        <w:t xml:space="preserve"> </w:t>
      </w:r>
      <w:r w:rsidR="002F5E58">
        <w:rPr>
          <w:lang w:eastAsia="en-GB"/>
        </w:rPr>
        <w:t>affects</w:t>
      </w:r>
      <w:r w:rsidRPr="00CE592B">
        <w:rPr>
          <w:lang w:eastAsia="en-GB"/>
        </w:rPr>
        <w:t xml:space="preserve"> service delivery. There is, for example, limited evidence focused on interagency models of crisis care in rural UK communities.</w:t>
      </w:r>
    </w:p>
    <w:p w14:paraId="7AD7910E" w14:textId="5858B31A" w:rsidR="00CE592B" w:rsidRPr="00CE592B" w:rsidRDefault="00CE592B" w:rsidP="003C4DEE">
      <w:pPr>
        <w:pStyle w:val="602TextfoTextstylesTextstyles"/>
        <w:rPr>
          <w:lang w:eastAsia="en-GB"/>
        </w:rPr>
      </w:pPr>
      <w:r w:rsidRPr="00CE592B">
        <w:rPr>
          <w:lang w:eastAsia="en-GB"/>
        </w:rPr>
        <w:t>Within an interagency crisis care system, cross</w:t>
      </w:r>
      <w:r w:rsidR="002F5E58">
        <w:rPr>
          <w:lang w:eastAsia="en-GB"/>
        </w:rPr>
        <w:t>-</w:t>
      </w:r>
      <w:r w:rsidRPr="00CE592B">
        <w:rPr>
          <w:lang w:eastAsia="en-GB"/>
        </w:rPr>
        <w:t xml:space="preserve">agency agreements about how services operate across traditional service boundaries, including </w:t>
      </w:r>
      <w:r w:rsidR="00650090">
        <w:rPr>
          <w:lang w:eastAsia="en-GB"/>
        </w:rPr>
        <w:t>information-sharing</w:t>
      </w:r>
      <w:r w:rsidRPr="00CE592B">
        <w:rPr>
          <w:lang w:eastAsia="en-GB"/>
        </w:rPr>
        <w:t xml:space="preserve"> agreements, trigger mechanisms such as affiliation and shared goals</w:t>
      </w:r>
      <w:r w:rsidR="002F5E58">
        <w:rPr>
          <w:lang w:eastAsia="en-GB"/>
        </w:rPr>
        <w:t>,</w:t>
      </w:r>
      <w:r w:rsidRPr="00CE592B">
        <w:rPr>
          <w:lang w:eastAsia="en-GB"/>
        </w:rPr>
        <w:t xml:space="preserve"> </w:t>
      </w:r>
      <w:r w:rsidR="002F5E58">
        <w:rPr>
          <w:lang w:eastAsia="en-GB"/>
        </w:rPr>
        <w:t>which,</w:t>
      </w:r>
      <w:r w:rsidRPr="00CE592B">
        <w:rPr>
          <w:lang w:eastAsia="en-GB"/>
        </w:rPr>
        <w:t xml:space="preserve"> the evidence suggest</w:t>
      </w:r>
      <w:r w:rsidR="002F5E58">
        <w:rPr>
          <w:lang w:eastAsia="en-GB"/>
        </w:rPr>
        <w:t>s,</w:t>
      </w:r>
      <w:r w:rsidRPr="00CE592B">
        <w:rPr>
          <w:lang w:eastAsia="en-GB"/>
        </w:rPr>
        <w:t xml:space="preserve"> improve experiences of receiving crisis care. Advances in digital and telehealth technology used in crisis care, fast</w:t>
      </w:r>
      <w:r w:rsidR="002F5E58">
        <w:rPr>
          <w:lang w:eastAsia="en-GB"/>
        </w:rPr>
        <w:t>-</w:t>
      </w:r>
      <w:r w:rsidRPr="00CE592B">
        <w:rPr>
          <w:lang w:eastAsia="en-GB"/>
        </w:rPr>
        <w:t xml:space="preserve">tracked </w:t>
      </w:r>
      <w:r w:rsidR="002F5E58">
        <w:rPr>
          <w:lang w:eastAsia="en-GB"/>
        </w:rPr>
        <w:t>as a result</w:t>
      </w:r>
      <w:r w:rsidRPr="00CE592B">
        <w:rPr>
          <w:lang w:eastAsia="en-GB"/>
        </w:rPr>
        <w:t xml:space="preserve"> of the </w:t>
      </w:r>
      <w:r w:rsidR="00D25BDE">
        <w:rPr>
          <w:lang w:eastAsia="en-GB"/>
        </w:rPr>
        <w:t>COVID-19</w:t>
      </w:r>
      <w:r w:rsidRPr="00CE592B">
        <w:rPr>
          <w:lang w:eastAsia="en-GB"/>
        </w:rPr>
        <w:t xml:space="preserve"> pandemic</w:t>
      </w:r>
      <w:r w:rsidR="004E1D7E">
        <w:rPr>
          <w:lang w:eastAsia="en-GB"/>
        </w:rPr>
        <w:t>,</w:t>
      </w:r>
      <w:r w:rsidRPr="00CE592B">
        <w:rPr>
          <w:noProof/>
          <w:vertAlign w:val="superscript"/>
          <w:lang w:eastAsia="en-GB"/>
        </w:rPr>
        <w:t>90</w:t>
      </w:r>
      <w:r w:rsidRPr="00CE592B">
        <w:rPr>
          <w:lang w:eastAsia="en-GB"/>
        </w:rPr>
        <w:t xml:space="preserve"> provide additional flexibility needed to improve cross</w:t>
      </w:r>
      <w:r w:rsidR="002F5E58">
        <w:rPr>
          <w:lang w:eastAsia="en-GB"/>
        </w:rPr>
        <w:t>-</w:t>
      </w:r>
      <w:r w:rsidRPr="00CE592B">
        <w:rPr>
          <w:lang w:eastAsia="en-GB"/>
        </w:rPr>
        <w:t xml:space="preserve">boundary </w:t>
      </w:r>
      <w:r w:rsidR="00650090">
        <w:rPr>
          <w:lang w:eastAsia="en-GB"/>
        </w:rPr>
        <w:t>information-sharing</w:t>
      </w:r>
      <w:r w:rsidRPr="00CE592B">
        <w:rPr>
          <w:lang w:eastAsia="en-GB"/>
        </w:rPr>
        <w:t>. Evidence focused on the use of technology to support delivery of crisis care was</w:t>
      </w:r>
      <w:r w:rsidR="002F5E58">
        <w:rPr>
          <w:lang w:eastAsia="en-GB"/>
        </w:rPr>
        <w:t>,</w:t>
      </w:r>
      <w:r w:rsidRPr="00CE592B">
        <w:rPr>
          <w:lang w:eastAsia="en-GB"/>
        </w:rPr>
        <w:t xml:space="preserve"> however</w:t>
      </w:r>
      <w:r w:rsidR="002F5E58">
        <w:rPr>
          <w:lang w:eastAsia="en-GB"/>
        </w:rPr>
        <w:t>,</w:t>
      </w:r>
      <w:r w:rsidRPr="00CE592B">
        <w:rPr>
          <w:lang w:eastAsia="en-GB"/>
        </w:rPr>
        <w:t xml:space="preserve"> sparse</w:t>
      </w:r>
      <w:r w:rsidR="002F5E58">
        <w:rPr>
          <w:lang w:eastAsia="en-GB"/>
        </w:rPr>
        <w:t>,</w:t>
      </w:r>
      <w:r w:rsidRPr="00CE592B">
        <w:rPr>
          <w:lang w:eastAsia="en-GB"/>
        </w:rPr>
        <w:t xml:space="preserve"> and often not based on UK service designs. Future research could focus on understanding if telehealth is an acceptable intervention strategy and how these technologies contribute to producing optimal crisis outcomes. </w:t>
      </w:r>
      <w:r w:rsidR="002F5E58">
        <w:rPr>
          <w:color w:val="00B0F0"/>
          <w:lang w:eastAsia="en-GB"/>
        </w:rPr>
        <w:t>Although</w:t>
      </w:r>
      <w:r w:rsidRPr="00CE592B">
        <w:rPr>
          <w:lang w:eastAsia="en-GB"/>
        </w:rPr>
        <w:t xml:space="preserve"> current technology provides a means for intervention and </w:t>
      </w:r>
      <w:r w:rsidR="00650090">
        <w:rPr>
          <w:lang w:eastAsia="en-GB"/>
        </w:rPr>
        <w:t>information-sharing</w:t>
      </w:r>
      <w:r w:rsidRPr="00CE592B">
        <w:rPr>
          <w:lang w:eastAsia="en-GB"/>
        </w:rPr>
        <w:t xml:space="preserve">, our review found that information was not shared evenly across the crisis system and that limitations with the technology itself led to frustrations </w:t>
      </w:r>
      <w:r w:rsidRPr="00CE592B">
        <w:rPr>
          <w:color w:val="00B0F0"/>
          <w:lang w:eastAsia="en-GB"/>
        </w:rPr>
        <w:t>among</w:t>
      </w:r>
      <w:r w:rsidRPr="00CE592B">
        <w:rPr>
          <w:lang w:eastAsia="en-GB"/>
        </w:rPr>
        <w:t xml:space="preserve"> </w:t>
      </w:r>
      <w:r w:rsidR="00C0633D">
        <w:rPr>
          <w:lang w:eastAsia="en-GB"/>
        </w:rPr>
        <w:t>front-line</w:t>
      </w:r>
      <w:r w:rsidRPr="00CE592B">
        <w:rPr>
          <w:lang w:eastAsia="en-GB"/>
        </w:rPr>
        <w:t xml:space="preserve"> staff. We also located very little in the evidence about how </w:t>
      </w:r>
      <w:r w:rsidR="00650090">
        <w:rPr>
          <w:lang w:eastAsia="en-GB"/>
        </w:rPr>
        <w:t>information-sharing</w:t>
      </w:r>
      <w:r w:rsidRPr="00CE592B">
        <w:rPr>
          <w:lang w:eastAsia="en-GB"/>
        </w:rPr>
        <w:t xml:space="preserve"> supports families (or friends) during a crisis, with or without technology, despite availability of guidance for carer support in England</w:t>
      </w:r>
      <w:r w:rsidR="004E1D7E">
        <w:rPr>
          <w:lang w:eastAsia="en-GB"/>
        </w:rPr>
        <w:t>,</w:t>
      </w:r>
      <w:r w:rsidRPr="00CE592B">
        <w:rPr>
          <w:noProof/>
          <w:vertAlign w:val="superscript"/>
          <w:lang w:eastAsia="en-GB"/>
        </w:rPr>
        <w:t>192</w:t>
      </w:r>
      <w:r w:rsidRPr="00CE592B">
        <w:rPr>
          <w:lang w:eastAsia="en-GB"/>
        </w:rPr>
        <w:t xml:space="preserve"> and the knowledge that families take a great deal of responsibility for providing support during crises.</w:t>
      </w:r>
    </w:p>
    <w:p w14:paraId="3AE4B0C9" w14:textId="5DDBCBFA" w:rsidR="00CE592B" w:rsidRPr="00CE592B" w:rsidRDefault="00CE592B" w:rsidP="003C4DEE">
      <w:pPr>
        <w:pStyle w:val="602TextfoTextstylesTextstyles"/>
        <w:rPr>
          <w:lang w:eastAsia="en-GB"/>
        </w:rPr>
      </w:pPr>
      <w:r w:rsidRPr="00CE592B">
        <w:rPr>
          <w:color w:val="00B0F0"/>
          <w:lang w:eastAsia="en-GB"/>
        </w:rPr>
        <w:t>Policy-mak</w:t>
      </w:r>
      <w:r w:rsidRPr="00CE592B">
        <w:rPr>
          <w:lang w:eastAsia="en-GB"/>
        </w:rPr>
        <w:t>ers and researchers might consider how interagency working can trigger distal outcomes such as stigma reduction, increased likelihood of co-production and reduction in restrictive responses. Co-production triggers mechanisms such as community engagement. When communities are engaged in local crisis services, people recognise the crisis service as ‘designed for them’ and this may reduce stigma and fear. When there is less fear, especially in marginalised and minority communities, the evidence suggests that people access crisis care sooner. When people access crisis care sooner, they may be less distressed at first contact, and this could be a way for services to reduce the likelihood of using restrictive approaches to care.</w:t>
      </w:r>
    </w:p>
    <w:p w14:paraId="725EDBAB" w14:textId="1F8776B3" w:rsidR="00CE592B" w:rsidRPr="00CE592B" w:rsidRDefault="00CE592B" w:rsidP="003C4DEE">
      <w:pPr>
        <w:pStyle w:val="602TextfoTextstylesTextstyles"/>
        <w:rPr>
          <w:lang w:eastAsia="en-GB"/>
        </w:rPr>
      </w:pPr>
      <w:r w:rsidRPr="00CE592B">
        <w:rPr>
          <w:lang w:eastAsia="en-GB"/>
        </w:rPr>
        <w:t>Co-production provides opportunities to design services that can accommodate the diverse ways in which people define mental health crises</w:t>
      </w:r>
      <w:r w:rsidR="002F5E58">
        <w:rPr>
          <w:lang w:eastAsia="en-GB"/>
        </w:rPr>
        <w:t>,</w:t>
      </w:r>
      <w:r w:rsidRPr="00CE592B">
        <w:rPr>
          <w:lang w:eastAsia="en-GB"/>
        </w:rPr>
        <w:t xml:space="preserve"> including the different values and expectations people have </w:t>
      </w:r>
      <w:r w:rsidRPr="00CE592B">
        <w:rPr>
          <w:lang w:eastAsia="en-GB"/>
        </w:rPr>
        <w:lastRenderedPageBreak/>
        <w:t xml:space="preserve">about crisis responses. The evidence suggests that, to accommodate this diversity within any interagency crisis system, service commissioners might consider designing interagency crisis services that include services perceived as ‘clinical’ </w:t>
      </w:r>
      <w:r w:rsidR="002F5E58">
        <w:rPr>
          <w:lang w:eastAsia="en-GB"/>
        </w:rPr>
        <w:t>(</w:t>
      </w:r>
      <w:r w:rsidRPr="00CE592B">
        <w:rPr>
          <w:lang w:eastAsia="en-GB"/>
        </w:rPr>
        <w:t>including</w:t>
      </w:r>
      <w:r w:rsidR="002F5E58">
        <w:rPr>
          <w:lang w:eastAsia="en-GB"/>
        </w:rPr>
        <w:t>,</w:t>
      </w:r>
      <w:r w:rsidRPr="00CE592B">
        <w:rPr>
          <w:lang w:eastAsia="en-GB"/>
        </w:rPr>
        <w:t xml:space="preserve"> </w:t>
      </w:r>
      <w:r w:rsidR="002F5E58">
        <w:rPr>
          <w:lang w:eastAsia="en-GB"/>
        </w:rPr>
        <w:t>e.g.,</w:t>
      </w:r>
      <w:r w:rsidRPr="00CE592B">
        <w:rPr>
          <w:lang w:eastAsia="en-GB"/>
        </w:rPr>
        <w:t xml:space="preserve"> CRT and A&amp;E liaison</w:t>
      </w:r>
      <w:r w:rsidR="002F5E58">
        <w:rPr>
          <w:lang w:eastAsia="en-GB"/>
        </w:rPr>
        <w:t>),</w:t>
      </w:r>
      <w:r w:rsidRPr="00CE592B">
        <w:rPr>
          <w:lang w:eastAsia="en-GB"/>
        </w:rPr>
        <w:t xml:space="preserve"> </w:t>
      </w:r>
      <w:r w:rsidR="002F5E58">
        <w:rPr>
          <w:lang w:eastAsia="en-GB"/>
        </w:rPr>
        <w:t>services</w:t>
      </w:r>
      <w:r w:rsidRPr="00CE592B">
        <w:rPr>
          <w:lang w:eastAsia="en-GB"/>
        </w:rPr>
        <w:t xml:space="preserve"> perceived as ‘non-clinical’ </w:t>
      </w:r>
      <w:r w:rsidR="002F5E58">
        <w:rPr>
          <w:lang w:eastAsia="en-GB"/>
        </w:rPr>
        <w:t>(e.g.</w:t>
      </w:r>
      <w:r w:rsidRPr="00CE592B">
        <w:rPr>
          <w:lang w:eastAsia="en-GB"/>
        </w:rPr>
        <w:t xml:space="preserve"> safe havens, crisis </w:t>
      </w:r>
      <w:r w:rsidR="00B11B68">
        <w:rPr>
          <w:lang w:eastAsia="en-GB"/>
        </w:rPr>
        <w:t>café</w:t>
      </w:r>
      <w:r w:rsidRPr="00CE592B">
        <w:rPr>
          <w:lang w:eastAsia="en-GB"/>
        </w:rPr>
        <w:t>s</w:t>
      </w:r>
      <w:r w:rsidR="002F5E58">
        <w:rPr>
          <w:lang w:eastAsia="en-GB"/>
        </w:rPr>
        <w:t>)</w:t>
      </w:r>
      <w:r w:rsidRPr="00CE592B">
        <w:rPr>
          <w:lang w:eastAsia="en-GB"/>
        </w:rPr>
        <w:t xml:space="preserve"> </w:t>
      </w:r>
      <w:r w:rsidR="002F5E58">
        <w:rPr>
          <w:lang w:eastAsia="en-GB"/>
        </w:rPr>
        <w:t>and</w:t>
      </w:r>
      <w:r w:rsidRPr="00CE592B">
        <w:rPr>
          <w:lang w:eastAsia="en-GB"/>
        </w:rPr>
        <w:t xml:space="preserve"> ‘non-health’</w:t>
      </w:r>
      <w:r w:rsidR="002F5E58">
        <w:rPr>
          <w:lang w:eastAsia="en-GB"/>
        </w:rPr>
        <w:t xml:space="preserve"> services</w:t>
      </w:r>
      <w:r w:rsidRPr="00CE592B">
        <w:rPr>
          <w:lang w:eastAsia="en-GB"/>
        </w:rPr>
        <w:t xml:space="preserve"> </w:t>
      </w:r>
      <w:r w:rsidR="002F5E58">
        <w:rPr>
          <w:lang w:eastAsia="en-GB"/>
        </w:rPr>
        <w:t>(</w:t>
      </w:r>
      <w:r w:rsidRPr="00CE592B">
        <w:rPr>
          <w:lang w:eastAsia="en-GB"/>
        </w:rPr>
        <w:t>such as interventions delivered by the police</w:t>
      </w:r>
      <w:r w:rsidR="002F5E58">
        <w:rPr>
          <w:lang w:eastAsia="en-GB"/>
        </w:rPr>
        <w:t>)</w:t>
      </w:r>
      <w:r w:rsidRPr="00CE592B">
        <w:rPr>
          <w:lang w:eastAsia="en-GB"/>
        </w:rPr>
        <w:t>.</w:t>
      </w:r>
    </w:p>
    <w:p w14:paraId="3C1E285B" w14:textId="3150E911" w:rsidR="00CE592B" w:rsidRPr="00CE592B" w:rsidRDefault="002F5E58" w:rsidP="003C4DEE">
      <w:pPr>
        <w:pStyle w:val="602TextfoTextstylesTextstyles"/>
        <w:rPr>
          <w:lang w:eastAsia="en-GB"/>
        </w:rPr>
      </w:pPr>
      <w:r>
        <w:rPr>
          <w:lang w:eastAsia="en-GB"/>
        </w:rPr>
        <w:t>These</w:t>
      </w:r>
      <w:r w:rsidR="00CE592B" w:rsidRPr="00CE592B">
        <w:rPr>
          <w:lang w:eastAsia="en-GB"/>
        </w:rPr>
        <w:t xml:space="preserve"> findings suggest that interagency services are more likely </w:t>
      </w:r>
      <w:r>
        <w:rPr>
          <w:lang w:eastAsia="en-GB"/>
        </w:rPr>
        <w:t xml:space="preserve">to </w:t>
      </w:r>
      <w:r w:rsidR="00CE592B" w:rsidRPr="00CE592B">
        <w:rPr>
          <w:lang w:eastAsia="en-GB"/>
        </w:rPr>
        <w:t xml:space="preserve">produce optimal outcomes when they are designed in ways that facilitate </w:t>
      </w:r>
      <w:r w:rsidR="00956B92">
        <w:rPr>
          <w:lang w:eastAsia="en-GB"/>
        </w:rPr>
        <w:t>co-o</w:t>
      </w:r>
      <w:r w:rsidR="00CE592B" w:rsidRPr="00CE592B">
        <w:rPr>
          <w:lang w:eastAsia="en-GB"/>
        </w:rPr>
        <w:t>peration across service boundaries</w:t>
      </w:r>
      <w:r>
        <w:rPr>
          <w:lang w:eastAsia="en-GB"/>
        </w:rPr>
        <w:t>,</w:t>
      </w:r>
      <w:r w:rsidR="00CE592B" w:rsidRPr="00CE592B">
        <w:rPr>
          <w:lang w:eastAsia="en-GB"/>
        </w:rPr>
        <w:t xml:space="preserve"> such as between statutory and voluntary sectors, primary and secondary care, urgent care and crisis care, health and social care, justice systems and local authorit</w:t>
      </w:r>
      <w:r>
        <w:rPr>
          <w:lang w:eastAsia="en-GB"/>
        </w:rPr>
        <w:t>ies</w:t>
      </w:r>
      <w:r w:rsidR="00CE592B" w:rsidRPr="00CE592B">
        <w:rPr>
          <w:lang w:eastAsia="en-GB"/>
        </w:rPr>
        <w:t>. The evidence suggests that</w:t>
      </w:r>
      <w:r>
        <w:rPr>
          <w:lang w:eastAsia="en-GB"/>
        </w:rPr>
        <w:t>,</w:t>
      </w:r>
      <w:r w:rsidR="00CE592B" w:rsidRPr="00CE592B">
        <w:rPr>
          <w:lang w:eastAsia="en-GB"/>
        </w:rPr>
        <w:t xml:space="preserve"> when crisis services prioritise opportunities for joint endeavour across agencies (including shared meeting structures, shared service evaluation, joint training), mutual understanding between leaders and staff in different agencies may improve. At the front</w:t>
      </w:r>
      <w:r w:rsidR="00C0633D">
        <w:rPr>
          <w:lang w:eastAsia="en-GB"/>
        </w:rPr>
        <w:t xml:space="preserve"> </w:t>
      </w:r>
      <w:r w:rsidR="00CE592B" w:rsidRPr="00CE592B">
        <w:rPr>
          <w:lang w:eastAsia="en-GB"/>
        </w:rPr>
        <w:t xml:space="preserve">line of service delivery, parallel assessment provides </w:t>
      </w:r>
      <w:r>
        <w:rPr>
          <w:lang w:eastAsia="en-GB"/>
        </w:rPr>
        <w:t xml:space="preserve">an </w:t>
      </w:r>
      <w:r w:rsidR="00CE592B" w:rsidRPr="00CE592B">
        <w:rPr>
          <w:lang w:eastAsia="en-GB"/>
        </w:rPr>
        <w:t>opportunity for joint working, but also improves the accuracy of assessment and reduces the likelihood of traumatic retelling, known to risk further harm to those in crisis. Our findings conclude that joint working in these ways provides a platform for delivery of interagency crisis care that may reduce the stress, distress, delays and service gaps caused by boundary and responsibility disputes.</w:t>
      </w:r>
    </w:p>
    <w:p w14:paraId="6BFF0100" w14:textId="5A3D8158" w:rsidR="00CE592B" w:rsidRPr="00CE592B" w:rsidRDefault="002F5E58" w:rsidP="003C4DEE">
      <w:pPr>
        <w:pStyle w:val="602TextfoTextstylesTextstyles"/>
        <w:rPr>
          <w:lang w:eastAsia="en-GB"/>
        </w:rPr>
      </w:pPr>
      <w:r>
        <w:rPr>
          <w:color w:val="00B0F0"/>
          <w:lang w:eastAsia="en-GB"/>
        </w:rPr>
        <w:t>Although</w:t>
      </w:r>
      <w:r w:rsidR="00CE592B" w:rsidRPr="00CE592B">
        <w:rPr>
          <w:lang w:eastAsia="en-GB"/>
        </w:rPr>
        <w:t xml:space="preserve"> </w:t>
      </w:r>
      <w:r>
        <w:rPr>
          <w:lang w:eastAsia="en-GB"/>
        </w:rPr>
        <w:t>this</w:t>
      </w:r>
      <w:r w:rsidR="00CE592B" w:rsidRPr="00CE592B">
        <w:rPr>
          <w:lang w:eastAsia="en-GB"/>
        </w:rPr>
        <w:t xml:space="preserve"> synthesis identified important mechanisms triggered by interpersonal contact between staff in different agencies, mid-range theory identified that contact alone may not be sufficient to generate co-operative interagency working. What is also needed is equal status across different providers, common goals and external support such as through national policy </w:t>
      </w:r>
      <w:r w:rsidR="00956B92">
        <w:rPr>
          <w:lang w:eastAsia="en-GB"/>
        </w:rPr>
        <w:t>co-o</w:t>
      </w:r>
      <w:r w:rsidR="00CE592B" w:rsidRPr="00CE592B">
        <w:rPr>
          <w:lang w:eastAsia="en-GB"/>
        </w:rPr>
        <w:t>rdination. Without these, there is a risk of reinforcing difference</w:t>
      </w:r>
      <w:r>
        <w:rPr>
          <w:lang w:eastAsia="en-GB"/>
        </w:rPr>
        <w:t xml:space="preserve"> and of</w:t>
      </w:r>
      <w:r w:rsidR="00CE592B" w:rsidRPr="00CE592B">
        <w:rPr>
          <w:lang w:eastAsia="en-GB"/>
        </w:rPr>
        <w:t xml:space="preserve"> siloed thinking</w:t>
      </w:r>
      <w:r>
        <w:rPr>
          <w:lang w:eastAsia="en-GB"/>
        </w:rPr>
        <w:t>,</w:t>
      </w:r>
      <w:r w:rsidR="00CE592B" w:rsidRPr="00CE592B">
        <w:rPr>
          <w:lang w:eastAsia="en-GB"/>
        </w:rPr>
        <w:t xml:space="preserve"> leading to lasting damage to interagency working</w:t>
      </w:r>
      <w:r w:rsidR="004E1D7E">
        <w:rPr>
          <w:lang w:eastAsia="en-GB"/>
        </w:rPr>
        <w:t>.</w:t>
      </w:r>
      <w:r w:rsidR="00CE592B" w:rsidRPr="00CE592B">
        <w:rPr>
          <w:noProof/>
          <w:vertAlign w:val="superscript"/>
          <w:lang w:eastAsia="en-GB"/>
        </w:rPr>
        <w:t>82,169,170</w:t>
      </w:r>
      <w:r w:rsidR="00CE592B" w:rsidRPr="00CE592B">
        <w:rPr>
          <w:lang w:eastAsia="en-GB"/>
        </w:rPr>
        <w:t xml:space="preserve"> This is not to suggest that interagency working requires services to operate with the same values, but rather the approach to interagency collaboration may be required to accommodate different values to optimise outcomes. </w:t>
      </w:r>
      <w:r>
        <w:rPr>
          <w:lang w:eastAsia="en-GB"/>
        </w:rPr>
        <w:t>This</w:t>
      </w:r>
      <w:r w:rsidR="00CE592B" w:rsidRPr="00CE592B">
        <w:rPr>
          <w:lang w:eastAsia="en-GB"/>
        </w:rPr>
        <w:t xml:space="preserve"> synthesis also identified the importance of retaining the unique identity of services (particularly the voluntary sector)</w:t>
      </w:r>
      <w:r>
        <w:rPr>
          <w:lang w:eastAsia="en-GB"/>
        </w:rPr>
        <w:t>,</w:t>
      </w:r>
      <w:r w:rsidR="00CE592B" w:rsidRPr="00CE592B">
        <w:rPr>
          <w:lang w:eastAsia="en-GB"/>
        </w:rPr>
        <w:t xml:space="preserve"> thereby facilitating challenge and debate that may protect the crisis care system from unhelpful attitudinal barriers to service delivery.</w:t>
      </w:r>
    </w:p>
    <w:p w14:paraId="30D643F4" w14:textId="4C64F46E" w:rsidR="00CE592B" w:rsidRPr="00CE592B" w:rsidRDefault="00CE592B" w:rsidP="003C4DEE">
      <w:pPr>
        <w:pStyle w:val="53BheadHeadingsHeadingstyles"/>
      </w:pPr>
      <w:bookmarkStart w:id="457" w:name="_Toc104802786"/>
      <w:r w:rsidRPr="00CE592B">
        <w:t>Stability and continuity</w:t>
      </w:r>
      <w:bookmarkEnd w:id="457"/>
    </w:p>
    <w:p w14:paraId="26F9B14C" w14:textId="23B09539" w:rsidR="00CE592B" w:rsidRPr="00CE592B" w:rsidRDefault="00CE592B" w:rsidP="003C4DEE">
      <w:pPr>
        <w:pStyle w:val="602TextfoTextstylesTextstyles"/>
        <w:rPr>
          <w:lang w:eastAsia="en-GB"/>
        </w:rPr>
      </w:pPr>
      <w:r w:rsidRPr="00CE592B">
        <w:rPr>
          <w:lang w:eastAsia="en-GB"/>
        </w:rPr>
        <w:t>We concluded from evidence that commissioners of interagency crisis care are faced with the challenge of</w:t>
      </w:r>
      <w:r w:rsidR="002F5E58">
        <w:rPr>
          <w:lang w:eastAsia="en-GB"/>
        </w:rPr>
        <w:t>,</w:t>
      </w:r>
      <w:r w:rsidRPr="00CE592B">
        <w:rPr>
          <w:lang w:eastAsia="en-GB"/>
        </w:rPr>
        <w:t xml:space="preserve"> on one hand</w:t>
      </w:r>
      <w:r w:rsidR="002F5E58">
        <w:rPr>
          <w:lang w:eastAsia="en-GB"/>
        </w:rPr>
        <w:t>,</w:t>
      </w:r>
      <w:r w:rsidRPr="00CE592B">
        <w:rPr>
          <w:lang w:eastAsia="en-GB"/>
        </w:rPr>
        <w:t xml:space="preserve"> enabling voluntary sector providers (for example) to retain their unique identity, and therefore their ability to challenge attitudes, and</w:t>
      </w:r>
      <w:r w:rsidR="002F5E58">
        <w:rPr>
          <w:lang w:eastAsia="en-GB"/>
        </w:rPr>
        <w:t>,</w:t>
      </w:r>
      <w:r w:rsidRPr="00CE592B">
        <w:rPr>
          <w:lang w:eastAsia="en-GB"/>
        </w:rPr>
        <w:t xml:space="preserve"> on the other hand</w:t>
      </w:r>
      <w:r w:rsidR="002F5E58">
        <w:rPr>
          <w:lang w:eastAsia="en-GB"/>
        </w:rPr>
        <w:t>,</w:t>
      </w:r>
      <w:r w:rsidRPr="00CE592B">
        <w:rPr>
          <w:lang w:eastAsia="en-GB"/>
        </w:rPr>
        <w:t xml:space="preserve"> enabling these services to have a stable presence in the crisis care landscape. </w:t>
      </w:r>
      <w:r w:rsidRPr="00CE592B">
        <w:rPr>
          <w:color w:val="00B0F0"/>
          <w:lang w:eastAsia="en-GB"/>
        </w:rPr>
        <w:t>Policy-mak</w:t>
      </w:r>
      <w:r w:rsidRPr="00CE592B">
        <w:rPr>
          <w:lang w:eastAsia="en-GB"/>
        </w:rPr>
        <w:t xml:space="preserve">es and commissioners might therefore consider novel ways to sustainably fund voluntary sector services </w:t>
      </w:r>
      <w:r w:rsidRPr="00CE592B">
        <w:rPr>
          <w:color w:val="00B0F0"/>
          <w:lang w:eastAsia="en-GB"/>
        </w:rPr>
        <w:t>while</w:t>
      </w:r>
      <w:r w:rsidRPr="00CE592B">
        <w:rPr>
          <w:lang w:eastAsia="en-GB"/>
        </w:rPr>
        <w:t xml:space="preserve"> also enabling them to retain their values and independence. The stable presence of different crisis services across an interagency system may also enable the system</w:t>
      </w:r>
      <w:r w:rsidR="002F5E58">
        <w:rPr>
          <w:lang w:eastAsia="en-GB"/>
        </w:rPr>
        <w:t>-</w:t>
      </w:r>
      <w:r w:rsidRPr="00CE592B">
        <w:rPr>
          <w:lang w:eastAsia="en-GB"/>
        </w:rPr>
        <w:t xml:space="preserve">level mechanism of continuity through stable thresholds for access to services, </w:t>
      </w:r>
      <w:r w:rsidR="002F5E58">
        <w:rPr>
          <w:lang w:eastAsia="en-GB"/>
        </w:rPr>
        <w:t>which</w:t>
      </w:r>
      <w:r w:rsidRPr="00CE592B">
        <w:rPr>
          <w:lang w:eastAsia="en-GB"/>
        </w:rPr>
        <w:t xml:space="preserve"> enable people in crisis to navigate to timely help.</w:t>
      </w:r>
    </w:p>
    <w:p w14:paraId="5413794A" w14:textId="120E3B47" w:rsidR="00CE592B" w:rsidRPr="00CE592B" w:rsidRDefault="00CE592B" w:rsidP="003C4DEE">
      <w:pPr>
        <w:pStyle w:val="602TextfoTextstylesTextstyles"/>
        <w:rPr>
          <w:lang w:eastAsia="en-GB"/>
        </w:rPr>
      </w:pPr>
      <w:r w:rsidRPr="00CE592B">
        <w:rPr>
          <w:lang w:eastAsia="en-GB"/>
        </w:rPr>
        <w:t xml:space="preserve">Continuity was identified in the evidence as an important mechanism for optimal crisis care and was often conceptualised in </w:t>
      </w:r>
      <w:r w:rsidR="002F5E58">
        <w:rPr>
          <w:lang w:eastAsia="en-GB"/>
        </w:rPr>
        <w:t>the</w:t>
      </w:r>
      <w:r w:rsidRPr="00CE592B">
        <w:rPr>
          <w:lang w:eastAsia="en-GB"/>
        </w:rPr>
        <w:t xml:space="preserve"> synthesis in terms of individual </w:t>
      </w:r>
      <w:r w:rsidR="00C0633D">
        <w:rPr>
          <w:lang w:eastAsia="en-GB"/>
        </w:rPr>
        <w:t>front-line</w:t>
      </w:r>
      <w:r w:rsidRPr="00CE592B">
        <w:rPr>
          <w:lang w:eastAsia="en-GB"/>
        </w:rPr>
        <w:t xml:space="preserve"> workers who are known, trusted and co-ordinate service responses. </w:t>
      </w:r>
      <w:r w:rsidR="002F5E58">
        <w:rPr>
          <w:color w:val="00B0F0"/>
          <w:lang w:eastAsia="en-GB"/>
        </w:rPr>
        <w:t>Although</w:t>
      </w:r>
      <w:r w:rsidRPr="00CE592B">
        <w:rPr>
          <w:lang w:eastAsia="en-GB"/>
        </w:rPr>
        <w:t xml:space="preserve"> care co-ordination is an existing feature of UK mental health services, and provides a degree of continuity, further consideration of how care co-ordination operates to support people to navigate crisis services, especially for those new to mental health services, may help to provide the sense of continuity people in crisis seek.</w:t>
      </w:r>
    </w:p>
    <w:p w14:paraId="0A20ED12" w14:textId="25DE3E2F" w:rsidR="00CE592B" w:rsidRPr="00CE592B" w:rsidRDefault="002F5E58" w:rsidP="003C4DEE">
      <w:pPr>
        <w:pStyle w:val="602TextfoTextstylesTextstyles"/>
        <w:rPr>
          <w:lang w:eastAsia="en-GB"/>
        </w:rPr>
      </w:pPr>
      <w:r>
        <w:rPr>
          <w:color w:val="00B0F0"/>
          <w:lang w:eastAsia="en-GB"/>
        </w:rPr>
        <w:t>Although</w:t>
      </w:r>
      <w:r w:rsidR="00CE592B" w:rsidRPr="00CE592B">
        <w:rPr>
          <w:lang w:eastAsia="en-GB"/>
        </w:rPr>
        <w:t xml:space="preserve"> we located limited evidence focused on the role of family and friends during a mental health crisis, it was clear from </w:t>
      </w:r>
      <w:r>
        <w:rPr>
          <w:lang w:eastAsia="en-GB"/>
        </w:rPr>
        <w:t>the</w:t>
      </w:r>
      <w:r w:rsidR="00CE592B" w:rsidRPr="00CE592B">
        <w:rPr>
          <w:lang w:eastAsia="en-GB"/>
        </w:rPr>
        <w:t xml:space="preserve"> synthesis that</w:t>
      </w:r>
      <w:r>
        <w:rPr>
          <w:lang w:eastAsia="en-GB"/>
        </w:rPr>
        <w:t>,</w:t>
      </w:r>
      <w:r w:rsidR="00CE592B" w:rsidRPr="00CE592B">
        <w:rPr>
          <w:lang w:eastAsia="en-GB"/>
        </w:rPr>
        <w:t xml:space="preserve"> whe</w:t>
      </w:r>
      <w:r>
        <w:rPr>
          <w:lang w:eastAsia="en-GB"/>
        </w:rPr>
        <w:t>n</w:t>
      </w:r>
      <w:r w:rsidR="00CE592B" w:rsidRPr="00CE592B">
        <w:rPr>
          <w:lang w:eastAsia="en-GB"/>
        </w:rPr>
        <w:t xml:space="preserve"> family and friends are present and available for support, people in crisis often seek their help first</w:t>
      </w:r>
      <w:r>
        <w:rPr>
          <w:lang w:eastAsia="en-GB"/>
        </w:rPr>
        <w:t>;</w:t>
      </w:r>
      <w:r w:rsidR="00CE592B" w:rsidRPr="00CE592B">
        <w:rPr>
          <w:lang w:eastAsia="en-GB"/>
        </w:rPr>
        <w:t xml:space="preserve"> as a result</w:t>
      </w:r>
      <w:r>
        <w:rPr>
          <w:lang w:eastAsia="en-GB"/>
        </w:rPr>
        <w:t>,</w:t>
      </w:r>
      <w:r w:rsidR="00CE592B" w:rsidRPr="00CE592B">
        <w:rPr>
          <w:lang w:eastAsia="en-GB"/>
        </w:rPr>
        <w:t xml:space="preserve"> continuity may be best provided by them. Whe</w:t>
      </w:r>
      <w:r>
        <w:rPr>
          <w:lang w:eastAsia="en-GB"/>
        </w:rPr>
        <w:t>n</w:t>
      </w:r>
      <w:r w:rsidR="00CE592B" w:rsidRPr="00CE592B">
        <w:rPr>
          <w:lang w:eastAsia="en-GB"/>
        </w:rPr>
        <w:t xml:space="preserve"> family support is not available, our review identified that peer support in non-clinical services may be conceptualised as providing a proxy for family support, further emphasising the importance of non-clinical crisis services having a stable presence in the crisis care system.</w:t>
      </w:r>
    </w:p>
    <w:p w14:paraId="2C336F35" w14:textId="580204BD" w:rsidR="00CE592B" w:rsidRPr="00CE592B" w:rsidRDefault="00CE592B" w:rsidP="003C4DEE">
      <w:pPr>
        <w:pStyle w:val="53BheadHeadingsHeadingstyles"/>
      </w:pPr>
      <w:bookmarkStart w:id="458" w:name="_Toc104802787"/>
      <w:r w:rsidRPr="00CE592B">
        <w:lastRenderedPageBreak/>
        <w:t>Compassion</w:t>
      </w:r>
      <w:bookmarkEnd w:id="458"/>
    </w:p>
    <w:p w14:paraId="4C3E096A" w14:textId="40249088" w:rsidR="00CE592B" w:rsidRPr="00CE592B" w:rsidRDefault="002F5E58" w:rsidP="003C4DEE">
      <w:pPr>
        <w:pStyle w:val="602TextfoTextstylesTextstyles"/>
        <w:rPr>
          <w:shd w:val="clear" w:color="auto" w:fill="FFFFFF"/>
        </w:rPr>
      </w:pPr>
      <w:r>
        <w:rPr>
          <w:shd w:val="clear" w:color="auto" w:fill="FFFFFF"/>
        </w:rPr>
        <w:t>The</w:t>
      </w:r>
      <w:r w:rsidR="00CE592B" w:rsidRPr="00CE592B">
        <w:rPr>
          <w:shd w:val="clear" w:color="auto" w:fill="FFFFFF"/>
        </w:rPr>
        <w:t xml:space="preserve"> focused review of compassionate leadership identified the importance of compassion throughout the crisis care system. The mechanism activated by compassionate leadership was that leaders set the tone for </w:t>
      </w:r>
      <w:r w:rsidR="00CE592B" w:rsidRPr="002F5E58">
        <w:rPr>
          <w:shd w:val="clear" w:color="auto" w:fill="FFFFFF"/>
        </w:rPr>
        <w:t>service delivery</w:t>
      </w:r>
      <w:r w:rsidRPr="002F5E58">
        <w:rPr>
          <w:shd w:val="clear" w:color="auto" w:fill="FFFFFF"/>
        </w:rPr>
        <w:t>,</w:t>
      </w:r>
      <w:r w:rsidR="00CE592B" w:rsidRPr="002F5E58">
        <w:rPr>
          <w:shd w:val="clear" w:color="auto" w:fill="FFFFFF"/>
        </w:rPr>
        <w:t xml:space="preserve"> influencing the culture of services and</w:t>
      </w:r>
      <w:r w:rsidRPr="002F5E58">
        <w:rPr>
          <w:shd w:val="clear" w:color="auto" w:fill="FFFFFF"/>
        </w:rPr>
        <w:t>,</w:t>
      </w:r>
      <w:r w:rsidR="00CE592B" w:rsidRPr="002F5E58">
        <w:rPr>
          <w:shd w:val="clear" w:color="auto" w:fill="FFFFFF"/>
        </w:rPr>
        <w:t xml:space="preserve"> as a result</w:t>
      </w:r>
      <w:r w:rsidRPr="002F5E58">
        <w:rPr>
          <w:shd w:val="clear" w:color="auto" w:fill="FFFFFF"/>
        </w:rPr>
        <w:t>,</w:t>
      </w:r>
      <w:r w:rsidR="00CE592B" w:rsidRPr="002F5E58">
        <w:rPr>
          <w:shd w:val="clear" w:color="auto" w:fill="FFFFFF"/>
        </w:rPr>
        <w:t xml:space="preserve"> how staff operate at the front</w:t>
      </w:r>
      <w:r w:rsidR="00C0633D" w:rsidRPr="002F5E58">
        <w:rPr>
          <w:shd w:val="clear" w:color="auto" w:fill="FFFFFF"/>
        </w:rPr>
        <w:t xml:space="preserve"> </w:t>
      </w:r>
      <w:r w:rsidR="00CE592B" w:rsidRPr="002F5E58">
        <w:rPr>
          <w:shd w:val="clear" w:color="auto" w:fill="FFFFFF"/>
        </w:rPr>
        <w:t xml:space="preserve">line. If compassionate leadership supports </w:t>
      </w:r>
      <w:r w:rsidR="00C0633D" w:rsidRPr="002F5E58">
        <w:rPr>
          <w:shd w:val="clear" w:color="auto" w:fill="FFFFFF"/>
        </w:rPr>
        <w:t>front-line</w:t>
      </w:r>
      <w:r w:rsidR="00CE592B" w:rsidRPr="002F5E58">
        <w:rPr>
          <w:shd w:val="clear" w:color="auto" w:fill="FFFFFF"/>
        </w:rPr>
        <w:t xml:space="preserve"> staff to retain their compassion, it may logically lead to improved experience for those accessing crisis care. The causal link between compassionate leaders and improved service outcomes is somewhat theoretical, in part because compassion is not easily measured. Future evaluation of compassionate leadership might focus on the support needs of leaders</w:t>
      </w:r>
      <w:r>
        <w:rPr>
          <w:shd w:val="clear" w:color="auto" w:fill="FFFFFF"/>
        </w:rPr>
        <w:t>,</w:t>
      </w:r>
      <w:r w:rsidR="00CE592B" w:rsidRPr="00CE592B">
        <w:rPr>
          <w:shd w:val="clear" w:color="auto" w:fill="FFFFFF"/>
        </w:rPr>
        <w:t xml:space="preserve"> as well as </w:t>
      </w:r>
      <w:r>
        <w:rPr>
          <w:shd w:val="clear" w:color="auto" w:fill="FFFFFF"/>
        </w:rPr>
        <w:t xml:space="preserve">those of </w:t>
      </w:r>
      <w:r w:rsidR="00C0633D">
        <w:rPr>
          <w:shd w:val="clear" w:color="auto" w:fill="FFFFFF"/>
        </w:rPr>
        <w:t>front-line</w:t>
      </w:r>
      <w:r w:rsidR="00CE592B" w:rsidRPr="00CE592B">
        <w:rPr>
          <w:shd w:val="clear" w:color="auto" w:fill="FFFFFF"/>
        </w:rPr>
        <w:t xml:space="preserve"> staff. Furthermore, evaluation of crisis services more generally may be most impactful when conducted across the interagency crisis system, as people in crisis often encounter multiple agencies, thus providing a more complete picture of crisis services.</w:t>
      </w:r>
    </w:p>
    <w:p w14:paraId="02FBF417" w14:textId="607CAC43" w:rsidR="00CE592B" w:rsidRPr="00CE592B" w:rsidRDefault="00CE592B" w:rsidP="003C4DEE">
      <w:pPr>
        <w:pStyle w:val="53BheadHeadingsHeadingstyles"/>
      </w:pPr>
      <w:bookmarkStart w:id="459" w:name="_Toc104802788"/>
      <w:r w:rsidRPr="00CE592B">
        <w:rPr>
          <w:color w:val="00B0F0"/>
        </w:rPr>
        <w:t>Decision-mak</w:t>
      </w:r>
      <w:r w:rsidRPr="00CE592B">
        <w:t>ing, referral and transition</w:t>
      </w:r>
      <w:bookmarkEnd w:id="459"/>
    </w:p>
    <w:p w14:paraId="16CFBBE6" w14:textId="58578D7B" w:rsidR="00CE592B" w:rsidRPr="008E6EDE" w:rsidRDefault="00CE592B" w:rsidP="003C4DEE">
      <w:pPr>
        <w:pStyle w:val="602TextfoTextstylesTextstyles"/>
        <w:rPr>
          <w:lang w:eastAsia="en-GB"/>
        </w:rPr>
      </w:pPr>
      <w:r w:rsidRPr="00CE592B">
        <w:rPr>
          <w:lang w:eastAsia="en-GB"/>
        </w:rPr>
        <w:t xml:space="preserve">The evidence focused on accessing crisis care showed that first impressions of crisis services have a lasting impact on how people </w:t>
      </w:r>
      <w:r w:rsidRPr="008E6EDE">
        <w:rPr>
          <w:lang w:eastAsia="en-GB"/>
        </w:rPr>
        <w:t>perceive crisis services (stigma and fear)</w:t>
      </w:r>
      <w:r w:rsidR="002F5E58" w:rsidRPr="008E6EDE">
        <w:rPr>
          <w:lang w:eastAsia="en-GB"/>
        </w:rPr>
        <w:t>,</w:t>
      </w:r>
      <w:r w:rsidRPr="008E6EDE">
        <w:rPr>
          <w:lang w:eastAsia="en-GB"/>
        </w:rPr>
        <w:t xml:space="preserve"> and seem to then </w:t>
      </w:r>
      <w:r w:rsidR="002F5E58" w:rsidRPr="008E6EDE">
        <w:rPr>
          <w:lang w:eastAsia="en-GB"/>
        </w:rPr>
        <w:t>affect</w:t>
      </w:r>
      <w:r w:rsidRPr="008E6EDE">
        <w:rPr>
          <w:lang w:eastAsia="en-GB"/>
        </w:rPr>
        <w:t xml:space="preserve"> how individuals and families choose their route to help in future crises. </w:t>
      </w:r>
      <w:commentRangeStart w:id="460"/>
      <w:commentRangeStart w:id="461"/>
      <w:r w:rsidRPr="008E6EDE">
        <w:rPr>
          <w:lang w:eastAsia="en-GB"/>
        </w:rPr>
        <w:t>These attitudinal barriers may be maintained by services having complex referral systems</w:t>
      </w:r>
      <w:r w:rsidR="002F5E58" w:rsidRPr="008E6EDE">
        <w:rPr>
          <w:lang w:eastAsia="en-GB"/>
        </w:rPr>
        <w:t>;</w:t>
      </w:r>
      <w:r w:rsidRPr="008E6EDE">
        <w:rPr>
          <w:lang w:eastAsia="en-GB"/>
        </w:rPr>
        <w:t xml:space="preserve"> coupled with service boundaries and thresholds that lack transparency</w:t>
      </w:r>
      <w:r w:rsidR="002F5E58" w:rsidRPr="008E6EDE">
        <w:rPr>
          <w:lang w:eastAsia="en-GB"/>
        </w:rPr>
        <w:t>,</w:t>
      </w:r>
      <w:r w:rsidRPr="008E6EDE">
        <w:rPr>
          <w:lang w:eastAsia="en-GB"/>
        </w:rPr>
        <w:t xml:space="preserve"> </w:t>
      </w:r>
      <w:r w:rsidR="002F5E58" w:rsidRPr="008E6EDE">
        <w:rPr>
          <w:lang w:eastAsia="en-GB"/>
        </w:rPr>
        <w:t xml:space="preserve">these </w:t>
      </w:r>
      <w:r w:rsidRPr="008E6EDE">
        <w:rPr>
          <w:lang w:eastAsia="en-GB"/>
        </w:rPr>
        <w:t xml:space="preserve">seem to lead to more people circling the system (multiple assessments and no intervention) or accessing help via the urgent care pathway. </w:t>
      </w:r>
      <w:commentRangeEnd w:id="460"/>
      <w:r w:rsidR="002F5E58">
        <w:commentReference w:id="460"/>
      </w:r>
      <w:commentRangeEnd w:id="461"/>
      <w:r>
        <w:commentReference w:id="461"/>
      </w:r>
      <w:commentRangeStart w:id="462"/>
      <w:commentRangeStart w:id="463"/>
      <w:r w:rsidRPr="008E6EDE">
        <w:rPr>
          <w:lang w:eastAsia="en-GB"/>
        </w:rPr>
        <w:t xml:space="preserve">Designing services that guarantee that </w:t>
      </w:r>
      <w:r w:rsidR="002F5E58" w:rsidRPr="008E6EDE">
        <w:rPr>
          <w:lang w:eastAsia="en-GB"/>
        </w:rPr>
        <w:t>a</w:t>
      </w:r>
      <w:r w:rsidRPr="008E6EDE">
        <w:rPr>
          <w:lang w:eastAsia="en-GB"/>
        </w:rPr>
        <w:t xml:space="preserve"> person will access a service (</w:t>
      </w:r>
      <w:r w:rsidR="009D18D5">
        <w:rPr>
          <w:lang w:eastAsia="en-GB"/>
        </w:rPr>
        <w:t>such as</w:t>
      </w:r>
      <w:r w:rsidRPr="008E6EDE">
        <w:rPr>
          <w:lang w:eastAsia="en-GB"/>
        </w:rPr>
        <w:t xml:space="preserve"> A&amp;E</w:t>
      </w:r>
      <w:r w:rsidR="009D18D5">
        <w:rPr>
          <w:lang w:eastAsia="en-GB"/>
        </w:rPr>
        <w:t xml:space="preserve"> or some</w:t>
      </w:r>
      <w:r w:rsidRPr="008E6EDE">
        <w:rPr>
          <w:lang w:eastAsia="en-GB"/>
        </w:rPr>
        <w:t xml:space="preserve"> voluntary sector </w:t>
      </w:r>
      <w:r w:rsidR="009D18D5">
        <w:rPr>
          <w:lang w:eastAsia="en-GB"/>
        </w:rPr>
        <w:t>crisis</w:t>
      </w:r>
      <w:r w:rsidRPr="008E6EDE">
        <w:rPr>
          <w:lang w:eastAsia="en-GB"/>
        </w:rPr>
        <w:t xml:space="preserve"> services) </w:t>
      </w:r>
      <w:commentRangeEnd w:id="462"/>
      <w:r w:rsidR="002F5E58">
        <w:commentReference w:id="462"/>
      </w:r>
      <w:commentRangeEnd w:id="463"/>
      <w:r>
        <w:commentReference w:id="463"/>
      </w:r>
      <w:r w:rsidRPr="008E6EDE">
        <w:rPr>
          <w:lang w:eastAsia="en-GB"/>
        </w:rPr>
        <w:t>increases the likelihood of people in crisis prioritising that service for first contact.</w:t>
      </w:r>
    </w:p>
    <w:p w14:paraId="3A681A1C" w14:textId="38154D91" w:rsidR="00CE592B" w:rsidRPr="00CE592B" w:rsidRDefault="00CE592B" w:rsidP="003C4DEE">
      <w:pPr>
        <w:pStyle w:val="602TextfoTextstylesTextstyles"/>
        <w:rPr>
          <w:lang w:eastAsia="en-GB"/>
        </w:rPr>
      </w:pPr>
      <w:r w:rsidRPr="008E6EDE">
        <w:rPr>
          <w:lang w:eastAsia="en-GB"/>
        </w:rPr>
        <w:t>Continued emphasis on commissioning of community crisis services with streamlined access routes, transparent thresholds for access and cross</w:t>
      </w:r>
      <w:r w:rsidR="002F5E58" w:rsidRPr="008E6EDE">
        <w:rPr>
          <w:lang w:eastAsia="en-GB"/>
        </w:rPr>
        <w:t>-</w:t>
      </w:r>
      <w:r w:rsidRPr="008E6EDE">
        <w:rPr>
          <w:lang w:eastAsia="en-GB"/>
        </w:rPr>
        <w:t>boundary</w:t>
      </w:r>
      <w:r w:rsidRPr="002F5E58">
        <w:rPr>
          <w:lang w:eastAsia="en-GB"/>
        </w:rPr>
        <w:t xml:space="preserve"> agreements may facilitate earlier access to crisis support for anyone in crisis</w:t>
      </w:r>
      <w:r w:rsidR="002F5E58" w:rsidRPr="002F5E58">
        <w:rPr>
          <w:lang w:eastAsia="en-GB"/>
        </w:rPr>
        <w:t>,</w:t>
      </w:r>
      <w:r w:rsidRPr="002F5E58">
        <w:rPr>
          <w:lang w:eastAsia="en-GB"/>
        </w:rPr>
        <w:t xml:space="preserve"> but </w:t>
      </w:r>
      <w:r w:rsidR="002F5E58" w:rsidRPr="002F5E58">
        <w:rPr>
          <w:lang w:eastAsia="en-GB"/>
        </w:rPr>
        <w:t>are</w:t>
      </w:r>
      <w:r w:rsidRPr="002F5E58">
        <w:rPr>
          <w:lang w:eastAsia="en-GB"/>
        </w:rPr>
        <w:t xml:space="preserve"> very important to people from minority ethnic groups</w:t>
      </w:r>
      <w:r w:rsidR="002F5E58" w:rsidRPr="002F5E58">
        <w:rPr>
          <w:lang w:eastAsia="en-GB"/>
        </w:rPr>
        <w:t>,</w:t>
      </w:r>
      <w:r w:rsidRPr="002F5E58">
        <w:rPr>
          <w:lang w:eastAsia="en-GB"/>
        </w:rPr>
        <w:t xml:space="preserve"> for whom stigma and fear present the greatest barrier</w:t>
      </w:r>
      <w:r w:rsidR="002F5E58" w:rsidRPr="002F5E58">
        <w:rPr>
          <w:lang w:eastAsia="en-GB"/>
        </w:rPr>
        <w:t>s</w:t>
      </w:r>
      <w:r w:rsidRPr="002F5E58">
        <w:rPr>
          <w:lang w:eastAsia="en-GB"/>
        </w:rPr>
        <w:t xml:space="preserve"> to access. </w:t>
      </w:r>
      <w:r w:rsidR="002F5E58" w:rsidRPr="002F5E58">
        <w:rPr>
          <w:color w:val="00B0F0"/>
          <w:lang w:eastAsia="en-GB"/>
        </w:rPr>
        <w:t>Although</w:t>
      </w:r>
      <w:r w:rsidRPr="002F5E58">
        <w:rPr>
          <w:lang w:eastAsia="en-GB"/>
        </w:rPr>
        <w:t xml:space="preserve"> this review located limited evidence focused on crisis care for people who are black or from minority ethnic backgrounds in the UK, the use of joint crisis planning to facilitate shared </w:t>
      </w:r>
      <w:r w:rsidRPr="002F5E58">
        <w:rPr>
          <w:color w:val="00B0F0"/>
          <w:lang w:eastAsia="en-GB"/>
        </w:rPr>
        <w:t>decision-mak</w:t>
      </w:r>
      <w:r w:rsidRPr="002F5E58">
        <w:rPr>
          <w:lang w:eastAsia="en-GB"/>
        </w:rPr>
        <w:t xml:space="preserve">ing showed more promising results in trials for black and minority ethnic populations than </w:t>
      </w:r>
      <w:r w:rsidR="002F5E58" w:rsidRPr="002F5E58">
        <w:rPr>
          <w:lang w:eastAsia="en-GB"/>
        </w:rPr>
        <w:t xml:space="preserve">for </w:t>
      </w:r>
      <w:r w:rsidRPr="002F5E58">
        <w:rPr>
          <w:lang w:eastAsia="en-GB"/>
        </w:rPr>
        <w:t>other ethnic groups</w:t>
      </w:r>
      <w:r w:rsidR="002F5E58" w:rsidRPr="002F5E58">
        <w:rPr>
          <w:lang w:eastAsia="en-GB"/>
        </w:rPr>
        <w:t>,</w:t>
      </w:r>
      <w:r w:rsidRPr="002F5E58">
        <w:rPr>
          <w:lang w:eastAsia="en-GB"/>
        </w:rPr>
        <w:t xml:space="preserve"> and may be an important consideration for future intervention development and</w:t>
      </w:r>
      <w:r w:rsidRPr="00CE592B">
        <w:rPr>
          <w:lang w:eastAsia="en-GB"/>
        </w:rPr>
        <w:t xml:space="preserve"> evaluation.</w:t>
      </w:r>
    </w:p>
    <w:p w14:paraId="46BE6D74" w14:textId="22619AC3" w:rsidR="00CE592B" w:rsidRPr="00CE592B" w:rsidRDefault="00CE592B" w:rsidP="003C4DEE">
      <w:pPr>
        <w:pStyle w:val="602TextfoTextstylesTextstyles"/>
        <w:rPr>
          <w:lang w:eastAsia="en-GB"/>
        </w:rPr>
      </w:pPr>
      <w:r w:rsidRPr="00CE592B">
        <w:rPr>
          <w:lang w:eastAsia="en-GB"/>
        </w:rPr>
        <w:t>Difficulties accessing crisis care appropriate to perceived need was linked to inconsistent application of decision processes between services, often resulting in disputes about responsibility. Decision tools used in crisis care lack robust evidence regarding their measurement efficacy</w:t>
      </w:r>
      <w:r w:rsidR="002F5E58">
        <w:rPr>
          <w:lang w:eastAsia="en-GB"/>
        </w:rPr>
        <w:t>; this</w:t>
      </w:r>
      <w:r w:rsidRPr="00CE592B">
        <w:rPr>
          <w:lang w:eastAsia="en-GB"/>
        </w:rPr>
        <w:t xml:space="preserve"> is an area recommended for future research. Support from leaders who operate close to the </w:t>
      </w:r>
      <w:r w:rsidR="00C0633D">
        <w:rPr>
          <w:lang w:eastAsia="en-GB"/>
        </w:rPr>
        <w:t>front line</w:t>
      </w:r>
      <w:r w:rsidRPr="00CE592B">
        <w:rPr>
          <w:lang w:eastAsia="en-GB"/>
        </w:rPr>
        <w:t xml:space="preserve"> of crisis service delivery was an important mechanism to improve </w:t>
      </w:r>
      <w:r w:rsidRPr="00CE592B">
        <w:rPr>
          <w:color w:val="00B0F0"/>
          <w:lang w:eastAsia="en-GB"/>
        </w:rPr>
        <w:t>decision-mak</w:t>
      </w:r>
      <w:r w:rsidRPr="00CE592B">
        <w:rPr>
          <w:lang w:eastAsia="en-GB"/>
        </w:rPr>
        <w:t xml:space="preserve">ing and confidence of </w:t>
      </w:r>
      <w:r w:rsidR="00C0633D">
        <w:rPr>
          <w:lang w:eastAsia="en-GB"/>
        </w:rPr>
        <w:t>front-line</w:t>
      </w:r>
      <w:r w:rsidRPr="00CE592B">
        <w:rPr>
          <w:lang w:eastAsia="en-GB"/>
        </w:rPr>
        <w:t xml:space="preserve"> staff</w:t>
      </w:r>
      <w:r w:rsidR="002F5E58">
        <w:rPr>
          <w:lang w:eastAsia="en-GB"/>
        </w:rPr>
        <w:t>,</w:t>
      </w:r>
      <w:r w:rsidRPr="00CE592B">
        <w:rPr>
          <w:lang w:eastAsia="en-GB"/>
        </w:rPr>
        <w:t xml:space="preserve"> enabling them to feel more in control of workload and retain their compassion. Commissioning of crisis service</w:t>
      </w:r>
      <w:r w:rsidR="002F5E58">
        <w:rPr>
          <w:lang w:eastAsia="en-GB"/>
        </w:rPr>
        <w:t>s</w:t>
      </w:r>
      <w:r w:rsidRPr="00CE592B">
        <w:rPr>
          <w:lang w:eastAsia="en-GB"/>
        </w:rPr>
        <w:t xml:space="preserve"> might consider development of clinical leadership roles and design these roles in ways that assure their availability to provide support to </w:t>
      </w:r>
      <w:r w:rsidR="00C0633D">
        <w:rPr>
          <w:lang w:eastAsia="en-GB"/>
        </w:rPr>
        <w:t>front-line</w:t>
      </w:r>
      <w:r w:rsidRPr="00CE592B">
        <w:rPr>
          <w:lang w:eastAsia="en-GB"/>
        </w:rPr>
        <w:t xml:space="preserve"> crisis staff.</w:t>
      </w:r>
    </w:p>
    <w:p w14:paraId="1279C759" w14:textId="408EB3A9" w:rsidR="00CE592B" w:rsidRPr="00CE592B" w:rsidRDefault="00CE592B" w:rsidP="003C4DEE">
      <w:pPr>
        <w:pStyle w:val="52AheadHeadingsHeadingstyles"/>
      </w:pPr>
      <w:bookmarkStart w:id="464" w:name="_Toc86331572"/>
      <w:bookmarkStart w:id="465" w:name="_Toc104802789"/>
      <w:bookmarkEnd w:id="400"/>
      <w:r w:rsidRPr="00CE592B">
        <w:t xml:space="preserve">Final remarks: </w:t>
      </w:r>
      <w:r w:rsidR="008875B7">
        <w:t>d</w:t>
      </w:r>
      <w:r w:rsidRPr="00CE592B">
        <w:t>elivery of study objectives</w:t>
      </w:r>
      <w:bookmarkEnd w:id="464"/>
      <w:bookmarkEnd w:id="465"/>
    </w:p>
    <w:p w14:paraId="64E14A64" w14:textId="45BC0EE5" w:rsidR="00CE592B" w:rsidRDefault="00CE592B" w:rsidP="003C4DEE">
      <w:pPr>
        <w:pStyle w:val="602TextfoTextstylesTextstyles"/>
        <w:rPr>
          <w:rFonts w:eastAsia="Calibri"/>
        </w:rPr>
      </w:pPr>
      <w:r w:rsidRPr="00CE592B">
        <w:rPr>
          <w:rFonts w:eastAsia="Calibri"/>
        </w:rPr>
        <w:t>The study achieved its objectives</w:t>
      </w:r>
      <w:r w:rsidR="00FD4FC5">
        <w:rPr>
          <w:rFonts w:eastAsia="Calibri"/>
        </w:rPr>
        <w:t xml:space="preserve"> (</w:t>
      </w:r>
      <w:r w:rsidR="00FD4FC5" w:rsidRPr="00BF36B0">
        <w:rPr>
          <w:rFonts w:eastAsia="Calibri"/>
          <w:i/>
          <w:iCs/>
          <w:color w:val="FF0000"/>
        </w:rPr>
        <w:t xml:space="preserve">Table </w:t>
      </w:r>
      <w:r w:rsidR="00EB04DA">
        <w:rPr>
          <w:rFonts w:eastAsia="Calibri"/>
          <w:i/>
          <w:iCs/>
          <w:color w:val="FF0000"/>
        </w:rPr>
        <w:t>8</w:t>
      </w:r>
      <w:r w:rsidR="00FD4FC5">
        <w:rPr>
          <w:rFonts w:eastAsia="Calibri"/>
        </w:rPr>
        <w:t>)</w:t>
      </w:r>
      <w:r w:rsidR="002F5E58">
        <w:rPr>
          <w:rFonts w:eastAsia="Calibri"/>
        </w:rPr>
        <w:t>,</w:t>
      </w:r>
      <w:r w:rsidRPr="00CE592B">
        <w:rPr>
          <w:rFonts w:eastAsia="Calibri"/>
        </w:rPr>
        <w:t xml:space="preserve"> despite </w:t>
      </w:r>
      <w:r w:rsidRPr="002F5E58">
        <w:rPr>
          <w:rFonts w:eastAsia="Calibri"/>
        </w:rPr>
        <w:t xml:space="preserve">unexpected difficulties resulting from the effects of the </w:t>
      </w:r>
      <w:r w:rsidR="00D25BDE" w:rsidRPr="002F5E58">
        <w:rPr>
          <w:rFonts w:eastAsia="Calibri"/>
        </w:rPr>
        <w:t>COVID-19</w:t>
      </w:r>
      <w:r w:rsidRPr="002F5E58">
        <w:rPr>
          <w:rFonts w:eastAsia="Calibri"/>
        </w:rPr>
        <w:t xml:space="preserve"> pandemic, </w:t>
      </w:r>
      <w:r w:rsidR="002F5E58" w:rsidRPr="002F5E58">
        <w:rPr>
          <w:rFonts w:eastAsia="Calibri"/>
        </w:rPr>
        <w:t>owing</w:t>
      </w:r>
      <w:r w:rsidRPr="002F5E58">
        <w:rPr>
          <w:rFonts w:eastAsia="Calibri"/>
        </w:rPr>
        <w:t xml:space="preserve"> to an agile and committed research team and support from the funders. Project milestones were adjusted to accommodate</w:t>
      </w:r>
      <w:r w:rsidRPr="00CE592B">
        <w:rPr>
          <w:rFonts w:eastAsia="Calibri"/>
        </w:rPr>
        <w:t xml:space="preserve"> the changing context of the study.</w:t>
      </w:r>
    </w:p>
    <w:p w14:paraId="150F17C7" w14:textId="5B7E671B" w:rsidR="00BF36B0" w:rsidRPr="00CE592B" w:rsidRDefault="00BF36B0" w:rsidP="00BF36B0">
      <w:pPr>
        <w:pStyle w:val="70TablelegendTablesTableFigureBoxstyles"/>
        <w:rPr>
          <w:rFonts w:eastAsia="Calibri"/>
        </w:rPr>
      </w:pPr>
      <w:commentRangeStart w:id="466"/>
      <w:commentRangeStart w:id="467"/>
      <w:commentRangeStart w:id="468"/>
      <w:r w:rsidRPr="003C4DEE">
        <w:rPr>
          <w:rFonts w:eastAsia="Calibri"/>
          <w:b/>
        </w:rPr>
        <w:t xml:space="preserve">TABLE </w:t>
      </w:r>
      <w:r w:rsidR="00EB04DA">
        <w:rPr>
          <w:rFonts w:eastAsia="Calibri"/>
          <w:b/>
        </w:rPr>
        <w:t>8</w:t>
      </w:r>
      <w:r w:rsidRPr="003C4DEE">
        <w:rPr>
          <w:rFonts w:eastAsia="Calibri"/>
          <w:b/>
        </w:rPr>
        <w:t> </w:t>
      </w:r>
      <w:r w:rsidRPr="00CE592B">
        <w:rPr>
          <w:rFonts w:eastAsia="Calibri"/>
        </w:rPr>
        <w:t xml:space="preserve">Delivery of </w:t>
      </w:r>
      <w:r>
        <w:rPr>
          <w:rFonts w:eastAsia="Calibri"/>
        </w:rPr>
        <w:t>s</w:t>
      </w:r>
      <w:r w:rsidRPr="00CE592B">
        <w:rPr>
          <w:rFonts w:eastAsia="Calibri"/>
        </w:rPr>
        <w:t>tudy objectives</w:t>
      </w:r>
      <w:commentRangeEnd w:id="466"/>
      <w:r>
        <w:commentReference w:id="466"/>
      </w:r>
      <w:commentRangeEnd w:id="467"/>
      <w:r>
        <w:commentReference w:id="467"/>
      </w:r>
      <w:commentRangeEnd w:id="468"/>
      <w:r>
        <w:commentReference w:id="468"/>
      </w:r>
    </w:p>
    <w:tbl>
      <w:tblPr>
        <w:tblW w:w="0" w:type="auto"/>
        <w:tblCellMar>
          <w:top w:w="40" w:type="dxa"/>
          <w:left w:w="60" w:type="dxa"/>
          <w:bottom w:w="40" w:type="dxa"/>
          <w:right w:w="60" w:type="dxa"/>
        </w:tblCellMar>
        <w:tblLook w:val="04A0" w:firstRow="1" w:lastRow="0" w:firstColumn="1" w:lastColumn="0" w:noHBand="0" w:noVBand="1"/>
      </w:tblPr>
      <w:tblGrid>
        <w:gridCol w:w="748"/>
        <w:gridCol w:w="3187"/>
        <w:gridCol w:w="4230"/>
        <w:gridCol w:w="861"/>
      </w:tblGrid>
      <w:tr w:rsidR="00BF36B0" w:rsidRPr="00CE592B" w14:paraId="4CB8BA3B" w14:textId="77777777" w:rsidTr="0057777E">
        <w:trPr>
          <w:cantSplit/>
        </w:trPr>
        <w:tc>
          <w:tcPr>
            <w:tcW w:w="0" w:type="auto"/>
            <w:shd w:val="clear" w:color="auto" w:fill="auto"/>
          </w:tcPr>
          <w:p w14:paraId="7F0FF12D" w14:textId="77777777" w:rsidR="00BF36B0" w:rsidRPr="00CE592B" w:rsidRDefault="00BF36B0" w:rsidP="0057777E">
            <w:pPr>
              <w:pStyle w:val="710TableheadTablesTableFigureBoxstyles"/>
            </w:pPr>
            <w:r>
              <w:t>Number</w:t>
            </w:r>
          </w:p>
        </w:tc>
        <w:tc>
          <w:tcPr>
            <w:tcW w:w="0" w:type="auto"/>
            <w:shd w:val="clear" w:color="auto" w:fill="auto"/>
          </w:tcPr>
          <w:p w14:paraId="21A43AEB" w14:textId="77777777" w:rsidR="00BF36B0" w:rsidRPr="00CE592B" w:rsidRDefault="00BF36B0" w:rsidP="0057777E">
            <w:pPr>
              <w:pStyle w:val="710TableheadTablesTableFigureBoxstyles"/>
            </w:pPr>
            <w:r w:rsidRPr="00CE592B">
              <w:t>Objective</w:t>
            </w:r>
          </w:p>
        </w:tc>
        <w:tc>
          <w:tcPr>
            <w:tcW w:w="0" w:type="auto"/>
            <w:shd w:val="clear" w:color="auto" w:fill="auto"/>
          </w:tcPr>
          <w:p w14:paraId="34750EAE" w14:textId="77777777" w:rsidR="00BF36B0" w:rsidRPr="00CE592B" w:rsidRDefault="00BF36B0" w:rsidP="0057777E">
            <w:pPr>
              <w:pStyle w:val="710TableheadTablesTableFigureBoxstyles"/>
            </w:pPr>
            <w:r>
              <w:t>Outcome</w:t>
            </w:r>
          </w:p>
        </w:tc>
        <w:tc>
          <w:tcPr>
            <w:tcW w:w="0" w:type="auto"/>
            <w:shd w:val="clear" w:color="auto" w:fill="auto"/>
          </w:tcPr>
          <w:p w14:paraId="09C103BA" w14:textId="77777777" w:rsidR="00BF36B0" w:rsidRPr="00CE592B" w:rsidRDefault="00BF36B0" w:rsidP="0057777E">
            <w:pPr>
              <w:pStyle w:val="710TableheadTablesTableFigureBoxstyles"/>
            </w:pPr>
            <w:r w:rsidRPr="00CE592B">
              <w:t>Reported</w:t>
            </w:r>
          </w:p>
        </w:tc>
      </w:tr>
      <w:tr w:rsidR="00BF36B0" w:rsidRPr="00CE592B" w14:paraId="37A2A5E8" w14:textId="77777777" w:rsidTr="0057777E">
        <w:trPr>
          <w:cantSplit/>
        </w:trPr>
        <w:tc>
          <w:tcPr>
            <w:tcW w:w="0" w:type="auto"/>
            <w:shd w:val="clear" w:color="auto" w:fill="auto"/>
          </w:tcPr>
          <w:p w14:paraId="65CD4418" w14:textId="77777777" w:rsidR="00BF36B0" w:rsidRPr="00CE592B" w:rsidRDefault="00BF36B0" w:rsidP="0057777E">
            <w:pPr>
              <w:pStyle w:val="72TabletextTablesTableFigureBoxstyles"/>
            </w:pPr>
            <w:r w:rsidRPr="00CE592B">
              <w:lastRenderedPageBreak/>
              <w:t>1</w:t>
            </w:r>
          </w:p>
        </w:tc>
        <w:tc>
          <w:tcPr>
            <w:tcW w:w="0" w:type="auto"/>
            <w:shd w:val="clear" w:color="auto" w:fill="auto"/>
          </w:tcPr>
          <w:p w14:paraId="0EBA44AF" w14:textId="77777777" w:rsidR="00BF36B0" w:rsidRPr="001D6511" w:rsidRDefault="00BF36B0" w:rsidP="0057777E">
            <w:pPr>
              <w:pStyle w:val="72TabletextTablesTableFigureBoxstyles"/>
            </w:pPr>
            <w:r w:rsidRPr="001D6511">
              <w:t>Use stakeholder expertise, current practice and research evidence to develop programme theories to explain how different crisis services work to produce the outcome of resolution of mental health crises</w:t>
            </w:r>
          </w:p>
        </w:tc>
        <w:tc>
          <w:tcPr>
            <w:tcW w:w="0" w:type="auto"/>
            <w:shd w:val="clear" w:color="auto" w:fill="auto"/>
          </w:tcPr>
          <w:p w14:paraId="1AE999A2" w14:textId="77777777" w:rsidR="00BF36B0" w:rsidRPr="001D6511" w:rsidRDefault="00BF36B0" w:rsidP="0057777E">
            <w:pPr>
              <w:pStyle w:val="72TabletextTablesTableFigureBoxstyles"/>
            </w:pPr>
            <w:r w:rsidRPr="001D6511">
              <w:t>Diverse sources of expertise and information about community mental health crisis services were synthesised to prioritise three programme theory components: (1) urgent and accessible, (2) compassionate leadership and (3) interagency working</w:t>
            </w:r>
          </w:p>
        </w:tc>
        <w:tc>
          <w:tcPr>
            <w:tcW w:w="0" w:type="auto"/>
            <w:shd w:val="clear" w:color="auto" w:fill="auto"/>
          </w:tcPr>
          <w:p w14:paraId="0EB7AE33" w14:textId="77777777" w:rsidR="00BF36B0" w:rsidRPr="00CE592B" w:rsidRDefault="00BF36B0" w:rsidP="0057777E">
            <w:pPr>
              <w:pStyle w:val="72TabletextTablesTableFigureBoxstyles"/>
            </w:pPr>
            <w:r w:rsidRPr="00FD4FC5">
              <w:rPr>
                <w:i/>
                <w:iCs/>
              </w:rPr>
              <w:t>Chapters 2</w:t>
            </w:r>
            <w:r w:rsidRPr="00CE592B">
              <w:rPr>
                <w:color w:val="00B0F0"/>
              </w:rPr>
              <w:t>–</w:t>
            </w:r>
            <w:r w:rsidRPr="00FD4FC5">
              <w:rPr>
                <w:i/>
                <w:iCs/>
                <w:color w:val="00B0F0"/>
              </w:rPr>
              <w:t>6</w:t>
            </w:r>
          </w:p>
        </w:tc>
      </w:tr>
      <w:tr w:rsidR="00BF36B0" w:rsidRPr="00CE592B" w14:paraId="3C3D8716" w14:textId="77777777" w:rsidTr="0057777E">
        <w:trPr>
          <w:cantSplit/>
        </w:trPr>
        <w:tc>
          <w:tcPr>
            <w:tcW w:w="0" w:type="auto"/>
            <w:shd w:val="clear" w:color="auto" w:fill="auto"/>
          </w:tcPr>
          <w:p w14:paraId="75C384C7" w14:textId="77777777" w:rsidR="00BF36B0" w:rsidRPr="00CE592B" w:rsidRDefault="00BF36B0" w:rsidP="0057777E">
            <w:pPr>
              <w:pStyle w:val="72TabletextTablesTableFigureBoxstyles"/>
            </w:pPr>
            <w:r w:rsidRPr="00CE592B">
              <w:t>2</w:t>
            </w:r>
          </w:p>
        </w:tc>
        <w:tc>
          <w:tcPr>
            <w:tcW w:w="0" w:type="auto"/>
            <w:shd w:val="clear" w:color="auto" w:fill="auto"/>
          </w:tcPr>
          <w:p w14:paraId="68C9BBC7" w14:textId="77777777" w:rsidR="00BF36B0" w:rsidRPr="00CE592B" w:rsidRDefault="00BF36B0" w:rsidP="0057777E">
            <w:pPr>
              <w:pStyle w:val="72TabletextTablesTableFigureBoxstyles"/>
            </w:pPr>
            <w:r w:rsidRPr="00CE592B">
              <w:t xml:space="preserve">Use a </w:t>
            </w:r>
            <w:r>
              <w:t>CIMO</w:t>
            </w:r>
            <w:r w:rsidRPr="00CE592B">
              <w:t xml:space="preserve"> framework to construct a sampling frame to identify subsets of literature within which to test programme theories</w:t>
            </w:r>
          </w:p>
        </w:tc>
        <w:tc>
          <w:tcPr>
            <w:tcW w:w="0" w:type="auto"/>
            <w:shd w:val="clear" w:color="auto" w:fill="auto"/>
          </w:tcPr>
          <w:p w14:paraId="1E35BA4E" w14:textId="77777777" w:rsidR="00BF36B0" w:rsidRPr="00CE592B" w:rsidRDefault="00BF36B0" w:rsidP="0057777E">
            <w:pPr>
              <w:pStyle w:val="72TabletextTablesTableFigureBoxstyles"/>
            </w:pPr>
            <w:r w:rsidRPr="00CE592B">
              <w:t>A sampling frame, developed using the CIMO framework, was used during the realist searches to steer identification and selection of literature for theory testing</w:t>
            </w:r>
          </w:p>
        </w:tc>
        <w:tc>
          <w:tcPr>
            <w:tcW w:w="0" w:type="auto"/>
            <w:shd w:val="clear" w:color="auto" w:fill="auto"/>
          </w:tcPr>
          <w:p w14:paraId="0E39033A" w14:textId="77777777" w:rsidR="00BF36B0" w:rsidRPr="001D6511" w:rsidRDefault="00BF36B0" w:rsidP="0057777E">
            <w:pPr>
              <w:pStyle w:val="72TabletextTablesTableFigureBoxstyles"/>
              <w:rPr>
                <w:i/>
                <w:iCs/>
              </w:rPr>
            </w:pPr>
            <w:r w:rsidRPr="001D6511">
              <w:rPr>
                <w:i/>
                <w:iCs/>
              </w:rPr>
              <w:t>Chapter 2</w:t>
            </w:r>
          </w:p>
        </w:tc>
      </w:tr>
      <w:tr w:rsidR="00BF36B0" w:rsidRPr="00CE592B" w14:paraId="5BAE6548" w14:textId="77777777" w:rsidTr="0057777E">
        <w:trPr>
          <w:cantSplit/>
        </w:trPr>
        <w:tc>
          <w:tcPr>
            <w:tcW w:w="0" w:type="auto"/>
            <w:shd w:val="clear" w:color="auto" w:fill="auto"/>
          </w:tcPr>
          <w:p w14:paraId="1F74279E" w14:textId="77777777" w:rsidR="00BF36B0" w:rsidRPr="00CE592B" w:rsidRDefault="00BF36B0" w:rsidP="0057777E">
            <w:pPr>
              <w:pStyle w:val="72TabletextTablesTableFigureBoxstyles"/>
            </w:pPr>
            <w:r w:rsidRPr="00CE592B">
              <w:t>3</w:t>
            </w:r>
          </w:p>
        </w:tc>
        <w:tc>
          <w:tcPr>
            <w:tcW w:w="0" w:type="auto"/>
            <w:shd w:val="clear" w:color="auto" w:fill="auto"/>
          </w:tcPr>
          <w:p w14:paraId="46209CF5" w14:textId="77777777" w:rsidR="00BF36B0" w:rsidRPr="00CE592B" w:rsidRDefault="00BF36B0" w:rsidP="0057777E">
            <w:pPr>
              <w:pStyle w:val="72TabletextTablesTableFigureBoxstyles"/>
            </w:pPr>
            <w:r w:rsidRPr="00CE592B">
              <w:t xml:space="preserve">Iteratively consult with stakeholders via a series of </w:t>
            </w:r>
            <w:r>
              <w:t>ESG consultations</w:t>
            </w:r>
            <w:r w:rsidRPr="00CE592B">
              <w:t xml:space="preserve"> and individual interviews with diverse stakeholders to test and refine programme theories</w:t>
            </w:r>
          </w:p>
        </w:tc>
        <w:tc>
          <w:tcPr>
            <w:tcW w:w="0" w:type="auto"/>
            <w:shd w:val="clear" w:color="auto" w:fill="auto"/>
          </w:tcPr>
          <w:p w14:paraId="6C32448F" w14:textId="77777777" w:rsidR="00BF36B0" w:rsidRPr="00CE592B" w:rsidRDefault="00BF36B0" w:rsidP="0057777E">
            <w:pPr>
              <w:pStyle w:val="72TabletextTablesTableFigureBoxstyles"/>
            </w:pPr>
            <w:r w:rsidRPr="00CE592B">
              <w:t xml:space="preserve">Expert </w:t>
            </w:r>
            <w:r>
              <w:t>s</w:t>
            </w:r>
            <w:r w:rsidRPr="00CE592B">
              <w:t>takeholders were actively and meaningfully involved in selecting, testing and refining the programme theories. A range of interviews generated further insights for theory testing and refining</w:t>
            </w:r>
          </w:p>
        </w:tc>
        <w:tc>
          <w:tcPr>
            <w:tcW w:w="0" w:type="auto"/>
            <w:shd w:val="clear" w:color="auto" w:fill="auto"/>
          </w:tcPr>
          <w:p w14:paraId="5F7D0ED2" w14:textId="77777777" w:rsidR="00BF36B0" w:rsidRPr="001D6511" w:rsidRDefault="00BF36B0" w:rsidP="0057777E">
            <w:pPr>
              <w:pStyle w:val="72TabletextTablesTableFigureBoxstyles"/>
              <w:rPr>
                <w:i/>
                <w:iCs/>
              </w:rPr>
            </w:pPr>
            <w:r w:rsidRPr="001D6511">
              <w:rPr>
                <w:i/>
                <w:iCs/>
              </w:rPr>
              <w:t>Chapter 2</w:t>
            </w:r>
          </w:p>
        </w:tc>
      </w:tr>
      <w:tr w:rsidR="00BF36B0" w:rsidRPr="00CE592B" w14:paraId="3A8AA91C" w14:textId="77777777" w:rsidTr="0057777E">
        <w:trPr>
          <w:cantSplit/>
        </w:trPr>
        <w:tc>
          <w:tcPr>
            <w:tcW w:w="0" w:type="auto"/>
            <w:shd w:val="clear" w:color="auto" w:fill="auto"/>
          </w:tcPr>
          <w:p w14:paraId="4C705093" w14:textId="77777777" w:rsidR="00BF36B0" w:rsidRPr="00CE592B" w:rsidRDefault="00BF36B0" w:rsidP="0057777E">
            <w:pPr>
              <w:pStyle w:val="72TabletextTablesTableFigureBoxstyles"/>
            </w:pPr>
            <w:r w:rsidRPr="00CE592B">
              <w:t>4</w:t>
            </w:r>
          </w:p>
        </w:tc>
        <w:tc>
          <w:tcPr>
            <w:tcW w:w="0" w:type="auto"/>
            <w:shd w:val="clear" w:color="auto" w:fill="auto"/>
          </w:tcPr>
          <w:p w14:paraId="0BCFF3F1" w14:textId="77777777" w:rsidR="00BF36B0" w:rsidRPr="00CE592B" w:rsidRDefault="00BF36B0" w:rsidP="0057777E">
            <w:pPr>
              <w:pStyle w:val="72TabletextTablesTableFigureBoxstyles"/>
            </w:pPr>
            <w:r w:rsidRPr="00CE592B">
              <w:t>Identify and create pen portraits of UK crisis services that provide exemplars of the programme theories to explain how mental health crisis interventions work in order to explore and explain contextual variation</w:t>
            </w:r>
          </w:p>
        </w:tc>
        <w:tc>
          <w:tcPr>
            <w:tcW w:w="0" w:type="auto"/>
            <w:shd w:val="clear" w:color="auto" w:fill="auto"/>
          </w:tcPr>
          <w:p w14:paraId="43CE248A" w14:textId="77777777" w:rsidR="00BF36B0" w:rsidRPr="00CE592B" w:rsidRDefault="00BF36B0" w:rsidP="0057777E">
            <w:pPr>
              <w:pStyle w:val="72TabletextTablesTableFigureBoxstyles"/>
            </w:pPr>
            <w:r w:rsidRPr="00CE592B">
              <w:t>Each programme theory component generated a pen portrait that may be used as an exemplar to illustrate how mechanisms trigger outcomes in different contexts linked to aspects of crisis care intervention and the service user perspective and experience</w:t>
            </w:r>
          </w:p>
        </w:tc>
        <w:tc>
          <w:tcPr>
            <w:tcW w:w="0" w:type="auto"/>
            <w:shd w:val="clear" w:color="auto" w:fill="auto"/>
          </w:tcPr>
          <w:p w14:paraId="565CA09E" w14:textId="77777777" w:rsidR="00BF36B0" w:rsidRPr="001D6511" w:rsidRDefault="00BF36B0" w:rsidP="0057777E">
            <w:pPr>
              <w:pStyle w:val="72TabletextTablesTableFigureBoxstyles"/>
              <w:rPr>
                <w:i/>
                <w:iCs/>
              </w:rPr>
            </w:pPr>
            <w:r w:rsidRPr="001D6511">
              <w:rPr>
                <w:i/>
                <w:iCs/>
              </w:rPr>
              <w:t>Chapter 2</w:t>
            </w:r>
          </w:p>
        </w:tc>
      </w:tr>
      <w:tr w:rsidR="00BF36B0" w:rsidRPr="00CE592B" w14:paraId="7988F0EB" w14:textId="77777777" w:rsidTr="0057777E">
        <w:trPr>
          <w:cantSplit/>
        </w:trPr>
        <w:tc>
          <w:tcPr>
            <w:tcW w:w="0" w:type="auto"/>
            <w:shd w:val="clear" w:color="auto" w:fill="auto"/>
          </w:tcPr>
          <w:p w14:paraId="74867D99" w14:textId="77777777" w:rsidR="00BF36B0" w:rsidRPr="00CE592B" w:rsidRDefault="00BF36B0" w:rsidP="0057777E">
            <w:pPr>
              <w:pStyle w:val="72TabletextTablesTableFigureBoxstyles"/>
            </w:pPr>
            <w:r w:rsidRPr="00CE592B">
              <w:t>5</w:t>
            </w:r>
          </w:p>
        </w:tc>
        <w:tc>
          <w:tcPr>
            <w:tcW w:w="0" w:type="auto"/>
            <w:shd w:val="clear" w:color="auto" w:fill="auto"/>
          </w:tcPr>
          <w:p w14:paraId="668D3C08" w14:textId="77777777" w:rsidR="00BF36B0" w:rsidRPr="00CE592B" w:rsidRDefault="00BF36B0" w:rsidP="0057777E">
            <w:pPr>
              <w:pStyle w:val="72TabletextTablesTableFigureBoxstyles"/>
            </w:pPr>
            <w:r w:rsidRPr="00CE592B">
              <w:t>Synthesise, test and refine the programme theories, and</w:t>
            </w:r>
            <w:r>
              <w:t>,</w:t>
            </w:r>
            <w:r w:rsidRPr="00CE592B">
              <w:t xml:space="preserve"> whe</w:t>
            </w:r>
            <w:r>
              <w:t>n</w:t>
            </w:r>
            <w:r w:rsidRPr="00CE592B">
              <w:t xml:space="preserve"> possible</w:t>
            </w:r>
            <w:r>
              <w:t>,</w:t>
            </w:r>
            <w:r w:rsidRPr="00CE592B">
              <w:t xml:space="preserve"> identify mid-range theory, to explain how crisis services work to produce the outcome of resolution of the crisis</w:t>
            </w:r>
            <w:r>
              <w:t>,</w:t>
            </w:r>
            <w:r w:rsidRPr="00CE592B">
              <w:t xml:space="preserve"> and hence to provide a framework for future empirical testing of theories in the pen portraits and for further intervention design and development</w:t>
            </w:r>
          </w:p>
        </w:tc>
        <w:tc>
          <w:tcPr>
            <w:tcW w:w="0" w:type="auto"/>
            <w:shd w:val="clear" w:color="auto" w:fill="auto"/>
          </w:tcPr>
          <w:p w14:paraId="5344FD02" w14:textId="77777777" w:rsidR="00BF36B0" w:rsidRPr="00CE592B" w:rsidRDefault="00BF36B0" w:rsidP="0057777E">
            <w:pPr>
              <w:pStyle w:val="72TabletextTablesTableFigureBoxstyles"/>
            </w:pPr>
            <w:r w:rsidRPr="00CE592B">
              <w:t xml:space="preserve">Insights into context, mechanisms and outcomes for prioritised theory components presented in relation to three focused reviews, generating an overall synthesis. Pen portraits illustrate the mechanisms required for optimal crisis service delivery from a real-world perspective. Synthesised CMO configurations provide a framework for empirical testing in </w:t>
            </w:r>
            <w:r w:rsidRPr="001D6511">
              <w:rPr>
                <w:i/>
                <w:iCs/>
              </w:rPr>
              <w:t>Chapter 6</w:t>
            </w:r>
          </w:p>
        </w:tc>
        <w:tc>
          <w:tcPr>
            <w:tcW w:w="0" w:type="auto"/>
            <w:shd w:val="clear" w:color="auto" w:fill="auto"/>
          </w:tcPr>
          <w:p w14:paraId="18AB2A78" w14:textId="77777777" w:rsidR="00BF36B0" w:rsidRPr="00CE592B" w:rsidRDefault="00BF36B0" w:rsidP="0057777E">
            <w:pPr>
              <w:pStyle w:val="72TabletextTablesTableFigureBoxstyles"/>
            </w:pPr>
            <w:r w:rsidRPr="001D6511">
              <w:rPr>
                <w:i/>
                <w:iCs/>
              </w:rPr>
              <w:t>Chapters 3</w:t>
            </w:r>
            <w:r w:rsidRPr="00CE592B">
              <w:rPr>
                <w:color w:val="00B0F0"/>
              </w:rPr>
              <w:t>–</w:t>
            </w:r>
            <w:r w:rsidRPr="001D6511">
              <w:rPr>
                <w:i/>
                <w:iCs/>
                <w:color w:val="00B0F0"/>
              </w:rPr>
              <w:t>6</w:t>
            </w:r>
          </w:p>
        </w:tc>
      </w:tr>
      <w:tr w:rsidR="00BF36B0" w:rsidRPr="00CE592B" w14:paraId="4D9BD4DB" w14:textId="77777777" w:rsidTr="0057777E">
        <w:trPr>
          <w:cantSplit/>
          <w:trHeight w:val="714"/>
        </w:trPr>
        <w:tc>
          <w:tcPr>
            <w:tcW w:w="0" w:type="auto"/>
            <w:vMerge w:val="restart"/>
            <w:shd w:val="clear" w:color="auto" w:fill="auto"/>
          </w:tcPr>
          <w:p w14:paraId="158F5179" w14:textId="77777777" w:rsidR="00BF36B0" w:rsidRPr="00CE592B" w:rsidRDefault="00BF36B0" w:rsidP="0057777E">
            <w:pPr>
              <w:pStyle w:val="72TabletextTablesTableFigureBoxstyles"/>
            </w:pPr>
            <w:r w:rsidRPr="00CE592B">
              <w:t>6</w:t>
            </w:r>
          </w:p>
        </w:tc>
        <w:tc>
          <w:tcPr>
            <w:tcW w:w="0" w:type="auto"/>
            <w:vMerge w:val="restart"/>
            <w:shd w:val="clear" w:color="auto" w:fill="auto"/>
          </w:tcPr>
          <w:p w14:paraId="36354A3A" w14:textId="77777777" w:rsidR="00BF36B0" w:rsidRPr="00CE592B" w:rsidRDefault="00BF36B0" w:rsidP="0057777E">
            <w:pPr>
              <w:pStyle w:val="72TabletextTablesTableFigureBoxstyles"/>
            </w:pPr>
            <w:r w:rsidRPr="00CE592B">
              <w:t>Produce dissemination materials that communicate the most important mechanisms needed to trigger desired context-specific crisis care outcomes</w:t>
            </w:r>
            <w:r>
              <w:t>,</w:t>
            </w:r>
            <w:r w:rsidRPr="00CE592B">
              <w:t xml:space="preserve"> to inform current and future crisis care interventions and service designs</w:t>
            </w:r>
          </w:p>
        </w:tc>
        <w:tc>
          <w:tcPr>
            <w:tcW w:w="0" w:type="auto"/>
            <w:shd w:val="clear" w:color="auto" w:fill="auto"/>
          </w:tcPr>
          <w:p w14:paraId="356D608C" w14:textId="77777777" w:rsidR="00BF36B0" w:rsidRPr="00CE592B" w:rsidRDefault="00BF36B0" w:rsidP="0057777E">
            <w:pPr>
              <w:pStyle w:val="72TabletextTablesTableFigureBoxstyles"/>
            </w:pPr>
            <w:r w:rsidRPr="00CE592B">
              <w:t>A number of in-project dissemination activities have been undertaken. These include methodological papers and posters, webinars to lay and professional audiences</w:t>
            </w:r>
            <w:r>
              <w:t>,</w:t>
            </w:r>
            <w:r w:rsidRPr="00CE592B">
              <w:t xml:space="preserve"> and presentations to clinical and commissioning teams. A Twitter </w:t>
            </w:r>
            <w:r>
              <w:t>(</w:t>
            </w:r>
            <w:r w:rsidRPr="003E2F66">
              <w:t>Twitter, Inc., San Francisco, CA, USA</w:t>
            </w:r>
            <w:r>
              <w:t xml:space="preserve">) </w:t>
            </w:r>
            <w:r w:rsidRPr="00CE592B">
              <w:t>presence has been maintained throughout the project delivery and two blogs have been posted online during the project</w:t>
            </w:r>
          </w:p>
        </w:tc>
        <w:tc>
          <w:tcPr>
            <w:tcW w:w="0" w:type="auto"/>
            <w:vMerge w:val="restart"/>
            <w:shd w:val="clear" w:color="auto" w:fill="auto"/>
          </w:tcPr>
          <w:p w14:paraId="401DADA8" w14:textId="77777777" w:rsidR="00BF36B0" w:rsidRPr="00CE592B" w:rsidRDefault="00BF36B0" w:rsidP="0057777E">
            <w:pPr>
              <w:pStyle w:val="72TabletextTablesTableFigureBoxstyles"/>
            </w:pPr>
          </w:p>
        </w:tc>
      </w:tr>
      <w:tr w:rsidR="00BF36B0" w:rsidRPr="00CE592B" w14:paraId="417862FD" w14:textId="77777777" w:rsidTr="0057777E">
        <w:trPr>
          <w:cantSplit/>
          <w:trHeight w:val="713"/>
        </w:trPr>
        <w:tc>
          <w:tcPr>
            <w:tcW w:w="0" w:type="auto"/>
            <w:vMerge/>
          </w:tcPr>
          <w:p w14:paraId="6E41B2B1" w14:textId="77777777" w:rsidR="00BF36B0" w:rsidRPr="00CE592B" w:rsidRDefault="00BF36B0" w:rsidP="0057777E">
            <w:pPr>
              <w:pStyle w:val="72TabletextTablesTableFigureBoxstyles"/>
            </w:pPr>
          </w:p>
        </w:tc>
        <w:tc>
          <w:tcPr>
            <w:tcW w:w="0" w:type="auto"/>
            <w:vMerge/>
          </w:tcPr>
          <w:p w14:paraId="69712809" w14:textId="77777777" w:rsidR="00BF36B0" w:rsidRPr="00CE592B" w:rsidRDefault="00BF36B0" w:rsidP="0057777E">
            <w:pPr>
              <w:pStyle w:val="72TabletextTablesTableFigureBoxstyles"/>
            </w:pPr>
          </w:p>
        </w:tc>
        <w:tc>
          <w:tcPr>
            <w:tcW w:w="0" w:type="auto"/>
            <w:shd w:val="clear" w:color="auto" w:fill="auto"/>
          </w:tcPr>
          <w:p w14:paraId="3519C54D" w14:textId="1AA5AD87" w:rsidR="00BF36B0" w:rsidRPr="00CE592B" w:rsidRDefault="00BF36B0" w:rsidP="0057777E">
            <w:pPr>
              <w:pStyle w:val="72TabletextTablesTableFigureBoxstyles"/>
            </w:pPr>
            <w:commentRangeStart w:id="469"/>
            <w:commentRangeStart w:id="470"/>
            <w:r w:rsidRPr="00CE592B">
              <w:t>Post-project dissemination materials are in development</w:t>
            </w:r>
            <w:r>
              <w:t>,</w:t>
            </w:r>
            <w:r w:rsidRPr="00CE592B">
              <w:t xml:space="preserve"> including international conference presentations and academic journal papers</w:t>
            </w:r>
            <w:commentRangeEnd w:id="469"/>
            <w:r>
              <w:commentReference w:id="469"/>
            </w:r>
            <w:commentRangeEnd w:id="470"/>
            <w:r>
              <w:commentReference w:id="470"/>
            </w:r>
          </w:p>
        </w:tc>
        <w:tc>
          <w:tcPr>
            <w:tcW w:w="0" w:type="auto"/>
            <w:vMerge/>
          </w:tcPr>
          <w:p w14:paraId="38B2E142" w14:textId="77777777" w:rsidR="00BF36B0" w:rsidRPr="00CE592B" w:rsidRDefault="00BF36B0" w:rsidP="0057777E">
            <w:pPr>
              <w:pStyle w:val="72TabletextTablesTableFigureBoxstyles"/>
            </w:pPr>
          </w:p>
        </w:tc>
      </w:tr>
    </w:tbl>
    <w:p w14:paraId="1D533463" w14:textId="1823CA20" w:rsidR="00CE592B" w:rsidRPr="00CE592B" w:rsidRDefault="00CE592B" w:rsidP="003C4DEE">
      <w:pPr>
        <w:pStyle w:val="43PrelimtitleHeadingsHeadingstyles"/>
      </w:pPr>
      <w:bookmarkStart w:id="471" w:name="_Toc86331586"/>
      <w:bookmarkStart w:id="472" w:name="_Toc104802790"/>
      <w:r w:rsidRPr="00CE592B">
        <w:t>Acknowledgements</w:t>
      </w:r>
      <w:bookmarkEnd w:id="471"/>
      <w:bookmarkEnd w:id="472"/>
    </w:p>
    <w:p w14:paraId="7A602780" w14:textId="3BE77B8B" w:rsidR="00CE592B" w:rsidRPr="00CE592B" w:rsidRDefault="00CE592B" w:rsidP="003C4DEE">
      <w:pPr>
        <w:pStyle w:val="52AheadHeadingsHeadingstyles"/>
      </w:pPr>
      <w:bookmarkStart w:id="473" w:name="_Toc86331588"/>
      <w:bookmarkStart w:id="474" w:name="_Toc104802792"/>
      <w:r w:rsidRPr="00CE592B">
        <w:t xml:space="preserve">Study </w:t>
      </w:r>
      <w:r w:rsidR="008875B7">
        <w:t>s</w:t>
      </w:r>
      <w:r w:rsidRPr="00CE592B">
        <w:t>ponsor</w:t>
      </w:r>
      <w:bookmarkEnd w:id="473"/>
      <w:bookmarkEnd w:id="474"/>
    </w:p>
    <w:p w14:paraId="55D844DF" w14:textId="3ADF1B48" w:rsidR="00CE592B" w:rsidRPr="00CE592B" w:rsidRDefault="00CE592B" w:rsidP="003C4DEE">
      <w:pPr>
        <w:pStyle w:val="602TextfoTextstylesTextstyles"/>
        <w:rPr>
          <w:rFonts w:eastAsia="Calibri"/>
        </w:rPr>
      </w:pPr>
      <w:r w:rsidRPr="00CE592B">
        <w:rPr>
          <w:rFonts w:eastAsia="Calibri"/>
        </w:rPr>
        <w:t>Sheffield Health and Social Care NHS Foundation Trust</w:t>
      </w:r>
      <w:r w:rsidR="002F5E58">
        <w:rPr>
          <w:rFonts w:eastAsia="Calibri"/>
        </w:rPr>
        <w:t>.</w:t>
      </w:r>
    </w:p>
    <w:p w14:paraId="64A1FB21" w14:textId="77777777" w:rsidR="002F5E58" w:rsidRPr="00CE592B" w:rsidRDefault="002F5E58" w:rsidP="002F5E58">
      <w:pPr>
        <w:pStyle w:val="52AheadHeadingsHeadingstyles"/>
      </w:pPr>
      <w:bookmarkStart w:id="475" w:name="_Toc102559738"/>
      <w:bookmarkStart w:id="476" w:name="_Toc102568099"/>
      <w:bookmarkStart w:id="477" w:name="_Toc102661879"/>
      <w:bookmarkStart w:id="478" w:name="_Toc102749929"/>
      <w:bookmarkStart w:id="479" w:name="_Toc102822766"/>
      <w:bookmarkStart w:id="480" w:name="_Toc102822970"/>
      <w:bookmarkStart w:id="481" w:name="_Toc102822767"/>
      <w:bookmarkStart w:id="482" w:name="_Toc102822971"/>
      <w:bookmarkStart w:id="483" w:name="_Toc102822768"/>
      <w:bookmarkStart w:id="484" w:name="_Toc102822972"/>
      <w:bookmarkStart w:id="485" w:name="_Toc104802794"/>
      <w:bookmarkStart w:id="486" w:name="_Toc104802793"/>
      <w:bookmarkEnd w:id="475"/>
      <w:bookmarkEnd w:id="476"/>
      <w:bookmarkEnd w:id="477"/>
      <w:bookmarkEnd w:id="478"/>
      <w:bookmarkEnd w:id="479"/>
      <w:bookmarkEnd w:id="480"/>
      <w:bookmarkEnd w:id="481"/>
      <w:bookmarkEnd w:id="482"/>
      <w:bookmarkEnd w:id="483"/>
      <w:bookmarkEnd w:id="484"/>
      <w:r w:rsidRPr="00CE592B">
        <w:t>Other acknowledged contributions</w:t>
      </w:r>
      <w:bookmarkEnd w:id="485"/>
    </w:p>
    <w:p w14:paraId="352C0338" w14:textId="77777777" w:rsidR="002F5E58" w:rsidRPr="00CE592B" w:rsidRDefault="002F5E58" w:rsidP="002F5E58">
      <w:pPr>
        <w:pStyle w:val="602TextfoTextstylesTextstyles"/>
        <w:rPr>
          <w:rFonts w:eastAsia="Calibri"/>
        </w:rPr>
      </w:pPr>
      <w:r w:rsidRPr="00CE592B">
        <w:rPr>
          <w:rFonts w:eastAsia="Calibri"/>
        </w:rPr>
        <w:t xml:space="preserve">The members of the </w:t>
      </w:r>
      <w:r>
        <w:rPr>
          <w:rFonts w:eastAsia="Calibri"/>
        </w:rPr>
        <w:t>ESG</w:t>
      </w:r>
      <w:r w:rsidRPr="00CE592B">
        <w:rPr>
          <w:rFonts w:eastAsia="Calibri"/>
        </w:rPr>
        <w:t>, who were generous with their knowledge and expertise on this project.</w:t>
      </w:r>
    </w:p>
    <w:p w14:paraId="74845A33" w14:textId="5A1DD886" w:rsidR="002F5E58" w:rsidRPr="00CE592B" w:rsidRDefault="002F5E58" w:rsidP="002F5E58">
      <w:pPr>
        <w:pStyle w:val="602TextfoTextstylesTextstyles"/>
        <w:rPr>
          <w:rFonts w:eastAsia="Calibri"/>
        </w:rPr>
      </w:pPr>
      <w:r w:rsidRPr="00CE592B">
        <w:rPr>
          <w:rFonts w:eastAsia="Calibri"/>
        </w:rPr>
        <w:t>Dr Ruth Wong (Information Specialist) School of Health and Related Research, University of Sheffield, who designed and conducted the electronic searches.</w:t>
      </w:r>
    </w:p>
    <w:p w14:paraId="14855516" w14:textId="001ABD82" w:rsidR="002F5E58" w:rsidRPr="00CE592B" w:rsidRDefault="002F5E58" w:rsidP="002F5E58">
      <w:pPr>
        <w:pStyle w:val="602TextfoTextstylesTextstyles"/>
        <w:rPr>
          <w:rFonts w:eastAsia="Calibri"/>
        </w:rPr>
      </w:pPr>
      <w:r w:rsidRPr="00CE592B">
        <w:rPr>
          <w:rFonts w:eastAsia="Calibri"/>
        </w:rPr>
        <w:t>Georgia Greaves (</w:t>
      </w:r>
      <w:r w:rsidR="00BE3543" w:rsidRPr="00CE592B">
        <w:rPr>
          <w:rFonts w:eastAsia="Calibri"/>
        </w:rPr>
        <w:t>undergraduate s</w:t>
      </w:r>
      <w:r w:rsidRPr="00CE592B">
        <w:rPr>
          <w:rFonts w:eastAsia="Calibri"/>
        </w:rPr>
        <w:t>tudent)</w:t>
      </w:r>
      <w:r w:rsidR="00BE3543">
        <w:rPr>
          <w:rFonts w:eastAsia="Calibri"/>
        </w:rPr>
        <w:t>,</w:t>
      </w:r>
      <w:r w:rsidRPr="00CE592B">
        <w:rPr>
          <w:rFonts w:eastAsia="Calibri"/>
        </w:rPr>
        <w:t xml:space="preserve"> University of </w:t>
      </w:r>
      <w:r w:rsidRPr="00285FFF">
        <w:rPr>
          <w:rFonts w:eastAsia="Calibri"/>
        </w:rPr>
        <w:t xml:space="preserve">Sheffield, undertook a review of the data held </w:t>
      </w:r>
      <w:r w:rsidRPr="00285FFF">
        <w:rPr>
          <w:rFonts w:eastAsia="Calibri"/>
        </w:rPr>
        <w:lastRenderedPageBreak/>
        <w:t>in the Crisis Care Concordat web pages.</w:t>
      </w:r>
    </w:p>
    <w:p w14:paraId="64D70417" w14:textId="3A7B61C2" w:rsidR="00CE592B" w:rsidRPr="0035128F" w:rsidRDefault="00CE592B" w:rsidP="003C4DEE">
      <w:pPr>
        <w:pStyle w:val="52AheadHeadingsHeadingstyles"/>
      </w:pPr>
      <w:r w:rsidRPr="00CE592B">
        <w:t>Contribution</w:t>
      </w:r>
      <w:r w:rsidR="008875B7">
        <w:t>s</w:t>
      </w:r>
      <w:r w:rsidRPr="00CE592B">
        <w:t xml:space="preserve"> of </w:t>
      </w:r>
      <w:r w:rsidRPr="0035128F">
        <w:t>authors</w:t>
      </w:r>
      <w:bookmarkEnd w:id="486"/>
    </w:p>
    <w:p w14:paraId="27C4C178" w14:textId="3C08D774" w:rsidR="00CE592B" w:rsidRPr="00CE592B" w:rsidRDefault="00CE592B" w:rsidP="003C4DEE">
      <w:pPr>
        <w:pStyle w:val="602TextfoTextstylesTextstyles"/>
      </w:pPr>
      <w:r w:rsidRPr="0035128F">
        <w:rPr>
          <w:b/>
          <w:bCs/>
        </w:rPr>
        <w:t>Dr Nicola Clibbens</w:t>
      </w:r>
      <w:r w:rsidR="00316ECE" w:rsidRPr="0035128F">
        <w:rPr>
          <w:b/>
          <w:bCs/>
        </w:rPr>
        <w:t xml:space="preserve"> </w:t>
      </w:r>
      <w:r w:rsidR="00316ECE" w:rsidRPr="0035128F">
        <w:rPr>
          <w:rFonts w:eastAsia="Arial"/>
          <w:b/>
          <w:bCs/>
        </w:rPr>
        <w:t>(https://orcid.org/0000-000</w:t>
      </w:r>
      <w:r w:rsidR="002C3661" w:rsidRPr="0035128F">
        <w:rPr>
          <w:rFonts w:eastAsia="Arial"/>
          <w:b/>
          <w:bCs/>
        </w:rPr>
        <w:t>2-9047-6496</w:t>
      </w:r>
      <w:r w:rsidR="00316ECE" w:rsidRPr="0035128F">
        <w:rPr>
          <w:rFonts w:eastAsia="Arial"/>
          <w:b/>
          <w:bCs/>
        </w:rPr>
        <w:t>)</w:t>
      </w:r>
      <w:r w:rsidRPr="0035128F">
        <w:t xml:space="preserve"> (Associate Professor </w:t>
      </w:r>
      <w:r w:rsidR="000362D5">
        <w:t xml:space="preserve">of </w:t>
      </w:r>
      <w:r w:rsidRPr="0035128F">
        <w:t>Mental Health Nursing)</w:t>
      </w:r>
      <w:r w:rsidR="0035128F">
        <w:t xml:space="preserve"> was the</w:t>
      </w:r>
      <w:r w:rsidRPr="0035128F">
        <w:t xml:space="preserve"> </w:t>
      </w:r>
      <w:r w:rsidR="0035128F">
        <w:t>c</w:t>
      </w:r>
      <w:r w:rsidRPr="0035128F">
        <w:t>hief investigator</w:t>
      </w:r>
      <w:r w:rsidR="0035128F">
        <w:t>,</w:t>
      </w:r>
      <w:r w:rsidRPr="0035128F">
        <w:t xml:space="preserve"> led the project, contributed to the development of </w:t>
      </w:r>
      <w:r w:rsidR="007F459D" w:rsidRPr="0035128F">
        <w:t>IPTs</w:t>
      </w:r>
      <w:r w:rsidRPr="0035128F">
        <w:t>, led and conducted one focused review, contributed</w:t>
      </w:r>
      <w:r w:rsidRPr="00CE592B">
        <w:t xml:space="preserve"> to stakeholder consultation, conducted individual interviews, contributed to </w:t>
      </w:r>
      <w:r w:rsidR="0035128F">
        <w:t xml:space="preserve">the </w:t>
      </w:r>
      <w:r w:rsidRPr="00CE592B">
        <w:t>report and led dissemination activities.</w:t>
      </w:r>
    </w:p>
    <w:p w14:paraId="423EEDA3" w14:textId="1B9AFB82" w:rsidR="00CE592B" w:rsidRPr="00CE592B" w:rsidRDefault="00CE592B" w:rsidP="003C4DEE">
      <w:pPr>
        <w:pStyle w:val="602TextfoTextstylesTextstyles"/>
      </w:pPr>
      <w:commentRangeStart w:id="487"/>
      <w:commentRangeStart w:id="488"/>
      <w:r w:rsidRPr="00BE3543">
        <w:rPr>
          <w:b/>
          <w:bCs/>
        </w:rPr>
        <w:t>Dr John Baker</w:t>
      </w:r>
      <w:r w:rsidR="00416DFD">
        <w:rPr>
          <w:b/>
          <w:bCs/>
        </w:rPr>
        <w:t xml:space="preserve"> </w:t>
      </w:r>
      <w:r w:rsidR="00416DFD" w:rsidRPr="00A603BC">
        <w:rPr>
          <w:rFonts w:eastAsia="Arial"/>
          <w:b/>
          <w:bCs/>
        </w:rPr>
        <w:t>(https://orcid.org/0000-000</w:t>
      </w:r>
      <w:r w:rsidR="00285FFF">
        <w:rPr>
          <w:rFonts w:eastAsia="Arial"/>
          <w:b/>
          <w:bCs/>
        </w:rPr>
        <w:t>1-9985-9875</w:t>
      </w:r>
      <w:r w:rsidR="00416DFD" w:rsidRPr="00A603BC">
        <w:rPr>
          <w:rFonts w:eastAsia="Arial"/>
          <w:b/>
          <w:bCs/>
        </w:rPr>
        <w:t>)</w:t>
      </w:r>
      <w:r w:rsidRPr="00CE592B">
        <w:t xml:space="preserve"> (Professor of Mental Health) </w:t>
      </w:r>
      <w:r w:rsidR="00256C96">
        <w:t>was a c</w:t>
      </w:r>
      <w:r w:rsidRPr="00CE592B">
        <w:t>o-applicant</w:t>
      </w:r>
      <w:r w:rsidR="006F52E5">
        <w:t>;</w:t>
      </w:r>
      <w:r w:rsidRPr="00CE592B">
        <w:t xml:space="preserve"> provided leadership support to</w:t>
      </w:r>
      <w:r w:rsidR="00487D13">
        <w:t xml:space="preserve"> the</w:t>
      </w:r>
      <w:r w:rsidRPr="00CE592B">
        <w:t xml:space="preserve"> new </w:t>
      </w:r>
      <w:r w:rsidR="00256C96">
        <w:t>chief investigator</w:t>
      </w:r>
      <w:r w:rsidR="006F52E5">
        <w:t>; and</w:t>
      </w:r>
      <w:r w:rsidRPr="00CE592B">
        <w:t xml:space="preserve"> contributed topic expertise to the development of candidate programme theor</w:t>
      </w:r>
      <w:r w:rsidR="00487D13">
        <w:t>ies</w:t>
      </w:r>
      <w:r w:rsidR="006F52E5">
        <w:t>, to the</w:t>
      </w:r>
      <w:r w:rsidR="00BF0782">
        <w:t xml:space="preserve"> </w:t>
      </w:r>
      <w:r w:rsidRPr="00CE592B">
        <w:t xml:space="preserve">focused reviews and </w:t>
      </w:r>
      <w:r w:rsidR="006F52E5">
        <w:t xml:space="preserve">to the </w:t>
      </w:r>
      <w:r w:rsidRPr="00CE592B">
        <w:t>development of dissemination materials.</w:t>
      </w:r>
      <w:commentRangeEnd w:id="487"/>
      <w:r w:rsidR="001D1098">
        <w:commentReference w:id="487"/>
      </w:r>
      <w:commentRangeEnd w:id="488"/>
      <w:r>
        <w:commentReference w:id="488"/>
      </w:r>
    </w:p>
    <w:p w14:paraId="032F6647" w14:textId="7227370C" w:rsidR="00CE592B" w:rsidRPr="00CE592B" w:rsidRDefault="00CE592B" w:rsidP="003C4DEE">
      <w:pPr>
        <w:pStyle w:val="602TextfoTextstylesTextstyles"/>
      </w:pPr>
      <w:r w:rsidRPr="00BE3543">
        <w:rPr>
          <w:b/>
          <w:bCs/>
        </w:rPr>
        <w:t>Dr Andrew Booth</w:t>
      </w:r>
      <w:r w:rsidR="00FD57AF">
        <w:rPr>
          <w:b/>
          <w:bCs/>
        </w:rPr>
        <w:t xml:space="preserve"> </w:t>
      </w:r>
      <w:r w:rsidR="00FD57AF" w:rsidRPr="00A603BC">
        <w:rPr>
          <w:rFonts w:eastAsia="Arial"/>
          <w:b/>
          <w:bCs/>
        </w:rPr>
        <w:t>(https://orcid.org/0000-000</w:t>
      </w:r>
      <w:r w:rsidR="0088751C">
        <w:rPr>
          <w:rFonts w:eastAsia="Arial"/>
          <w:b/>
          <w:bCs/>
        </w:rPr>
        <w:t>3-4808-</w:t>
      </w:r>
      <w:r w:rsidR="006B7D4C">
        <w:rPr>
          <w:rFonts w:eastAsia="Arial"/>
          <w:b/>
          <w:bCs/>
        </w:rPr>
        <w:t>3880</w:t>
      </w:r>
      <w:r w:rsidR="00FD57AF" w:rsidRPr="00A603BC">
        <w:rPr>
          <w:rFonts w:eastAsia="Arial"/>
          <w:b/>
          <w:bCs/>
        </w:rPr>
        <w:t>)</w:t>
      </w:r>
      <w:r w:rsidRPr="00CE592B">
        <w:t xml:space="preserve"> (Professor in Evidence Synthesis) </w:t>
      </w:r>
      <w:r w:rsidR="001D1098">
        <w:t>was a c</w:t>
      </w:r>
      <w:r w:rsidRPr="00CE592B">
        <w:t>o-applicant</w:t>
      </w:r>
      <w:r w:rsidR="001D1098">
        <w:t>,</w:t>
      </w:r>
      <w:r w:rsidRPr="00CE592B">
        <w:t xml:space="preserve"> provided expert methodological advice on realist evidence synthesis, contributed to the development of candidate programme theor</w:t>
      </w:r>
      <w:r w:rsidR="001D1098">
        <w:t>ies</w:t>
      </w:r>
      <w:r w:rsidRPr="00CE592B">
        <w:t>, supported the delivery of three focused reviews, led the delivery of synthesis to mid-range theory</w:t>
      </w:r>
      <w:r w:rsidR="000B01F5">
        <w:t>,</w:t>
      </w:r>
      <w:r w:rsidR="001D1098">
        <w:t xml:space="preserve"> and</w:t>
      </w:r>
      <w:r w:rsidRPr="00CE592B">
        <w:t xml:space="preserve"> </w:t>
      </w:r>
      <w:r w:rsidR="001D1098">
        <w:t xml:space="preserve">contributed to </w:t>
      </w:r>
      <w:r w:rsidRPr="00CE592B">
        <w:t>report writing and dissemination materials.</w:t>
      </w:r>
    </w:p>
    <w:p w14:paraId="4C736006" w14:textId="73B8CE3D" w:rsidR="00CE592B" w:rsidRPr="003C4DEE" w:rsidRDefault="00CE592B" w:rsidP="003C4DEE">
      <w:pPr>
        <w:pStyle w:val="602TextfoTextstylesTextstyles"/>
      </w:pPr>
      <w:r w:rsidRPr="00BE3543">
        <w:rPr>
          <w:b/>
          <w:bCs/>
        </w:rPr>
        <w:t>Dr Kathryn Berzins</w:t>
      </w:r>
      <w:r w:rsidR="00FD57AF">
        <w:rPr>
          <w:b/>
          <w:bCs/>
        </w:rPr>
        <w:t xml:space="preserve"> </w:t>
      </w:r>
      <w:r w:rsidR="00FD57AF" w:rsidRPr="00A603BC">
        <w:rPr>
          <w:rFonts w:eastAsia="Arial"/>
          <w:b/>
          <w:bCs/>
        </w:rPr>
        <w:t>(https://orcid.org/0000-000</w:t>
      </w:r>
      <w:r w:rsidR="001F713C">
        <w:rPr>
          <w:rFonts w:eastAsia="Arial"/>
          <w:b/>
          <w:bCs/>
        </w:rPr>
        <w:t>1-5002-5212</w:t>
      </w:r>
      <w:r w:rsidR="00FD57AF" w:rsidRPr="00A603BC">
        <w:rPr>
          <w:rFonts w:eastAsia="Arial"/>
          <w:b/>
          <w:bCs/>
        </w:rPr>
        <w:t>)</w:t>
      </w:r>
      <w:r w:rsidRPr="003C4DEE">
        <w:t xml:space="preserve"> (Senior Research Fellow) </w:t>
      </w:r>
      <w:r w:rsidR="001D1098">
        <w:t>was a c</w:t>
      </w:r>
      <w:r w:rsidRPr="003C4DEE">
        <w:t>o-applicant</w:t>
      </w:r>
      <w:r w:rsidR="001D1098">
        <w:t>,</w:t>
      </w:r>
      <w:r w:rsidRPr="003C4DEE">
        <w:t xml:space="preserve"> led on administration and</w:t>
      </w:r>
      <w:r w:rsidR="001D1098">
        <w:t xml:space="preserve"> the</w:t>
      </w:r>
      <w:r w:rsidRPr="003C4DEE">
        <w:t xml:space="preserve"> </w:t>
      </w:r>
      <w:r w:rsidRPr="003C4DEE">
        <w:rPr>
          <w:color w:val="00B0F0"/>
        </w:rPr>
        <w:t>ethics approval</w:t>
      </w:r>
      <w:r w:rsidRPr="003C4DEE">
        <w:t xml:space="preserve"> process, </w:t>
      </w:r>
      <w:commentRangeStart w:id="489"/>
      <w:commentRangeStart w:id="490"/>
      <w:r w:rsidRPr="003C4DEE">
        <w:t xml:space="preserve">provided mentorship to </w:t>
      </w:r>
      <w:r w:rsidR="00414DFE">
        <w:t>a co-applicant who is an independent consultant</w:t>
      </w:r>
      <w:r w:rsidRPr="003C4DEE">
        <w:t xml:space="preserve"> and</w:t>
      </w:r>
      <w:r w:rsidR="00414DFE">
        <w:t xml:space="preserve"> visiting</w:t>
      </w:r>
      <w:r w:rsidRPr="003C4DEE">
        <w:t xml:space="preserve"> research assistant, </w:t>
      </w:r>
      <w:commentRangeEnd w:id="489"/>
      <w:r w:rsidR="0043721C">
        <w:commentReference w:id="489"/>
      </w:r>
      <w:commentRangeEnd w:id="490"/>
      <w:r>
        <w:commentReference w:id="490"/>
      </w:r>
      <w:r w:rsidRPr="003C4DEE">
        <w:t>contributed to stakeholder consultations, conducted individual interviews, developed candidate programme theor</w:t>
      </w:r>
      <w:r w:rsidR="000B01F5">
        <w:t>ies</w:t>
      </w:r>
      <w:r w:rsidRPr="003C4DEE">
        <w:t>, delivered one focused review, led on in-project communications with stakeholders</w:t>
      </w:r>
      <w:r w:rsidR="000B01F5">
        <w:t>, and</w:t>
      </w:r>
      <w:r w:rsidRPr="003C4DEE">
        <w:t xml:space="preserve"> contributed to report writing and dissemination materials.</w:t>
      </w:r>
    </w:p>
    <w:p w14:paraId="0137A2CC" w14:textId="15917E22" w:rsidR="00CE592B" w:rsidRPr="003C4DEE" w:rsidRDefault="00CE592B" w:rsidP="003C4DEE">
      <w:pPr>
        <w:pStyle w:val="602TextfoTextstylesTextstyles"/>
      </w:pPr>
      <w:commentRangeStart w:id="491"/>
      <w:commentRangeStart w:id="492"/>
      <w:r w:rsidRPr="00BE3543">
        <w:rPr>
          <w:b/>
          <w:bCs/>
        </w:rPr>
        <w:t xml:space="preserve">Mr Michael </w:t>
      </w:r>
      <w:r w:rsidR="00CD3093">
        <w:rPr>
          <w:b/>
          <w:bCs/>
        </w:rPr>
        <w:t xml:space="preserve">C </w:t>
      </w:r>
      <w:r w:rsidRPr="00BE3543">
        <w:rPr>
          <w:b/>
          <w:bCs/>
        </w:rPr>
        <w:t>Ashman</w:t>
      </w:r>
      <w:r w:rsidR="00152216">
        <w:rPr>
          <w:b/>
          <w:bCs/>
        </w:rPr>
        <w:t xml:space="preserve"> </w:t>
      </w:r>
      <w:r w:rsidR="00152216" w:rsidRPr="00A603BC">
        <w:rPr>
          <w:rFonts w:eastAsia="Arial"/>
          <w:b/>
          <w:bCs/>
        </w:rPr>
        <w:t>(https://orcid.org/0000-000</w:t>
      </w:r>
      <w:r w:rsidR="00535FCA">
        <w:rPr>
          <w:rFonts w:eastAsia="Arial"/>
          <w:b/>
          <w:bCs/>
        </w:rPr>
        <w:t>3-4195-</w:t>
      </w:r>
      <w:r w:rsidR="002C3661">
        <w:rPr>
          <w:rFonts w:eastAsia="Arial"/>
          <w:b/>
          <w:bCs/>
        </w:rPr>
        <w:t>0208</w:t>
      </w:r>
      <w:r w:rsidR="00152216" w:rsidRPr="00A603BC">
        <w:rPr>
          <w:rFonts w:eastAsia="Arial"/>
          <w:b/>
          <w:bCs/>
        </w:rPr>
        <w:t>)</w:t>
      </w:r>
      <w:r w:rsidRPr="003C4DEE">
        <w:t xml:space="preserve"> (Independent Consultant and Visiting Research </w:t>
      </w:r>
      <w:r w:rsidR="00770AF6" w:rsidRPr="003C4DEE">
        <w:t>Assistant</w:t>
      </w:r>
      <w:r w:rsidRPr="003C4DEE">
        <w:t xml:space="preserve">) </w:t>
      </w:r>
      <w:r w:rsidR="008F31DE">
        <w:t>was a c</w:t>
      </w:r>
      <w:r w:rsidRPr="003C4DEE">
        <w:t>o-applicant</w:t>
      </w:r>
      <w:r w:rsidR="008F31DE">
        <w:t>;</w:t>
      </w:r>
      <w:r w:rsidRPr="003C4DEE">
        <w:t xml:space="preserve"> co-chaired the </w:t>
      </w:r>
      <w:r w:rsidR="00ED3C03">
        <w:t>ESG</w:t>
      </w:r>
      <w:r w:rsidR="008F31DE">
        <w:t>;</w:t>
      </w:r>
      <w:r w:rsidRPr="003C4DEE">
        <w:t xml:space="preserve"> </w:t>
      </w:r>
      <w:r w:rsidR="008F31DE">
        <w:t xml:space="preserve">and </w:t>
      </w:r>
      <w:r w:rsidRPr="003C4DEE">
        <w:t>contributed to the development of programme theor</w:t>
      </w:r>
      <w:r w:rsidR="008F31DE">
        <w:t>ies</w:t>
      </w:r>
      <w:r w:rsidRPr="003C4DEE">
        <w:t>, focused literature reviews, report writing and dissemination</w:t>
      </w:r>
      <w:r w:rsidR="008F31DE">
        <w:t xml:space="preserve"> materials</w:t>
      </w:r>
      <w:r w:rsidRPr="003C4DEE">
        <w:t>.</w:t>
      </w:r>
      <w:commentRangeEnd w:id="491"/>
      <w:r w:rsidR="008F31DE">
        <w:commentReference w:id="491"/>
      </w:r>
      <w:commentRangeEnd w:id="492"/>
      <w:r>
        <w:commentReference w:id="492"/>
      </w:r>
    </w:p>
    <w:p w14:paraId="4E6D23B5" w14:textId="202C3957" w:rsidR="00CE592B" w:rsidRPr="003C4DEE" w:rsidRDefault="00CE592B" w:rsidP="003C4DEE">
      <w:pPr>
        <w:pStyle w:val="602TextfoTextstylesTextstyles"/>
      </w:pPr>
      <w:r w:rsidRPr="00BE3543">
        <w:rPr>
          <w:b/>
          <w:bCs/>
        </w:rPr>
        <w:t>Dr Leila Sharda</w:t>
      </w:r>
      <w:r w:rsidR="00152216">
        <w:rPr>
          <w:b/>
          <w:bCs/>
        </w:rPr>
        <w:t xml:space="preserve"> </w:t>
      </w:r>
      <w:r w:rsidR="00152216" w:rsidRPr="00A603BC">
        <w:rPr>
          <w:rFonts w:eastAsia="Arial"/>
          <w:b/>
          <w:bCs/>
        </w:rPr>
        <w:t>(https://orcid.org/0000-000</w:t>
      </w:r>
      <w:r w:rsidR="00DA4DD9">
        <w:rPr>
          <w:rFonts w:eastAsia="Arial"/>
          <w:b/>
          <w:bCs/>
        </w:rPr>
        <w:t>2-8427-4310</w:t>
      </w:r>
      <w:r w:rsidR="00152216" w:rsidRPr="00A603BC">
        <w:rPr>
          <w:rFonts w:eastAsia="Arial"/>
          <w:b/>
          <w:bCs/>
        </w:rPr>
        <w:t>)</w:t>
      </w:r>
      <w:r w:rsidRPr="003C4DEE">
        <w:t xml:space="preserve"> (Research Assistant) contributed to stakeholder consultations</w:t>
      </w:r>
      <w:r w:rsidR="008F31DE">
        <w:t>;</w:t>
      </w:r>
      <w:r w:rsidRPr="003C4DEE">
        <w:t xml:space="preserve"> recruited to and conducted individual interviews</w:t>
      </w:r>
      <w:r w:rsidR="008F31DE">
        <w:t>;</w:t>
      </w:r>
      <w:r w:rsidRPr="003C4DEE">
        <w:t xml:space="preserve"> developed candidate programme theor</w:t>
      </w:r>
      <w:r w:rsidR="008F31DE">
        <w:t>ies;</w:t>
      </w:r>
      <w:r w:rsidRPr="003C4DEE">
        <w:t xml:space="preserve"> delivered one focused review</w:t>
      </w:r>
      <w:r w:rsidR="008F31DE">
        <w:t>; and</w:t>
      </w:r>
      <w:r w:rsidRPr="003C4DEE">
        <w:t xml:space="preserve"> contributed to mid-range theory synthesis, report writing and dissemination materials.</w:t>
      </w:r>
    </w:p>
    <w:p w14:paraId="4BFFA80D" w14:textId="34A5284B" w:rsidR="00CE592B" w:rsidRPr="003C4DEE" w:rsidRDefault="00CE592B" w:rsidP="003C4DEE">
      <w:pPr>
        <w:pStyle w:val="602TextfoTextstylesTextstyles"/>
      </w:pPr>
      <w:r w:rsidRPr="00BE3543">
        <w:rPr>
          <w:b/>
          <w:bCs/>
        </w:rPr>
        <w:t>Dr Jill Thompson</w:t>
      </w:r>
      <w:r w:rsidR="00152216">
        <w:rPr>
          <w:b/>
          <w:bCs/>
        </w:rPr>
        <w:t xml:space="preserve"> </w:t>
      </w:r>
      <w:r w:rsidR="00152216" w:rsidRPr="00A603BC">
        <w:rPr>
          <w:rFonts w:eastAsia="Arial"/>
          <w:b/>
          <w:bCs/>
        </w:rPr>
        <w:t>(https://orcid.org/0000-000</w:t>
      </w:r>
      <w:r w:rsidR="001E5277">
        <w:rPr>
          <w:rFonts w:eastAsia="Arial"/>
          <w:b/>
          <w:bCs/>
        </w:rPr>
        <w:t>1-9256-</w:t>
      </w:r>
      <w:r w:rsidR="00F338CD">
        <w:rPr>
          <w:rFonts w:eastAsia="Arial"/>
          <w:b/>
          <w:bCs/>
        </w:rPr>
        <w:t>1208</w:t>
      </w:r>
      <w:r w:rsidR="00152216" w:rsidRPr="00A603BC">
        <w:rPr>
          <w:rFonts w:eastAsia="Arial"/>
          <w:b/>
          <w:bCs/>
        </w:rPr>
        <w:t>)</w:t>
      </w:r>
      <w:r w:rsidRPr="003C4DEE">
        <w:t xml:space="preserve"> (Lecturer) </w:t>
      </w:r>
      <w:r w:rsidR="002D2294">
        <w:t>was a c</w:t>
      </w:r>
      <w:r w:rsidRPr="003C4DEE">
        <w:t>o-applicant</w:t>
      </w:r>
      <w:r w:rsidR="002D2294">
        <w:t>;</w:t>
      </w:r>
      <w:r w:rsidRPr="003C4DEE">
        <w:t xml:space="preserve"> co-chaired the </w:t>
      </w:r>
      <w:r w:rsidR="00ED3C03">
        <w:t>ESG</w:t>
      </w:r>
      <w:r w:rsidR="002D2294">
        <w:t>;</w:t>
      </w:r>
      <w:r w:rsidRPr="003C4DEE">
        <w:t xml:space="preserve"> conducted individual interviews</w:t>
      </w:r>
      <w:r w:rsidR="002D2294">
        <w:t>; and</w:t>
      </w:r>
      <w:r w:rsidRPr="003C4DEE">
        <w:t xml:space="preserve"> contributed to </w:t>
      </w:r>
      <w:r w:rsidR="002D2294">
        <w:t xml:space="preserve">the </w:t>
      </w:r>
      <w:r w:rsidRPr="003C4DEE">
        <w:t>development of candidate programme theor</w:t>
      </w:r>
      <w:r w:rsidR="002D2294">
        <w:t>ies</w:t>
      </w:r>
      <w:r w:rsidRPr="003C4DEE">
        <w:t>, focused reviews, report writing and dissemination materials.</w:t>
      </w:r>
    </w:p>
    <w:p w14:paraId="29DEE319" w14:textId="48359AE5" w:rsidR="00CE592B" w:rsidRPr="003C4DEE" w:rsidRDefault="00CE592B" w:rsidP="003C4DEE">
      <w:pPr>
        <w:pStyle w:val="602TextfoTextstylesTextstyles"/>
      </w:pPr>
      <w:r w:rsidRPr="00BE3543">
        <w:rPr>
          <w:b/>
          <w:bCs/>
        </w:rPr>
        <w:t>Dr Sarah Kendal</w:t>
      </w:r>
      <w:r w:rsidR="00152216">
        <w:rPr>
          <w:b/>
          <w:bCs/>
        </w:rPr>
        <w:t xml:space="preserve"> </w:t>
      </w:r>
      <w:r w:rsidR="00152216" w:rsidRPr="00A603BC">
        <w:rPr>
          <w:rFonts w:eastAsia="Arial"/>
          <w:b/>
          <w:bCs/>
        </w:rPr>
        <w:t>(https://orcid.org/0000-000</w:t>
      </w:r>
      <w:r w:rsidR="0062538D">
        <w:rPr>
          <w:rFonts w:eastAsia="Arial"/>
          <w:b/>
          <w:bCs/>
        </w:rPr>
        <w:t>1-8557-5716</w:t>
      </w:r>
      <w:r w:rsidR="00152216" w:rsidRPr="00A603BC">
        <w:rPr>
          <w:rFonts w:eastAsia="Arial"/>
          <w:b/>
          <w:bCs/>
        </w:rPr>
        <w:t>)</w:t>
      </w:r>
      <w:r w:rsidRPr="003C4DEE">
        <w:t xml:space="preserve"> (Research Fellow) led and contributed to report writing.</w:t>
      </w:r>
    </w:p>
    <w:p w14:paraId="66BB10E5" w14:textId="72979055" w:rsidR="00CE592B" w:rsidRPr="003C4DEE" w:rsidRDefault="00CE592B" w:rsidP="003C4DEE">
      <w:pPr>
        <w:pStyle w:val="602TextfoTextstylesTextstyles"/>
      </w:pPr>
      <w:commentRangeStart w:id="493"/>
      <w:commentRangeStart w:id="494"/>
      <w:r w:rsidRPr="00BE3543">
        <w:rPr>
          <w:b/>
          <w:bCs/>
        </w:rPr>
        <w:t>Dr Scott Weich</w:t>
      </w:r>
      <w:r w:rsidR="00152216">
        <w:rPr>
          <w:b/>
          <w:bCs/>
        </w:rPr>
        <w:t xml:space="preserve"> </w:t>
      </w:r>
      <w:r w:rsidR="00152216" w:rsidRPr="00A603BC">
        <w:rPr>
          <w:rFonts w:eastAsia="Arial"/>
          <w:b/>
          <w:bCs/>
        </w:rPr>
        <w:t>(https://orcid.org/0000-000</w:t>
      </w:r>
      <w:r w:rsidR="00F338CD">
        <w:rPr>
          <w:rFonts w:eastAsia="Arial"/>
          <w:b/>
          <w:bCs/>
        </w:rPr>
        <w:t>2-7552-7697</w:t>
      </w:r>
      <w:r w:rsidR="00152216" w:rsidRPr="00A603BC">
        <w:rPr>
          <w:rFonts w:eastAsia="Arial"/>
          <w:b/>
          <w:bCs/>
        </w:rPr>
        <w:t>)</w:t>
      </w:r>
      <w:r w:rsidRPr="003C4DEE">
        <w:t xml:space="preserve"> (Professor of Mental Health) </w:t>
      </w:r>
      <w:r w:rsidR="001F2C3A">
        <w:t>was a c</w:t>
      </w:r>
      <w:r w:rsidRPr="003C4DEE">
        <w:t>o-applicant</w:t>
      </w:r>
      <w:r w:rsidR="001F2C3A">
        <w:t>;</w:t>
      </w:r>
      <w:r w:rsidRPr="003C4DEE">
        <w:t xml:space="preserve"> provided leadership support to </w:t>
      </w:r>
      <w:r w:rsidR="001F2C3A">
        <w:t xml:space="preserve">the </w:t>
      </w:r>
      <w:r w:rsidRPr="003C4DEE">
        <w:t xml:space="preserve">new </w:t>
      </w:r>
      <w:r w:rsidR="001F2C3A">
        <w:t>chief investigator; and</w:t>
      </w:r>
      <w:r w:rsidRPr="003C4DEE">
        <w:t xml:space="preserve"> provided topic expertise to the development of candidate programme theor</w:t>
      </w:r>
      <w:r w:rsidR="001F2C3A">
        <w:t>ies</w:t>
      </w:r>
      <w:r w:rsidRPr="003C4DEE">
        <w:t>, focused reviews and dissemination materials.</w:t>
      </w:r>
      <w:commentRangeEnd w:id="493"/>
      <w:r w:rsidR="001F2C3A">
        <w:commentReference w:id="493"/>
      </w:r>
      <w:commentRangeEnd w:id="494"/>
      <w:r>
        <w:commentReference w:id="494"/>
      </w:r>
    </w:p>
    <w:p w14:paraId="43D46846" w14:textId="0FFDBAF3" w:rsidR="00CE592B" w:rsidRPr="00A577F9" w:rsidRDefault="00CE592B" w:rsidP="003C4DEE">
      <w:pPr>
        <w:pStyle w:val="52AheadHeadingsHeadingstyles"/>
      </w:pPr>
      <w:bookmarkStart w:id="495" w:name="_Toc86331590"/>
      <w:bookmarkStart w:id="496" w:name="_Toc104802795"/>
      <w:r w:rsidRPr="00A577F9">
        <w:t>Data</w:t>
      </w:r>
      <w:r w:rsidR="008875B7" w:rsidRPr="00A577F9">
        <w:t>-</w:t>
      </w:r>
      <w:r w:rsidRPr="00A577F9">
        <w:t>sharing statement</w:t>
      </w:r>
      <w:bookmarkEnd w:id="495"/>
      <w:bookmarkEnd w:id="496"/>
    </w:p>
    <w:p w14:paraId="46B1184D" w14:textId="5587D243" w:rsidR="00CE592B" w:rsidRDefault="00CE592B" w:rsidP="00E008D5">
      <w:pPr>
        <w:pStyle w:val="602TextfoTextstylesTextstyles"/>
        <w:rPr>
          <w:rFonts w:eastAsia="Calibri"/>
        </w:rPr>
      </w:pPr>
      <w:r w:rsidRPr="00A577F9">
        <w:rPr>
          <w:rFonts w:eastAsia="Calibri"/>
        </w:rPr>
        <w:t>All available data relevant</w:t>
      </w:r>
      <w:r w:rsidRPr="00CE592B">
        <w:rPr>
          <w:rFonts w:eastAsia="Calibri"/>
        </w:rPr>
        <w:t xml:space="preserve"> to this report </w:t>
      </w:r>
      <w:r w:rsidR="00A577F9">
        <w:rPr>
          <w:rFonts w:eastAsia="Calibri"/>
        </w:rPr>
        <w:t>are</w:t>
      </w:r>
      <w:r w:rsidRPr="00CE592B">
        <w:rPr>
          <w:rFonts w:eastAsia="Calibri"/>
        </w:rPr>
        <w:t xml:space="preserve"> either included as an appendix to the report or can be obtained from the corresponding author.</w:t>
      </w:r>
    </w:p>
    <w:p w14:paraId="1A6E9699" w14:textId="2ACA45EC" w:rsidR="00D16415" w:rsidRDefault="00D16415" w:rsidP="00D16415">
      <w:pPr>
        <w:pStyle w:val="52AheadHeadingsHeadingstyles"/>
        <w:rPr>
          <w:rFonts w:eastAsia="Calibri"/>
        </w:rPr>
      </w:pPr>
      <w:r>
        <w:rPr>
          <w:rFonts w:eastAsia="Calibri"/>
        </w:rPr>
        <w:lastRenderedPageBreak/>
        <w:t>Patient data</w:t>
      </w:r>
    </w:p>
    <w:p w14:paraId="0A4D5B34" w14:textId="27A134AF" w:rsidR="00D16415" w:rsidRDefault="00D16415" w:rsidP="00D16415">
      <w:pPr>
        <w:pStyle w:val="602TextfoTextstylesTextstyles"/>
        <w:rPr>
          <w:rFonts w:eastAsia="Calibri"/>
        </w:rPr>
      </w:pPr>
      <w:r w:rsidRPr="00D16415">
        <w:rPr>
          <w:rFonts w:eastAsia="Calibri"/>
        </w:rP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4F632D80" w14:textId="529EA514" w:rsidR="00315A0C" w:rsidRPr="00DA09D9" w:rsidRDefault="00BA08C2" w:rsidP="00BA08C2">
      <w:pPr>
        <w:pStyle w:val="43PrelimtitleHeadingsHeadingstyles"/>
      </w:pPr>
      <w:r w:rsidRPr="00DA09D9">
        <w:t>References</w:t>
      </w:r>
    </w:p>
    <w:p w14:paraId="5384C46C" w14:textId="107FEABB" w:rsidR="00066231" w:rsidRPr="00DA09D9" w:rsidRDefault="00066231" w:rsidP="00066231">
      <w:pPr>
        <w:pStyle w:val="65ReferencesTextstylesTextstyles"/>
      </w:pPr>
      <w:r w:rsidRPr="00DA09D9">
        <w:t>1.</w:t>
      </w:r>
      <w:r w:rsidRPr="00DA09D9">
        <w:tab/>
        <w:t xml:space="preserve">Mind. </w:t>
      </w:r>
      <w:r w:rsidRPr="00DA09D9">
        <w:rPr>
          <w:i/>
          <w:iCs/>
        </w:rPr>
        <w:t xml:space="preserve">Mental </w:t>
      </w:r>
      <w:r w:rsidR="00EB599E" w:rsidRPr="00DA09D9">
        <w:rPr>
          <w:i/>
          <w:iCs/>
        </w:rPr>
        <w:t>Health Crisis Care: Commissioning Excellence –</w:t>
      </w:r>
      <w:r w:rsidRPr="00DA09D9">
        <w:rPr>
          <w:i/>
          <w:iCs/>
        </w:rPr>
        <w:t xml:space="preserve"> A </w:t>
      </w:r>
      <w:r w:rsidR="00EB599E" w:rsidRPr="00DA09D9">
        <w:rPr>
          <w:i/>
          <w:iCs/>
        </w:rPr>
        <w:t xml:space="preserve">Briefing </w:t>
      </w:r>
      <w:r w:rsidRPr="00DA09D9">
        <w:rPr>
          <w:i/>
          <w:iCs/>
        </w:rPr>
        <w:t>for Clinical Commissioning Groups</w:t>
      </w:r>
      <w:r w:rsidRPr="00DA09D9">
        <w:t>. London</w:t>
      </w:r>
      <w:r w:rsidR="004A4E77" w:rsidRPr="00DA09D9">
        <w:t>:</w:t>
      </w:r>
      <w:r w:rsidRPr="00DA09D9">
        <w:t xml:space="preserve"> </w:t>
      </w:r>
      <w:r w:rsidR="004A4E77" w:rsidRPr="00DA09D9">
        <w:t>Mind</w:t>
      </w:r>
      <w:r w:rsidRPr="00DA09D9">
        <w:t>; 2012.</w:t>
      </w:r>
    </w:p>
    <w:p w14:paraId="27704A43" w14:textId="3200436A" w:rsidR="00066231" w:rsidRPr="00DA09D9" w:rsidRDefault="00066231" w:rsidP="00066231">
      <w:pPr>
        <w:pStyle w:val="65ReferencesTextstylesTextstyles"/>
      </w:pPr>
      <w:r w:rsidRPr="00DA09D9">
        <w:t>2.</w:t>
      </w:r>
      <w:r w:rsidRPr="00DA09D9">
        <w:tab/>
        <w:t xml:space="preserve">Mind. </w:t>
      </w:r>
      <w:r w:rsidRPr="00DA09D9">
        <w:rPr>
          <w:i/>
          <w:iCs/>
        </w:rPr>
        <w:t xml:space="preserve">Listening to </w:t>
      </w:r>
      <w:r w:rsidR="00B465E4" w:rsidRPr="00DA09D9">
        <w:rPr>
          <w:i/>
          <w:iCs/>
        </w:rPr>
        <w:t>Experience</w:t>
      </w:r>
      <w:r w:rsidRPr="00DA09D9">
        <w:rPr>
          <w:i/>
          <w:iCs/>
        </w:rPr>
        <w:t xml:space="preserve">: An </w:t>
      </w:r>
      <w:r w:rsidR="00B465E4" w:rsidRPr="00DA09D9">
        <w:rPr>
          <w:i/>
          <w:iCs/>
        </w:rPr>
        <w:t>Independent I</w:t>
      </w:r>
      <w:r w:rsidRPr="00DA09D9">
        <w:rPr>
          <w:i/>
          <w:iCs/>
        </w:rPr>
        <w:t xml:space="preserve">nquiry into </w:t>
      </w:r>
      <w:r w:rsidR="00B465E4" w:rsidRPr="00DA09D9">
        <w:rPr>
          <w:i/>
          <w:iCs/>
        </w:rPr>
        <w:t xml:space="preserve">Acute </w:t>
      </w:r>
      <w:r w:rsidRPr="00DA09D9">
        <w:rPr>
          <w:i/>
          <w:iCs/>
        </w:rPr>
        <w:t xml:space="preserve">and </w:t>
      </w:r>
      <w:r w:rsidR="00B465E4" w:rsidRPr="00DA09D9">
        <w:rPr>
          <w:i/>
          <w:iCs/>
        </w:rPr>
        <w:t>Crisis Care</w:t>
      </w:r>
      <w:r w:rsidRPr="00DA09D9">
        <w:t>. London: Mind; 2011.</w:t>
      </w:r>
    </w:p>
    <w:p w14:paraId="19DDBCD1" w14:textId="0D739D2C" w:rsidR="00066231" w:rsidRPr="00DA09D9" w:rsidRDefault="00066231" w:rsidP="00066231">
      <w:pPr>
        <w:pStyle w:val="65ReferencesTextstylesTextstyles"/>
      </w:pPr>
      <w:r w:rsidRPr="00DA09D9">
        <w:t>3.</w:t>
      </w:r>
      <w:r w:rsidRPr="00DA09D9">
        <w:tab/>
        <w:t>World Health Organi</w:t>
      </w:r>
      <w:r w:rsidR="00B465E4" w:rsidRPr="00DA09D9">
        <w:t>z</w:t>
      </w:r>
      <w:r w:rsidRPr="00DA09D9">
        <w:t>ation</w:t>
      </w:r>
      <w:r w:rsidR="00B465E4" w:rsidRPr="00DA09D9">
        <w:t>,</w:t>
      </w:r>
      <w:r w:rsidRPr="00DA09D9">
        <w:t xml:space="preserve"> Gulbenkian Global Mental Health Platform. </w:t>
      </w:r>
      <w:r w:rsidRPr="00DA09D9">
        <w:rPr>
          <w:i/>
          <w:iCs/>
        </w:rPr>
        <w:t xml:space="preserve">Innovation and </w:t>
      </w:r>
      <w:r w:rsidR="00E707B6" w:rsidRPr="00DA09D9">
        <w:rPr>
          <w:i/>
          <w:iCs/>
        </w:rPr>
        <w:t>Deinstitutionalization</w:t>
      </w:r>
      <w:r w:rsidRPr="00DA09D9">
        <w:rPr>
          <w:i/>
          <w:iCs/>
        </w:rPr>
        <w:t xml:space="preserve">: </w:t>
      </w:r>
      <w:r w:rsidR="00E707B6" w:rsidRPr="00DA09D9">
        <w:rPr>
          <w:i/>
          <w:iCs/>
        </w:rPr>
        <w:t xml:space="preserve">A </w:t>
      </w:r>
      <w:r w:rsidRPr="00DA09D9">
        <w:rPr>
          <w:i/>
          <w:iCs/>
        </w:rPr>
        <w:t xml:space="preserve">WHO </w:t>
      </w:r>
      <w:r w:rsidR="00E707B6" w:rsidRPr="00DA09D9">
        <w:rPr>
          <w:i/>
          <w:iCs/>
        </w:rPr>
        <w:t>Expert S</w:t>
      </w:r>
      <w:r w:rsidRPr="00DA09D9">
        <w:rPr>
          <w:i/>
          <w:iCs/>
        </w:rPr>
        <w:t>urvey</w:t>
      </w:r>
      <w:r w:rsidRPr="00DA09D9">
        <w:t>. Geneva: World Health Organi</w:t>
      </w:r>
      <w:r w:rsidR="00E707B6" w:rsidRPr="00DA09D9">
        <w:t>z</w:t>
      </w:r>
      <w:r w:rsidRPr="00DA09D9">
        <w:t>ation; 2014.</w:t>
      </w:r>
    </w:p>
    <w:p w14:paraId="6AA1548C" w14:textId="6CA961CC" w:rsidR="00066231" w:rsidRPr="00DA09D9" w:rsidRDefault="00066231" w:rsidP="00066231">
      <w:pPr>
        <w:pStyle w:val="65ReferencesTextstylesTextstyles"/>
      </w:pPr>
      <w:r w:rsidRPr="00DA09D9">
        <w:t>4.</w:t>
      </w:r>
      <w:r w:rsidRPr="00DA09D9">
        <w:tab/>
        <w:t>Department of Health</w:t>
      </w:r>
      <w:r w:rsidR="005D79E2" w:rsidRPr="00DA09D9">
        <w:t xml:space="preserve"> and Social Care</w:t>
      </w:r>
      <w:r w:rsidRPr="00DA09D9">
        <w:t xml:space="preserve">. </w:t>
      </w:r>
      <w:r w:rsidRPr="00DA09D9">
        <w:rPr>
          <w:i/>
          <w:iCs/>
        </w:rPr>
        <w:t xml:space="preserve">The NHS Plan: </w:t>
      </w:r>
      <w:r w:rsidR="005D79E2" w:rsidRPr="00DA09D9">
        <w:rPr>
          <w:i/>
          <w:iCs/>
        </w:rPr>
        <w:t xml:space="preserve">A Plan </w:t>
      </w:r>
      <w:r w:rsidRPr="00DA09D9">
        <w:rPr>
          <w:i/>
          <w:iCs/>
        </w:rPr>
        <w:t xml:space="preserve">for </w:t>
      </w:r>
      <w:r w:rsidR="005D79E2" w:rsidRPr="00DA09D9">
        <w:rPr>
          <w:i/>
          <w:iCs/>
        </w:rPr>
        <w:t>Investment</w:t>
      </w:r>
      <w:r w:rsidRPr="00DA09D9">
        <w:rPr>
          <w:i/>
          <w:iCs/>
        </w:rPr>
        <w:t xml:space="preserve">, a </w:t>
      </w:r>
      <w:r w:rsidR="005D79E2" w:rsidRPr="00DA09D9">
        <w:rPr>
          <w:i/>
          <w:iCs/>
        </w:rPr>
        <w:t xml:space="preserve">Plan </w:t>
      </w:r>
      <w:r w:rsidRPr="00DA09D9">
        <w:rPr>
          <w:i/>
          <w:iCs/>
        </w:rPr>
        <w:t xml:space="preserve">for </w:t>
      </w:r>
      <w:r w:rsidR="005D79E2" w:rsidRPr="00DA09D9">
        <w:rPr>
          <w:i/>
          <w:iCs/>
        </w:rPr>
        <w:t>Reform</w:t>
      </w:r>
      <w:r w:rsidRPr="00DA09D9">
        <w:t>. London: Department of Health</w:t>
      </w:r>
      <w:r w:rsidR="005D79E2" w:rsidRPr="00DA09D9">
        <w:t xml:space="preserve"> and Social Care</w:t>
      </w:r>
      <w:r w:rsidRPr="00DA09D9">
        <w:t>; 2000.</w:t>
      </w:r>
    </w:p>
    <w:p w14:paraId="4A3568A8" w14:textId="77777777" w:rsidR="00066231" w:rsidRPr="00DA09D9" w:rsidRDefault="00066231" w:rsidP="00066231">
      <w:pPr>
        <w:pStyle w:val="65ReferencesTextstylesTextstyles"/>
      </w:pPr>
      <w:r w:rsidRPr="00DA09D9">
        <w:t>5.</w:t>
      </w:r>
      <w:r w:rsidRPr="00DA09D9">
        <w:tab/>
        <w:t xml:space="preserve">Dean C, Phillips J, Gadd EM, Joseph M, England S. Comparison of community based service with hospital based service for people with acute, severe psychiatric illness. </w:t>
      </w:r>
      <w:r w:rsidRPr="00DA09D9">
        <w:rPr>
          <w:i/>
        </w:rPr>
        <w:t>BMJ</w:t>
      </w:r>
      <w:r w:rsidRPr="00DA09D9">
        <w:t xml:space="preserve"> 1993;</w:t>
      </w:r>
      <w:r w:rsidRPr="00DA09D9">
        <w:rPr>
          <w:b/>
        </w:rPr>
        <w:t>307</w:t>
      </w:r>
      <w:r w:rsidRPr="00DA09D9">
        <w:t>:</w:t>
      </w:r>
      <w:r w:rsidRPr="00DA09D9">
        <w:rPr>
          <w:color w:val="auto"/>
        </w:rPr>
        <w:t>473</w:t>
      </w:r>
      <w:r w:rsidRPr="00DA09D9">
        <w:rPr>
          <w:color w:val="00B0F0"/>
        </w:rPr>
        <w:t>–</w:t>
      </w:r>
      <w:r w:rsidRPr="00DA09D9">
        <w:rPr>
          <w:color w:val="auto"/>
        </w:rPr>
        <w:t>6</w:t>
      </w:r>
      <w:r w:rsidRPr="00DA09D9">
        <w:t>.</w:t>
      </w:r>
    </w:p>
    <w:p w14:paraId="7DFCE126" w14:textId="2CFE241F" w:rsidR="00066231" w:rsidRPr="00DA09D9" w:rsidRDefault="00066231" w:rsidP="00066231">
      <w:pPr>
        <w:pStyle w:val="65ReferencesTextstylesTextstyles"/>
      </w:pPr>
      <w:r w:rsidRPr="00DA09D9">
        <w:t>6.</w:t>
      </w:r>
      <w:r w:rsidRPr="00DA09D9">
        <w:tab/>
        <w:t xml:space="preserve">Stein LI, Test MA. Alternatives to hospital treatment. I. Conceptual model, treatment programme, and clinical evaluation. </w:t>
      </w:r>
      <w:r w:rsidRPr="00DA09D9">
        <w:rPr>
          <w:i/>
          <w:iCs/>
        </w:rPr>
        <w:t>Arch</w:t>
      </w:r>
      <w:r w:rsidR="005D79E2" w:rsidRPr="00DA09D9">
        <w:rPr>
          <w:i/>
          <w:iCs/>
        </w:rPr>
        <w:t xml:space="preserve"> </w:t>
      </w:r>
      <w:r w:rsidRPr="00DA09D9">
        <w:rPr>
          <w:i/>
          <w:iCs/>
        </w:rPr>
        <w:t>Gen</w:t>
      </w:r>
      <w:r w:rsidR="005D79E2" w:rsidRPr="00DA09D9">
        <w:rPr>
          <w:i/>
          <w:iCs/>
        </w:rPr>
        <w:t xml:space="preserve"> </w:t>
      </w:r>
      <w:r w:rsidRPr="00DA09D9">
        <w:rPr>
          <w:i/>
          <w:iCs/>
        </w:rPr>
        <w:t>Psychiatr</w:t>
      </w:r>
      <w:r w:rsidR="008B2C64" w:rsidRPr="00DA09D9">
        <w:rPr>
          <w:i/>
          <w:iCs/>
        </w:rPr>
        <w:t>y</w:t>
      </w:r>
      <w:r w:rsidRPr="00DA09D9">
        <w:t xml:space="preserve"> 1980;</w:t>
      </w:r>
      <w:r w:rsidRPr="00DA09D9">
        <w:rPr>
          <w:b/>
          <w:bCs/>
        </w:rPr>
        <w:t>37</w:t>
      </w:r>
      <w:r w:rsidRPr="00DA09D9">
        <w:t>:392</w:t>
      </w:r>
      <w:r w:rsidR="005D79E2" w:rsidRPr="00DA09D9">
        <w:t>–</w:t>
      </w:r>
      <w:r w:rsidRPr="00DA09D9">
        <w:t>7.</w:t>
      </w:r>
    </w:p>
    <w:p w14:paraId="69567320" w14:textId="0F136CBE" w:rsidR="00066231" w:rsidRPr="00DA09D9" w:rsidRDefault="00066231" w:rsidP="00066231">
      <w:pPr>
        <w:pStyle w:val="65ReferencesTextstylesTextstyles"/>
      </w:pPr>
      <w:commentRangeStart w:id="497"/>
      <w:commentRangeStart w:id="498"/>
      <w:r w:rsidRPr="00DA09D9">
        <w:t>7.</w:t>
      </w:r>
      <w:r w:rsidRPr="00DA09D9">
        <w:tab/>
        <w:t xml:space="preserve">Smyth MG, Hoult J. The home treatment enigma. </w:t>
      </w:r>
      <w:r w:rsidRPr="00DA09D9">
        <w:rPr>
          <w:i/>
        </w:rPr>
        <w:t>BMJ</w:t>
      </w:r>
      <w:r w:rsidRPr="00DA09D9">
        <w:t xml:space="preserve"> 2000;</w:t>
      </w:r>
      <w:r w:rsidRPr="00DA09D9">
        <w:rPr>
          <w:b/>
        </w:rPr>
        <w:t>320</w:t>
      </w:r>
      <w:r w:rsidRPr="00DA09D9">
        <w:t>:</w:t>
      </w:r>
      <w:r w:rsidRPr="00DA09D9">
        <w:rPr>
          <w:color w:val="auto"/>
        </w:rPr>
        <w:t>305</w:t>
      </w:r>
      <w:r w:rsidRPr="00DA09D9">
        <w:rPr>
          <w:color w:val="00B0F0"/>
        </w:rPr>
        <w:t>–</w:t>
      </w:r>
      <w:r w:rsidRPr="00DA09D9">
        <w:rPr>
          <w:color w:val="auto"/>
        </w:rPr>
        <w:t>8</w:t>
      </w:r>
      <w:r w:rsidRPr="00DA09D9">
        <w:t>.</w:t>
      </w:r>
      <w:commentRangeEnd w:id="497"/>
      <w:r>
        <w:rPr>
          <w:rFonts w:eastAsiaTheme="minorHAnsi"/>
        </w:rPr>
        <w:commentReference w:id="497"/>
      </w:r>
      <w:commentRangeEnd w:id="498"/>
      <w:r>
        <w:commentReference w:id="498"/>
      </w:r>
    </w:p>
    <w:p w14:paraId="684AAF2B" w14:textId="32316BB7" w:rsidR="00066231" w:rsidRPr="00DA09D9" w:rsidRDefault="00066231" w:rsidP="00066231">
      <w:pPr>
        <w:pStyle w:val="65ReferencesTextstylesTextstyles"/>
      </w:pPr>
      <w:r w:rsidRPr="00DA09D9">
        <w:t>8.</w:t>
      </w:r>
      <w:r w:rsidRPr="00DA09D9">
        <w:tab/>
        <w:t xml:space="preserve">Mezzina R, Vidoni D. Beyond the mental hospital: crisis intervention and continuity of care in Trieste. </w:t>
      </w:r>
      <w:r w:rsidR="005D79E2" w:rsidRPr="00DA09D9">
        <w:rPr>
          <w:i/>
          <w:iCs/>
        </w:rPr>
        <w:t>Int J</w:t>
      </w:r>
      <w:r w:rsidRPr="00DA09D9">
        <w:rPr>
          <w:i/>
          <w:iCs/>
        </w:rPr>
        <w:t xml:space="preserve"> Soc Psychiatr</w:t>
      </w:r>
      <w:r w:rsidR="008B2C64" w:rsidRPr="00DA09D9">
        <w:rPr>
          <w:i/>
          <w:iCs/>
        </w:rPr>
        <w:t>y</w:t>
      </w:r>
      <w:r w:rsidRPr="00DA09D9">
        <w:t xml:space="preserve"> 1995;</w:t>
      </w:r>
      <w:r w:rsidRPr="00DA09D9">
        <w:rPr>
          <w:b/>
          <w:bCs/>
        </w:rPr>
        <w:t>41</w:t>
      </w:r>
      <w:r w:rsidRPr="00DA09D9">
        <w:t>:1-20.</w:t>
      </w:r>
    </w:p>
    <w:p w14:paraId="142F0593" w14:textId="238BD356" w:rsidR="00066231" w:rsidRPr="00DA09D9" w:rsidRDefault="00066231" w:rsidP="00066231">
      <w:pPr>
        <w:pStyle w:val="65ReferencesTextstylesTextstyles"/>
      </w:pPr>
      <w:r w:rsidRPr="00DA09D9">
        <w:t>9.</w:t>
      </w:r>
      <w:r w:rsidRPr="00DA09D9">
        <w:tab/>
        <w:t xml:space="preserve">Johnson S. Crisis resolution and home treatment teams: an evolving model. </w:t>
      </w:r>
      <w:r w:rsidRPr="00DA09D9">
        <w:rPr>
          <w:i/>
          <w:iCs/>
        </w:rPr>
        <w:t>Adv</w:t>
      </w:r>
      <w:r w:rsidR="008B2C64" w:rsidRPr="00DA09D9">
        <w:rPr>
          <w:i/>
          <w:iCs/>
        </w:rPr>
        <w:t xml:space="preserve"> </w:t>
      </w:r>
      <w:proofErr w:type="spellStart"/>
      <w:r w:rsidRPr="00DA09D9">
        <w:rPr>
          <w:i/>
          <w:iCs/>
        </w:rPr>
        <w:t>Psychiatr</w:t>
      </w:r>
      <w:proofErr w:type="spellEnd"/>
      <w:r w:rsidRPr="00DA09D9">
        <w:rPr>
          <w:i/>
          <w:iCs/>
        </w:rPr>
        <w:t xml:space="preserve"> Treat</w:t>
      </w:r>
      <w:r w:rsidR="008B2C64" w:rsidRPr="00DA09D9">
        <w:rPr>
          <w:i/>
          <w:iCs/>
        </w:rPr>
        <w:t xml:space="preserve"> </w:t>
      </w:r>
      <w:r w:rsidRPr="00DA09D9">
        <w:t>2013;</w:t>
      </w:r>
      <w:r w:rsidRPr="00DA09D9">
        <w:rPr>
          <w:b/>
          <w:bCs/>
        </w:rPr>
        <w:t>19</w:t>
      </w:r>
      <w:r w:rsidRPr="00DA09D9">
        <w:t>:115</w:t>
      </w:r>
      <w:r w:rsidR="0087244C" w:rsidRPr="00DA09D9">
        <w:t>–</w:t>
      </w:r>
      <w:r w:rsidRPr="00DA09D9">
        <w:t>23.</w:t>
      </w:r>
    </w:p>
    <w:p w14:paraId="6AF5A307" w14:textId="230BE9AF" w:rsidR="00066231" w:rsidRPr="00DA09D9" w:rsidRDefault="00066231" w:rsidP="00066231">
      <w:pPr>
        <w:pStyle w:val="65ReferencesTextstylesTextstyles"/>
      </w:pPr>
      <w:r w:rsidRPr="00DA09D9">
        <w:t>10.</w:t>
      </w:r>
      <w:r w:rsidRPr="00DA09D9">
        <w:tab/>
        <w:t xml:space="preserve">Newbigging K, Rees J, Ince R, Mohan J, Joseph D, Ashman M, </w:t>
      </w:r>
      <w:r w:rsidRPr="00DA09D9">
        <w:rPr>
          <w:i/>
          <w:iCs/>
        </w:rPr>
        <w:t>et al.</w:t>
      </w:r>
      <w:r w:rsidRPr="00DA09D9">
        <w:t xml:space="preserve"> The contribution of the voluntary sector to mental health crisis care: a mixed-methods study. </w:t>
      </w:r>
      <w:r w:rsidR="00F1526E" w:rsidRPr="00DA09D9">
        <w:rPr>
          <w:i/>
          <w:iCs/>
        </w:rPr>
        <w:t xml:space="preserve">Health </w:t>
      </w:r>
      <w:proofErr w:type="spellStart"/>
      <w:r w:rsidR="00F1526E" w:rsidRPr="00DA09D9">
        <w:rPr>
          <w:i/>
          <w:iCs/>
        </w:rPr>
        <w:t>Serv</w:t>
      </w:r>
      <w:proofErr w:type="spellEnd"/>
      <w:r w:rsidR="00F1526E" w:rsidRPr="00DA09D9">
        <w:rPr>
          <w:i/>
          <w:iCs/>
        </w:rPr>
        <w:t xml:space="preserve"> Deliv Res</w:t>
      </w:r>
      <w:r w:rsidRPr="00DA09D9">
        <w:t xml:space="preserve"> 2020;</w:t>
      </w:r>
      <w:r w:rsidRPr="00DA09D9">
        <w:rPr>
          <w:b/>
          <w:bCs/>
        </w:rPr>
        <w:t>8</w:t>
      </w:r>
      <w:r w:rsidR="00F1526E" w:rsidRPr="00DA09D9">
        <w:t>(</w:t>
      </w:r>
      <w:r w:rsidRPr="00DA09D9">
        <w:t>29</w:t>
      </w:r>
      <w:r w:rsidR="00F1526E" w:rsidRPr="00DA09D9">
        <w:t>)</w:t>
      </w:r>
      <w:r w:rsidRPr="00DA09D9">
        <w:t>.</w:t>
      </w:r>
    </w:p>
    <w:p w14:paraId="6C7C4072" w14:textId="0E8535C1" w:rsidR="00066231" w:rsidRPr="00DA09D9" w:rsidRDefault="00066231" w:rsidP="00066231">
      <w:pPr>
        <w:pStyle w:val="65ReferencesTextstylesTextstyles"/>
      </w:pPr>
      <w:r w:rsidRPr="00DA09D9">
        <w:t>11.</w:t>
      </w:r>
      <w:r w:rsidRPr="00DA09D9">
        <w:tab/>
      </w:r>
      <w:commentRangeStart w:id="499"/>
      <w:commentRangeStart w:id="500"/>
      <w:r w:rsidRPr="00DA09D9">
        <w:t xml:space="preserve">NHS England. </w:t>
      </w:r>
      <w:r w:rsidRPr="00DA09D9">
        <w:rPr>
          <w:i/>
          <w:iCs/>
        </w:rPr>
        <w:t>Five Year Forward View</w:t>
      </w:r>
      <w:r w:rsidRPr="00DA09D9">
        <w:t xml:space="preserve">. </w:t>
      </w:r>
      <w:r w:rsidR="00F1526E" w:rsidRPr="00DA09D9">
        <w:t>Leeds: NHS England</w:t>
      </w:r>
      <w:r w:rsidRPr="00DA09D9">
        <w:t>; 201</w:t>
      </w:r>
      <w:r w:rsidR="00733FBE" w:rsidRPr="00DA09D9">
        <w:t>4</w:t>
      </w:r>
      <w:r w:rsidRPr="00DA09D9">
        <w:t>.</w:t>
      </w:r>
      <w:commentRangeEnd w:id="499"/>
      <w:r w:rsidR="00247FD3">
        <w:commentReference w:id="499"/>
      </w:r>
      <w:commentRangeEnd w:id="500"/>
      <w:r>
        <w:commentReference w:id="500"/>
      </w:r>
    </w:p>
    <w:p w14:paraId="75C14DD2" w14:textId="78A6E5D3" w:rsidR="00066231" w:rsidRPr="00DA09D9" w:rsidRDefault="00066231" w:rsidP="00066231">
      <w:pPr>
        <w:pStyle w:val="65ReferencesTextstylesTextstyles"/>
      </w:pPr>
      <w:r w:rsidRPr="00DA09D9">
        <w:t>12.</w:t>
      </w:r>
      <w:r w:rsidRPr="00DA09D9">
        <w:tab/>
        <w:t xml:space="preserve">Care Quality Commission. </w:t>
      </w:r>
      <w:r w:rsidRPr="00DA09D9">
        <w:rPr>
          <w:i/>
          <w:iCs/>
        </w:rPr>
        <w:t xml:space="preserve">Right </w:t>
      </w:r>
      <w:r w:rsidR="00733FBE" w:rsidRPr="00DA09D9">
        <w:rPr>
          <w:i/>
          <w:iCs/>
        </w:rPr>
        <w:t xml:space="preserve">Here, Right Now </w:t>
      </w:r>
      <w:r w:rsidRPr="00DA09D9">
        <w:rPr>
          <w:i/>
          <w:iCs/>
        </w:rPr>
        <w:t xml:space="preserve">– </w:t>
      </w:r>
      <w:r w:rsidR="00733FBE" w:rsidRPr="00DA09D9">
        <w:rPr>
          <w:i/>
          <w:iCs/>
        </w:rPr>
        <w:t xml:space="preserve">Help, Care </w:t>
      </w:r>
      <w:r w:rsidRPr="00DA09D9">
        <w:rPr>
          <w:i/>
          <w:iCs/>
        </w:rPr>
        <w:t xml:space="preserve">and </w:t>
      </w:r>
      <w:r w:rsidR="00733FBE" w:rsidRPr="00DA09D9">
        <w:rPr>
          <w:i/>
          <w:iCs/>
        </w:rPr>
        <w:t xml:space="preserve">Support </w:t>
      </w:r>
      <w:r w:rsidRPr="00DA09D9">
        <w:rPr>
          <w:i/>
          <w:iCs/>
        </w:rPr>
        <w:t xml:space="preserve">during a </w:t>
      </w:r>
      <w:r w:rsidR="00733FBE" w:rsidRPr="00DA09D9">
        <w:rPr>
          <w:i/>
          <w:iCs/>
        </w:rPr>
        <w:t>Mental Health Crisis</w:t>
      </w:r>
      <w:r w:rsidRPr="00DA09D9">
        <w:t xml:space="preserve">. </w:t>
      </w:r>
      <w:r w:rsidR="00E23CA7" w:rsidRPr="00DA09D9">
        <w:t xml:space="preserve">Contract No.: CQC-284-2000-062015. </w:t>
      </w:r>
      <w:r w:rsidR="00A6367E" w:rsidRPr="00DA09D9">
        <w:t>London</w:t>
      </w:r>
      <w:r w:rsidRPr="00DA09D9">
        <w:t>: Care Quality Commission; 2015.</w:t>
      </w:r>
    </w:p>
    <w:p w14:paraId="13D36D99" w14:textId="773F5CE2" w:rsidR="00066231" w:rsidRPr="00DA09D9" w:rsidRDefault="00066231" w:rsidP="00066231">
      <w:pPr>
        <w:pStyle w:val="65ReferencesTextstylesTextstyles"/>
      </w:pPr>
      <w:commentRangeStart w:id="501"/>
      <w:commentRangeStart w:id="502"/>
      <w:r w:rsidRPr="00DA09D9">
        <w:t>13.</w:t>
      </w:r>
      <w:r w:rsidRPr="00DA09D9">
        <w:tab/>
        <w:t xml:space="preserve">Paton F, Wright K, Ayre N, Dare C, Johnson S, Lloyd-Evans B, </w:t>
      </w:r>
      <w:r w:rsidRPr="00DA09D9">
        <w:rPr>
          <w:i/>
        </w:rPr>
        <w:t>et al</w:t>
      </w:r>
      <w:r w:rsidRPr="00DA09D9">
        <w:t xml:space="preserve">. Improving outcomes for people in mental health crisis: a rapid synthesis of the evidence for available models of care. </w:t>
      </w:r>
      <w:r w:rsidRPr="00DA09D9">
        <w:rPr>
          <w:i/>
        </w:rPr>
        <w:t xml:space="preserve">Health </w:t>
      </w:r>
      <w:proofErr w:type="spellStart"/>
      <w:r w:rsidRPr="00DA09D9">
        <w:rPr>
          <w:i/>
        </w:rPr>
        <w:t>Technol</w:t>
      </w:r>
      <w:proofErr w:type="spellEnd"/>
      <w:r w:rsidRPr="00DA09D9">
        <w:rPr>
          <w:i/>
        </w:rPr>
        <w:t xml:space="preserve"> Assess</w:t>
      </w:r>
      <w:r w:rsidRPr="00DA09D9">
        <w:t xml:space="preserve"> 2016;</w:t>
      </w:r>
      <w:r w:rsidRPr="00DA09D9">
        <w:rPr>
          <w:b/>
        </w:rPr>
        <w:t>20</w:t>
      </w:r>
      <w:r w:rsidRPr="00DA09D9">
        <w:t>(3). https://doi.org/10.3310/hta20030</w:t>
      </w:r>
      <w:commentRangeEnd w:id="501"/>
      <w:r>
        <w:rPr>
          <w:rFonts w:eastAsiaTheme="minorHAnsi"/>
        </w:rPr>
        <w:commentReference w:id="501"/>
      </w:r>
      <w:commentRangeEnd w:id="502"/>
      <w:r>
        <w:commentReference w:id="502"/>
      </w:r>
    </w:p>
    <w:p w14:paraId="3120473F" w14:textId="77777777" w:rsidR="00066231" w:rsidRPr="00DA09D9" w:rsidRDefault="00066231" w:rsidP="00066231">
      <w:pPr>
        <w:pStyle w:val="65ReferencesTextstylesTextstyles"/>
      </w:pPr>
      <w:r w:rsidRPr="00DA09D9">
        <w:t>14.</w:t>
      </w:r>
      <w:r w:rsidRPr="00DA09D9">
        <w:tab/>
        <w:t xml:space="preserve">Rhodes P, Giles SJ. ‘Risky business’: a critical analysis of the role of crisis resolution and home treatment teams. </w:t>
      </w:r>
      <w:r w:rsidRPr="00DA09D9">
        <w:rPr>
          <w:i/>
        </w:rPr>
        <w:t xml:space="preserve">J </w:t>
      </w:r>
      <w:proofErr w:type="spellStart"/>
      <w:r w:rsidRPr="00DA09D9">
        <w:rPr>
          <w:i/>
        </w:rPr>
        <w:t>Ment</w:t>
      </w:r>
      <w:proofErr w:type="spellEnd"/>
      <w:r w:rsidRPr="00DA09D9">
        <w:rPr>
          <w:i/>
        </w:rPr>
        <w:t xml:space="preserve"> Health</w:t>
      </w:r>
      <w:r w:rsidRPr="00DA09D9">
        <w:t xml:space="preserve"> 2014;</w:t>
      </w:r>
      <w:r w:rsidRPr="00DA09D9">
        <w:rPr>
          <w:b/>
        </w:rPr>
        <w:t>23</w:t>
      </w:r>
      <w:r w:rsidRPr="00DA09D9">
        <w:t>:</w:t>
      </w:r>
      <w:r w:rsidRPr="00DA09D9">
        <w:rPr>
          <w:color w:val="auto"/>
        </w:rPr>
        <w:t>130</w:t>
      </w:r>
      <w:r w:rsidRPr="00DA09D9">
        <w:rPr>
          <w:color w:val="00B0F0"/>
        </w:rPr>
        <w:t>–</w:t>
      </w:r>
      <w:r w:rsidRPr="00DA09D9">
        <w:rPr>
          <w:color w:val="auto"/>
        </w:rPr>
        <w:t>4</w:t>
      </w:r>
      <w:r w:rsidRPr="00DA09D9">
        <w:t>. https://doi.org/10.3109/09638237.2014.889284</w:t>
      </w:r>
    </w:p>
    <w:p w14:paraId="3E5A0C5C" w14:textId="77777777" w:rsidR="00066231" w:rsidRPr="00DA09D9" w:rsidRDefault="00066231" w:rsidP="00066231">
      <w:pPr>
        <w:pStyle w:val="65ReferencesTextstylesTextstyles"/>
      </w:pPr>
      <w:r w:rsidRPr="00DA09D9">
        <w:lastRenderedPageBreak/>
        <w:t>15.</w:t>
      </w:r>
      <w:r w:rsidRPr="00DA09D9">
        <w:tab/>
        <w:t xml:space="preserve">Morant N, Lloyd-Evans B, Lamb D, Fullarton K, Brown E, Paterson B, </w:t>
      </w:r>
      <w:r w:rsidRPr="00DA09D9">
        <w:rPr>
          <w:i/>
        </w:rPr>
        <w:t>et al</w:t>
      </w:r>
      <w:r w:rsidRPr="00DA09D9">
        <w:t xml:space="preserve">. Crisis resolution and home treatment: stakeholders’ views on critical ingredients and implementation in England. </w:t>
      </w:r>
      <w:r w:rsidRPr="00DA09D9">
        <w:rPr>
          <w:i/>
        </w:rPr>
        <w:t>BMC Psychiatry</w:t>
      </w:r>
      <w:r w:rsidRPr="00DA09D9">
        <w:t xml:space="preserve"> 2017;</w:t>
      </w:r>
      <w:r w:rsidRPr="00DA09D9">
        <w:rPr>
          <w:b/>
        </w:rPr>
        <w:t>17</w:t>
      </w:r>
      <w:r w:rsidRPr="00DA09D9">
        <w:t>:</w:t>
      </w:r>
      <w:r w:rsidRPr="00DA09D9">
        <w:rPr>
          <w:color w:val="auto"/>
        </w:rPr>
        <w:t>254</w:t>
      </w:r>
      <w:r w:rsidRPr="00DA09D9">
        <w:t>. https://doi.org/10.1186/s12888-017-1421-0</w:t>
      </w:r>
    </w:p>
    <w:p w14:paraId="1F990269" w14:textId="2A5E0EA3" w:rsidR="00066231" w:rsidRPr="00DA09D9" w:rsidRDefault="00066231" w:rsidP="00066231">
      <w:pPr>
        <w:pStyle w:val="65ReferencesTextstylesTextstyles"/>
      </w:pPr>
      <w:r w:rsidRPr="00DA09D9">
        <w:t>16.</w:t>
      </w:r>
      <w:r w:rsidRPr="00DA09D9">
        <w:tab/>
      </w:r>
      <w:commentRangeStart w:id="503"/>
      <w:commentRangeStart w:id="504"/>
      <w:r w:rsidRPr="00DA09D9">
        <w:t xml:space="preserve">Lloyd-Evans B, Paterson B, </w:t>
      </w:r>
      <w:proofErr w:type="spellStart"/>
      <w:r w:rsidRPr="00DA09D9">
        <w:t>Onyett</w:t>
      </w:r>
      <w:proofErr w:type="spellEnd"/>
      <w:r w:rsidRPr="00DA09D9">
        <w:t xml:space="preserve"> S, Brown E, </w:t>
      </w:r>
      <w:proofErr w:type="spellStart"/>
      <w:r w:rsidRPr="00DA09D9">
        <w:t>Istead</w:t>
      </w:r>
      <w:proofErr w:type="spellEnd"/>
      <w:r w:rsidRPr="00DA09D9">
        <w:t xml:space="preserve"> H, Gray R, </w:t>
      </w:r>
      <w:r w:rsidRPr="00DA09D9">
        <w:rPr>
          <w:i/>
          <w:iCs/>
        </w:rPr>
        <w:t>et al</w:t>
      </w:r>
      <w:r w:rsidRPr="00DA09D9">
        <w:t xml:space="preserve">. National implementation of a mental health service model: </w:t>
      </w:r>
      <w:r w:rsidR="00A6367E" w:rsidRPr="00DA09D9">
        <w:t>a</w:t>
      </w:r>
      <w:r w:rsidRPr="00DA09D9">
        <w:t xml:space="preserve"> survey of Crisis Resolution Teams in England. </w:t>
      </w:r>
      <w:r w:rsidR="00A6367E" w:rsidRPr="00DA09D9">
        <w:rPr>
          <w:i/>
          <w:iCs/>
        </w:rPr>
        <w:t>Int J</w:t>
      </w:r>
      <w:r w:rsidRPr="00DA09D9">
        <w:rPr>
          <w:i/>
          <w:iCs/>
        </w:rPr>
        <w:t xml:space="preserve"> </w:t>
      </w:r>
      <w:proofErr w:type="spellStart"/>
      <w:r w:rsidRPr="00DA09D9">
        <w:rPr>
          <w:i/>
          <w:iCs/>
        </w:rPr>
        <w:t>Ment</w:t>
      </w:r>
      <w:proofErr w:type="spellEnd"/>
      <w:r w:rsidRPr="00DA09D9">
        <w:rPr>
          <w:i/>
          <w:iCs/>
        </w:rPr>
        <w:t xml:space="preserve"> Health </w:t>
      </w:r>
      <w:proofErr w:type="spellStart"/>
      <w:r w:rsidRPr="00DA09D9">
        <w:rPr>
          <w:i/>
          <w:iCs/>
        </w:rPr>
        <w:t>Nurs</w:t>
      </w:r>
      <w:proofErr w:type="spellEnd"/>
      <w:r w:rsidRPr="00DA09D9">
        <w:t xml:space="preserve"> 201</w:t>
      </w:r>
      <w:r w:rsidR="00EF658D" w:rsidRPr="00DA09D9">
        <w:t>8;</w:t>
      </w:r>
      <w:r w:rsidR="00EF658D" w:rsidRPr="00DA09D9">
        <w:rPr>
          <w:b/>
          <w:bCs/>
        </w:rPr>
        <w:t>27</w:t>
      </w:r>
      <w:r w:rsidR="00EF658D" w:rsidRPr="00DA09D9">
        <w:t>:214–26</w:t>
      </w:r>
      <w:r w:rsidRPr="00DA09D9">
        <w:t>.</w:t>
      </w:r>
      <w:commentRangeEnd w:id="503"/>
      <w:r w:rsidR="00093953">
        <w:commentReference w:id="503"/>
      </w:r>
      <w:commentRangeEnd w:id="504"/>
      <w:r>
        <w:commentReference w:id="504"/>
      </w:r>
    </w:p>
    <w:p w14:paraId="4BFE3994" w14:textId="77777777" w:rsidR="00066231" w:rsidRPr="00DA09D9" w:rsidRDefault="00066231" w:rsidP="00066231">
      <w:pPr>
        <w:pStyle w:val="65ReferencesTextstylesTextstyles"/>
      </w:pPr>
      <w:r w:rsidRPr="00DA09D9">
        <w:t>17.</w:t>
      </w:r>
      <w:r w:rsidRPr="00DA09D9">
        <w:tab/>
        <w:t xml:space="preserve">Lloyd-Evans B, Bond GR, Ruud T, </w:t>
      </w:r>
      <w:proofErr w:type="spellStart"/>
      <w:r w:rsidRPr="00DA09D9">
        <w:t>Ivanecka</w:t>
      </w:r>
      <w:proofErr w:type="spellEnd"/>
      <w:r w:rsidRPr="00DA09D9">
        <w:t xml:space="preserve"> A, Gray R, Osborn D, </w:t>
      </w:r>
      <w:r w:rsidRPr="00DA09D9">
        <w:rPr>
          <w:i/>
        </w:rPr>
        <w:t>et al</w:t>
      </w:r>
      <w:r w:rsidRPr="00DA09D9">
        <w:t xml:space="preserve">. Development of a measure of model fidelity for mental health Crisis Resolution Teams. </w:t>
      </w:r>
      <w:r w:rsidRPr="00DA09D9">
        <w:rPr>
          <w:i/>
        </w:rPr>
        <w:t>BMC Psychiatry</w:t>
      </w:r>
      <w:r w:rsidRPr="00DA09D9">
        <w:t xml:space="preserve"> 2016;</w:t>
      </w:r>
      <w:r w:rsidRPr="00DA09D9">
        <w:rPr>
          <w:b/>
        </w:rPr>
        <w:t>16</w:t>
      </w:r>
      <w:r w:rsidRPr="00DA09D9">
        <w:t>:</w:t>
      </w:r>
      <w:r w:rsidRPr="00DA09D9">
        <w:rPr>
          <w:color w:val="auto"/>
        </w:rPr>
        <w:t>427</w:t>
      </w:r>
      <w:r w:rsidRPr="00DA09D9">
        <w:t>. https://doi.org/10.1186/s12888-016-1139-4</w:t>
      </w:r>
    </w:p>
    <w:p w14:paraId="72F3CEE2" w14:textId="77777777" w:rsidR="00066231" w:rsidRPr="00DA09D9" w:rsidRDefault="00066231" w:rsidP="00066231">
      <w:pPr>
        <w:pStyle w:val="65ReferencesTextstylesTextstyles"/>
      </w:pPr>
      <w:r w:rsidRPr="00DA09D9">
        <w:t>18.</w:t>
      </w:r>
      <w:r w:rsidRPr="00DA09D9">
        <w:tab/>
        <w:t xml:space="preserve">Johnson S, Lloyd-Evans B, Morant N, </w:t>
      </w:r>
      <w:proofErr w:type="spellStart"/>
      <w:r w:rsidRPr="00DA09D9">
        <w:t>Gilburt</w:t>
      </w:r>
      <w:proofErr w:type="spellEnd"/>
      <w:r w:rsidRPr="00DA09D9">
        <w:t xml:space="preserve"> H, Shepherd G, Slade M, </w:t>
      </w:r>
      <w:r w:rsidRPr="00DA09D9">
        <w:rPr>
          <w:i/>
        </w:rPr>
        <w:t>et al</w:t>
      </w:r>
      <w:r w:rsidRPr="00DA09D9">
        <w:t xml:space="preserve">. Alternatives to standard acute in-patient care in England: roles and populations served. </w:t>
      </w:r>
      <w:r w:rsidRPr="00DA09D9">
        <w:rPr>
          <w:i/>
        </w:rPr>
        <w:t xml:space="preserve">Br J Psychiatry </w:t>
      </w:r>
      <w:proofErr w:type="spellStart"/>
      <w:r w:rsidRPr="00DA09D9">
        <w:rPr>
          <w:i/>
        </w:rPr>
        <w:t>Suppl</w:t>
      </w:r>
      <w:proofErr w:type="spellEnd"/>
      <w:r w:rsidRPr="00DA09D9">
        <w:t xml:space="preserve"> 2010;</w:t>
      </w:r>
      <w:r w:rsidRPr="00DA09D9">
        <w:rPr>
          <w:b/>
        </w:rPr>
        <w:t>53</w:t>
      </w:r>
      <w:r w:rsidRPr="00DA09D9">
        <w:t>:</w:t>
      </w:r>
      <w:r w:rsidRPr="00DA09D9">
        <w:rPr>
          <w:color w:val="auto"/>
        </w:rPr>
        <w:t>s6</w:t>
      </w:r>
      <w:r w:rsidRPr="00DA09D9">
        <w:rPr>
          <w:color w:val="00B0F0"/>
        </w:rPr>
        <w:t>–</w:t>
      </w:r>
      <w:r w:rsidRPr="00DA09D9">
        <w:rPr>
          <w:color w:val="auto"/>
        </w:rPr>
        <w:t>s13</w:t>
      </w:r>
      <w:r w:rsidRPr="00DA09D9">
        <w:t>. https://doi.org/10.1192/bjp.bp.110.080051</w:t>
      </w:r>
    </w:p>
    <w:p w14:paraId="0E54B86E" w14:textId="77777777" w:rsidR="00066231" w:rsidRPr="00DA09D9" w:rsidRDefault="00066231" w:rsidP="00066231">
      <w:pPr>
        <w:pStyle w:val="65ReferencesTextstylesTextstyles"/>
      </w:pPr>
      <w:r w:rsidRPr="00DA09D9">
        <w:t>19.</w:t>
      </w:r>
      <w:r w:rsidRPr="00DA09D9">
        <w:tab/>
        <w:t xml:space="preserve">Byford S, </w:t>
      </w:r>
      <w:proofErr w:type="spellStart"/>
      <w:r w:rsidRPr="00DA09D9">
        <w:t>Sharac</w:t>
      </w:r>
      <w:proofErr w:type="spellEnd"/>
      <w:r w:rsidRPr="00DA09D9">
        <w:t xml:space="preserve"> J, Lloyd-Evans B, </w:t>
      </w:r>
      <w:proofErr w:type="spellStart"/>
      <w:r w:rsidRPr="00DA09D9">
        <w:t>Gilburt</w:t>
      </w:r>
      <w:proofErr w:type="spellEnd"/>
      <w:r w:rsidRPr="00DA09D9">
        <w:t xml:space="preserve"> H, Osborn DP, Leese M, </w:t>
      </w:r>
      <w:r w:rsidRPr="00DA09D9">
        <w:rPr>
          <w:i/>
        </w:rPr>
        <w:t>et al</w:t>
      </w:r>
      <w:r w:rsidRPr="00DA09D9">
        <w:t xml:space="preserve">. Alternatives to standard acute in-patient care in England: readmissions, service use and cost after discharge. </w:t>
      </w:r>
      <w:r w:rsidRPr="00DA09D9">
        <w:rPr>
          <w:i/>
        </w:rPr>
        <w:t xml:space="preserve">Br J Psychiatry </w:t>
      </w:r>
      <w:proofErr w:type="spellStart"/>
      <w:r w:rsidRPr="00DA09D9">
        <w:rPr>
          <w:i/>
        </w:rPr>
        <w:t>Suppl</w:t>
      </w:r>
      <w:proofErr w:type="spellEnd"/>
      <w:r w:rsidRPr="00DA09D9">
        <w:t xml:space="preserve"> 2010;</w:t>
      </w:r>
      <w:r w:rsidRPr="00DA09D9">
        <w:rPr>
          <w:b/>
        </w:rPr>
        <w:t>53</w:t>
      </w:r>
      <w:r w:rsidRPr="00DA09D9">
        <w:t>:</w:t>
      </w:r>
      <w:r w:rsidRPr="00DA09D9">
        <w:rPr>
          <w:color w:val="auto"/>
        </w:rPr>
        <w:t>s20</w:t>
      </w:r>
      <w:r w:rsidRPr="00DA09D9">
        <w:rPr>
          <w:color w:val="00B0F0"/>
        </w:rPr>
        <w:t>–</w:t>
      </w:r>
      <w:r w:rsidRPr="00DA09D9">
        <w:rPr>
          <w:color w:val="auto"/>
        </w:rPr>
        <w:t>5</w:t>
      </w:r>
      <w:r w:rsidRPr="00DA09D9">
        <w:t>. https://doi.org/10.1192/bjp.bp.110.081067</w:t>
      </w:r>
    </w:p>
    <w:p w14:paraId="6333FF0B" w14:textId="77777777" w:rsidR="00066231" w:rsidRPr="00DA09D9" w:rsidRDefault="00066231" w:rsidP="00066231">
      <w:pPr>
        <w:pStyle w:val="65ReferencesTextstylesTextstyles"/>
      </w:pPr>
      <w:r w:rsidRPr="00DA09D9">
        <w:t>20.</w:t>
      </w:r>
      <w:r w:rsidRPr="00DA09D9">
        <w:tab/>
        <w:t xml:space="preserve">Simpson A, Flood C, Rowe J, Quigley J, Henry S, Hall C, </w:t>
      </w:r>
      <w:r w:rsidRPr="00DA09D9">
        <w:rPr>
          <w:i/>
        </w:rPr>
        <w:t>et al</w:t>
      </w:r>
      <w:r w:rsidRPr="00DA09D9">
        <w:t xml:space="preserve">. Results of a pilot randomised controlled trial to measure the clinical and cost effectiveness of peer support in increasing hope and quality of life in mental health patients discharged from hospital in the UK. </w:t>
      </w:r>
      <w:r w:rsidRPr="00DA09D9">
        <w:rPr>
          <w:i/>
        </w:rPr>
        <w:t>BMC Psychiatry</w:t>
      </w:r>
      <w:r w:rsidRPr="00DA09D9">
        <w:t xml:space="preserve"> 2014;</w:t>
      </w:r>
      <w:r w:rsidRPr="00DA09D9">
        <w:rPr>
          <w:b/>
        </w:rPr>
        <w:t>14</w:t>
      </w:r>
      <w:r w:rsidRPr="00DA09D9">
        <w:t>:</w:t>
      </w:r>
      <w:r w:rsidRPr="00DA09D9">
        <w:rPr>
          <w:color w:val="auto"/>
        </w:rPr>
        <w:t>30</w:t>
      </w:r>
      <w:r w:rsidRPr="00DA09D9">
        <w:t>. https://doi.org/10.1186/1471-244X-14-30</w:t>
      </w:r>
    </w:p>
    <w:p w14:paraId="5CCC33D8" w14:textId="7FBEB8B3" w:rsidR="00066231" w:rsidRPr="00DA09D9" w:rsidRDefault="00066231" w:rsidP="00066231">
      <w:pPr>
        <w:pStyle w:val="65ReferencesTextstylesTextstyles"/>
      </w:pPr>
      <w:r w:rsidRPr="00DA09D9">
        <w:t>21.</w:t>
      </w:r>
      <w:r w:rsidRPr="00DA09D9">
        <w:tab/>
        <w:t>Department of Health</w:t>
      </w:r>
      <w:r w:rsidR="00093953" w:rsidRPr="00DA09D9">
        <w:t xml:space="preserve"> and Social Care</w:t>
      </w:r>
      <w:r w:rsidRPr="00DA09D9">
        <w:t xml:space="preserve">. </w:t>
      </w:r>
      <w:r w:rsidRPr="00DA09D9">
        <w:rPr>
          <w:i/>
          <w:iCs/>
        </w:rPr>
        <w:t>Mental Health Policy Implementation Guide</w:t>
      </w:r>
      <w:r w:rsidRPr="00DA09D9">
        <w:t xml:space="preserve">. London: </w:t>
      </w:r>
      <w:r w:rsidR="00D14057" w:rsidRPr="00DA09D9">
        <w:t>The Stationery Office</w:t>
      </w:r>
      <w:r w:rsidRPr="00DA09D9">
        <w:t>; 2003.</w:t>
      </w:r>
    </w:p>
    <w:p w14:paraId="20EDC00F" w14:textId="165D4139" w:rsidR="00066231" w:rsidRPr="00DA09D9" w:rsidRDefault="00066231" w:rsidP="00066231">
      <w:pPr>
        <w:pStyle w:val="65ReferencesTextstylesTextstyles"/>
      </w:pPr>
      <w:r w:rsidRPr="00DA09D9">
        <w:t>22.</w:t>
      </w:r>
      <w:r w:rsidRPr="00DA09D9">
        <w:tab/>
        <w:t xml:space="preserve">Crompton N, Daniel D. </w:t>
      </w:r>
      <w:r w:rsidRPr="00DA09D9">
        <w:rPr>
          <w:i/>
          <w:iCs/>
        </w:rPr>
        <w:t xml:space="preserve">Guidance </w:t>
      </w:r>
      <w:r w:rsidR="00041126" w:rsidRPr="00DA09D9">
        <w:rPr>
          <w:i/>
          <w:iCs/>
        </w:rPr>
        <w:t xml:space="preserve">Statement </w:t>
      </w:r>
      <w:r w:rsidRPr="00DA09D9">
        <w:rPr>
          <w:i/>
          <w:iCs/>
        </w:rPr>
        <w:t xml:space="preserve">on </w:t>
      </w:r>
      <w:r w:rsidR="00041126" w:rsidRPr="00DA09D9">
        <w:rPr>
          <w:i/>
          <w:iCs/>
        </w:rPr>
        <w:t xml:space="preserve">Fidelity </w:t>
      </w:r>
      <w:r w:rsidRPr="00DA09D9">
        <w:rPr>
          <w:i/>
          <w:iCs/>
        </w:rPr>
        <w:t xml:space="preserve">and </w:t>
      </w:r>
      <w:r w:rsidR="00041126" w:rsidRPr="00DA09D9">
        <w:rPr>
          <w:i/>
          <w:iCs/>
        </w:rPr>
        <w:t xml:space="preserve">Best Practice </w:t>
      </w:r>
      <w:r w:rsidRPr="00DA09D9">
        <w:rPr>
          <w:i/>
          <w:iCs/>
        </w:rPr>
        <w:t xml:space="preserve">for </w:t>
      </w:r>
      <w:r w:rsidR="00041126" w:rsidRPr="00DA09D9">
        <w:rPr>
          <w:i/>
          <w:iCs/>
        </w:rPr>
        <w:t>Crisis Services</w:t>
      </w:r>
      <w:r w:rsidRPr="00DA09D9">
        <w:t>. London</w:t>
      </w:r>
      <w:r w:rsidR="00A64141" w:rsidRPr="00DA09D9">
        <w:t>: Department of Health and Social Care;</w:t>
      </w:r>
      <w:r w:rsidRPr="00DA09D9">
        <w:t xml:space="preserve"> 200</w:t>
      </w:r>
      <w:r w:rsidR="00A64141" w:rsidRPr="00DA09D9">
        <w:t>7</w:t>
      </w:r>
      <w:r w:rsidRPr="00DA09D9">
        <w:t>.</w:t>
      </w:r>
    </w:p>
    <w:p w14:paraId="5BEDCA14" w14:textId="77777777" w:rsidR="00066231" w:rsidRPr="00DA09D9" w:rsidRDefault="00066231" w:rsidP="00066231">
      <w:pPr>
        <w:pStyle w:val="65ReferencesTextstylesTextstyles"/>
      </w:pPr>
      <w:r w:rsidRPr="00DA09D9">
        <w:t>23.</w:t>
      </w:r>
      <w:r w:rsidRPr="00DA09D9">
        <w:tab/>
      </w:r>
      <w:proofErr w:type="spellStart"/>
      <w:r w:rsidRPr="00DA09D9">
        <w:t>Tobitt</w:t>
      </w:r>
      <w:proofErr w:type="spellEnd"/>
      <w:r w:rsidRPr="00DA09D9">
        <w:t xml:space="preserve"> S, Kamboj S. Crisis resolution/home treatment team workers’ understandings of the concept of crisis. </w:t>
      </w:r>
      <w:r w:rsidRPr="00DA09D9">
        <w:rPr>
          <w:i/>
        </w:rPr>
        <w:t xml:space="preserve">Soc Psychiatry </w:t>
      </w:r>
      <w:proofErr w:type="spellStart"/>
      <w:r w:rsidRPr="00DA09D9">
        <w:rPr>
          <w:i/>
        </w:rPr>
        <w:t>Psychiatr</w:t>
      </w:r>
      <w:proofErr w:type="spellEnd"/>
      <w:r w:rsidRPr="00DA09D9">
        <w:rPr>
          <w:i/>
        </w:rPr>
        <w:t xml:space="preserve"> </w:t>
      </w:r>
      <w:proofErr w:type="spellStart"/>
      <w:r w:rsidRPr="00DA09D9">
        <w:rPr>
          <w:i/>
        </w:rPr>
        <w:t>Epidemiol</w:t>
      </w:r>
      <w:proofErr w:type="spellEnd"/>
      <w:r w:rsidRPr="00DA09D9">
        <w:t xml:space="preserve"> 2011;</w:t>
      </w:r>
      <w:r w:rsidRPr="00DA09D9">
        <w:rPr>
          <w:b/>
        </w:rPr>
        <w:t>46</w:t>
      </w:r>
      <w:r w:rsidRPr="00DA09D9">
        <w:t>:</w:t>
      </w:r>
      <w:r w:rsidRPr="00DA09D9">
        <w:rPr>
          <w:color w:val="auto"/>
        </w:rPr>
        <w:t>671</w:t>
      </w:r>
      <w:r w:rsidRPr="00DA09D9">
        <w:rPr>
          <w:color w:val="00B0F0"/>
        </w:rPr>
        <w:t>–</w:t>
      </w:r>
      <w:r w:rsidRPr="00DA09D9">
        <w:rPr>
          <w:color w:val="auto"/>
        </w:rPr>
        <w:t>83</w:t>
      </w:r>
      <w:r w:rsidRPr="00DA09D9">
        <w:t>. https://doi.org/10.1007/s00127-010-0234-y</w:t>
      </w:r>
    </w:p>
    <w:p w14:paraId="4C6E37CF" w14:textId="77777777" w:rsidR="00066231" w:rsidRPr="00DA09D9" w:rsidRDefault="00066231" w:rsidP="00066231">
      <w:pPr>
        <w:pStyle w:val="65ReferencesTextstylesTextstyles"/>
      </w:pPr>
      <w:r w:rsidRPr="00DA09D9">
        <w:t>24.</w:t>
      </w:r>
      <w:r w:rsidRPr="00DA09D9">
        <w:tab/>
        <w:t xml:space="preserve">Caplan G. Recent developments in crisis intervention and the promotion of support service. </w:t>
      </w:r>
      <w:r w:rsidRPr="00DA09D9">
        <w:rPr>
          <w:i/>
        </w:rPr>
        <w:t xml:space="preserve">J Prim </w:t>
      </w:r>
      <w:proofErr w:type="spellStart"/>
      <w:r w:rsidRPr="00DA09D9">
        <w:rPr>
          <w:i/>
        </w:rPr>
        <w:t>Prev</w:t>
      </w:r>
      <w:proofErr w:type="spellEnd"/>
      <w:r w:rsidRPr="00DA09D9">
        <w:t xml:space="preserve"> 1989;</w:t>
      </w:r>
      <w:r w:rsidRPr="00DA09D9">
        <w:rPr>
          <w:b/>
        </w:rPr>
        <w:t>10</w:t>
      </w:r>
      <w:r w:rsidRPr="00DA09D9">
        <w:t>:</w:t>
      </w:r>
      <w:r w:rsidRPr="00DA09D9">
        <w:rPr>
          <w:color w:val="auto"/>
        </w:rPr>
        <w:t>3</w:t>
      </w:r>
      <w:r w:rsidRPr="00DA09D9">
        <w:rPr>
          <w:color w:val="00B0F0"/>
        </w:rPr>
        <w:t>–</w:t>
      </w:r>
      <w:r w:rsidRPr="00DA09D9">
        <w:rPr>
          <w:color w:val="auto"/>
        </w:rPr>
        <w:t>25</w:t>
      </w:r>
      <w:r w:rsidRPr="00DA09D9">
        <w:t>. https://doi.org/10.1007/BF01324646</w:t>
      </w:r>
    </w:p>
    <w:p w14:paraId="3B5FD22C" w14:textId="2162444E" w:rsidR="00066231" w:rsidRPr="00DA09D9" w:rsidRDefault="00066231" w:rsidP="00066231">
      <w:pPr>
        <w:pStyle w:val="65ReferencesTextstylesTextstyles"/>
      </w:pPr>
      <w:r w:rsidRPr="00DA09D9">
        <w:t>25.</w:t>
      </w:r>
      <w:r w:rsidRPr="00DA09D9">
        <w:tab/>
      </w:r>
      <w:r w:rsidR="009760B5" w:rsidRPr="00DA09D9">
        <w:t xml:space="preserve">Healthcare Quality Improvement Partnership. </w:t>
      </w:r>
      <w:r w:rsidRPr="00DA09D9">
        <w:rPr>
          <w:i/>
          <w:iCs/>
        </w:rPr>
        <w:t>The National Confidential Inquiry into Suicide and Homicide by People with Mental Illness. Annual Report: England, Northern Ireland, Scotland and Wales</w:t>
      </w:r>
      <w:r w:rsidRPr="00DA09D9">
        <w:t xml:space="preserve">. </w:t>
      </w:r>
      <w:r w:rsidR="00A64141" w:rsidRPr="00DA09D9">
        <w:t xml:space="preserve">Manchester: </w:t>
      </w:r>
      <w:r w:rsidRPr="00DA09D9">
        <w:t>University of Manchester; 2017.</w:t>
      </w:r>
    </w:p>
    <w:p w14:paraId="660EB0E2" w14:textId="350B79E8" w:rsidR="00066231" w:rsidRPr="00DA09D9" w:rsidRDefault="00066231" w:rsidP="00066231">
      <w:pPr>
        <w:pStyle w:val="65ReferencesTextstylesTextstyles"/>
      </w:pPr>
      <w:r w:rsidRPr="00DA09D9">
        <w:t>26.</w:t>
      </w:r>
      <w:r w:rsidRPr="00DA09D9">
        <w:tab/>
        <w:t xml:space="preserve">Middleton H, Shaw R, Collier R, Purser A, Ferguson B. The dodo bird verdict and the elephant in the room: </w:t>
      </w:r>
      <w:r w:rsidR="008F1002" w:rsidRPr="00DA09D9">
        <w:t>a</w:t>
      </w:r>
      <w:r w:rsidRPr="00DA09D9">
        <w:t xml:space="preserve"> service user-led investigation of crisis resolution and home treatment. </w:t>
      </w:r>
      <w:r w:rsidRPr="00DA09D9">
        <w:rPr>
          <w:i/>
          <w:iCs/>
        </w:rPr>
        <w:t xml:space="preserve">Health </w:t>
      </w:r>
      <w:proofErr w:type="spellStart"/>
      <w:r w:rsidRPr="00DA09D9">
        <w:rPr>
          <w:i/>
          <w:iCs/>
        </w:rPr>
        <w:t>Sociol</w:t>
      </w:r>
      <w:proofErr w:type="spellEnd"/>
      <w:r w:rsidRPr="00DA09D9">
        <w:rPr>
          <w:i/>
          <w:iCs/>
        </w:rPr>
        <w:t xml:space="preserve"> Rev</w:t>
      </w:r>
      <w:r w:rsidRPr="00DA09D9">
        <w:t xml:space="preserve"> 2011;</w:t>
      </w:r>
      <w:r w:rsidRPr="00DA09D9">
        <w:rPr>
          <w:b/>
          <w:bCs/>
        </w:rPr>
        <w:t>20</w:t>
      </w:r>
      <w:r w:rsidRPr="00DA09D9">
        <w:t>:147</w:t>
      </w:r>
      <w:r w:rsidR="008F1002" w:rsidRPr="00DA09D9">
        <w:t>–</w:t>
      </w:r>
      <w:r w:rsidRPr="00DA09D9">
        <w:t>56.</w:t>
      </w:r>
    </w:p>
    <w:p w14:paraId="5CA4B234" w14:textId="2E09C374" w:rsidR="00066231" w:rsidRPr="00DA09D9" w:rsidRDefault="00066231" w:rsidP="00066231">
      <w:pPr>
        <w:pStyle w:val="65ReferencesTextstylesTextstyles"/>
      </w:pPr>
      <w:r w:rsidRPr="00DA09D9">
        <w:t>27.</w:t>
      </w:r>
      <w:r w:rsidRPr="00DA09D9">
        <w:tab/>
        <w:t>Department of Health</w:t>
      </w:r>
      <w:r w:rsidR="008F1002" w:rsidRPr="00DA09D9">
        <w:t xml:space="preserve"> and Social Care,</w:t>
      </w:r>
      <w:r w:rsidRPr="00DA09D9">
        <w:t xml:space="preserve"> Concordat signatories. </w:t>
      </w:r>
      <w:r w:rsidRPr="00DA09D9">
        <w:rPr>
          <w:i/>
          <w:iCs/>
        </w:rPr>
        <w:t xml:space="preserve">Mental Health Crisis Care Concordat </w:t>
      </w:r>
      <w:r w:rsidR="008F1002" w:rsidRPr="00DA09D9">
        <w:rPr>
          <w:i/>
          <w:iCs/>
        </w:rPr>
        <w:t>–</w:t>
      </w:r>
      <w:r w:rsidRPr="00DA09D9">
        <w:rPr>
          <w:i/>
          <w:iCs/>
        </w:rPr>
        <w:t xml:space="preserve"> Improving </w:t>
      </w:r>
      <w:r w:rsidR="008F1002" w:rsidRPr="00DA09D9">
        <w:rPr>
          <w:i/>
          <w:iCs/>
        </w:rPr>
        <w:t xml:space="preserve">Outcomes </w:t>
      </w:r>
      <w:r w:rsidRPr="00DA09D9">
        <w:rPr>
          <w:i/>
          <w:iCs/>
        </w:rPr>
        <w:t xml:space="preserve">for </w:t>
      </w:r>
      <w:r w:rsidR="008F1002" w:rsidRPr="00DA09D9">
        <w:rPr>
          <w:i/>
          <w:iCs/>
        </w:rPr>
        <w:t>People Experiencing Mental Health Crisis</w:t>
      </w:r>
      <w:r w:rsidRPr="00DA09D9">
        <w:t>. London: HM Government; 2014.</w:t>
      </w:r>
    </w:p>
    <w:p w14:paraId="35556882" w14:textId="1FCA94C9" w:rsidR="00066231" w:rsidRPr="00DA09D9" w:rsidRDefault="00066231" w:rsidP="00066231">
      <w:pPr>
        <w:pStyle w:val="65ReferencesTextstylesTextstyles"/>
      </w:pPr>
      <w:r w:rsidRPr="00DA09D9">
        <w:t>28.</w:t>
      </w:r>
      <w:r w:rsidRPr="00DA09D9">
        <w:tab/>
        <w:t xml:space="preserve">Gibson S, Hamilton S, James K. </w:t>
      </w:r>
      <w:r w:rsidRPr="00DA09D9">
        <w:rPr>
          <w:i/>
          <w:iCs/>
        </w:rPr>
        <w:t xml:space="preserve">Evaluation of the Crisis Care Concordat </w:t>
      </w:r>
      <w:r w:rsidR="00C61ED4" w:rsidRPr="00DA09D9">
        <w:rPr>
          <w:i/>
          <w:iCs/>
        </w:rPr>
        <w:t>Implementation</w:t>
      </w:r>
      <w:r w:rsidRPr="00DA09D9">
        <w:rPr>
          <w:i/>
          <w:iCs/>
        </w:rPr>
        <w:t>: Final Report</w:t>
      </w:r>
      <w:r w:rsidR="00C61ED4" w:rsidRPr="00DA09D9">
        <w:t>.</w:t>
      </w:r>
      <w:r w:rsidRPr="00DA09D9">
        <w:t xml:space="preserve"> London: </w:t>
      </w:r>
      <w:proofErr w:type="spellStart"/>
      <w:r w:rsidRPr="00DA09D9">
        <w:t>McPin</w:t>
      </w:r>
      <w:proofErr w:type="spellEnd"/>
      <w:r w:rsidRPr="00DA09D9">
        <w:t xml:space="preserve"> Foundation for Mind; 2016.</w:t>
      </w:r>
    </w:p>
    <w:p w14:paraId="643C3668" w14:textId="6FD747F5" w:rsidR="0020447A" w:rsidRPr="00DA09D9" w:rsidRDefault="00066231" w:rsidP="00066231">
      <w:pPr>
        <w:pStyle w:val="65ReferencesTextstylesTextstyles"/>
      </w:pPr>
      <w:r w:rsidRPr="00DA09D9">
        <w:t>29.</w:t>
      </w:r>
      <w:r w:rsidRPr="00DA09D9">
        <w:tab/>
        <w:t>Crisp N, Smith G</w:t>
      </w:r>
      <w:r w:rsidR="00C61ED4" w:rsidRPr="00DA09D9">
        <w:t>,</w:t>
      </w:r>
      <w:r w:rsidRPr="00DA09D9">
        <w:t xml:space="preserve"> Nicholson K</w:t>
      </w:r>
      <w:r w:rsidR="00C61ED4" w:rsidRPr="00DA09D9">
        <w:t>,</w:t>
      </w:r>
      <w:r w:rsidRPr="00DA09D9">
        <w:t xml:space="preserve"> </w:t>
      </w:r>
      <w:r w:rsidR="00C61ED4" w:rsidRPr="00DA09D9">
        <w:t>e</w:t>
      </w:r>
      <w:r w:rsidRPr="00DA09D9">
        <w:t>d</w:t>
      </w:r>
      <w:r w:rsidR="00225B4A" w:rsidRPr="00DA09D9">
        <w:t>itor</w:t>
      </w:r>
      <w:r w:rsidRPr="00DA09D9">
        <w:t xml:space="preserve">s. </w:t>
      </w:r>
      <w:r w:rsidRPr="00DA09D9">
        <w:rPr>
          <w:i/>
          <w:iCs/>
        </w:rPr>
        <w:t>Old Problems, New Solutions – Improving Acute Psychiatric Care for Adults in England</w:t>
      </w:r>
      <w:r w:rsidR="00A72CEF" w:rsidRPr="00DA09D9">
        <w:rPr>
          <w:i/>
          <w:iCs/>
        </w:rPr>
        <w:t>.</w:t>
      </w:r>
      <w:r w:rsidRPr="00DA09D9">
        <w:rPr>
          <w:i/>
          <w:iCs/>
        </w:rPr>
        <w:t xml:space="preserve"> </w:t>
      </w:r>
      <w:r w:rsidR="00EC3CCC" w:rsidRPr="00DA09D9">
        <w:t xml:space="preserve">London: </w:t>
      </w:r>
      <w:r w:rsidRPr="00DA09D9">
        <w:t>The Commission on Acute Adult Psychiatric Care</w:t>
      </w:r>
      <w:r w:rsidR="00EC3CCC" w:rsidRPr="00DA09D9">
        <w:t>;</w:t>
      </w:r>
      <w:r w:rsidRPr="00DA09D9">
        <w:t xml:space="preserve"> 2016</w:t>
      </w:r>
      <w:r w:rsidR="00EC3CCC" w:rsidRPr="00DA09D9">
        <w:t>.</w:t>
      </w:r>
    </w:p>
    <w:p w14:paraId="1D06A302" w14:textId="13B0D6DA" w:rsidR="00066231" w:rsidRPr="00DA09D9" w:rsidRDefault="00066231" w:rsidP="00EC3CCC">
      <w:pPr>
        <w:pStyle w:val="65ReferencesTextstylesTextstyles"/>
      </w:pPr>
      <w:r w:rsidRPr="00DA09D9">
        <w:t>30.</w:t>
      </w:r>
      <w:r w:rsidRPr="00DA09D9">
        <w:tab/>
        <w:t xml:space="preserve">Crisis Care Concordat. </w:t>
      </w:r>
      <w:r w:rsidRPr="00DA09D9">
        <w:rPr>
          <w:i/>
          <w:iCs/>
        </w:rPr>
        <w:t>Mental Health Crisis Care Concordat</w:t>
      </w:r>
      <w:r w:rsidR="00EC3CCC" w:rsidRPr="00DA09D9">
        <w:t>.</w:t>
      </w:r>
      <w:r w:rsidRPr="00DA09D9">
        <w:t xml:space="preserve"> </w:t>
      </w:r>
      <w:r w:rsidR="00EC3CCC" w:rsidRPr="00DA09D9">
        <w:t xml:space="preserve">London: </w:t>
      </w:r>
      <w:r w:rsidRPr="00DA09D9">
        <w:t>HM Government</w:t>
      </w:r>
      <w:r w:rsidR="00EC3CCC" w:rsidRPr="00DA09D9">
        <w:t>,</w:t>
      </w:r>
      <w:r w:rsidRPr="00DA09D9">
        <w:t xml:space="preserve"> Mind; 2021</w:t>
      </w:r>
      <w:r w:rsidR="00B83088" w:rsidRPr="00DA09D9">
        <w:t>.</w:t>
      </w:r>
    </w:p>
    <w:p w14:paraId="22A8394D" w14:textId="2190FC1B" w:rsidR="00066231" w:rsidRPr="00DA09D9" w:rsidRDefault="00066231" w:rsidP="00066231">
      <w:pPr>
        <w:pStyle w:val="65ReferencesTextstylesTextstyles"/>
      </w:pPr>
      <w:r w:rsidRPr="00DA09D9">
        <w:t>31.</w:t>
      </w:r>
      <w:r w:rsidRPr="00DA09D9">
        <w:tab/>
      </w:r>
      <w:proofErr w:type="spellStart"/>
      <w:r w:rsidRPr="00DA09D9">
        <w:t>Gilburt</w:t>
      </w:r>
      <w:proofErr w:type="spellEnd"/>
      <w:r w:rsidRPr="00DA09D9">
        <w:t xml:space="preserve"> H. </w:t>
      </w:r>
      <w:r w:rsidRPr="00DA09D9">
        <w:rPr>
          <w:i/>
          <w:iCs/>
        </w:rPr>
        <w:t>Mental Health Under Pressure</w:t>
      </w:r>
      <w:r w:rsidRPr="00DA09D9">
        <w:t>. London</w:t>
      </w:r>
      <w:r w:rsidR="00F01B5C" w:rsidRPr="00DA09D9">
        <w:t>: The King’s Fund</w:t>
      </w:r>
      <w:r w:rsidRPr="00DA09D9">
        <w:t>; 2015.</w:t>
      </w:r>
    </w:p>
    <w:p w14:paraId="2AAB13F1" w14:textId="28B798A8" w:rsidR="00066231" w:rsidRPr="00DA09D9" w:rsidRDefault="00066231" w:rsidP="00066231">
      <w:pPr>
        <w:pStyle w:val="65ReferencesTextstylesTextstyles"/>
      </w:pPr>
      <w:r w:rsidRPr="00DA09D9">
        <w:lastRenderedPageBreak/>
        <w:t>32.</w:t>
      </w:r>
      <w:r w:rsidRPr="00DA09D9">
        <w:tab/>
        <w:t xml:space="preserve">Joint Commissioning Panel for Mental Health. </w:t>
      </w:r>
      <w:r w:rsidRPr="00DA09D9">
        <w:rPr>
          <w:i/>
          <w:iCs/>
        </w:rPr>
        <w:t xml:space="preserve">Guidance for </w:t>
      </w:r>
      <w:r w:rsidR="00F01B5C" w:rsidRPr="00DA09D9">
        <w:rPr>
          <w:i/>
          <w:iCs/>
        </w:rPr>
        <w:t xml:space="preserve">Commissioners </w:t>
      </w:r>
      <w:r w:rsidRPr="00DA09D9">
        <w:rPr>
          <w:i/>
          <w:iCs/>
        </w:rPr>
        <w:t xml:space="preserve">of </w:t>
      </w:r>
      <w:r w:rsidR="00F01B5C" w:rsidRPr="00DA09D9">
        <w:rPr>
          <w:i/>
          <w:iCs/>
        </w:rPr>
        <w:t>Acute Care:</w:t>
      </w:r>
      <w:r w:rsidRPr="00DA09D9">
        <w:rPr>
          <w:i/>
          <w:iCs/>
        </w:rPr>
        <w:t xml:space="preserve"> </w:t>
      </w:r>
      <w:r w:rsidR="00F01B5C" w:rsidRPr="00DA09D9">
        <w:rPr>
          <w:i/>
          <w:iCs/>
        </w:rPr>
        <w:t xml:space="preserve">Inpatient </w:t>
      </w:r>
      <w:r w:rsidRPr="00DA09D9">
        <w:rPr>
          <w:i/>
          <w:iCs/>
        </w:rPr>
        <w:t xml:space="preserve">and </w:t>
      </w:r>
      <w:r w:rsidR="00F01B5C" w:rsidRPr="00DA09D9">
        <w:rPr>
          <w:i/>
          <w:iCs/>
        </w:rPr>
        <w:t xml:space="preserve">Crisis </w:t>
      </w:r>
      <w:r w:rsidRPr="00DA09D9">
        <w:rPr>
          <w:i/>
          <w:iCs/>
        </w:rPr>
        <w:t xml:space="preserve">and </w:t>
      </w:r>
      <w:r w:rsidR="00F01B5C" w:rsidRPr="00DA09D9">
        <w:rPr>
          <w:i/>
          <w:iCs/>
        </w:rPr>
        <w:t>Home Treat</w:t>
      </w:r>
      <w:r w:rsidRPr="00DA09D9">
        <w:rPr>
          <w:i/>
          <w:iCs/>
        </w:rPr>
        <w:t>ment</w:t>
      </w:r>
      <w:r w:rsidRPr="00DA09D9">
        <w:t>. London</w:t>
      </w:r>
      <w:r w:rsidR="00255843" w:rsidRPr="00DA09D9">
        <w:t>: Joint Commissioning Panel for Mental Health</w:t>
      </w:r>
      <w:r w:rsidRPr="00DA09D9">
        <w:t>; 2013.</w:t>
      </w:r>
    </w:p>
    <w:p w14:paraId="0028DDA5" w14:textId="422298D0" w:rsidR="00066231" w:rsidRPr="00DA09D9" w:rsidRDefault="00066231" w:rsidP="00066231">
      <w:pPr>
        <w:pStyle w:val="65ReferencesTextstylesTextstyles"/>
      </w:pPr>
      <w:r w:rsidRPr="00DA09D9">
        <w:t>33.</w:t>
      </w:r>
      <w:r w:rsidRPr="00DA09D9">
        <w:tab/>
        <w:t xml:space="preserve">National Institute for Health and Care Excellence, National Collaborating Centre for Mental Health, NHS England. </w:t>
      </w:r>
      <w:r w:rsidRPr="00DA09D9">
        <w:rPr>
          <w:i/>
          <w:iCs/>
        </w:rPr>
        <w:t>Achieving Better Access to 24/7 Urgent and Emergency Mental Health Care – Part 2: Implementing the Evidence-based Treatment Pathway for Urgent and Emergency Liaison Mental Health Services for Adults and Older Adults – Guidance</w:t>
      </w:r>
      <w:r w:rsidRPr="00DA09D9">
        <w:t xml:space="preserve">. </w:t>
      </w:r>
      <w:r w:rsidR="00255843" w:rsidRPr="00DA09D9">
        <w:t>Leeds</w:t>
      </w:r>
      <w:r w:rsidRPr="00DA09D9">
        <w:t>: NHS England; 2016.</w:t>
      </w:r>
    </w:p>
    <w:p w14:paraId="3ACBB54B" w14:textId="4E78E7A1" w:rsidR="00066231" w:rsidRPr="00DA09D9" w:rsidRDefault="00066231" w:rsidP="00066231">
      <w:pPr>
        <w:pStyle w:val="65ReferencesTextstylesTextstyles"/>
      </w:pPr>
      <w:r w:rsidRPr="00DA09D9">
        <w:t>34.</w:t>
      </w:r>
      <w:r w:rsidRPr="00DA09D9">
        <w:tab/>
      </w:r>
      <w:proofErr w:type="spellStart"/>
      <w:r w:rsidRPr="00DA09D9">
        <w:t>Gilburt</w:t>
      </w:r>
      <w:proofErr w:type="spellEnd"/>
      <w:r w:rsidRPr="00DA09D9">
        <w:t xml:space="preserve"> H, Peck E. Service Transformation: Lessons from Mental Health. London</w:t>
      </w:r>
      <w:r w:rsidR="00B80797" w:rsidRPr="00DA09D9">
        <w:t>: The King’s Fund</w:t>
      </w:r>
      <w:r w:rsidRPr="00DA09D9">
        <w:t>; 2014.</w:t>
      </w:r>
    </w:p>
    <w:p w14:paraId="33F6DA7C" w14:textId="63B04B07" w:rsidR="00066231" w:rsidRPr="00DA09D9" w:rsidRDefault="00066231" w:rsidP="00066231">
      <w:pPr>
        <w:pStyle w:val="65ReferencesTextstylesTextstyles"/>
      </w:pPr>
      <w:r w:rsidRPr="00DA09D9">
        <w:t>35.</w:t>
      </w:r>
      <w:r w:rsidRPr="00DA09D9">
        <w:tab/>
        <w:t xml:space="preserve">Parsonage M, Grant C, Stubbs J. </w:t>
      </w:r>
      <w:r w:rsidRPr="00DA09D9">
        <w:rPr>
          <w:i/>
          <w:iCs/>
        </w:rPr>
        <w:t xml:space="preserve">Priorities for Mental </w:t>
      </w:r>
      <w:r w:rsidR="00B80797" w:rsidRPr="00DA09D9">
        <w:rPr>
          <w:i/>
          <w:iCs/>
        </w:rPr>
        <w:t>Health</w:t>
      </w:r>
      <w:r w:rsidRPr="00DA09D9">
        <w:rPr>
          <w:i/>
          <w:iCs/>
        </w:rPr>
        <w:t>: Economic Report for the NHS England Taskforce</w:t>
      </w:r>
      <w:r w:rsidRPr="00DA09D9">
        <w:t>. London</w:t>
      </w:r>
      <w:r w:rsidR="005D0DD2" w:rsidRPr="00DA09D9">
        <w:t>: Centre for Mental Health</w:t>
      </w:r>
      <w:r w:rsidRPr="00DA09D9">
        <w:t>; 2016.</w:t>
      </w:r>
    </w:p>
    <w:p w14:paraId="20289FEA" w14:textId="18678D34" w:rsidR="00066231" w:rsidRPr="00DA09D9" w:rsidRDefault="00066231" w:rsidP="00066231">
      <w:pPr>
        <w:pStyle w:val="65ReferencesTextstylesTextstyles"/>
      </w:pPr>
      <w:r w:rsidRPr="00DA09D9">
        <w:t>36.</w:t>
      </w:r>
      <w:r w:rsidRPr="00DA09D9">
        <w:tab/>
        <w:t xml:space="preserve">Clibbens N, Harrop D, Blackett S. Early discharge in acute mental health: </w:t>
      </w:r>
      <w:r w:rsidR="005D0DD2" w:rsidRPr="00DA09D9">
        <w:t>a</w:t>
      </w:r>
      <w:r w:rsidRPr="00DA09D9">
        <w:t xml:space="preserve"> rapid literature review. </w:t>
      </w:r>
      <w:r w:rsidRPr="00DA09D9">
        <w:rPr>
          <w:i/>
        </w:rPr>
        <w:t xml:space="preserve">Int J </w:t>
      </w:r>
      <w:proofErr w:type="spellStart"/>
      <w:r w:rsidRPr="00DA09D9">
        <w:rPr>
          <w:i/>
        </w:rPr>
        <w:t>Ment</w:t>
      </w:r>
      <w:proofErr w:type="spellEnd"/>
      <w:r w:rsidRPr="00DA09D9">
        <w:rPr>
          <w:i/>
        </w:rPr>
        <w:t xml:space="preserve"> Health </w:t>
      </w:r>
      <w:proofErr w:type="spellStart"/>
      <w:r w:rsidRPr="00DA09D9">
        <w:rPr>
          <w:i/>
        </w:rPr>
        <w:t>Nurs</w:t>
      </w:r>
      <w:proofErr w:type="spellEnd"/>
      <w:r w:rsidRPr="00DA09D9">
        <w:t xml:space="preserve"> 2018;</w:t>
      </w:r>
      <w:r w:rsidRPr="00DA09D9">
        <w:rPr>
          <w:b/>
        </w:rPr>
        <w:t>27</w:t>
      </w:r>
      <w:r w:rsidRPr="00DA09D9">
        <w:t>:</w:t>
      </w:r>
      <w:r w:rsidRPr="00DA09D9">
        <w:rPr>
          <w:color w:val="auto"/>
        </w:rPr>
        <w:t>1305</w:t>
      </w:r>
      <w:r w:rsidRPr="00DA09D9">
        <w:rPr>
          <w:color w:val="00B0F0"/>
        </w:rPr>
        <w:t>–</w:t>
      </w:r>
      <w:r w:rsidRPr="00DA09D9">
        <w:rPr>
          <w:color w:val="auto"/>
        </w:rPr>
        <w:t>25</w:t>
      </w:r>
      <w:r w:rsidRPr="00DA09D9">
        <w:t>. https://doi.org/10.1111/inm.12515</w:t>
      </w:r>
    </w:p>
    <w:p w14:paraId="518B97D1" w14:textId="063C521A" w:rsidR="00066231" w:rsidRPr="00DA09D9" w:rsidRDefault="00066231" w:rsidP="00066231">
      <w:pPr>
        <w:pStyle w:val="65ReferencesTextstylesTextstyles"/>
      </w:pPr>
      <w:r w:rsidRPr="00DA09D9">
        <w:t>37.</w:t>
      </w:r>
      <w:r w:rsidRPr="00DA09D9">
        <w:tab/>
      </w:r>
      <w:proofErr w:type="spellStart"/>
      <w:r w:rsidRPr="00DA09D9">
        <w:t>McCrone</w:t>
      </w:r>
      <w:proofErr w:type="spellEnd"/>
      <w:r w:rsidRPr="00DA09D9">
        <w:t xml:space="preserve"> P, Johnson S, Nolan F, Sandor A, Hoult J, Pilling S, </w:t>
      </w:r>
      <w:r w:rsidRPr="00DA09D9">
        <w:rPr>
          <w:i/>
          <w:iCs/>
        </w:rPr>
        <w:t>et al</w:t>
      </w:r>
      <w:r w:rsidRPr="00DA09D9">
        <w:t xml:space="preserve">. Impact of a crisis resolution team on service costs in the UK. </w:t>
      </w:r>
      <w:proofErr w:type="spellStart"/>
      <w:r w:rsidRPr="00DA09D9">
        <w:rPr>
          <w:i/>
          <w:iCs/>
        </w:rPr>
        <w:t>Psychiatr</w:t>
      </w:r>
      <w:proofErr w:type="spellEnd"/>
      <w:r w:rsidRPr="00DA09D9">
        <w:rPr>
          <w:i/>
          <w:iCs/>
        </w:rPr>
        <w:t xml:space="preserve"> Bull</w:t>
      </w:r>
      <w:r w:rsidRPr="00DA09D9">
        <w:t xml:space="preserve"> 2009;</w:t>
      </w:r>
      <w:r w:rsidRPr="00DA09D9">
        <w:rPr>
          <w:b/>
          <w:bCs/>
        </w:rPr>
        <w:t>33</w:t>
      </w:r>
      <w:r w:rsidRPr="00DA09D9">
        <w:t>:17-9.</w:t>
      </w:r>
    </w:p>
    <w:p w14:paraId="734C1586" w14:textId="77777777" w:rsidR="00066231" w:rsidRPr="00DA09D9" w:rsidRDefault="00066231" w:rsidP="00066231">
      <w:pPr>
        <w:pStyle w:val="65ReferencesTextstylesTextstyles"/>
      </w:pPr>
      <w:r w:rsidRPr="00DA09D9">
        <w:t>38.</w:t>
      </w:r>
      <w:r w:rsidRPr="00DA09D9">
        <w:tab/>
      </w:r>
      <w:proofErr w:type="spellStart"/>
      <w:r w:rsidRPr="00DA09D9">
        <w:t>McCrone</w:t>
      </w:r>
      <w:proofErr w:type="spellEnd"/>
      <w:r w:rsidRPr="00DA09D9">
        <w:t xml:space="preserve"> P, Johnson S, Nolan F, Pilling S, Sandor A, Hoult J, </w:t>
      </w:r>
      <w:r w:rsidRPr="00DA09D9">
        <w:rPr>
          <w:i/>
        </w:rPr>
        <w:t>et al</w:t>
      </w:r>
      <w:r w:rsidRPr="00DA09D9">
        <w:t xml:space="preserve">. Economic evaluation of a crisis resolution service: a randomised controlled trial. </w:t>
      </w:r>
      <w:proofErr w:type="spellStart"/>
      <w:r w:rsidRPr="00DA09D9">
        <w:rPr>
          <w:i/>
        </w:rPr>
        <w:t>Epidemiol</w:t>
      </w:r>
      <w:proofErr w:type="spellEnd"/>
      <w:r w:rsidRPr="00DA09D9">
        <w:rPr>
          <w:i/>
        </w:rPr>
        <w:t xml:space="preserve"> </w:t>
      </w:r>
      <w:proofErr w:type="spellStart"/>
      <w:r w:rsidRPr="00DA09D9">
        <w:rPr>
          <w:i/>
        </w:rPr>
        <w:t>Psichiatr</w:t>
      </w:r>
      <w:proofErr w:type="spellEnd"/>
      <w:r w:rsidRPr="00DA09D9">
        <w:rPr>
          <w:i/>
        </w:rPr>
        <w:t xml:space="preserve"> Soc</w:t>
      </w:r>
      <w:r w:rsidRPr="00DA09D9">
        <w:t xml:space="preserve"> 2009;</w:t>
      </w:r>
      <w:r w:rsidRPr="00DA09D9">
        <w:rPr>
          <w:b/>
        </w:rPr>
        <w:t>18</w:t>
      </w:r>
      <w:r w:rsidRPr="00DA09D9">
        <w:t>:</w:t>
      </w:r>
      <w:r w:rsidRPr="00DA09D9">
        <w:rPr>
          <w:color w:val="auto"/>
        </w:rPr>
        <w:t>54</w:t>
      </w:r>
      <w:r w:rsidRPr="00DA09D9">
        <w:rPr>
          <w:color w:val="00B0F0"/>
        </w:rPr>
        <w:t>–</w:t>
      </w:r>
      <w:r w:rsidRPr="00DA09D9">
        <w:rPr>
          <w:color w:val="auto"/>
        </w:rPr>
        <w:t>8</w:t>
      </w:r>
      <w:r w:rsidRPr="00DA09D9">
        <w:t>. https://doi.org/10.1017/s1121189x00001469</w:t>
      </w:r>
    </w:p>
    <w:p w14:paraId="48E2A566" w14:textId="32076E5B" w:rsidR="00066231" w:rsidRPr="00DA09D9" w:rsidRDefault="00066231" w:rsidP="00066231">
      <w:pPr>
        <w:pStyle w:val="65ReferencesTextstylesTextstyles"/>
      </w:pPr>
      <w:r w:rsidRPr="00DA09D9">
        <w:t>39.</w:t>
      </w:r>
      <w:r w:rsidRPr="00DA09D9">
        <w:tab/>
        <w:t xml:space="preserve">National Audit Office. </w:t>
      </w:r>
      <w:r w:rsidRPr="00DA09D9">
        <w:rPr>
          <w:i/>
          <w:iCs/>
        </w:rPr>
        <w:t xml:space="preserve">Helping People through Mental Health Crisis: </w:t>
      </w:r>
      <w:r w:rsidR="000D1D45" w:rsidRPr="00DA09D9">
        <w:rPr>
          <w:i/>
          <w:iCs/>
        </w:rPr>
        <w:t xml:space="preserve">The </w:t>
      </w:r>
      <w:r w:rsidRPr="00DA09D9">
        <w:rPr>
          <w:i/>
          <w:iCs/>
        </w:rPr>
        <w:t>Role of Crisis Resolution and Home Treatment Services</w:t>
      </w:r>
      <w:r w:rsidR="000D1D45" w:rsidRPr="00DA09D9">
        <w:t>.</w:t>
      </w:r>
      <w:r w:rsidRPr="00DA09D9">
        <w:t xml:space="preserve"> </w:t>
      </w:r>
      <w:r w:rsidR="00BF4DD1" w:rsidRPr="00DA09D9">
        <w:t>London: The Stationery Office;</w:t>
      </w:r>
      <w:r w:rsidRPr="00DA09D9">
        <w:t xml:space="preserve"> 2007.</w:t>
      </w:r>
    </w:p>
    <w:p w14:paraId="39F00D4D" w14:textId="77777777" w:rsidR="00066231" w:rsidRPr="00DA09D9" w:rsidRDefault="00066231" w:rsidP="00066231">
      <w:pPr>
        <w:pStyle w:val="65ReferencesTextstylesTextstyles"/>
      </w:pPr>
      <w:r w:rsidRPr="00DA09D9">
        <w:t>40.</w:t>
      </w:r>
      <w:r w:rsidRPr="00DA09D9">
        <w:tab/>
        <w:t xml:space="preserve">Carpenter RA, Tracy DK. Home treatment teams: what should they do? A qualitative study of patient opinions. </w:t>
      </w:r>
      <w:r w:rsidRPr="00DA09D9">
        <w:rPr>
          <w:i/>
        </w:rPr>
        <w:t xml:space="preserve">J </w:t>
      </w:r>
      <w:proofErr w:type="spellStart"/>
      <w:r w:rsidRPr="00DA09D9">
        <w:rPr>
          <w:i/>
        </w:rPr>
        <w:t>Ment</w:t>
      </w:r>
      <w:proofErr w:type="spellEnd"/>
      <w:r w:rsidRPr="00DA09D9">
        <w:rPr>
          <w:i/>
        </w:rPr>
        <w:t xml:space="preserve"> Health</w:t>
      </w:r>
      <w:r w:rsidRPr="00DA09D9">
        <w:t xml:space="preserve"> 2015;</w:t>
      </w:r>
      <w:r w:rsidRPr="00DA09D9">
        <w:rPr>
          <w:b/>
        </w:rPr>
        <w:t>24</w:t>
      </w:r>
      <w:r w:rsidRPr="00DA09D9">
        <w:t>:</w:t>
      </w:r>
      <w:r w:rsidRPr="00DA09D9">
        <w:rPr>
          <w:color w:val="auto"/>
        </w:rPr>
        <w:t>98</w:t>
      </w:r>
      <w:r w:rsidRPr="00DA09D9">
        <w:rPr>
          <w:color w:val="00B0F0"/>
        </w:rPr>
        <w:t>–</w:t>
      </w:r>
      <w:r w:rsidRPr="00DA09D9">
        <w:rPr>
          <w:color w:val="auto"/>
        </w:rPr>
        <w:t>102</w:t>
      </w:r>
      <w:r w:rsidRPr="00DA09D9">
        <w:t>. https://doi.org/10.3109/09638237.2015.1019046</w:t>
      </w:r>
    </w:p>
    <w:p w14:paraId="493B153E" w14:textId="32EA60F3" w:rsidR="00066231" w:rsidRPr="00DA09D9" w:rsidRDefault="00066231" w:rsidP="00066231">
      <w:pPr>
        <w:pStyle w:val="65ReferencesTextstylesTextstyles"/>
      </w:pPr>
      <w:r w:rsidRPr="00DA09D9">
        <w:t>41.</w:t>
      </w:r>
      <w:r w:rsidRPr="00DA09D9">
        <w:tab/>
        <w:t>Agar-</w:t>
      </w:r>
      <w:proofErr w:type="spellStart"/>
      <w:r w:rsidRPr="00DA09D9">
        <w:t>Jacomb</w:t>
      </w:r>
      <w:proofErr w:type="spellEnd"/>
      <w:r w:rsidRPr="00DA09D9">
        <w:t xml:space="preserve"> K, Read J. Mental health crisis services: </w:t>
      </w:r>
      <w:r w:rsidR="006653D6" w:rsidRPr="00DA09D9">
        <w:t>w</w:t>
      </w:r>
      <w:r w:rsidRPr="00DA09D9">
        <w:t xml:space="preserve">hat do service users need when in crisis? </w:t>
      </w:r>
      <w:r w:rsidRPr="00DA09D9">
        <w:rPr>
          <w:i/>
          <w:iCs/>
        </w:rPr>
        <w:t>J</w:t>
      </w:r>
      <w:r w:rsidR="006653D6" w:rsidRPr="00DA09D9">
        <w:rPr>
          <w:i/>
          <w:iCs/>
        </w:rPr>
        <w:t xml:space="preserve"> </w:t>
      </w:r>
      <w:proofErr w:type="spellStart"/>
      <w:r w:rsidRPr="00DA09D9">
        <w:rPr>
          <w:i/>
          <w:iCs/>
        </w:rPr>
        <w:t>Ment</w:t>
      </w:r>
      <w:proofErr w:type="spellEnd"/>
      <w:r w:rsidRPr="00DA09D9">
        <w:rPr>
          <w:i/>
          <w:iCs/>
        </w:rPr>
        <w:t xml:space="preserve"> Health</w:t>
      </w:r>
      <w:r w:rsidRPr="00DA09D9">
        <w:t xml:space="preserve"> 2009;</w:t>
      </w:r>
      <w:r w:rsidRPr="00DA09D9">
        <w:rPr>
          <w:b/>
          <w:bCs/>
        </w:rPr>
        <w:t>18</w:t>
      </w:r>
      <w:r w:rsidRPr="00DA09D9">
        <w:t>:99</w:t>
      </w:r>
      <w:r w:rsidR="006653D6" w:rsidRPr="00DA09D9">
        <w:t>–</w:t>
      </w:r>
      <w:r w:rsidRPr="00DA09D9">
        <w:t>110.</w:t>
      </w:r>
    </w:p>
    <w:p w14:paraId="51A6BB3F" w14:textId="3B9E1F9C" w:rsidR="004B1ABC" w:rsidRPr="00DA09D9" w:rsidRDefault="00066231" w:rsidP="00066231">
      <w:pPr>
        <w:pStyle w:val="65ReferencesTextstylesTextstyles"/>
      </w:pPr>
      <w:r w:rsidRPr="00DA09D9">
        <w:t>42.</w:t>
      </w:r>
      <w:r w:rsidRPr="00DA09D9">
        <w:tab/>
        <w:t xml:space="preserve">The Cellar Trust. </w:t>
      </w:r>
      <w:r w:rsidRPr="00DA09D9">
        <w:rPr>
          <w:i/>
          <w:iCs/>
        </w:rPr>
        <w:t>Impact Report</w:t>
      </w:r>
      <w:r w:rsidR="00244D7C" w:rsidRPr="00DA09D9">
        <w:rPr>
          <w:i/>
          <w:iCs/>
        </w:rPr>
        <w:t xml:space="preserve"> November</w:t>
      </w:r>
      <w:r w:rsidRPr="00DA09D9">
        <w:rPr>
          <w:i/>
          <w:iCs/>
        </w:rPr>
        <w:t xml:space="preserve"> 2017</w:t>
      </w:r>
      <w:r w:rsidR="00244D7C" w:rsidRPr="00DA09D9">
        <w:t>.</w:t>
      </w:r>
      <w:r w:rsidRPr="00DA09D9">
        <w:t xml:space="preserve"> </w:t>
      </w:r>
      <w:r w:rsidR="00244D7C" w:rsidRPr="00DA09D9">
        <w:t>URL</w:t>
      </w:r>
      <w:r w:rsidRPr="00DA09D9">
        <w:t xml:space="preserve">: </w:t>
      </w:r>
      <w:r w:rsidR="004B1ABC" w:rsidRPr="00DA09D9">
        <w:t>www.thecellartrust.org/wp-content/uploads/2018/02/TCT-Impact-Report.pdf</w:t>
      </w:r>
      <w:r w:rsidR="007F27B5" w:rsidRPr="00DA09D9">
        <w:t xml:space="preserve"> (accessed 14 September 2022).</w:t>
      </w:r>
    </w:p>
    <w:p w14:paraId="06EBF53C" w14:textId="518034BC" w:rsidR="00066231" w:rsidRPr="00DA09D9" w:rsidRDefault="00066231" w:rsidP="00066231">
      <w:pPr>
        <w:pStyle w:val="65ReferencesTextstylesTextstyles"/>
      </w:pPr>
      <w:r w:rsidRPr="00DA09D9">
        <w:t>43.</w:t>
      </w:r>
      <w:r w:rsidRPr="00DA09D9">
        <w:tab/>
      </w:r>
      <w:r w:rsidR="00A34EB1" w:rsidRPr="00DA09D9">
        <w:t xml:space="preserve">Community, Mental Health and 7 day Services, </w:t>
      </w:r>
      <w:r w:rsidR="00F65CC1" w:rsidRPr="00DA09D9">
        <w:t xml:space="preserve">Department of Health and Social Care. </w:t>
      </w:r>
      <w:r w:rsidRPr="00DA09D9">
        <w:rPr>
          <w:i/>
          <w:iCs/>
        </w:rPr>
        <w:t xml:space="preserve">Improving </w:t>
      </w:r>
      <w:r w:rsidR="00F65CC1" w:rsidRPr="00DA09D9">
        <w:rPr>
          <w:i/>
          <w:iCs/>
        </w:rPr>
        <w:t xml:space="preserve">Health Based Places </w:t>
      </w:r>
      <w:r w:rsidRPr="00DA09D9">
        <w:rPr>
          <w:i/>
          <w:iCs/>
        </w:rPr>
        <w:t xml:space="preserve">of </w:t>
      </w:r>
      <w:r w:rsidR="00F65CC1" w:rsidRPr="00DA09D9">
        <w:rPr>
          <w:i/>
          <w:iCs/>
        </w:rPr>
        <w:t>Safety</w:t>
      </w:r>
      <w:r w:rsidRPr="00DA09D9">
        <w:rPr>
          <w:i/>
          <w:iCs/>
        </w:rPr>
        <w:t xml:space="preserve">: </w:t>
      </w:r>
      <w:r w:rsidR="00F65CC1" w:rsidRPr="00DA09D9">
        <w:rPr>
          <w:i/>
          <w:iCs/>
        </w:rPr>
        <w:t xml:space="preserve">Guidance </w:t>
      </w:r>
      <w:r w:rsidRPr="00DA09D9">
        <w:rPr>
          <w:i/>
          <w:iCs/>
        </w:rPr>
        <w:t xml:space="preserve">for </w:t>
      </w:r>
      <w:r w:rsidR="00F65CC1" w:rsidRPr="00DA09D9">
        <w:rPr>
          <w:i/>
          <w:iCs/>
        </w:rPr>
        <w:t>Capital Funding Applications</w:t>
      </w:r>
      <w:r w:rsidRPr="00DA09D9">
        <w:t xml:space="preserve">. </w:t>
      </w:r>
      <w:r w:rsidR="00A34EB1" w:rsidRPr="00DA09D9">
        <w:t xml:space="preserve">London: Department of Health and Social Care; </w:t>
      </w:r>
      <w:r w:rsidRPr="00DA09D9">
        <w:t>2016.</w:t>
      </w:r>
    </w:p>
    <w:p w14:paraId="252BA72F" w14:textId="20A422DE" w:rsidR="00066231" w:rsidRPr="00DA09D9" w:rsidRDefault="00066231" w:rsidP="00066231">
      <w:pPr>
        <w:pStyle w:val="65ReferencesTextstylesTextstyles"/>
      </w:pPr>
      <w:r w:rsidRPr="00DA09D9">
        <w:t>44.</w:t>
      </w:r>
      <w:r w:rsidRPr="00DA09D9">
        <w:tab/>
        <w:t xml:space="preserve">NHS England. </w:t>
      </w:r>
      <w:r w:rsidRPr="00DA09D9">
        <w:rPr>
          <w:i/>
          <w:iCs/>
        </w:rPr>
        <w:t>Implementing the Five Year Forward View for Mental Health</w:t>
      </w:r>
      <w:r w:rsidRPr="00DA09D9">
        <w:t xml:space="preserve">. </w:t>
      </w:r>
      <w:r w:rsidR="00A34EB1" w:rsidRPr="00DA09D9">
        <w:t>Leeds:</w:t>
      </w:r>
      <w:r w:rsidRPr="00DA09D9">
        <w:t xml:space="preserve"> NHS</w:t>
      </w:r>
      <w:r w:rsidR="00A34EB1" w:rsidRPr="00DA09D9">
        <w:t xml:space="preserve"> </w:t>
      </w:r>
      <w:r w:rsidRPr="00DA09D9">
        <w:t>E</w:t>
      </w:r>
      <w:r w:rsidR="00A34EB1" w:rsidRPr="00DA09D9">
        <w:t>ngland</w:t>
      </w:r>
      <w:r w:rsidRPr="00DA09D9">
        <w:t>; 2016.</w:t>
      </w:r>
    </w:p>
    <w:p w14:paraId="6745FC04" w14:textId="5B873ABF" w:rsidR="00066231" w:rsidRPr="00DA09D9" w:rsidRDefault="00066231" w:rsidP="00066231">
      <w:pPr>
        <w:pStyle w:val="65ReferencesTextstylesTextstyles"/>
      </w:pPr>
      <w:r w:rsidRPr="00DA09D9">
        <w:t>45.</w:t>
      </w:r>
      <w:r w:rsidRPr="00DA09D9">
        <w:tab/>
      </w:r>
      <w:commentRangeStart w:id="505"/>
      <w:commentRangeStart w:id="506"/>
      <w:r w:rsidR="007D1708" w:rsidRPr="007D1708">
        <w:t xml:space="preserve">Skivington K, Matthews L, Simpson SA, Craig P, Baird J, </w:t>
      </w:r>
      <w:proofErr w:type="spellStart"/>
      <w:r w:rsidR="007D1708" w:rsidRPr="007D1708">
        <w:t>Blazeby</w:t>
      </w:r>
      <w:proofErr w:type="spellEnd"/>
      <w:r w:rsidR="007D1708" w:rsidRPr="007D1708">
        <w:t xml:space="preserve"> JM</w:t>
      </w:r>
      <w:r w:rsidR="007D1708">
        <w:t>,</w:t>
      </w:r>
      <w:r w:rsidR="007D1708" w:rsidRPr="007D1708">
        <w:t xml:space="preserve"> </w:t>
      </w:r>
      <w:r w:rsidR="007D1708" w:rsidRPr="007D1708">
        <w:rPr>
          <w:i/>
          <w:iCs/>
        </w:rPr>
        <w:t>et al</w:t>
      </w:r>
      <w:r w:rsidR="007D1708" w:rsidRPr="007D1708">
        <w:t>. A new framework for developing and evaluating complex interventions: update of Medical Research Council guidance</w:t>
      </w:r>
      <w:r w:rsidR="00923709">
        <w:t>.</w:t>
      </w:r>
      <w:r w:rsidR="007D1708" w:rsidRPr="007D1708">
        <w:t xml:space="preserve"> </w:t>
      </w:r>
      <w:r w:rsidR="007D1708" w:rsidRPr="00923709">
        <w:rPr>
          <w:i/>
          <w:iCs/>
        </w:rPr>
        <w:t>BMJ</w:t>
      </w:r>
      <w:r w:rsidR="007D1708" w:rsidRPr="007D1708">
        <w:t xml:space="preserve"> 2021;</w:t>
      </w:r>
      <w:r w:rsidR="007D1708" w:rsidRPr="00923709">
        <w:rPr>
          <w:b/>
          <w:bCs/>
        </w:rPr>
        <w:t>374</w:t>
      </w:r>
      <w:r w:rsidR="007D1708" w:rsidRPr="007D1708">
        <w:t>:n2061</w:t>
      </w:r>
      <w:r w:rsidRPr="00DA09D9">
        <w:t>.</w:t>
      </w:r>
      <w:commentRangeEnd w:id="505"/>
      <w:r w:rsidR="00157C8C">
        <w:commentReference w:id="505"/>
      </w:r>
      <w:commentRangeEnd w:id="506"/>
      <w:r>
        <w:commentReference w:id="506"/>
      </w:r>
    </w:p>
    <w:p w14:paraId="02E208F6" w14:textId="77777777" w:rsidR="00066231" w:rsidRPr="00DA09D9" w:rsidRDefault="00066231" w:rsidP="00066231">
      <w:pPr>
        <w:pStyle w:val="65ReferencesTextstylesTextstyles"/>
      </w:pPr>
      <w:r w:rsidRPr="00DA09D9">
        <w:t>46.</w:t>
      </w:r>
      <w:r w:rsidRPr="00DA09D9">
        <w:tab/>
        <w:t xml:space="preserve">Wong G, Greenhalgh T, </w:t>
      </w:r>
      <w:proofErr w:type="spellStart"/>
      <w:r w:rsidRPr="00DA09D9">
        <w:t>Westhorp</w:t>
      </w:r>
      <w:proofErr w:type="spellEnd"/>
      <w:r w:rsidRPr="00DA09D9">
        <w:t xml:space="preserve"> G, Buckingham J, Pawson R. RAMESES publication standards: meta-narrative reviews. </w:t>
      </w:r>
      <w:r w:rsidRPr="00DA09D9">
        <w:rPr>
          <w:i/>
        </w:rPr>
        <w:t>BMC Med</w:t>
      </w:r>
      <w:r w:rsidRPr="00DA09D9">
        <w:t xml:space="preserve"> 2013;</w:t>
      </w:r>
      <w:r w:rsidRPr="00DA09D9">
        <w:rPr>
          <w:b/>
        </w:rPr>
        <w:t>11</w:t>
      </w:r>
      <w:r w:rsidRPr="00DA09D9">
        <w:t>:</w:t>
      </w:r>
      <w:r w:rsidRPr="00DA09D9">
        <w:rPr>
          <w:color w:val="auto"/>
        </w:rPr>
        <w:t>20</w:t>
      </w:r>
      <w:r w:rsidRPr="00DA09D9">
        <w:t>. https://doi.org/10.1186/1741-7015-11-20</w:t>
      </w:r>
    </w:p>
    <w:p w14:paraId="7430B9A8" w14:textId="1305FC4C" w:rsidR="00066231" w:rsidRPr="00DA09D9" w:rsidRDefault="00066231" w:rsidP="00066231">
      <w:pPr>
        <w:pStyle w:val="65ReferencesTextstylesTextstyles"/>
      </w:pPr>
      <w:r w:rsidRPr="00DA09D9">
        <w:t>47.</w:t>
      </w:r>
      <w:r w:rsidRPr="00DA09D9">
        <w:tab/>
        <w:t xml:space="preserve">Page MJ, McKenzie JE, </w:t>
      </w:r>
      <w:proofErr w:type="spellStart"/>
      <w:r w:rsidRPr="00DA09D9">
        <w:t>Bossuyt</w:t>
      </w:r>
      <w:proofErr w:type="spellEnd"/>
      <w:r w:rsidRPr="00DA09D9">
        <w:t xml:space="preserve"> PM, </w:t>
      </w:r>
      <w:proofErr w:type="spellStart"/>
      <w:r w:rsidRPr="00DA09D9">
        <w:t>Boutron</w:t>
      </w:r>
      <w:proofErr w:type="spellEnd"/>
      <w:r w:rsidRPr="00DA09D9">
        <w:t xml:space="preserve"> I, Hoffman TC, Mulrow CD. The PRISMA statement: an updated guideline for reporting systematic reviews. </w:t>
      </w:r>
      <w:r w:rsidR="00157C8C" w:rsidRPr="00DA09D9">
        <w:rPr>
          <w:i/>
          <w:iCs/>
        </w:rPr>
        <w:t>J Clin</w:t>
      </w:r>
      <w:r w:rsidRPr="00DA09D9">
        <w:rPr>
          <w:i/>
          <w:iCs/>
        </w:rPr>
        <w:t xml:space="preserve"> </w:t>
      </w:r>
      <w:proofErr w:type="spellStart"/>
      <w:r w:rsidRPr="00DA09D9">
        <w:rPr>
          <w:i/>
          <w:iCs/>
        </w:rPr>
        <w:t>Epidemiol</w:t>
      </w:r>
      <w:proofErr w:type="spellEnd"/>
      <w:r w:rsidRPr="00DA09D9">
        <w:t xml:space="preserve"> 2021;</w:t>
      </w:r>
      <w:r w:rsidRPr="00DA09D9">
        <w:rPr>
          <w:b/>
          <w:bCs/>
        </w:rPr>
        <w:t>134</w:t>
      </w:r>
      <w:r w:rsidRPr="00DA09D9">
        <w:t>:178</w:t>
      </w:r>
      <w:r w:rsidR="00157C8C" w:rsidRPr="00DA09D9">
        <w:t>–</w:t>
      </w:r>
      <w:r w:rsidRPr="00DA09D9">
        <w:t>89.</w:t>
      </w:r>
    </w:p>
    <w:p w14:paraId="0C4F513A" w14:textId="77777777" w:rsidR="00066231" w:rsidRPr="00DA09D9" w:rsidRDefault="00066231" w:rsidP="00066231">
      <w:pPr>
        <w:pStyle w:val="65ReferencesTextstylesTextstyles"/>
      </w:pPr>
      <w:r w:rsidRPr="00DA09D9">
        <w:t>48.</w:t>
      </w:r>
      <w:r w:rsidRPr="00DA09D9">
        <w:tab/>
        <w:t xml:space="preserve">Pawson R, Greenhalgh T, Harvey G, Walshe K. Realist review – a new method of systematic review designed for complex policy interventions. </w:t>
      </w:r>
      <w:r w:rsidRPr="00DA09D9">
        <w:rPr>
          <w:i/>
        </w:rPr>
        <w:t xml:space="preserve">J Health </w:t>
      </w:r>
      <w:proofErr w:type="spellStart"/>
      <w:r w:rsidRPr="00DA09D9">
        <w:rPr>
          <w:i/>
        </w:rPr>
        <w:t>Serv</w:t>
      </w:r>
      <w:proofErr w:type="spellEnd"/>
      <w:r w:rsidRPr="00DA09D9">
        <w:rPr>
          <w:i/>
        </w:rPr>
        <w:t xml:space="preserve"> Res Policy</w:t>
      </w:r>
      <w:r w:rsidRPr="00DA09D9">
        <w:t xml:space="preserve"> 2005;</w:t>
      </w:r>
      <w:r w:rsidRPr="00DA09D9">
        <w:rPr>
          <w:b/>
        </w:rPr>
        <w:t>10</w:t>
      </w:r>
      <w:r w:rsidRPr="00DA09D9">
        <w:t>(Suppl. 1):</w:t>
      </w:r>
      <w:r w:rsidRPr="00DA09D9">
        <w:rPr>
          <w:color w:val="auto"/>
        </w:rPr>
        <w:t>21</w:t>
      </w:r>
      <w:r w:rsidRPr="00DA09D9">
        <w:rPr>
          <w:color w:val="00B0F0"/>
        </w:rPr>
        <w:t>–</w:t>
      </w:r>
      <w:r w:rsidRPr="00DA09D9">
        <w:rPr>
          <w:color w:val="auto"/>
        </w:rPr>
        <w:t>34</w:t>
      </w:r>
      <w:r w:rsidRPr="00DA09D9">
        <w:t>. https://doi.org/10.1258/1355819054308530</w:t>
      </w:r>
    </w:p>
    <w:p w14:paraId="59EBE6D3" w14:textId="3E63A972" w:rsidR="00066231" w:rsidRPr="00DA09D9" w:rsidRDefault="00066231" w:rsidP="00066231">
      <w:pPr>
        <w:pStyle w:val="65ReferencesTextstylesTextstyles"/>
      </w:pPr>
      <w:r w:rsidRPr="00DA09D9">
        <w:lastRenderedPageBreak/>
        <w:t>49.</w:t>
      </w:r>
      <w:r w:rsidRPr="00DA09D9">
        <w:tab/>
      </w:r>
      <w:commentRangeStart w:id="507"/>
      <w:commentRangeStart w:id="508"/>
      <w:r w:rsidRPr="00DA09D9">
        <w:t xml:space="preserve">Bhaskar R. </w:t>
      </w:r>
      <w:r w:rsidRPr="00DA09D9">
        <w:rPr>
          <w:i/>
          <w:iCs/>
        </w:rPr>
        <w:t xml:space="preserve">A </w:t>
      </w:r>
      <w:r w:rsidR="005E51EC" w:rsidRPr="00DA09D9">
        <w:rPr>
          <w:i/>
          <w:iCs/>
        </w:rPr>
        <w:t xml:space="preserve">Realist Theory </w:t>
      </w:r>
      <w:r w:rsidRPr="00DA09D9">
        <w:rPr>
          <w:i/>
          <w:iCs/>
        </w:rPr>
        <w:t xml:space="preserve">of </w:t>
      </w:r>
      <w:r w:rsidR="005E51EC" w:rsidRPr="00DA09D9">
        <w:rPr>
          <w:i/>
          <w:iCs/>
        </w:rPr>
        <w:t>Science</w:t>
      </w:r>
      <w:r w:rsidRPr="00DA09D9">
        <w:t xml:space="preserve">. </w:t>
      </w:r>
      <w:r w:rsidR="00923709">
        <w:t>Abingdon: Routledge</w:t>
      </w:r>
      <w:r w:rsidRPr="00DA09D9">
        <w:t>; 2008.</w:t>
      </w:r>
      <w:commentRangeEnd w:id="507"/>
      <w:r w:rsidR="005E51EC">
        <w:commentReference w:id="507"/>
      </w:r>
      <w:commentRangeEnd w:id="508"/>
      <w:r>
        <w:commentReference w:id="508"/>
      </w:r>
    </w:p>
    <w:p w14:paraId="4A0314CD" w14:textId="77777777" w:rsidR="00066231" w:rsidRPr="00DA09D9" w:rsidRDefault="00066231" w:rsidP="00066231">
      <w:pPr>
        <w:pStyle w:val="65ReferencesTextstylesTextstyles"/>
      </w:pPr>
      <w:r w:rsidRPr="00DA09D9">
        <w:t>50.</w:t>
      </w:r>
      <w:r w:rsidRPr="00DA09D9">
        <w:tab/>
      </w:r>
      <w:proofErr w:type="spellStart"/>
      <w:r w:rsidRPr="00DA09D9">
        <w:t>Dalkin</w:t>
      </w:r>
      <w:proofErr w:type="spellEnd"/>
      <w:r w:rsidRPr="00DA09D9">
        <w:t xml:space="preserve"> SM, Greenhalgh J, Jones D, Cunningham B, </w:t>
      </w:r>
      <w:proofErr w:type="spellStart"/>
      <w:r w:rsidRPr="00DA09D9">
        <w:t>Lhussier</w:t>
      </w:r>
      <w:proofErr w:type="spellEnd"/>
      <w:r w:rsidRPr="00DA09D9">
        <w:t xml:space="preserve"> M. What’s in a mechanism? Development of a key concept in realist evaluation. </w:t>
      </w:r>
      <w:r w:rsidRPr="00DA09D9">
        <w:rPr>
          <w:i/>
        </w:rPr>
        <w:t>Implement Sci</w:t>
      </w:r>
      <w:r w:rsidRPr="00DA09D9">
        <w:t xml:space="preserve"> 2015;</w:t>
      </w:r>
      <w:r w:rsidRPr="00DA09D9">
        <w:rPr>
          <w:b/>
        </w:rPr>
        <w:t>10</w:t>
      </w:r>
      <w:r w:rsidRPr="00DA09D9">
        <w:t>:</w:t>
      </w:r>
      <w:r w:rsidRPr="00DA09D9">
        <w:rPr>
          <w:color w:val="auto"/>
        </w:rPr>
        <w:t>49</w:t>
      </w:r>
      <w:r w:rsidRPr="00DA09D9">
        <w:t>. https://doi.org/10.1186/s13012-015-0237-x</w:t>
      </w:r>
    </w:p>
    <w:p w14:paraId="7341E8BE" w14:textId="36032AEE" w:rsidR="00066231" w:rsidRPr="00DA09D9" w:rsidRDefault="00066231" w:rsidP="00066231">
      <w:pPr>
        <w:pStyle w:val="65ReferencesTextstylesTextstyles"/>
      </w:pPr>
      <w:r w:rsidRPr="00DA09D9">
        <w:t>51.</w:t>
      </w:r>
      <w:r w:rsidRPr="00DA09D9">
        <w:tab/>
        <w:t xml:space="preserve">Funnell S, Rogers P. The Essence of Program Theory In Funnell SC, Rogers PJ, editors. </w:t>
      </w:r>
      <w:r w:rsidRPr="00DA09D9">
        <w:rPr>
          <w:i/>
          <w:iCs/>
        </w:rPr>
        <w:t xml:space="preserve">Purposeful Program Theory: Effective </w:t>
      </w:r>
      <w:r w:rsidR="00EA7B2C" w:rsidRPr="00DA09D9">
        <w:rPr>
          <w:i/>
          <w:iCs/>
        </w:rPr>
        <w:t xml:space="preserve">User </w:t>
      </w:r>
      <w:r w:rsidRPr="00DA09D9">
        <w:rPr>
          <w:i/>
          <w:iCs/>
        </w:rPr>
        <w:t xml:space="preserve">of </w:t>
      </w:r>
      <w:r w:rsidR="00EA7B2C" w:rsidRPr="00DA09D9">
        <w:rPr>
          <w:i/>
          <w:iCs/>
        </w:rPr>
        <w:t xml:space="preserve">Theories </w:t>
      </w:r>
      <w:r w:rsidRPr="00DA09D9">
        <w:rPr>
          <w:i/>
          <w:iCs/>
        </w:rPr>
        <w:t xml:space="preserve">of </w:t>
      </w:r>
      <w:r w:rsidR="00EA7B2C" w:rsidRPr="00DA09D9">
        <w:rPr>
          <w:i/>
          <w:iCs/>
        </w:rPr>
        <w:t xml:space="preserve">Change </w:t>
      </w:r>
      <w:r w:rsidRPr="00DA09D9">
        <w:rPr>
          <w:i/>
          <w:iCs/>
        </w:rPr>
        <w:t xml:space="preserve">and </w:t>
      </w:r>
      <w:r w:rsidR="00EA7B2C" w:rsidRPr="00DA09D9">
        <w:rPr>
          <w:i/>
          <w:iCs/>
        </w:rPr>
        <w:t>Logic Mo</w:t>
      </w:r>
      <w:r w:rsidRPr="00DA09D9">
        <w:rPr>
          <w:i/>
          <w:iCs/>
        </w:rPr>
        <w:t>dels</w:t>
      </w:r>
      <w:r w:rsidRPr="00DA09D9">
        <w:t xml:space="preserve">. </w:t>
      </w:r>
      <w:r w:rsidR="00287C18" w:rsidRPr="00DA09D9">
        <w:t xml:space="preserve">San Francisco, </w:t>
      </w:r>
      <w:r w:rsidR="00EA7B2C" w:rsidRPr="00DA09D9">
        <w:t>CA</w:t>
      </w:r>
      <w:r w:rsidRPr="00DA09D9">
        <w:t>: Jossey-Bass; 2011. p</w:t>
      </w:r>
      <w:r w:rsidR="00287C18" w:rsidRPr="00DA09D9">
        <w:t>p</w:t>
      </w:r>
      <w:r w:rsidRPr="00DA09D9">
        <w:t>. 3</w:t>
      </w:r>
      <w:r w:rsidR="00287C18" w:rsidRPr="00DA09D9">
        <w:t>–</w:t>
      </w:r>
      <w:r w:rsidRPr="00DA09D9">
        <w:t>13.</w:t>
      </w:r>
    </w:p>
    <w:p w14:paraId="428AACEC" w14:textId="3220F40A" w:rsidR="00066231" w:rsidRPr="00DA09D9" w:rsidRDefault="00066231" w:rsidP="00066231">
      <w:pPr>
        <w:pStyle w:val="65ReferencesTextstylesTextstyles"/>
      </w:pPr>
      <w:r w:rsidRPr="00DA09D9">
        <w:t>52.</w:t>
      </w:r>
      <w:r w:rsidRPr="00DA09D9">
        <w:tab/>
        <w:t xml:space="preserve">Wong G, </w:t>
      </w:r>
      <w:proofErr w:type="spellStart"/>
      <w:r w:rsidRPr="00DA09D9">
        <w:t>Westhorp</w:t>
      </w:r>
      <w:proofErr w:type="spellEnd"/>
      <w:r w:rsidRPr="00DA09D9">
        <w:t xml:space="preserve"> G, Pawson R, Greenhalgh T. </w:t>
      </w:r>
      <w:r w:rsidRPr="00DA09D9">
        <w:rPr>
          <w:i/>
          <w:iCs/>
        </w:rPr>
        <w:t>Rameses Training Material 2013</w:t>
      </w:r>
      <w:r w:rsidR="00EC679C" w:rsidRPr="00DA09D9">
        <w:t>.</w:t>
      </w:r>
      <w:r w:rsidRPr="00DA09D9">
        <w:t xml:space="preserve"> </w:t>
      </w:r>
      <w:r w:rsidR="00EC679C" w:rsidRPr="00DA09D9">
        <w:t>URL</w:t>
      </w:r>
      <w:r w:rsidRPr="00DA09D9">
        <w:t xml:space="preserve">: www.ramesesproject.org/media/Realist_reviews_training_materials.pdf </w:t>
      </w:r>
      <w:r w:rsidR="00EC679C" w:rsidRPr="00DA09D9">
        <w:t>(accessed 14 September 2022).</w:t>
      </w:r>
    </w:p>
    <w:p w14:paraId="5D18A2CA" w14:textId="16144C5B" w:rsidR="00066231" w:rsidRPr="00DA09D9" w:rsidRDefault="00066231" w:rsidP="00066231">
      <w:pPr>
        <w:pStyle w:val="65ReferencesTextstylesTextstyles"/>
      </w:pPr>
      <w:r w:rsidRPr="00DA09D9">
        <w:t>53.</w:t>
      </w:r>
      <w:r w:rsidRPr="00DA09D9">
        <w:tab/>
      </w:r>
      <w:commentRangeStart w:id="509"/>
      <w:commentRangeStart w:id="510"/>
      <w:r w:rsidRPr="00DA09D9">
        <w:t xml:space="preserve">National Institute for Health </w:t>
      </w:r>
      <w:r w:rsidR="00EC679C" w:rsidRPr="00DA09D9">
        <w:t xml:space="preserve">and Care </w:t>
      </w:r>
      <w:r w:rsidRPr="00DA09D9">
        <w:t xml:space="preserve">Research. </w:t>
      </w:r>
      <w:r w:rsidR="00D059A8" w:rsidRPr="00D059A8">
        <w:rPr>
          <w:i/>
          <w:iCs/>
        </w:rPr>
        <w:t>PPI (Patient and Public Involvement) Resources for Applicants to NIHR Research Programmes</w:t>
      </w:r>
      <w:r w:rsidR="00C5035C" w:rsidRPr="00DA09D9">
        <w:t>.</w:t>
      </w:r>
      <w:r w:rsidRPr="00DA09D9">
        <w:t xml:space="preserve"> </w:t>
      </w:r>
      <w:r w:rsidR="00EC679C" w:rsidRPr="00DA09D9">
        <w:t>URL</w:t>
      </w:r>
      <w:r w:rsidRPr="00DA09D9">
        <w:t xml:space="preserve">: </w:t>
      </w:r>
      <w:r w:rsidR="000C564C" w:rsidRPr="000C564C">
        <w:t>www.nihr.ac.uk/documents/ppi-patient-and-public-involvement-resources-for-applicants-to-nihr-research-programmes/23437</w:t>
      </w:r>
      <w:r w:rsidR="000C564C">
        <w:t xml:space="preserve"> (accessed 20 October 2022)</w:t>
      </w:r>
      <w:r w:rsidRPr="00DA09D9">
        <w:t>.</w:t>
      </w:r>
      <w:commentRangeEnd w:id="509"/>
      <w:r w:rsidR="00C5035C">
        <w:commentReference w:id="509"/>
      </w:r>
      <w:commentRangeEnd w:id="510"/>
      <w:r>
        <w:commentReference w:id="510"/>
      </w:r>
    </w:p>
    <w:p w14:paraId="1529FD0C" w14:textId="77777777" w:rsidR="00066231" w:rsidRPr="00375516" w:rsidRDefault="00066231" w:rsidP="00066231">
      <w:pPr>
        <w:pStyle w:val="65ReferencesTextstylesTextstyles"/>
      </w:pPr>
      <w:r w:rsidRPr="00DA09D9">
        <w:t>54.</w:t>
      </w:r>
      <w:r w:rsidRPr="00DA09D9">
        <w:tab/>
        <w:t xml:space="preserve">Thompson J, Barber R, Ward PR, </w:t>
      </w:r>
      <w:proofErr w:type="spellStart"/>
      <w:r w:rsidRPr="00DA09D9">
        <w:t>Boote</w:t>
      </w:r>
      <w:proofErr w:type="spellEnd"/>
      <w:r w:rsidRPr="00DA09D9">
        <w:t xml:space="preserve"> JD, Cooper CL, Armitage CJ, Jones G. Health researchers’ attitudes towards public involvement in health research. </w:t>
      </w:r>
      <w:r w:rsidRPr="00DA09D9">
        <w:rPr>
          <w:i/>
        </w:rPr>
        <w:t>Health Expect</w:t>
      </w:r>
      <w:r w:rsidRPr="00DA09D9">
        <w:t xml:space="preserve"> 2009;</w:t>
      </w:r>
      <w:r w:rsidRPr="00DA09D9">
        <w:rPr>
          <w:b/>
        </w:rPr>
        <w:t>12</w:t>
      </w:r>
      <w:r w:rsidRPr="00DA09D9">
        <w:t>:</w:t>
      </w:r>
      <w:r w:rsidRPr="00DA09D9">
        <w:rPr>
          <w:color w:val="auto"/>
        </w:rPr>
        <w:t>209</w:t>
      </w:r>
      <w:r w:rsidRPr="00DA09D9">
        <w:rPr>
          <w:color w:val="00B0F0"/>
        </w:rPr>
        <w:t>–</w:t>
      </w:r>
      <w:r w:rsidRPr="00DA09D9">
        <w:rPr>
          <w:color w:val="auto"/>
        </w:rPr>
        <w:t>20</w:t>
      </w:r>
      <w:r w:rsidRPr="00DA09D9">
        <w:t>. https://doi.org/10.111</w:t>
      </w:r>
      <w:r w:rsidRPr="00375516">
        <w:t>1/j.1369-7625.2009.00532.x</w:t>
      </w:r>
    </w:p>
    <w:p w14:paraId="06DD6AC9" w14:textId="77777777" w:rsidR="00066231" w:rsidRPr="00375516" w:rsidRDefault="00066231" w:rsidP="00066231">
      <w:pPr>
        <w:pStyle w:val="65ReferencesTextstylesTextstyles"/>
      </w:pPr>
      <w:r w:rsidRPr="00375516">
        <w:t>55.</w:t>
      </w:r>
      <w:r w:rsidRPr="00375516">
        <w:tab/>
        <w:t xml:space="preserve">Davidoff F, Dixon-Woods M, Leviton L, Michie S. Demystifying theory and its use in improvement. </w:t>
      </w:r>
      <w:r w:rsidRPr="00375516">
        <w:rPr>
          <w:i/>
        </w:rPr>
        <w:t xml:space="preserve">BMJ Qual </w:t>
      </w:r>
      <w:proofErr w:type="spellStart"/>
      <w:r w:rsidRPr="00375516">
        <w:rPr>
          <w:i/>
        </w:rPr>
        <w:t>Saf</w:t>
      </w:r>
      <w:proofErr w:type="spellEnd"/>
      <w:r w:rsidRPr="00375516">
        <w:t xml:space="preserve"> 2015;</w:t>
      </w:r>
      <w:r w:rsidRPr="00375516">
        <w:rPr>
          <w:b/>
        </w:rPr>
        <w:t>24</w:t>
      </w:r>
      <w:r w:rsidRPr="00375516">
        <w:t>:</w:t>
      </w:r>
      <w:r w:rsidRPr="00375516">
        <w:rPr>
          <w:color w:val="auto"/>
        </w:rPr>
        <w:t>228</w:t>
      </w:r>
      <w:r w:rsidRPr="00375516">
        <w:rPr>
          <w:color w:val="00B0F0"/>
        </w:rPr>
        <w:t>–</w:t>
      </w:r>
      <w:r w:rsidRPr="00375516">
        <w:rPr>
          <w:color w:val="auto"/>
        </w:rPr>
        <w:t>38</w:t>
      </w:r>
      <w:r w:rsidRPr="00375516">
        <w:t>. https://doi.org/10.1136/bmjqs-2014-003627</w:t>
      </w:r>
    </w:p>
    <w:p w14:paraId="7756680C" w14:textId="77777777" w:rsidR="00066231" w:rsidRPr="00375516" w:rsidRDefault="00066231" w:rsidP="00066231">
      <w:pPr>
        <w:pStyle w:val="65ReferencesTextstylesTextstyles"/>
      </w:pPr>
      <w:r w:rsidRPr="00375516">
        <w:t>56.</w:t>
      </w:r>
      <w:r w:rsidRPr="00375516">
        <w:tab/>
        <w:t xml:space="preserve">Wong G, Brennan N, </w:t>
      </w:r>
      <w:proofErr w:type="spellStart"/>
      <w:r w:rsidRPr="00375516">
        <w:t>Mattick</w:t>
      </w:r>
      <w:proofErr w:type="spellEnd"/>
      <w:r w:rsidRPr="00375516">
        <w:t xml:space="preserve"> K, Pearson M, Briscoe S, </w:t>
      </w:r>
      <w:proofErr w:type="spellStart"/>
      <w:r w:rsidRPr="00375516">
        <w:t>Papoutsi</w:t>
      </w:r>
      <w:proofErr w:type="spellEnd"/>
      <w:r w:rsidRPr="00375516">
        <w:t xml:space="preserve"> C. Interventions to improve antimicrobial prescribing of doctors in training: the IMPACT (</w:t>
      </w:r>
      <w:proofErr w:type="spellStart"/>
      <w:r w:rsidRPr="00375516">
        <w:t>IMProving</w:t>
      </w:r>
      <w:proofErr w:type="spellEnd"/>
      <w:r w:rsidRPr="00375516">
        <w:t xml:space="preserve"> Antimicrobial </w:t>
      </w:r>
      <w:proofErr w:type="spellStart"/>
      <w:r w:rsidRPr="00375516">
        <w:t>presCribing</w:t>
      </w:r>
      <w:proofErr w:type="spellEnd"/>
      <w:r w:rsidRPr="00375516">
        <w:t xml:space="preserve"> of doctors in Training) realist review. </w:t>
      </w:r>
      <w:r w:rsidRPr="00375516">
        <w:rPr>
          <w:i/>
        </w:rPr>
        <w:t>BMJ Open</w:t>
      </w:r>
      <w:r w:rsidRPr="00375516">
        <w:t xml:space="preserve"> 2015;</w:t>
      </w:r>
      <w:r w:rsidRPr="00375516">
        <w:rPr>
          <w:b/>
        </w:rPr>
        <w:t>5</w:t>
      </w:r>
      <w:r w:rsidRPr="00375516">
        <w:t>:</w:t>
      </w:r>
      <w:r w:rsidRPr="00375516">
        <w:rPr>
          <w:color w:val="auto"/>
        </w:rPr>
        <w:t>e009059</w:t>
      </w:r>
      <w:r w:rsidRPr="00375516">
        <w:t>. https://doi.org/10.1136/bmjopen-2015-009059</w:t>
      </w:r>
    </w:p>
    <w:p w14:paraId="48E29C0E" w14:textId="062B89C7" w:rsidR="00066231" w:rsidRPr="00375516" w:rsidRDefault="00066231" w:rsidP="00066231">
      <w:pPr>
        <w:pStyle w:val="65ReferencesTextstylesTextstyles"/>
      </w:pPr>
      <w:r w:rsidRPr="00375516">
        <w:t>57.</w:t>
      </w:r>
      <w:r w:rsidRPr="00375516">
        <w:tab/>
        <w:t xml:space="preserve">Merton RK. </w:t>
      </w:r>
      <w:r w:rsidRPr="00375516">
        <w:rPr>
          <w:i/>
          <w:iCs/>
        </w:rPr>
        <w:t xml:space="preserve">Social </w:t>
      </w:r>
      <w:r w:rsidR="00C5035C" w:rsidRPr="00375516">
        <w:rPr>
          <w:i/>
          <w:iCs/>
        </w:rPr>
        <w:t xml:space="preserve">Theory </w:t>
      </w:r>
      <w:r w:rsidRPr="00375516">
        <w:rPr>
          <w:i/>
          <w:iCs/>
        </w:rPr>
        <w:t xml:space="preserve">and </w:t>
      </w:r>
      <w:r w:rsidR="00C5035C" w:rsidRPr="00375516">
        <w:rPr>
          <w:i/>
          <w:iCs/>
        </w:rPr>
        <w:t>Structure</w:t>
      </w:r>
      <w:r w:rsidRPr="00375516">
        <w:t>. New York, NY: Free Press; 1968.</w:t>
      </w:r>
    </w:p>
    <w:p w14:paraId="38899D21" w14:textId="06E66562" w:rsidR="00066231" w:rsidRPr="00375516" w:rsidRDefault="00066231" w:rsidP="008D16EE">
      <w:pPr>
        <w:pStyle w:val="65ReferencesTextstylesTextstyles"/>
      </w:pPr>
      <w:r w:rsidRPr="00375516">
        <w:t>58.</w:t>
      </w:r>
      <w:r w:rsidRPr="00375516">
        <w:tab/>
      </w:r>
      <w:commentRangeStart w:id="511"/>
      <w:commentRangeStart w:id="512"/>
      <w:r w:rsidRPr="00375516">
        <w:t xml:space="preserve">The Rameses Projects. </w:t>
      </w:r>
      <w:r w:rsidR="008D16EE" w:rsidRPr="008D16EE">
        <w:rPr>
          <w:i/>
          <w:iCs/>
        </w:rPr>
        <w:t>The Realist Interview: The RAMESES II Project</w:t>
      </w:r>
      <w:r w:rsidR="00202255">
        <w:t xml:space="preserve">. URL: </w:t>
      </w:r>
      <w:r w:rsidR="00202255" w:rsidRPr="00202255">
        <w:t>www.ramesesproject.org/media/RAMESES_II_Realist_interviewing.pdf</w:t>
      </w:r>
      <w:r w:rsidR="00202255">
        <w:t xml:space="preserve"> (accessed </w:t>
      </w:r>
      <w:r w:rsidR="00A62D90">
        <w:t>20 October 2022)</w:t>
      </w:r>
      <w:r w:rsidRPr="00375516">
        <w:t>.</w:t>
      </w:r>
      <w:commentRangeEnd w:id="511"/>
      <w:r w:rsidR="002604ED">
        <w:commentReference w:id="511"/>
      </w:r>
      <w:commentRangeEnd w:id="512"/>
      <w:r>
        <w:commentReference w:id="512"/>
      </w:r>
    </w:p>
    <w:p w14:paraId="125DBEE0" w14:textId="77777777" w:rsidR="00066231" w:rsidRPr="00375516" w:rsidRDefault="00066231" w:rsidP="00066231">
      <w:pPr>
        <w:pStyle w:val="65ReferencesTextstylesTextstyles"/>
      </w:pPr>
      <w:r w:rsidRPr="00375516">
        <w:t>59.</w:t>
      </w:r>
      <w:r w:rsidRPr="00375516">
        <w:tab/>
        <w:t xml:space="preserve">Murtagh MJ, Minion JT, Turner A, Wilson RC, </w:t>
      </w:r>
      <w:proofErr w:type="spellStart"/>
      <w:r w:rsidRPr="00375516">
        <w:t>Blell</w:t>
      </w:r>
      <w:proofErr w:type="spellEnd"/>
      <w:r w:rsidRPr="00375516">
        <w:t xml:space="preserve"> M, Ochieng C, </w:t>
      </w:r>
      <w:r w:rsidRPr="00375516">
        <w:rPr>
          <w:i/>
        </w:rPr>
        <w:t>et al</w:t>
      </w:r>
      <w:r w:rsidRPr="00375516">
        <w:t xml:space="preserve">. The ECOUTER methodology for stakeholder engagement in translational research. </w:t>
      </w:r>
      <w:r w:rsidRPr="00375516">
        <w:rPr>
          <w:i/>
        </w:rPr>
        <w:t>BMC Med Ethics</w:t>
      </w:r>
      <w:r w:rsidRPr="00375516">
        <w:t xml:space="preserve"> 2017;</w:t>
      </w:r>
      <w:r w:rsidRPr="00375516">
        <w:rPr>
          <w:b/>
        </w:rPr>
        <w:t>18</w:t>
      </w:r>
      <w:r w:rsidRPr="00375516">
        <w:t>:</w:t>
      </w:r>
      <w:r w:rsidRPr="00375516">
        <w:rPr>
          <w:color w:val="auto"/>
        </w:rPr>
        <w:t>24</w:t>
      </w:r>
      <w:r w:rsidRPr="00375516">
        <w:t>. https://doi.org/10.1186/s12910-017-0167-z</w:t>
      </w:r>
    </w:p>
    <w:p w14:paraId="31706095" w14:textId="2A2F825D" w:rsidR="00066231" w:rsidRPr="00375516" w:rsidRDefault="00066231" w:rsidP="00066231">
      <w:pPr>
        <w:pStyle w:val="65ReferencesTextstylesTextstyles"/>
      </w:pPr>
      <w:r w:rsidRPr="00375516">
        <w:t>60.</w:t>
      </w:r>
      <w:r w:rsidRPr="00375516">
        <w:tab/>
        <w:t xml:space="preserve">Booth A, Wright J, Briscoe S. Scoping and </w:t>
      </w:r>
      <w:r w:rsidR="00570BF4" w:rsidRPr="00375516">
        <w:t xml:space="preserve">Searching </w:t>
      </w:r>
      <w:r w:rsidRPr="00375516">
        <w:t xml:space="preserve">to </w:t>
      </w:r>
      <w:r w:rsidR="00570BF4" w:rsidRPr="00375516">
        <w:t>Support Realist Approaches</w:t>
      </w:r>
      <w:r w:rsidRPr="00375516">
        <w:t xml:space="preserve">. In </w:t>
      </w:r>
      <w:proofErr w:type="spellStart"/>
      <w:r w:rsidRPr="00375516">
        <w:t>Emmel</w:t>
      </w:r>
      <w:proofErr w:type="spellEnd"/>
      <w:r w:rsidRPr="00375516">
        <w:t xml:space="preserve"> N, Greenhalgh J, Manzano A, Monaghan M, </w:t>
      </w:r>
      <w:proofErr w:type="spellStart"/>
      <w:r w:rsidRPr="00375516">
        <w:t>Dalkin</w:t>
      </w:r>
      <w:proofErr w:type="spellEnd"/>
      <w:r w:rsidRPr="00375516">
        <w:t xml:space="preserve"> S, editors. </w:t>
      </w:r>
      <w:r w:rsidRPr="00375516">
        <w:rPr>
          <w:i/>
          <w:iCs/>
        </w:rPr>
        <w:t xml:space="preserve">Doing Realist </w:t>
      </w:r>
      <w:r w:rsidR="00570BF4" w:rsidRPr="00375516">
        <w:rPr>
          <w:i/>
          <w:iCs/>
        </w:rPr>
        <w:t>Research</w:t>
      </w:r>
      <w:r w:rsidRPr="00375516">
        <w:t xml:space="preserve">. </w:t>
      </w:r>
      <w:r w:rsidR="00560C41" w:rsidRPr="00375516">
        <w:t>London</w:t>
      </w:r>
      <w:r w:rsidRPr="00375516">
        <w:t xml:space="preserve">: </w:t>
      </w:r>
      <w:r w:rsidR="00560C41" w:rsidRPr="00375516">
        <w:t>SAGE</w:t>
      </w:r>
      <w:r w:rsidR="00291DB7" w:rsidRPr="00375516">
        <w:t xml:space="preserve"> Publications Ltd</w:t>
      </w:r>
      <w:r w:rsidRPr="00375516">
        <w:t>; 2018. p</w:t>
      </w:r>
      <w:r w:rsidR="00560C41" w:rsidRPr="00375516">
        <w:t>p</w:t>
      </w:r>
      <w:r w:rsidRPr="00375516">
        <w:t>. 147</w:t>
      </w:r>
      <w:r w:rsidR="00560C41" w:rsidRPr="00375516">
        <w:t>–</w:t>
      </w:r>
      <w:r w:rsidRPr="00375516">
        <w:t>66.</w:t>
      </w:r>
    </w:p>
    <w:p w14:paraId="3F35F95D" w14:textId="68CCF9B5" w:rsidR="00066231" w:rsidRPr="00375516" w:rsidRDefault="00066231" w:rsidP="00066231">
      <w:pPr>
        <w:pStyle w:val="65ReferencesTextstylesTextstyles"/>
      </w:pPr>
      <w:r w:rsidRPr="00375516">
        <w:t>61.</w:t>
      </w:r>
      <w:r w:rsidRPr="00375516">
        <w:tab/>
        <w:t xml:space="preserve">Booth A, Carroll C. Systematic searching for theory to inform systematic reviews: is it feasible? Is it desirable? </w:t>
      </w:r>
      <w:r w:rsidRPr="00375516">
        <w:rPr>
          <w:i/>
          <w:iCs/>
        </w:rPr>
        <w:t xml:space="preserve">Health Info </w:t>
      </w:r>
      <w:proofErr w:type="spellStart"/>
      <w:r w:rsidRPr="00375516">
        <w:rPr>
          <w:i/>
          <w:iCs/>
        </w:rPr>
        <w:t>Libr</w:t>
      </w:r>
      <w:proofErr w:type="spellEnd"/>
      <w:r w:rsidRPr="00375516">
        <w:rPr>
          <w:i/>
          <w:iCs/>
        </w:rPr>
        <w:t xml:space="preserve"> J</w:t>
      </w:r>
      <w:r w:rsidRPr="00375516">
        <w:t xml:space="preserve"> 2015;</w:t>
      </w:r>
      <w:r w:rsidRPr="00375516">
        <w:rPr>
          <w:b/>
          <w:bCs/>
        </w:rPr>
        <w:t>32</w:t>
      </w:r>
      <w:r w:rsidRPr="00375516">
        <w:t>:220</w:t>
      </w:r>
      <w:r w:rsidR="00291DB7" w:rsidRPr="00375516">
        <w:t>–</w:t>
      </w:r>
      <w:r w:rsidRPr="00375516">
        <w:t>35.</w:t>
      </w:r>
    </w:p>
    <w:p w14:paraId="14AC3855" w14:textId="77777777" w:rsidR="00066231" w:rsidRPr="00375516" w:rsidRDefault="00066231" w:rsidP="00066231">
      <w:pPr>
        <w:pStyle w:val="65ReferencesTextstylesTextstyles"/>
      </w:pPr>
      <w:r w:rsidRPr="00375516">
        <w:t>62.</w:t>
      </w:r>
      <w:r w:rsidRPr="00375516">
        <w:tab/>
        <w:t xml:space="preserve">Harris J, </w:t>
      </w:r>
      <w:proofErr w:type="spellStart"/>
      <w:r w:rsidRPr="00375516">
        <w:t>Croot</w:t>
      </w:r>
      <w:proofErr w:type="spellEnd"/>
      <w:r w:rsidRPr="00375516">
        <w:t xml:space="preserve"> L, Thompson J, Springett J. How stakeholder participation can contribute to systematic reviews of complex interventions. </w:t>
      </w:r>
      <w:r w:rsidRPr="00375516">
        <w:rPr>
          <w:i/>
        </w:rPr>
        <w:t xml:space="preserve">J </w:t>
      </w:r>
      <w:proofErr w:type="spellStart"/>
      <w:r w:rsidRPr="00375516">
        <w:rPr>
          <w:i/>
        </w:rPr>
        <w:t>Epidemiol</w:t>
      </w:r>
      <w:proofErr w:type="spellEnd"/>
      <w:r w:rsidRPr="00375516">
        <w:rPr>
          <w:i/>
        </w:rPr>
        <w:t xml:space="preserve"> Community Health</w:t>
      </w:r>
      <w:r w:rsidRPr="00375516">
        <w:t xml:space="preserve"> 2016;</w:t>
      </w:r>
      <w:r w:rsidRPr="00375516">
        <w:rPr>
          <w:b/>
        </w:rPr>
        <w:t>70</w:t>
      </w:r>
      <w:r w:rsidRPr="00375516">
        <w:t>:</w:t>
      </w:r>
      <w:r w:rsidRPr="00375516">
        <w:rPr>
          <w:color w:val="auto"/>
        </w:rPr>
        <w:t>207</w:t>
      </w:r>
      <w:r w:rsidRPr="00375516">
        <w:rPr>
          <w:color w:val="00B0F0"/>
        </w:rPr>
        <w:t>–</w:t>
      </w:r>
      <w:r w:rsidRPr="00375516">
        <w:rPr>
          <w:color w:val="auto"/>
        </w:rPr>
        <w:t>14</w:t>
      </w:r>
      <w:r w:rsidRPr="00375516">
        <w:t>. https://doi.org/10.1136/jech-2015-205701</w:t>
      </w:r>
    </w:p>
    <w:p w14:paraId="2DF9DCA9" w14:textId="19703ACA" w:rsidR="00066231" w:rsidRPr="00375516" w:rsidRDefault="00066231" w:rsidP="00066231">
      <w:pPr>
        <w:pStyle w:val="65ReferencesTextstylesTextstyles"/>
      </w:pPr>
      <w:r w:rsidRPr="00375516">
        <w:t>63.</w:t>
      </w:r>
      <w:r w:rsidRPr="00375516">
        <w:tab/>
        <w:t xml:space="preserve">Featherstone H, Black A. </w:t>
      </w:r>
      <w:r w:rsidRPr="00375516">
        <w:rPr>
          <w:i/>
          <w:iCs/>
        </w:rPr>
        <w:t>Evaluation Tools</w:t>
      </w:r>
      <w:r w:rsidR="00856684" w:rsidRPr="00375516">
        <w:t>.</w:t>
      </w:r>
      <w:r w:rsidRPr="00375516">
        <w:t xml:space="preserve"> </w:t>
      </w:r>
      <w:r w:rsidR="00856684" w:rsidRPr="00375516">
        <w:t>URL</w:t>
      </w:r>
      <w:r w:rsidRPr="00375516">
        <w:t>: www.exeter.ac.uk/media/universityofexeter/collegeofsocialsciencesandinternationalstudies/education/research/centres/socialmobility/Featherstone_and_Black_(2014)_evaluation.pdf</w:t>
      </w:r>
      <w:r w:rsidR="00856684" w:rsidRPr="00375516">
        <w:t xml:space="preserve"> (accessed </w:t>
      </w:r>
      <w:r w:rsidR="00C90555" w:rsidRPr="00375516">
        <w:t>14 September 2022</w:t>
      </w:r>
      <w:r w:rsidR="00856684" w:rsidRPr="00375516">
        <w:t>)</w:t>
      </w:r>
      <w:r w:rsidRPr="00375516">
        <w:t>.</w:t>
      </w:r>
    </w:p>
    <w:p w14:paraId="659319AE" w14:textId="79A1FC65" w:rsidR="00066231" w:rsidRPr="00375516" w:rsidRDefault="00066231" w:rsidP="00066231">
      <w:pPr>
        <w:pStyle w:val="65ReferencesTextstylesTextstyles"/>
      </w:pPr>
      <w:r w:rsidRPr="00375516">
        <w:t>64.</w:t>
      </w:r>
      <w:r w:rsidRPr="00375516">
        <w:tab/>
      </w:r>
      <w:commentRangeStart w:id="513"/>
      <w:commentRangeStart w:id="514"/>
      <w:r w:rsidRPr="00375516">
        <w:t>ESG (Expert Stakeholder Group) members. ESG discussions MHCREST study (project reference NIHR HS&amp;DR NIHR127709). 2021.</w:t>
      </w:r>
      <w:commentRangeEnd w:id="513"/>
      <w:r w:rsidR="008D0D49">
        <w:commentReference w:id="513"/>
      </w:r>
      <w:commentRangeEnd w:id="514"/>
      <w:r>
        <w:commentReference w:id="514"/>
      </w:r>
    </w:p>
    <w:p w14:paraId="574D23B1" w14:textId="1CF5CFEA" w:rsidR="00066231" w:rsidRPr="00375516" w:rsidRDefault="00066231" w:rsidP="00066231">
      <w:pPr>
        <w:pStyle w:val="65ReferencesTextstylesTextstyles"/>
      </w:pPr>
      <w:r w:rsidRPr="00375516">
        <w:t>65.</w:t>
      </w:r>
      <w:r w:rsidRPr="00375516">
        <w:tab/>
        <w:t xml:space="preserve">Tomlinson K. </w:t>
      </w:r>
      <w:r w:rsidRPr="00375516">
        <w:rPr>
          <w:i/>
          <w:iCs/>
        </w:rPr>
        <w:t xml:space="preserve">Effective Interagency Working: A </w:t>
      </w:r>
      <w:r w:rsidR="00984FE8" w:rsidRPr="00375516">
        <w:rPr>
          <w:i/>
          <w:iCs/>
        </w:rPr>
        <w:t xml:space="preserve">Review </w:t>
      </w:r>
      <w:r w:rsidRPr="00375516">
        <w:rPr>
          <w:i/>
          <w:iCs/>
        </w:rPr>
        <w:t xml:space="preserve">of </w:t>
      </w:r>
      <w:r w:rsidR="00984FE8" w:rsidRPr="00375516">
        <w:rPr>
          <w:i/>
          <w:iCs/>
        </w:rPr>
        <w:t xml:space="preserve">Literature </w:t>
      </w:r>
      <w:r w:rsidRPr="00375516">
        <w:rPr>
          <w:i/>
          <w:iCs/>
        </w:rPr>
        <w:t xml:space="preserve">and </w:t>
      </w:r>
      <w:r w:rsidR="00984FE8" w:rsidRPr="00375516">
        <w:rPr>
          <w:i/>
          <w:iCs/>
        </w:rPr>
        <w:t xml:space="preserve">Examples </w:t>
      </w:r>
      <w:r w:rsidRPr="00375516">
        <w:rPr>
          <w:i/>
          <w:iCs/>
        </w:rPr>
        <w:t xml:space="preserve">from </w:t>
      </w:r>
      <w:r w:rsidR="00984FE8" w:rsidRPr="00375516">
        <w:rPr>
          <w:i/>
          <w:iCs/>
        </w:rPr>
        <w:lastRenderedPageBreak/>
        <w:t>Practice</w:t>
      </w:r>
      <w:r w:rsidRPr="00375516">
        <w:t>. Slough: National Foundation for Educational Research; 2003.</w:t>
      </w:r>
    </w:p>
    <w:p w14:paraId="455F2454" w14:textId="77777777" w:rsidR="00066231" w:rsidRPr="00375516" w:rsidRDefault="00066231" w:rsidP="00066231">
      <w:pPr>
        <w:pStyle w:val="65ReferencesTextstylesTextstyles"/>
      </w:pPr>
      <w:r w:rsidRPr="00375516">
        <w:t>66.</w:t>
      </w:r>
      <w:r w:rsidRPr="00375516">
        <w:tab/>
        <w:t xml:space="preserve">Sheard L, Marsh C. How to analyse longitudinal data from multiple sources in qualitative health research: the pen portrait analytic technique. </w:t>
      </w:r>
      <w:r w:rsidRPr="00375516">
        <w:rPr>
          <w:i/>
        </w:rPr>
        <w:t xml:space="preserve">BMC Med Res </w:t>
      </w:r>
      <w:proofErr w:type="spellStart"/>
      <w:r w:rsidRPr="00375516">
        <w:rPr>
          <w:i/>
        </w:rPr>
        <w:t>Methodol</w:t>
      </w:r>
      <w:proofErr w:type="spellEnd"/>
      <w:r w:rsidRPr="00375516">
        <w:t xml:space="preserve"> 2019;</w:t>
      </w:r>
      <w:r w:rsidRPr="00375516">
        <w:rPr>
          <w:b/>
        </w:rPr>
        <w:t>19</w:t>
      </w:r>
      <w:r w:rsidRPr="00375516">
        <w:t>:</w:t>
      </w:r>
      <w:r w:rsidRPr="00375516">
        <w:rPr>
          <w:color w:val="auto"/>
        </w:rPr>
        <w:t>169</w:t>
      </w:r>
      <w:r w:rsidRPr="00375516">
        <w:t>. https://doi.org/10.1186/s12874-019-0810-0</w:t>
      </w:r>
    </w:p>
    <w:p w14:paraId="6E017AFC" w14:textId="77777777" w:rsidR="00066231" w:rsidRPr="00375516" w:rsidRDefault="00066231" w:rsidP="00066231">
      <w:pPr>
        <w:pStyle w:val="65ReferencesTextstylesTextstyles"/>
      </w:pPr>
      <w:r w:rsidRPr="00375516">
        <w:t>67.</w:t>
      </w:r>
      <w:r w:rsidRPr="00375516">
        <w:tab/>
        <w:t xml:space="preserve">Hoffmann TC, </w:t>
      </w:r>
      <w:proofErr w:type="spellStart"/>
      <w:r w:rsidRPr="00375516">
        <w:t>Glasziou</w:t>
      </w:r>
      <w:proofErr w:type="spellEnd"/>
      <w:r w:rsidRPr="00375516">
        <w:t xml:space="preserve"> PP, </w:t>
      </w:r>
      <w:proofErr w:type="spellStart"/>
      <w:r w:rsidRPr="00375516">
        <w:t>Boutron</w:t>
      </w:r>
      <w:proofErr w:type="spellEnd"/>
      <w:r w:rsidRPr="00375516">
        <w:t xml:space="preserve"> I, Milne R, </w:t>
      </w:r>
      <w:proofErr w:type="spellStart"/>
      <w:r w:rsidRPr="00375516">
        <w:t>Perera</w:t>
      </w:r>
      <w:proofErr w:type="spellEnd"/>
      <w:r w:rsidRPr="00375516">
        <w:t xml:space="preserve"> R, Moher D, </w:t>
      </w:r>
      <w:r w:rsidRPr="00375516">
        <w:rPr>
          <w:i/>
        </w:rPr>
        <w:t>et al</w:t>
      </w:r>
      <w:r w:rsidRPr="00375516">
        <w:t xml:space="preserve">. Better reporting of interventions: template for intervention description and replication (TIDieR) checklist and guide. </w:t>
      </w:r>
      <w:r w:rsidRPr="00375516">
        <w:rPr>
          <w:i/>
        </w:rPr>
        <w:t>BMJ</w:t>
      </w:r>
      <w:r w:rsidRPr="00375516">
        <w:t xml:space="preserve"> 2014;</w:t>
      </w:r>
      <w:r w:rsidRPr="00375516">
        <w:rPr>
          <w:b/>
        </w:rPr>
        <w:t>348</w:t>
      </w:r>
      <w:r w:rsidRPr="00375516">
        <w:t>:</w:t>
      </w:r>
      <w:r w:rsidRPr="00375516">
        <w:rPr>
          <w:color w:val="auto"/>
        </w:rPr>
        <w:t>g1687</w:t>
      </w:r>
      <w:r w:rsidRPr="00375516">
        <w:t>. https://doi.org/10.1136/bmj.g1687</w:t>
      </w:r>
    </w:p>
    <w:p w14:paraId="49D818E5" w14:textId="75BECA29" w:rsidR="00066231" w:rsidRPr="00375516" w:rsidRDefault="00066231" w:rsidP="00066231">
      <w:pPr>
        <w:pStyle w:val="65ReferencesTextstylesTextstyles"/>
      </w:pPr>
      <w:r w:rsidRPr="00375516">
        <w:t>68.</w:t>
      </w:r>
      <w:r w:rsidRPr="00375516">
        <w:tab/>
      </w:r>
      <w:proofErr w:type="spellStart"/>
      <w:r w:rsidRPr="00375516">
        <w:t>Ayiku</w:t>
      </w:r>
      <w:proofErr w:type="spellEnd"/>
      <w:r w:rsidRPr="00375516">
        <w:t xml:space="preserve"> L, </w:t>
      </w:r>
      <w:proofErr w:type="spellStart"/>
      <w:r w:rsidRPr="00375516">
        <w:t>Levay</w:t>
      </w:r>
      <w:proofErr w:type="spellEnd"/>
      <w:r w:rsidRPr="00375516">
        <w:t xml:space="preserve"> P, Hudson T, Craven J, Barrett E, Finnegan A, Adams R. The </w:t>
      </w:r>
      <w:r w:rsidR="00984FE8" w:rsidRPr="00375516">
        <w:t xml:space="preserve">MEDLINE </w:t>
      </w:r>
      <w:r w:rsidRPr="00375516">
        <w:t xml:space="preserve">UK filter: development and validation of a geographic search filter to retrieve research about the UK from OVID </w:t>
      </w:r>
      <w:proofErr w:type="spellStart"/>
      <w:r w:rsidRPr="00375516">
        <w:t>medline</w:t>
      </w:r>
      <w:proofErr w:type="spellEnd"/>
      <w:r w:rsidRPr="00375516">
        <w:t xml:space="preserve">. </w:t>
      </w:r>
      <w:r w:rsidRPr="00375516">
        <w:rPr>
          <w:i/>
        </w:rPr>
        <w:t xml:space="preserve">Health Info </w:t>
      </w:r>
      <w:proofErr w:type="spellStart"/>
      <w:r w:rsidRPr="00375516">
        <w:rPr>
          <w:i/>
        </w:rPr>
        <w:t>Libr</w:t>
      </w:r>
      <w:proofErr w:type="spellEnd"/>
      <w:r w:rsidRPr="00375516">
        <w:rPr>
          <w:i/>
        </w:rPr>
        <w:t xml:space="preserve"> J</w:t>
      </w:r>
      <w:r w:rsidRPr="00375516">
        <w:t xml:space="preserve"> 2017;</w:t>
      </w:r>
      <w:r w:rsidRPr="00375516">
        <w:rPr>
          <w:b/>
        </w:rPr>
        <w:t>34</w:t>
      </w:r>
      <w:r w:rsidRPr="00375516">
        <w:t>:</w:t>
      </w:r>
      <w:r w:rsidRPr="00375516">
        <w:rPr>
          <w:color w:val="auto"/>
        </w:rPr>
        <w:t>200</w:t>
      </w:r>
      <w:r w:rsidRPr="00375516">
        <w:rPr>
          <w:color w:val="00B0F0"/>
        </w:rPr>
        <w:t>–</w:t>
      </w:r>
      <w:r w:rsidRPr="00375516">
        <w:rPr>
          <w:color w:val="auto"/>
        </w:rPr>
        <w:t>16</w:t>
      </w:r>
      <w:r w:rsidRPr="00375516">
        <w:t>. https://doi.org/10.1111/hir.12187</w:t>
      </w:r>
    </w:p>
    <w:p w14:paraId="023FF312" w14:textId="565C968A" w:rsidR="00066231" w:rsidRPr="00375516" w:rsidRDefault="00066231" w:rsidP="00066231">
      <w:pPr>
        <w:pStyle w:val="65ReferencesTextstylesTextstyles"/>
      </w:pPr>
      <w:r w:rsidRPr="00375516">
        <w:t>69.</w:t>
      </w:r>
      <w:r w:rsidRPr="00375516">
        <w:tab/>
      </w:r>
      <w:commentRangeStart w:id="515"/>
      <w:commentRangeStart w:id="516"/>
      <w:r w:rsidRPr="00375516">
        <w:t>Clarivate Analytics. EndNote X9.3.3: Clarivate; 2018 [updated 2021. Available from: https://clarivate.com/innovation-exchange/solution/endnote/.</w:t>
      </w:r>
      <w:commentRangeEnd w:id="515"/>
      <w:r w:rsidR="006F2C38">
        <w:commentReference w:id="515"/>
      </w:r>
      <w:commentRangeEnd w:id="516"/>
      <w:r>
        <w:commentReference w:id="516"/>
      </w:r>
    </w:p>
    <w:p w14:paraId="6A5C9FE6" w14:textId="77777777" w:rsidR="00066231" w:rsidRPr="00375516" w:rsidRDefault="00066231" w:rsidP="00066231">
      <w:pPr>
        <w:pStyle w:val="65ReferencesTextstylesTextstyles"/>
      </w:pPr>
      <w:r w:rsidRPr="00375516">
        <w:t>70.</w:t>
      </w:r>
      <w:r w:rsidRPr="00375516">
        <w:tab/>
        <w:t xml:space="preserve">Booth A, Harris J, </w:t>
      </w:r>
      <w:proofErr w:type="spellStart"/>
      <w:r w:rsidRPr="00375516">
        <w:t>Croot</w:t>
      </w:r>
      <w:proofErr w:type="spellEnd"/>
      <w:r w:rsidRPr="00375516">
        <w:t xml:space="preserve"> E, Springett J, Campbell F, Wilkins E. Towards a methodology for cluster searching to provide conceptual and contextual ‘richness’ for systematic reviews of complex interventions: case study (CLUSTER). </w:t>
      </w:r>
      <w:r w:rsidRPr="00375516">
        <w:rPr>
          <w:i/>
        </w:rPr>
        <w:t xml:space="preserve">BMC Med Res </w:t>
      </w:r>
      <w:proofErr w:type="spellStart"/>
      <w:r w:rsidRPr="00375516">
        <w:rPr>
          <w:i/>
        </w:rPr>
        <w:t>Methodol</w:t>
      </w:r>
      <w:proofErr w:type="spellEnd"/>
      <w:r w:rsidRPr="00375516">
        <w:t xml:space="preserve"> 2013;</w:t>
      </w:r>
      <w:r w:rsidRPr="00375516">
        <w:rPr>
          <w:b/>
        </w:rPr>
        <w:t>13</w:t>
      </w:r>
      <w:r w:rsidRPr="00375516">
        <w:t>:</w:t>
      </w:r>
      <w:r w:rsidRPr="00375516">
        <w:rPr>
          <w:color w:val="auto"/>
        </w:rPr>
        <w:t>118</w:t>
      </w:r>
      <w:r w:rsidRPr="00375516">
        <w:t>. https://doi.org/10.1186/1471-2288-13-118</w:t>
      </w:r>
    </w:p>
    <w:p w14:paraId="7E6F3AC1" w14:textId="2BE321B5" w:rsidR="00066231" w:rsidRPr="00375516" w:rsidRDefault="00066231" w:rsidP="00066231">
      <w:pPr>
        <w:pStyle w:val="65ReferencesTextstylesTextstyles"/>
      </w:pPr>
      <w:r w:rsidRPr="00375516">
        <w:t>71.</w:t>
      </w:r>
      <w:r w:rsidRPr="00375516">
        <w:tab/>
      </w:r>
      <w:commentRangeStart w:id="517"/>
      <w:commentRangeStart w:id="518"/>
      <w:commentRangeStart w:id="519"/>
      <w:r w:rsidRPr="00375516">
        <w:t>Wong G. Data Gathering in Realist Reviews</w:t>
      </w:r>
      <w:r w:rsidR="00367FB3" w:rsidRPr="00375516">
        <w:t>.</w:t>
      </w:r>
      <w:r w:rsidRPr="00375516">
        <w:t xml:space="preserve"> In </w:t>
      </w:r>
      <w:proofErr w:type="spellStart"/>
      <w:r w:rsidRPr="00375516">
        <w:t>Emmel</w:t>
      </w:r>
      <w:proofErr w:type="spellEnd"/>
      <w:r w:rsidRPr="00375516">
        <w:t xml:space="preserve"> N, Greenhalgh J, Manzano A, Monaghan M, </w:t>
      </w:r>
      <w:proofErr w:type="spellStart"/>
      <w:r w:rsidRPr="00375516">
        <w:t>Dalkin</w:t>
      </w:r>
      <w:proofErr w:type="spellEnd"/>
      <w:r w:rsidRPr="00375516">
        <w:t xml:space="preserve"> S, editors. </w:t>
      </w:r>
      <w:r w:rsidRPr="00375516">
        <w:rPr>
          <w:i/>
          <w:iCs/>
        </w:rPr>
        <w:t>Doing Realist Research</w:t>
      </w:r>
      <w:r w:rsidRPr="00375516">
        <w:t xml:space="preserve">. London: </w:t>
      </w:r>
      <w:r w:rsidR="00367FB3" w:rsidRPr="00375516">
        <w:t xml:space="preserve">SAGE </w:t>
      </w:r>
      <w:r w:rsidRPr="00375516">
        <w:t>Publication</w:t>
      </w:r>
      <w:r w:rsidR="00367FB3" w:rsidRPr="00375516">
        <w:t>s Ltd</w:t>
      </w:r>
      <w:r w:rsidRPr="00375516">
        <w:t>; 2018</w:t>
      </w:r>
      <w:r w:rsidR="00325FE6">
        <w:t>. pp. 131–45</w:t>
      </w:r>
      <w:r w:rsidRPr="00375516">
        <w:t>.</w:t>
      </w:r>
      <w:commentRangeEnd w:id="517"/>
      <w:r w:rsidR="00367FB3">
        <w:commentReference w:id="517"/>
      </w:r>
      <w:commentRangeEnd w:id="518"/>
      <w:r>
        <w:commentReference w:id="518"/>
      </w:r>
      <w:commentRangeEnd w:id="519"/>
      <w:r>
        <w:commentReference w:id="519"/>
      </w:r>
    </w:p>
    <w:p w14:paraId="0C2E0D28" w14:textId="77777777" w:rsidR="00066231" w:rsidRPr="00375516" w:rsidRDefault="00066231" w:rsidP="00066231">
      <w:pPr>
        <w:pStyle w:val="65ReferencesTextstylesTextstyles"/>
      </w:pPr>
      <w:r w:rsidRPr="00375516">
        <w:t>72.</w:t>
      </w:r>
      <w:r w:rsidRPr="00375516">
        <w:tab/>
        <w:t>Jagosh J. Realist Appraisal Form (adapted from Centre for Advancement in Realist Evaluation and Synthesis (CARES) training programme). &lt;personal communication&gt;2021.</w:t>
      </w:r>
    </w:p>
    <w:p w14:paraId="5DBB6191" w14:textId="615A0C2E" w:rsidR="00066231" w:rsidRPr="00375516" w:rsidRDefault="00066231" w:rsidP="00066231">
      <w:pPr>
        <w:pStyle w:val="65ReferencesTextstylesTextstyles"/>
      </w:pPr>
      <w:r w:rsidRPr="00375516">
        <w:t>73.</w:t>
      </w:r>
      <w:r w:rsidRPr="00375516">
        <w:tab/>
      </w:r>
      <w:commentRangeStart w:id="520"/>
      <w:commentRangeStart w:id="521"/>
      <w:r w:rsidRPr="00375516">
        <w:t>Hong QN</w:t>
      </w:r>
      <w:r w:rsidR="00063723">
        <w:t xml:space="preserve">, </w:t>
      </w:r>
      <w:proofErr w:type="spellStart"/>
      <w:r w:rsidRPr="00375516">
        <w:t>P</w:t>
      </w:r>
      <w:r w:rsidR="00063723">
        <w:t>luye</w:t>
      </w:r>
      <w:proofErr w:type="spellEnd"/>
      <w:r w:rsidR="00063723">
        <w:t xml:space="preserve"> P</w:t>
      </w:r>
      <w:r w:rsidR="00A806B4" w:rsidRPr="00375516">
        <w:t>,</w:t>
      </w:r>
      <w:r w:rsidRPr="00375516">
        <w:t xml:space="preserve"> </w:t>
      </w:r>
      <w:proofErr w:type="spellStart"/>
      <w:r w:rsidRPr="00375516">
        <w:t>F</w:t>
      </w:r>
      <w:r w:rsidR="00A806B4" w:rsidRPr="00375516">
        <w:t>à</w:t>
      </w:r>
      <w:r w:rsidRPr="00375516">
        <w:t>bregues</w:t>
      </w:r>
      <w:proofErr w:type="spellEnd"/>
      <w:r w:rsidR="00A806B4" w:rsidRPr="00375516">
        <w:t xml:space="preserve"> </w:t>
      </w:r>
      <w:r w:rsidR="007F17C5">
        <w:t>S</w:t>
      </w:r>
      <w:r w:rsidR="00A806B4" w:rsidRPr="00375516">
        <w:t>,</w:t>
      </w:r>
      <w:r w:rsidRPr="00375516">
        <w:t xml:space="preserve"> Bartlett</w:t>
      </w:r>
      <w:r w:rsidR="00A806B4" w:rsidRPr="00375516">
        <w:t xml:space="preserve"> </w:t>
      </w:r>
      <w:r w:rsidR="007F17C5">
        <w:t>G</w:t>
      </w:r>
      <w:r w:rsidR="00A806B4" w:rsidRPr="00375516">
        <w:t>,</w:t>
      </w:r>
      <w:r w:rsidRPr="00375516">
        <w:t xml:space="preserve"> Boardman </w:t>
      </w:r>
      <w:r w:rsidR="007F17C5">
        <w:t>F</w:t>
      </w:r>
      <w:r w:rsidR="00A806B4" w:rsidRPr="00375516">
        <w:t xml:space="preserve">, </w:t>
      </w:r>
      <w:r w:rsidRPr="00375516">
        <w:t xml:space="preserve">Cargo </w:t>
      </w:r>
      <w:r w:rsidR="007F17C5">
        <w:t>M</w:t>
      </w:r>
      <w:r w:rsidR="00A806B4" w:rsidRPr="00375516">
        <w:t>,</w:t>
      </w:r>
      <w:r w:rsidRPr="00375516">
        <w:t xml:space="preserve"> </w:t>
      </w:r>
      <w:r w:rsidR="008E3435" w:rsidRPr="00375516">
        <w:rPr>
          <w:i/>
          <w:iCs/>
        </w:rPr>
        <w:t>et al</w:t>
      </w:r>
      <w:r w:rsidRPr="00375516">
        <w:t xml:space="preserve">. </w:t>
      </w:r>
      <w:r w:rsidRPr="00237D8D">
        <w:rPr>
          <w:i/>
          <w:iCs/>
        </w:rPr>
        <w:t>Mixed Methods Appraisal Tool (MMAT)</w:t>
      </w:r>
      <w:r w:rsidR="00237D8D" w:rsidRPr="00237D8D">
        <w:rPr>
          <w:i/>
          <w:iCs/>
        </w:rPr>
        <w:t xml:space="preserve">, Version </w:t>
      </w:r>
      <w:r w:rsidRPr="00237D8D">
        <w:rPr>
          <w:i/>
          <w:iCs/>
        </w:rPr>
        <w:t>2018</w:t>
      </w:r>
      <w:r w:rsidR="003A5CF8">
        <w:rPr>
          <w:i/>
          <w:iCs/>
        </w:rPr>
        <w:t>: User Guide</w:t>
      </w:r>
      <w:r w:rsidR="00AD135F">
        <w:t>.</w:t>
      </w:r>
      <w:r w:rsidRPr="00375516">
        <w:t xml:space="preserve"> </w:t>
      </w:r>
      <w:r w:rsidR="00A3684E" w:rsidRPr="00A3684E">
        <w:t xml:space="preserve">Registration of Copyright (#1148552), </w:t>
      </w:r>
      <w:r w:rsidRPr="00375516">
        <w:t>Canadian Intellectual Property Office, Industry Canada</w:t>
      </w:r>
      <w:r w:rsidR="00A3684E">
        <w:t>. Montreal: McGill University;</w:t>
      </w:r>
      <w:r w:rsidRPr="00375516">
        <w:t xml:space="preserve"> 2018.</w:t>
      </w:r>
      <w:commentRangeEnd w:id="520"/>
      <w:r w:rsidR="00A806B4">
        <w:commentReference w:id="520"/>
      </w:r>
      <w:commentRangeEnd w:id="521"/>
      <w:r>
        <w:commentReference w:id="521"/>
      </w:r>
    </w:p>
    <w:p w14:paraId="789ACDB1" w14:textId="77777777" w:rsidR="00066231" w:rsidRPr="00375516" w:rsidRDefault="00066231" w:rsidP="00066231">
      <w:pPr>
        <w:pStyle w:val="65ReferencesTextstylesTextstyles"/>
      </w:pPr>
      <w:r w:rsidRPr="00375516">
        <w:t>74.</w:t>
      </w:r>
      <w:r w:rsidRPr="00375516">
        <w:tab/>
        <w:t>Microsoft Corporation. Microsoft Excel. 2016.</w:t>
      </w:r>
    </w:p>
    <w:p w14:paraId="65D1ED38" w14:textId="77777777" w:rsidR="00066231" w:rsidRPr="00375516" w:rsidRDefault="00066231" w:rsidP="00066231">
      <w:pPr>
        <w:pStyle w:val="65ReferencesTextstylesTextstyles"/>
      </w:pPr>
      <w:r w:rsidRPr="00375516">
        <w:t>75.</w:t>
      </w:r>
      <w:r w:rsidRPr="00375516">
        <w:tab/>
        <w:t>QSR International Pty Ltd. NVivo (Version 12). 2018.</w:t>
      </w:r>
    </w:p>
    <w:p w14:paraId="4186692A" w14:textId="7B3F5AAB" w:rsidR="00066231" w:rsidRPr="00375516" w:rsidRDefault="00066231" w:rsidP="00066231">
      <w:pPr>
        <w:pStyle w:val="65ReferencesTextstylesTextstyles"/>
      </w:pPr>
      <w:r w:rsidRPr="00375516">
        <w:t>76.</w:t>
      </w:r>
      <w:r w:rsidRPr="00375516">
        <w:tab/>
        <w:t xml:space="preserve">Manzano A. The craft of interviewing in realist evaluation. </w:t>
      </w:r>
      <w:r w:rsidRPr="00375516">
        <w:rPr>
          <w:i/>
          <w:iCs/>
        </w:rPr>
        <w:t>Evaluation</w:t>
      </w:r>
      <w:r w:rsidRPr="00375516">
        <w:t xml:space="preserve"> 2016;</w:t>
      </w:r>
      <w:r w:rsidRPr="00375516">
        <w:rPr>
          <w:b/>
          <w:bCs/>
        </w:rPr>
        <w:t>22</w:t>
      </w:r>
      <w:r w:rsidRPr="00375516">
        <w:t>:342</w:t>
      </w:r>
      <w:r w:rsidR="00A806B4" w:rsidRPr="00375516">
        <w:t>–</w:t>
      </w:r>
      <w:r w:rsidRPr="00375516">
        <w:t>60.</w:t>
      </w:r>
    </w:p>
    <w:p w14:paraId="5C7D58B5" w14:textId="23C20771" w:rsidR="00066231" w:rsidRPr="00375516" w:rsidRDefault="00066231" w:rsidP="00066231">
      <w:pPr>
        <w:pStyle w:val="65ReferencesTextstylesTextstyles"/>
      </w:pPr>
      <w:r w:rsidRPr="00375516">
        <w:t>77.</w:t>
      </w:r>
      <w:r w:rsidRPr="00375516">
        <w:tab/>
        <w:t>microsoft.com. Microsoft Teams Seattle, US2021 [updated 2021. Available from: www.microsoft.com/en-ca/microsoft-teams/group-chat-software.</w:t>
      </w:r>
    </w:p>
    <w:p w14:paraId="4FC0F989" w14:textId="1BACF1E5" w:rsidR="00066231" w:rsidRPr="00375516" w:rsidRDefault="00066231" w:rsidP="00066231">
      <w:pPr>
        <w:pStyle w:val="65ReferencesTextstylesTextstyles"/>
      </w:pPr>
      <w:r w:rsidRPr="00375516">
        <w:t>78.</w:t>
      </w:r>
      <w:r w:rsidRPr="00375516">
        <w:tab/>
        <w:t xml:space="preserve">Archibald MM, </w:t>
      </w:r>
      <w:proofErr w:type="spellStart"/>
      <w:r w:rsidRPr="00375516">
        <w:t>Ambagtsheer</w:t>
      </w:r>
      <w:proofErr w:type="spellEnd"/>
      <w:r w:rsidRPr="00375516">
        <w:t xml:space="preserve"> RC, Casey MG, Lawless M. Using Zoom </w:t>
      </w:r>
      <w:r w:rsidR="00A806B4" w:rsidRPr="00375516">
        <w:t>videoconferencing for qualitative data collection: perceptions and experiences of researchers and par</w:t>
      </w:r>
      <w:r w:rsidRPr="00375516">
        <w:t xml:space="preserve">ticipants. </w:t>
      </w:r>
      <w:r w:rsidR="00A806B4" w:rsidRPr="00375516">
        <w:rPr>
          <w:i/>
          <w:iCs/>
        </w:rPr>
        <w:t>Int J</w:t>
      </w:r>
      <w:r w:rsidRPr="00375516">
        <w:rPr>
          <w:i/>
          <w:iCs/>
        </w:rPr>
        <w:t xml:space="preserve"> Qual</w:t>
      </w:r>
      <w:r w:rsidR="00A806B4" w:rsidRPr="00375516">
        <w:rPr>
          <w:i/>
          <w:iCs/>
        </w:rPr>
        <w:t xml:space="preserve"> </w:t>
      </w:r>
      <w:r w:rsidRPr="00375516">
        <w:rPr>
          <w:i/>
          <w:iCs/>
        </w:rPr>
        <w:t>Method</w:t>
      </w:r>
      <w:r w:rsidRPr="00375516">
        <w:t xml:space="preserve"> 2019;</w:t>
      </w:r>
      <w:r w:rsidRPr="00375516">
        <w:rPr>
          <w:b/>
          <w:bCs/>
        </w:rPr>
        <w:t>18</w:t>
      </w:r>
      <w:r w:rsidRPr="00375516">
        <w:t>:1609406919874596.</w:t>
      </w:r>
    </w:p>
    <w:p w14:paraId="3931D82F" w14:textId="77777777" w:rsidR="00066231" w:rsidRPr="00375516" w:rsidRDefault="00066231" w:rsidP="00066231">
      <w:pPr>
        <w:pStyle w:val="65ReferencesTextstylesTextstyles"/>
      </w:pPr>
      <w:r w:rsidRPr="00375516">
        <w:t>79.</w:t>
      </w:r>
      <w:r w:rsidRPr="00375516">
        <w:tab/>
        <w:t>Zoom Video Communications Inc. zoom California, US2021 [updated 2021. Available from: https://zoom.us/.</w:t>
      </w:r>
    </w:p>
    <w:p w14:paraId="483F4DA1" w14:textId="6C8737E9" w:rsidR="00066231" w:rsidRPr="00375516" w:rsidRDefault="00066231" w:rsidP="00066231">
      <w:pPr>
        <w:pStyle w:val="65ReferencesTextstylesTextstyles"/>
      </w:pPr>
      <w:r w:rsidRPr="00375516">
        <w:t>80.</w:t>
      </w:r>
      <w:r w:rsidRPr="00375516">
        <w:tab/>
        <w:t xml:space="preserve">Lewin S, Booth A, </w:t>
      </w:r>
      <w:proofErr w:type="spellStart"/>
      <w:r w:rsidRPr="00375516">
        <w:t>Glenton</w:t>
      </w:r>
      <w:proofErr w:type="spellEnd"/>
      <w:r w:rsidRPr="00375516">
        <w:t xml:space="preserve"> C, </w:t>
      </w:r>
      <w:proofErr w:type="spellStart"/>
      <w:r w:rsidRPr="00375516">
        <w:t>Munthe</w:t>
      </w:r>
      <w:proofErr w:type="spellEnd"/>
      <w:r w:rsidRPr="00375516">
        <w:t>-Kaas H,</w:t>
      </w:r>
      <w:r w:rsidR="000A3DDB" w:rsidRPr="00375516">
        <w:t xml:space="preserve"> </w:t>
      </w:r>
      <w:proofErr w:type="spellStart"/>
      <w:r w:rsidR="000A3DDB" w:rsidRPr="00375516">
        <w:t>Rashidian</w:t>
      </w:r>
      <w:proofErr w:type="spellEnd"/>
      <w:r w:rsidR="000A3DDB" w:rsidRPr="00375516">
        <w:t xml:space="preserve"> A, </w:t>
      </w:r>
      <w:r w:rsidR="00EA1AED" w:rsidRPr="00375516">
        <w:t>Wainwright M,</w:t>
      </w:r>
      <w:r w:rsidRPr="00375516">
        <w:t xml:space="preserve"> </w:t>
      </w:r>
      <w:r w:rsidR="00DA09D9" w:rsidRPr="00375516">
        <w:rPr>
          <w:i/>
          <w:iCs/>
        </w:rPr>
        <w:t xml:space="preserve">et </w:t>
      </w:r>
      <w:r w:rsidRPr="00375516">
        <w:rPr>
          <w:i/>
          <w:iCs/>
        </w:rPr>
        <w:t>al</w:t>
      </w:r>
      <w:r w:rsidRPr="00375516">
        <w:t xml:space="preserve">. Applying GRADE-CERQual to </w:t>
      </w:r>
      <w:proofErr w:type="spellStart"/>
      <w:r w:rsidRPr="00375516">
        <w:t>qulaitative</w:t>
      </w:r>
      <w:proofErr w:type="spellEnd"/>
      <w:r w:rsidRPr="00375516">
        <w:t xml:space="preserve"> evidence synthesis findings: introduction to the series. </w:t>
      </w:r>
      <w:r w:rsidRPr="00375516">
        <w:rPr>
          <w:i/>
          <w:iCs/>
        </w:rPr>
        <w:t>Implement</w:t>
      </w:r>
      <w:r w:rsidR="0049218A" w:rsidRPr="00375516">
        <w:rPr>
          <w:i/>
          <w:iCs/>
        </w:rPr>
        <w:t xml:space="preserve"> </w:t>
      </w:r>
      <w:r w:rsidRPr="00375516">
        <w:rPr>
          <w:i/>
          <w:iCs/>
        </w:rPr>
        <w:t>Sci</w:t>
      </w:r>
      <w:r w:rsidR="0049218A" w:rsidRPr="00375516">
        <w:rPr>
          <w:i/>
          <w:iCs/>
        </w:rPr>
        <w:t xml:space="preserve"> </w:t>
      </w:r>
      <w:r w:rsidRPr="00375516">
        <w:t>2018;</w:t>
      </w:r>
      <w:r w:rsidRPr="00375516">
        <w:rPr>
          <w:b/>
          <w:bCs/>
        </w:rPr>
        <w:t>13</w:t>
      </w:r>
      <w:r w:rsidRPr="00375516">
        <w:t>(</w:t>
      </w:r>
      <w:r w:rsidR="0049218A" w:rsidRPr="00375516">
        <w:t>Suppl. 1</w:t>
      </w:r>
      <w:r w:rsidRPr="00375516">
        <w:t>)</w:t>
      </w:r>
      <w:r w:rsidR="0049218A" w:rsidRPr="00375516">
        <w:t>:2</w:t>
      </w:r>
      <w:r w:rsidRPr="00375516">
        <w:t>.</w:t>
      </w:r>
    </w:p>
    <w:p w14:paraId="3F91E910" w14:textId="77777777" w:rsidR="00066231" w:rsidRPr="00375516" w:rsidRDefault="00066231" w:rsidP="00066231">
      <w:pPr>
        <w:pStyle w:val="65ReferencesTextstylesTextstyles"/>
      </w:pPr>
      <w:r w:rsidRPr="00375516">
        <w:t>81.</w:t>
      </w:r>
      <w:r w:rsidRPr="00375516">
        <w:tab/>
        <w:t xml:space="preserve">Parker A, </w:t>
      </w:r>
      <w:proofErr w:type="spellStart"/>
      <w:r w:rsidRPr="00375516">
        <w:t>Scantlebury</w:t>
      </w:r>
      <w:proofErr w:type="spellEnd"/>
      <w:r w:rsidRPr="00375516">
        <w:t xml:space="preserve"> A, Booth A, </w:t>
      </w:r>
      <w:proofErr w:type="spellStart"/>
      <w:r w:rsidRPr="00375516">
        <w:t>MacBryde</w:t>
      </w:r>
      <w:proofErr w:type="spellEnd"/>
      <w:r w:rsidRPr="00375516">
        <w:t xml:space="preserve"> JC, Scott WJ, Wright K, McDaid C. Interagency collaboration models for people with mental ill health in contact with the police: a systematic scoping review. </w:t>
      </w:r>
      <w:r w:rsidRPr="00375516">
        <w:rPr>
          <w:i/>
        </w:rPr>
        <w:t>BMJ Open</w:t>
      </w:r>
      <w:r w:rsidRPr="00375516">
        <w:t xml:space="preserve"> 2018;</w:t>
      </w:r>
      <w:r w:rsidRPr="00375516">
        <w:rPr>
          <w:b/>
        </w:rPr>
        <w:t>8</w:t>
      </w:r>
      <w:r w:rsidRPr="00375516">
        <w:t>:</w:t>
      </w:r>
      <w:r w:rsidRPr="00375516">
        <w:rPr>
          <w:color w:val="auto"/>
        </w:rPr>
        <w:t>e019312</w:t>
      </w:r>
      <w:r w:rsidRPr="00375516">
        <w:t>. https://doi.org/10.1136/bmjopen-2017-019312</w:t>
      </w:r>
    </w:p>
    <w:p w14:paraId="5BA6E0E7" w14:textId="77819E91" w:rsidR="00066231" w:rsidRPr="00375516" w:rsidRDefault="00066231" w:rsidP="00066231">
      <w:pPr>
        <w:pStyle w:val="65ReferencesTextstylesTextstyles"/>
      </w:pPr>
      <w:r w:rsidRPr="00375516">
        <w:t>82.</w:t>
      </w:r>
      <w:r w:rsidRPr="00375516">
        <w:tab/>
      </w:r>
      <w:proofErr w:type="spellStart"/>
      <w:r w:rsidRPr="00375516">
        <w:t>Polivka</w:t>
      </w:r>
      <w:proofErr w:type="spellEnd"/>
      <w:r w:rsidRPr="00375516">
        <w:t xml:space="preserve"> BJ. A conceptual model for community interagency collaboration. </w:t>
      </w:r>
      <w:r w:rsidRPr="00375516">
        <w:rPr>
          <w:i/>
        </w:rPr>
        <w:t xml:space="preserve">Image J </w:t>
      </w:r>
      <w:proofErr w:type="spellStart"/>
      <w:r w:rsidRPr="00375516">
        <w:rPr>
          <w:i/>
        </w:rPr>
        <w:t>Nurs</w:t>
      </w:r>
      <w:proofErr w:type="spellEnd"/>
      <w:r w:rsidRPr="00375516">
        <w:rPr>
          <w:i/>
        </w:rPr>
        <w:t xml:space="preserve"> </w:t>
      </w:r>
      <w:proofErr w:type="spellStart"/>
      <w:r w:rsidRPr="00375516">
        <w:rPr>
          <w:i/>
        </w:rPr>
        <w:t>Sch</w:t>
      </w:r>
      <w:proofErr w:type="spellEnd"/>
      <w:r w:rsidRPr="00375516">
        <w:t xml:space="preserve"> 1995;</w:t>
      </w:r>
      <w:r w:rsidRPr="00375516">
        <w:rPr>
          <w:b/>
        </w:rPr>
        <w:t>27</w:t>
      </w:r>
      <w:r w:rsidRPr="00375516">
        <w:t>:</w:t>
      </w:r>
      <w:r w:rsidRPr="00375516">
        <w:rPr>
          <w:color w:val="auto"/>
        </w:rPr>
        <w:t>110</w:t>
      </w:r>
      <w:r w:rsidRPr="00375516">
        <w:rPr>
          <w:color w:val="00B0F0"/>
        </w:rPr>
        <w:t>–</w:t>
      </w:r>
      <w:r w:rsidRPr="00375516">
        <w:rPr>
          <w:color w:val="auto"/>
        </w:rPr>
        <w:t>15</w:t>
      </w:r>
      <w:r w:rsidRPr="00375516">
        <w:t>. https://doi.org/10.1111/j.1547-5069.1995.tb00832.x</w:t>
      </w:r>
    </w:p>
    <w:p w14:paraId="2C0EF2CF" w14:textId="2E6420EC" w:rsidR="00066231" w:rsidRPr="00375516" w:rsidRDefault="00066231" w:rsidP="00066231">
      <w:pPr>
        <w:pStyle w:val="65ReferencesTextstylesTextstyles"/>
      </w:pPr>
      <w:r w:rsidRPr="00375516">
        <w:lastRenderedPageBreak/>
        <w:t>83.</w:t>
      </w:r>
      <w:r w:rsidRPr="00375516">
        <w:tab/>
        <w:t>Ball JS, Links PS, Strike C, Boydell KM. ‘It’s overwhelming</w:t>
      </w:r>
      <w:r w:rsidR="004751B3" w:rsidRPr="00375516">
        <w:t xml:space="preserve"> </w:t>
      </w:r>
      <w:r w:rsidRPr="00375516">
        <w:t>.</w:t>
      </w:r>
      <w:r w:rsidR="004751B3" w:rsidRPr="00375516">
        <w:t> </w:t>
      </w:r>
      <w:r w:rsidRPr="00375516">
        <w:t>.</w:t>
      </w:r>
      <w:r w:rsidR="004751B3" w:rsidRPr="00375516">
        <w:t> .</w:t>
      </w:r>
      <w:r w:rsidRPr="00375516">
        <w:t xml:space="preserve"> everything seems to be too much:’ </w:t>
      </w:r>
      <w:r w:rsidR="004751B3" w:rsidRPr="00375516">
        <w:t>a</w:t>
      </w:r>
      <w:r w:rsidRPr="00375516">
        <w:t xml:space="preserve"> theory of crisis for individuals with severe persistent mental illness. </w:t>
      </w:r>
      <w:proofErr w:type="spellStart"/>
      <w:r w:rsidRPr="00375516">
        <w:rPr>
          <w:i/>
        </w:rPr>
        <w:t>Psychiatr</w:t>
      </w:r>
      <w:proofErr w:type="spellEnd"/>
      <w:r w:rsidRPr="00375516">
        <w:rPr>
          <w:i/>
        </w:rPr>
        <w:t xml:space="preserve"> </w:t>
      </w:r>
      <w:proofErr w:type="spellStart"/>
      <w:r w:rsidRPr="00375516">
        <w:rPr>
          <w:i/>
        </w:rPr>
        <w:t>Rehabil</w:t>
      </w:r>
      <w:proofErr w:type="spellEnd"/>
      <w:r w:rsidRPr="00375516">
        <w:rPr>
          <w:i/>
        </w:rPr>
        <w:t xml:space="preserve"> J</w:t>
      </w:r>
      <w:r w:rsidRPr="00375516">
        <w:t xml:space="preserve"> 2005;</w:t>
      </w:r>
      <w:r w:rsidRPr="00375516">
        <w:rPr>
          <w:b/>
        </w:rPr>
        <w:t>29</w:t>
      </w:r>
      <w:r w:rsidRPr="00375516">
        <w:t>:</w:t>
      </w:r>
      <w:r w:rsidRPr="00375516">
        <w:rPr>
          <w:color w:val="auto"/>
        </w:rPr>
        <w:t>10</w:t>
      </w:r>
      <w:r w:rsidRPr="00375516">
        <w:rPr>
          <w:color w:val="00B0F0"/>
        </w:rPr>
        <w:t>–</w:t>
      </w:r>
      <w:r w:rsidRPr="00375516">
        <w:rPr>
          <w:color w:val="auto"/>
        </w:rPr>
        <w:t>17</w:t>
      </w:r>
      <w:r w:rsidRPr="00375516">
        <w:t>. https://doi.org/10.2975/29.2005.10.17</w:t>
      </w:r>
    </w:p>
    <w:p w14:paraId="5485B076" w14:textId="77777777" w:rsidR="00066231" w:rsidRPr="00375516" w:rsidRDefault="00066231" w:rsidP="00066231">
      <w:pPr>
        <w:pStyle w:val="65ReferencesTextstylesTextstyles"/>
      </w:pPr>
      <w:r w:rsidRPr="00375516">
        <w:t>84.</w:t>
      </w:r>
      <w:r w:rsidRPr="00375516">
        <w:tab/>
        <w:t xml:space="preserve">Boscarato K, Lee S, </w:t>
      </w:r>
      <w:proofErr w:type="spellStart"/>
      <w:r w:rsidRPr="00375516">
        <w:t>Kroschel</w:t>
      </w:r>
      <w:proofErr w:type="spellEnd"/>
      <w:r w:rsidRPr="00375516">
        <w:t xml:space="preserve"> J, Hollander Y, Brennan A, Warren N. Consumer experience of formal crisis-response services and preferred methods of crisis intervention. </w:t>
      </w:r>
      <w:r w:rsidRPr="00375516">
        <w:rPr>
          <w:i/>
        </w:rPr>
        <w:t xml:space="preserve">Int J </w:t>
      </w:r>
      <w:proofErr w:type="spellStart"/>
      <w:r w:rsidRPr="00375516">
        <w:rPr>
          <w:i/>
        </w:rPr>
        <w:t>Ment</w:t>
      </w:r>
      <w:proofErr w:type="spellEnd"/>
      <w:r w:rsidRPr="00375516">
        <w:rPr>
          <w:i/>
        </w:rPr>
        <w:t xml:space="preserve"> Health </w:t>
      </w:r>
      <w:proofErr w:type="spellStart"/>
      <w:r w:rsidRPr="00375516">
        <w:rPr>
          <w:i/>
        </w:rPr>
        <w:t>Nurs</w:t>
      </w:r>
      <w:proofErr w:type="spellEnd"/>
      <w:r w:rsidRPr="00375516">
        <w:t xml:space="preserve"> 2014;</w:t>
      </w:r>
      <w:r w:rsidRPr="00375516">
        <w:rPr>
          <w:b/>
        </w:rPr>
        <w:t>23</w:t>
      </w:r>
      <w:r w:rsidRPr="00375516">
        <w:t>:</w:t>
      </w:r>
      <w:r w:rsidRPr="00375516">
        <w:rPr>
          <w:color w:val="auto"/>
        </w:rPr>
        <w:t>287</w:t>
      </w:r>
      <w:r w:rsidRPr="00375516">
        <w:rPr>
          <w:color w:val="00B0F0"/>
        </w:rPr>
        <w:t>–</w:t>
      </w:r>
      <w:r w:rsidRPr="00375516">
        <w:rPr>
          <w:color w:val="auto"/>
        </w:rPr>
        <w:t>95</w:t>
      </w:r>
      <w:r w:rsidRPr="00375516">
        <w:t>. https://doi.org/10.1111/inm.12059</w:t>
      </w:r>
    </w:p>
    <w:p w14:paraId="27CF80BA" w14:textId="481D4669" w:rsidR="00066231" w:rsidRPr="00375516" w:rsidRDefault="00066231" w:rsidP="00066231">
      <w:pPr>
        <w:pStyle w:val="65ReferencesTextstylesTextstyles"/>
      </w:pPr>
      <w:r w:rsidRPr="00375516">
        <w:t>85.</w:t>
      </w:r>
      <w:r w:rsidRPr="00375516">
        <w:tab/>
      </w:r>
      <w:proofErr w:type="spellStart"/>
      <w:r w:rsidRPr="00375516">
        <w:t>Mirabito</w:t>
      </w:r>
      <w:proofErr w:type="spellEnd"/>
      <w:r w:rsidRPr="00375516">
        <w:t xml:space="preserve"> DM. Social Work Theory and Practice for Crisis, Disaster, and Trauma. In</w:t>
      </w:r>
      <w:r w:rsidR="00610C1F" w:rsidRPr="00375516">
        <w:t xml:space="preserve"> Turner FJ, editor.</w:t>
      </w:r>
      <w:r w:rsidRPr="00375516">
        <w:t xml:space="preserve"> </w:t>
      </w:r>
      <w:r w:rsidRPr="00375516">
        <w:rPr>
          <w:i/>
          <w:iCs/>
        </w:rPr>
        <w:t>Social Work Treatment, Interlocking Theoretical Approaches</w:t>
      </w:r>
      <w:r w:rsidRPr="00375516">
        <w:t xml:space="preserve">. </w:t>
      </w:r>
      <w:r w:rsidR="006E4575" w:rsidRPr="00375516">
        <w:t xml:space="preserve">6th </w:t>
      </w:r>
      <w:proofErr w:type="spellStart"/>
      <w:r w:rsidR="006E4575" w:rsidRPr="00375516">
        <w:t>edn</w:t>
      </w:r>
      <w:proofErr w:type="spellEnd"/>
      <w:r w:rsidR="006E4575" w:rsidRPr="00375516">
        <w:t xml:space="preserve">. </w:t>
      </w:r>
      <w:r w:rsidRPr="00375516">
        <w:t>New York</w:t>
      </w:r>
      <w:r w:rsidR="004751B3" w:rsidRPr="00375516">
        <w:t>, NY</w:t>
      </w:r>
      <w:r w:rsidRPr="00375516">
        <w:t>: Oxford University Press</w:t>
      </w:r>
      <w:r w:rsidR="004751B3" w:rsidRPr="00375516">
        <w:t>; 2017</w:t>
      </w:r>
      <w:r w:rsidRPr="00375516">
        <w:t xml:space="preserve">. </w:t>
      </w:r>
      <w:r w:rsidR="004751B3" w:rsidRPr="00375516">
        <w:t xml:space="preserve">pp. </w:t>
      </w:r>
      <w:r w:rsidRPr="00375516">
        <w:t>195</w:t>
      </w:r>
      <w:r w:rsidR="004751B3" w:rsidRPr="00375516">
        <w:t>–</w:t>
      </w:r>
      <w:r w:rsidRPr="00375516">
        <w:t>213.</w:t>
      </w:r>
    </w:p>
    <w:p w14:paraId="5E8A1B96" w14:textId="27629779" w:rsidR="00066231" w:rsidRPr="00375516" w:rsidRDefault="00066231" w:rsidP="00066231">
      <w:pPr>
        <w:pStyle w:val="65ReferencesTextstylesTextstyles"/>
      </w:pPr>
      <w:r w:rsidRPr="00375516">
        <w:t>86.</w:t>
      </w:r>
      <w:r w:rsidRPr="00375516">
        <w:tab/>
        <w:t xml:space="preserve">McEwan K, </w:t>
      </w:r>
      <w:proofErr w:type="spellStart"/>
      <w:r w:rsidRPr="00375516">
        <w:t>Minou</w:t>
      </w:r>
      <w:proofErr w:type="spellEnd"/>
      <w:r w:rsidRPr="00375516">
        <w:t xml:space="preserve"> L, Moore H, Gilbert P. Engaging with distress: </w:t>
      </w:r>
      <w:r w:rsidR="006E4575" w:rsidRPr="00375516">
        <w:t>t</w:t>
      </w:r>
      <w:r w:rsidRPr="00375516">
        <w:t xml:space="preserve">raining in the compassionate approach. </w:t>
      </w:r>
      <w:r w:rsidRPr="00375516">
        <w:rPr>
          <w:i/>
        </w:rPr>
        <w:t xml:space="preserve">J </w:t>
      </w:r>
      <w:proofErr w:type="spellStart"/>
      <w:r w:rsidRPr="00375516">
        <w:rPr>
          <w:i/>
        </w:rPr>
        <w:t>Psychiatr</w:t>
      </w:r>
      <w:proofErr w:type="spellEnd"/>
      <w:r w:rsidRPr="00375516">
        <w:rPr>
          <w:i/>
        </w:rPr>
        <w:t xml:space="preserve"> </w:t>
      </w:r>
      <w:proofErr w:type="spellStart"/>
      <w:r w:rsidRPr="00375516">
        <w:rPr>
          <w:i/>
        </w:rPr>
        <w:t>Ment</w:t>
      </w:r>
      <w:proofErr w:type="spellEnd"/>
      <w:r w:rsidRPr="00375516">
        <w:rPr>
          <w:i/>
        </w:rPr>
        <w:t xml:space="preserve"> Health </w:t>
      </w:r>
      <w:proofErr w:type="spellStart"/>
      <w:r w:rsidRPr="00375516">
        <w:rPr>
          <w:i/>
        </w:rPr>
        <w:t>Nurs</w:t>
      </w:r>
      <w:proofErr w:type="spellEnd"/>
      <w:r w:rsidRPr="00375516">
        <w:t xml:space="preserve"> 2020;</w:t>
      </w:r>
      <w:r w:rsidRPr="00375516">
        <w:rPr>
          <w:b/>
        </w:rPr>
        <w:t>27</w:t>
      </w:r>
      <w:r w:rsidRPr="00375516">
        <w:t>:</w:t>
      </w:r>
      <w:r w:rsidRPr="00375516">
        <w:rPr>
          <w:color w:val="auto"/>
        </w:rPr>
        <w:t>718</w:t>
      </w:r>
      <w:r w:rsidRPr="00375516">
        <w:rPr>
          <w:color w:val="00B0F0"/>
        </w:rPr>
        <w:t>–</w:t>
      </w:r>
      <w:r w:rsidRPr="00375516">
        <w:rPr>
          <w:color w:val="auto"/>
        </w:rPr>
        <w:t>27</w:t>
      </w:r>
      <w:r w:rsidRPr="00375516">
        <w:t>. https://doi.org/10.1111/jpm.12630</w:t>
      </w:r>
    </w:p>
    <w:p w14:paraId="73513649" w14:textId="77777777" w:rsidR="00066231" w:rsidRPr="00375516" w:rsidRDefault="00066231" w:rsidP="00066231">
      <w:pPr>
        <w:pStyle w:val="65ReferencesTextstylesTextstyles"/>
      </w:pPr>
      <w:r w:rsidRPr="00375516">
        <w:t>87.</w:t>
      </w:r>
      <w:r w:rsidRPr="00375516">
        <w:tab/>
      </w:r>
      <w:proofErr w:type="spellStart"/>
      <w:r w:rsidRPr="00375516">
        <w:t>Vivino</w:t>
      </w:r>
      <w:proofErr w:type="spellEnd"/>
      <w:r w:rsidRPr="00375516">
        <w:t xml:space="preserve"> BL, Thompson BJ, Hill CE, </w:t>
      </w:r>
      <w:proofErr w:type="spellStart"/>
      <w:r w:rsidRPr="00375516">
        <w:t>Ladany</w:t>
      </w:r>
      <w:proofErr w:type="spellEnd"/>
      <w:r w:rsidRPr="00375516">
        <w:t xml:space="preserve"> N. Compassion in psychotherapy: the perspective of therapists nominated as compassionate. </w:t>
      </w:r>
      <w:proofErr w:type="spellStart"/>
      <w:r w:rsidRPr="00375516">
        <w:rPr>
          <w:i/>
        </w:rPr>
        <w:t>Psychother</w:t>
      </w:r>
      <w:proofErr w:type="spellEnd"/>
      <w:r w:rsidRPr="00375516">
        <w:rPr>
          <w:i/>
        </w:rPr>
        <w:t xml:space="preserve"> Res</w:t>
      </w:r>
      <w:r w:rsidRPr="00375516">
        <w:t xml:space="preserve"> 2009;</w:t>
      </w:r>
      <w:r w:rsidRPr="00375516">
        <w:rPr>
          <w:b/>
        </w:rPr>
        <w:t>19</w:t>
      </w:r>
      <w:r w:rsidRPr="00375516">
        <w:t>:</w:t>
      </w:r>
      <w:r w:rsidRPr="00375516">
        <w:rPr>
          <w:color w:val="auto"/>
        </w:rPr>
        <w:t>157</w:t>
      </w:r>
      <w:r w:rsidRPr="00375516">
        <w:rPr>
          <w:color w:val="00B0F0"/>
        </w:rPr>
        <w:t>–</w:t>
      </w:r>
      <w:r w:rsidRPr="00375516">
        <w:rPr>
          <w:color w:val="auto"/>
        </w:rPr>
        <w:t>71</w:t>
      </w:r>
      <w:r w:rsidRPr="00375516">
        <w:t>. https://doi.org/10.1080/10503300802430681</w:t>
      </w:r>
    </w:p>
    <w:p w14:paraId="0D9C84D6" w14:textId="3FEA2763" w:rsidR="00066231" w:rsidRPr="00375516" w:rsidRDefault="00066231" w:rsidP="00066231">
      <w:pPr>
        <w:pStyle w:val="65ReferencesTextstylesTextstyles"/>
      </w:pPr>
      <w:r w:rsidRPr="00375516">
        <w:t>88.</w:t>
      </w:r>
      <w:r w:rsidRPr="00375516">
        <w:tab/>
        <w:t xml:space="preserve">Allen M, Campbell G. Crisis </w:t>
      </w:r>
      <w:r w:rsidR="006E4575" w:rsidRPr="00375516">
        <w:t>intervention team training and the protection motivation theory</w:t>
      </w:r>
      <w:r w:rsidRPr="00375516">
        <w:t xml:space="preserve">. </w:t>
      </w:r>
      <w:r w:rsidRPr="00375516">
        <w:rPr>
          <w:i/>
          <w:iCs/>
        </w:rPr>
        <w:t>J</w:t>
      </w:r>
      <w:r w:rsidR="008E30FE" w:rsidRPr="00375516">
        <w:rPr>
          <w:i/>
          <w:iCs/>
        </w:rPr>
        <w:t xml:space="preserve"> </w:t>
      </w:r>
      <w:r w:rsidR="006E4575" w:rsidRPr="00375516">
        <w:rPr>
          <w:i/>
          <w:iCs/>
        </w:rPr>
        <w:t>Soc Change</w:t>
      </w:r>
      <w:r w:rsidRPr="00375516">
        <w:t xml:space="preserve"> 2018;</w:t>
      </w:r>
      <w:r w:rsidRPr="00375516">
        <w:rPr>
          <w:b/>
          <w:bCs/>
        </w:rPr>
        <w:t>10</w:t>
      </w:r>
      <w:r w:rsidRPr="00375516">
        <w:t>(1).</w:t>
      </w:r>
    </w:p>
    <w:p w14:paraId="48A0B206" w14:textId="0D05B34B" w:rsidR="00066231" w:rsidRPr="00375516" w:rsidRDefault="00066231" w:rsidP="00EB3B23">
      <w:pPr>
        <w:pStyle w:val="65ReferencesTextstylesTextstyles"/>
      </w:pPr>
      <w:r w:rsidRPr="00375516">
        <w:t>89.</w:t>
      </w:r>
      <w:r w:rsidRPr="00375516">
        <w:tab/>
        <w:t xml:space="preserve">National Collaborating Centre for Mental Health, Positive Practice in Mental Health. </w:t>
      </w:r>
      <w:r w:rsidRPr="00375516">
        <w:rPr>
          <w:i/>
          <w:iCs/>
        </w:rPr>
        <w:t xml:space="preserve">All </w:t>
      </w:r>
      <w:r w:rsidR="003412AA" w:rsidRPr="00375516">
        <w:rPr>
          <w:i/>
          <w:iCs/>
        </w:rPr>
        <w:t xml:space="preserve">Age Crisis Care: </w:t>
      </w:r>
      <w:r w:rsidRPr="00375516">
        <w:rPr>
          <w:i/>
          <w:iCs/>
        </w:rPr>
        <w:t xml:space="preserve">Improving </w:t>
      </w:r>
      <w:r w:rsidR="003412AA" w:rsidRPr="00375516">
        <w:rPr>
          <w:i/>
          <w:iCs/>
        </w:rPr>
        <w:t xml:space="preserve">the Quality of Care in </w:t>
      </w:r>
      <w:r w:rsidRPr="00375516">
        <w:rPr>
          <w:i/>
          <w:iCs/>
        </w:rPr>
        <w:t>England</w:t>
      </w:r>
      <w:r w:rsidR="00236EC1" w:rsidRPr="00375516">
        <w:rPr>
          <w:i/>
          <w:iCs/>
        </w:rPr>
        <w:t xml:space="preserve"> –</w:t>
      </w:r>
      <w:r w:rsidR="003412AA" w:rsidRPr="00375516">
        <w:rPr>
          <w:i/>
          <w:iCs/>
        </w:rPr>
        <w:t xml:space="preserve"> </w:t>
      </w:r>
      <w:r w:rsidRPr="00375516">
        <w:rPr>
          <w:i/>
          <w:iCs/>
        </w:rPr>
        <w:t xml:space="preserve">Recommendations </w:t>
      </w:r>
      <w:r w:rsidR="003412AA" w:rsidRPr="00375516">
        <w:rPr>
          <w:i/>
          <w:iCs/>
        </w:rPr>
        <w:t>and Positive Practice</w:t>
      </w:r>
      <w:r w:rsidRPr="00375516">
        <w:t>. London</w:t>
      </w:r>
      <w:r w:rsidR="00EB3B23" w:rsidRPr="00375516">
        <w:t>: National Collaborating Centre for Mental Health</w:t>
      </w:r>
      <w:r w:rsidRPr="00375516">
        <w:t>; 2020.</w:t>
      </w:r>
    </w:p>
    <w:p w14:paraId="57DA776E" w14:textId="0A32273E" w:rsidR="00066231" w:rsidRPr="00375516" w:rsidRDefault="00066231" w:rsidP="00066231">
      <w:pPr>
        <w:pStyle w:val="65ReferencesTextstylesTextstyles"/>
      </w:pPr>
      <w:r w:rsidRPr="00375516">
        <w:t>90.</w:t>
      </w:r>
      <w:r w:rsidRPr="00375516">
        <w:tab/>
        <w:t xml:space="preserve">NHS England. </w:t>
      </w:r>
      <w:r w:rsidRPr="00375516">
        <w:rPr>
          <w:i/>
          <w:iCs/>
        </w:rPr>
        <w:t xml:space="preserve">NHS </w:t>
      </w:r>
      <w:r w:rsidR="00A345DD" w:rsidRPr="00375516">
        <w:rPr>
          <w:i/>
          <w:iCs/>
        </w:rPr>
        <w:t>Mental Health Crisis Helplines Receive Three Million Calls</w:t>
      </w:r>
      <w:r w:rsidR="00A345DD" w:rsidRPr="00375516">
        <w:t>.</w:t>
      </w:r>
      <w:r w:rsidRPr="00375516">
        <w:t xml:space="preserve"> 8 July 2021</w:t>
      </w:r>
      <w:r w:rsidR="00A345DD" w:rsidRPr="00375516">
        <w:t>.</w:t>
      </w:r>
      <w:r w:rsidRPr="00375516">
        <w:t xml:space="preserve"> </w:t>
      </w:r>
      <w:r w:rsidR="00EB3B23" w:rsidRPr="00375516">
        <w:t>URL</w:t>
      </w:r>
      <w:r w:rsidRPr="00375516">
        <w:t>: www.england.nhs.uk/2021/07/nhs-mental-health-crisis-helplines-receive-three-million-calls/</w:t>
      </w:r>
      <w:r w:rsidR="00A345DD" w:rsidRPr="00375516">
        <w:t xml:space="preserve"> (accessed 26 September 2022).</w:t>
      </w:r>
    </w:p>
    <w:p w14:paraId="73249C56" w14:textId="61108A38" w:rsidR="00066231" w:rsidRPr="00375516" w:rsidRDefault="00066231" w:rsidP="00066231">
      <w:pPr>
        <w:pStyle w:val="65ReferencesTextstylesTextstyles"/>
      </w:pPr>
      <w:r w:rsidRPr="00375516">
        <w:t>91.</w:t>
      </w:r>
      <w:r w:rsidRPr="00375516">
        <w:tab/>
        <w:t xml:space="preserve">Sunderji N, de </w:t>
      </w:r>
      <w:proofErr w:type="spellStart"/>
      <w:r w:rsidRPr="00375516">
        <w:t>Bibiana</w:t>
      </w:r>
      <w:proofErr w:type="spellEnd"/>
      <w:r w:rsidRPr="00375516">
        <w:t xml:space="preserve"> JT, </w:t>
      </w:r>
      <w:proofErr w:type="spellStart"/>
      <w:r w:rsidRPr="00375516">
        <w:t>Stergiopoulos</w:t>
      </w:r>
      <w:proofErr w:type="spellEnd"/>
      <w:r w:rsidRPr="00375516">
        <w:t xml:space="preserve"> V. Urgent </w:t>
      </w:r>
      <w:r w:rsidR="00A345DD" w:rsidRPr="00375516">
        <w:t>psychiatric services: a scoping review</w:t>
      </w:r>
      <w:r w:rsidRPr="00375516">
        <w:t xml:space="preserve">. </w:t>
      </w:r>
      <w:r w:rsidRPr="00375516">
        <w:rPr>
          <w:i/>
        </w:rPr>
        <w:t>Can J Psychiatry</w:t>
      </w:r>
      <w:r w:rsidRPr="00375516">
        <w:t xml:space="preserve"> 2015;</w:t>
      </w:r>
      <w:r w:rsidRPr="00375516">
        <w:rPr>
          <w:b/>
        </w:rPr>
        <w:t>60</w:t>
      </w:r>
      <w:r w:rsidRPr="00375516">
        <w:t>:</w:t>
      </w:r>
      <w:r w:rsidRPr="00375516">
        <w:rPr>
          <w:color w:val="auto"/>
        </w:rPr>
        <w:t>393</w:t>
      </w:r>
      <w:r w:rsidRPr="00375516">
        <w:rPr>
          <w:color w:val="00B0F0"/>
        </w:rPr>
        <w:t>–</w:t>
      </w:r>
      <w:r w:rsidRPr="00375516">
        <w:rPr>
          <w:color w:val="auto"/>
        </w:rPr>
        <w:t>402</w:t>
      </w:r>
      <w:r w:rsidRPr="00375516">
        <w:t>.</w:t>
      </w:r>
    </w:p>
    <w:p w14:paraId="5E8E863A" w14:textId="1E88D48E" w:rsidR="00066231" w:rsidRPr="00375516" w:rsidRDefault="00066231" w:rsidP="00066231">
      <w:pPr>
        <w:pStyle w:val="65ReferencesTextstylesTextstyles"/>
      </w:pPr>
      <w:r w:rsidRPr="00375516">
        <w:t>92.</w:t>
      </w:r>
      <w:r w:rsidRPr="00375516">
        <w:tab/>
        <w:t xml:space="preserve">NHS England. </w:t>
      </w:r>
      <w:r w:rsidRPr="00375516">
        <w:rPr>
          <w:i/>
          <w:iCs/>
        </w:rPr>
        <w:t xml:space="preserve">Crisis and </w:t>
      </w:r>
      <w:r w:rsidR="00A345DD" w:rsidRPr="00375516">
        <w:rPr>
          <w:i/>
          <w:iCs/>
        </w:rPr>
        <w:t>Acute Mental Health Services</w:t>
      </w:r>
      <w:r w:rsidR="00A345DD" w:rsidRPr="00375516">
        <w:t>. URL</w:t>
      </w:r>
      <w:r w:rsidRPr="00375516">
        <w:t>: www.england.nhs.uk/mental-health/adults/crisis-and-acute-care/</w:t>
      </w:r>
      <w:r w:rsidR="00F94A85" w:rsidRPr="00375516">
        <w:t xml:space="preserve"> (accessed 26 September 2022)</w:t>
      </w:r>
      <w:r w:rsidRPr="00375516">
        <w:t>.</w:t>
      </w:r>
    </w:p>
    <w:p w14:paraId="1CC049FF" w14:textId="77777777" w:rsidR="00066231" w:rsidRPr="00375516" w:rsidRDefault="00066231" w:rsidP="00066231">
      <w:pPr>
        <w:pStyle w:val="65ReferencesTextstylesTextstyles"/>
      </w:pPr>
      <w:r w:rsidRPr="00375516">
        <w:t>93.</w:t>
      </w:r>
      <w:r w:rsidRPr="00375516">
        <w:tab/>
        <w:t xml:space="preserve">Sands N, </w:t>
      </w:r>
      <w:proofErr w:type="spellStart"/>
      <w:r w:rsidRPr="00375516">
        <w:t>Elsom</w:t>
      </w:r>
      <w:proofErr w:type="spellEnd"/>
      <w:r w:rsidRPr="00375516">
        <w:t xml:space="preserve"> S, </w:t>
      </w:r>
      <w:proofErr w:type="spellStart"/>
      <w:r w:rsidRPr="00375516">
        <w:t>Gerdtz</w:t>
      </w:r>
      <w:proofErr w:type="spellEnd"/>
      <w:r w:rsidRPr="00375516">
        <w:t xml:space="preserve"> M, Henderson K, </w:t>
      </w:r>
      <w:proofErr w:type="spellStart"/>
      <w:r w:rsidRPr="00375516">
        <w:t>Keppich</w:t>
      </w:r>
      <w:proofErr w:type="spellEnd"/>
      <w:r w:rsidRPr="00375516">
        <w:t xml:space="preserve">-Arnold S, </w:t>
      </w:r>
      <w:proofErr w:type="spellStart"/>
      <w:r w:rsidRPr="00375516">
        <w:t>Droste</w:t>
      </w:r>
      <w:proofErr w:type="spellEnd"/>
      <w:r w:rsidRPr="00375516">
        <w:t xml:space="preserve"> N, </w:t>
      </w:r>
      <w:r w:rsidRPr="00375516">
        <w:rPr>
          <w:i/>
        </w:rPr>
        <w:t>et al</w:t>
      </w:r>
      <w:r w:rsidRPr="00375516">
        <w:t xml:space="preserve">. Identifying the core competencies of mental health telephone triage. </w:t>
      </w:r>
      <w:r w:rsidRPr="00375516">
        <w:rPr>
          <w:i/>
        </w:rPr>
        <w:t xml:space="preserve">J Clin </w:t>
      </w:r>
      <w:proofErr w:type="spellStart"/>
      <w:r w:rsidRPr="00375516">
        <w:rPr>
          <w:i/>
        </w:rPr>
        <w:t>Nurs</w:t>
      </w:r>
      <w:proofErr w:type="spellEnd"/>
      <w:r w:rsidRPr="00375516">
        <w:t xml:space="preserve"> 2013;</w:t>
      </w:r>
      <w:r w:rsidRPr="00375516">
        <w:rPr>
          <w:b/>
        </w:rPr>
        <w:t>22</w:t>
      </w:r>
      <w:r w:rsidRPr="00375516">
        <w:t>:</w:t>
      </w:r>
      <w:r w:rsidRPr="00375516">
        <w:rPr>
          <w:color w:val="auto"/>
        </w:rPr>
        <w:t>3203</w:t>
      </w:r>
      <w:r w:rsidRPr="00375516">
        <w:rPr>
          <w:color w:val="00B0F0"/>
        </w:rPr>
        <w:t>–</w:t>
      </w:r>
      <w:r w:rsidRPr="00375516">
        <w:rPr>
          <w:color w:val="auto"/>
        </w:rPr>
        <w:t>16</w:t>
      </w:r>
      <w:r w:rsidRPr="00375516">
        <w:t>. https://doi.org/10.1111/j.1365-2702.2012.04093.x</w:t>
      </w:r>
    </w:p>
    <w:p w14:paraId="17E376D5" w14:textId="77777777" w:rsidR="00066231" w:rsidRPr="00375516" w:rsidRDefault="00066231" w:rsidP="00066231">
      <w:pPr>
        <w:pStyle w:val="65ReferencesTextstylesTextstyles"/>
      </w:pPr>
      <w:r w:rsidRPr="00375516">
        <w:t>94.</w:t>
      </w:r>
      <w:r w:rsidRPr="00375516">
        <w:tab/>
        <w:t xml:space="preserve">Sands N, </w:t>
      </w:r>
      <w:proofErr w:type="spellStart"/>
      <w:r w:rsidRPr="00375516">
        <w:t>Elsom</w:t>
      </w:r>
      <w:proofErr w:type="spellEnd"/>
      <w:r w:rsidRPr="00375516">
        <w:t xml:space="preserve"> S, </w:t>
      </w:r>
      <w:proofErr w:type="spellStart"/>
      <w:r w:rsidRPr="00375516">
        <w:t>Marangu</w:t>
      </w:r>
      <w:proofErr w:type="spellEnd"/>
      <w:r w:rsidRPr="00375516">
        <w:t xml:space="preserve"> E, </w:t>
      </w:r>
      <w:proofErr w:type="spellStart"/>
      <w:r w:rsidRPr="00375516">
        <w:t>Keppich</w:t>
      </w:r>
      <w:proofErr w:type="spellEnd"/>
      <w:r w:rsidRPr="00375516">
        <w:t xml:space="preserve">-Arnold S, Henderson K. Mental health telephone triage: managing psychiatric crisis and emergency. </w:t>
      </w:r>
      <w:proofErr w:type="spellStart"/>
      <w:r w:rsidRPr="00375516">
        <w:rPr>
          <w:i/>
        </w:rPr>
        <w:t>Perspect</w:t>
      </w:r>
      <w:proofErr w:type="spellEnd"/>
      <w:r w:rsidRPr="00375516">
        <w:rPr>
          <w:i/>
        </w:rPr>
        <w:t xml:space="preserve"> </w:t>
      </w:r>
      <w:proofErr w:type="spellStart"/>
      <w:r w:rsidRPr="00375516">
        <w:rPr>
          <w:i/>
        </w:rPr>
        <w:t>Psychiatr</w:t>
      </w:r>
      <w:proofErr w:type="spellEnd"/>
      <w:r w:rsidRPr="00375516">
        <w:rPr>
          <w:i/>
        </w:rPr>
        <w:t xml:space="preserve"> Care</w:t>
      </w:r>
      <w:r w:rsidRPr="00375516">
        <w:t xml:space="preserve"> 2013;</w:t>
      </w:r>
      <w:r w:rsidRPr="00375516">
        <w:rPr>
          <w:b/>
        </w:rPr>
        <w:t>49</w:t>
      </w:r>
      <w:r w:rsidRPr="00375516">
        <w:t>:</w:t>
      </w:r>
      <w:r w:rsidRPr="00375516">
        <w:rPr>
          <w:color w:val="auto"/>
        </w:rPr>
        <w:t>65</w:t>
      </w:r>
      <w:r w:rsidRPr="00375516">
        <w:rPr>
          <w:color w:val="00B0F0"/>
        </w:rPr>
        <w:t>–</w:t>
      </w:r>
      <w:r w:rsidRPr="00375516">
        <w:rPr>
          <w:color w:val="auto"/>
        </w:rPr>
        <w:t>72</w:t>
      </w:r>
      <w:r w:rsidRPr="00375516">
        <w:t>. https://doi.org/10.1111/j.1744-6163.2012.00346.x</w:t>
      </w:r>
    </w:p>
    <w:p w14:paraId="0C528FE4" w14:textId="34E3730B" w:rsidR="00066231" w:rsidRPr="00375516" w:rsidRDefault="00066231" w:rsidP="00066231">
      <w:pPr>
        <w:pStyle w:val="65ReferencesTextstylesTextstyles"/>
      </w:pPr>
      <w:r w:rsidRPr="00375516">
        <w:t>95.</w:t>
      </w:r>
      <w:r w:rsidRPr="00375516">
        <w:tab/>
        <w:t xml:space="preserve">Bendelow G, Warrington CA, Jones AM, Markham S. Police detentions of ‘mentally disordered persons’: </w:t>
      </w:r>
      <w:r w:rsidR="00107636" w:rsidRPr="00375516">
        <w:t>a</w:t>
      </w:r>
      <w:r w:rsidRPr="00375516">
        <w:t xml:space="preserve"> multi-method investigation of section 136 use in Sussex. </w:t>
      </w:r>
      <w:r w:rsidRPr="00375516">
        <w:rPr>
          <w:i/>
        </w:rPr>
        <w:t>Med Sci Law</w:t>
      </w:r>
      <w:r w:rsidRPr="00375516">
        <w:t xml:space="preserve"> 2019;</w:t>
      </w:r>
      <w:r w:rsidRPr="00375516">
        <w:rPr>
          <w:b/>
        </w:rPr>
        <w:t>59</w:t>
      </w:r>
      <w:r w:rsidRPr="00375516">
        <w:t>:</w:t>
      </w:r>
      <w:r w:rsidRPr="00375516">
        <w:rPr>
          <w:color w:val="auto"/>
        </w:rPr>
        <w:t>95</w:t>
      </w:r>
      <w:r w:rsidRPr="00375516">
        <w:rPr>
          <w:color w:val="00B0F0"/>
        </w:rPr>
        <w:t>–</w:t>
      </w:r>
      <w:r w:rsidRPr="00375516">
        <w:rPr>
          <w:color w:val="auto"/>
        </w:rPr>
        <w:t>103</w:t>
      </w:r>
      <w:r w:rsidRPr="00375516">
        <w:t>. https://doi.org/10.1177/0025802419830882</w:t>
      </w:r>
    </w:p>
    <w:p w14:paraId="5666CE61" w14:textId="2DF77F54" w:rsidR="00066231" w:rsidRPr="00375516" w:rsidRDefault="00066231" w:rsidP="00066231">
      <w:pPr>
        <w:pStyle w:val="65ReferencesTextstylesTextstyles"/>
      </w:pPr>
      <w:r w:rsidRPr="00375516">
        <w:t>96.</w:t>
      </w:r>
      <w:r w:rsidRPr="00375516">
        <w:tab/>
        <w:t xml:space="preserve">Olasoji M, Maude P, McCauley K. Not sick enough: </w:t>
      </w:r>
      <w:r w:rsidR="00F94A85" w:rsidRPr="00375516">
        <w:t>e</w:t>
      </w:r>
      <w:r w:rsidRPr="00375516">
        <w:t xml:space="preserve">xperiences of carers of people with mental illness negotiating care for their relatives with mental health services. </w:t>
      </w:r>
      <w:r w:rsidRPr="00375516">
        <w:rPr>
          <w:i/>
        </w:rPr>
        <w:t xml:space="preserve">J </w:t>
      </w:r>
      <w:proofErr w:type="spellStart"/>
      <w:r w:rsidRPr="00375516">
        <w:rPr>
          <w:i/>
        </w:rPr>
        <w:t>Psychiatr</w:t>
      </w:r>
      <w:proofErr w:type="spellEnd"/>
      <w:r w:rsidRPr="00375516">
        <w:rPr>
          <w:i/>
        </w:rPr>
        <w:t xml:space="preserve"> </w:t>
      </w:r>
      <w:proofErr w:type="spellStart"/>
      <w:r w:rsidRPr="00375516">
        <w:rPr>
          <w:i/>
        </w:rPr>
        <w:t>Ment</w:t>
      </w:r>
      <w:proofErr w:type="spellEnd"/>
      <w:r w:rsidRPr="00375516">
        <w:rPr>
          <w:i/>
        </w:rPr>
        <w:t xml:space="preserve"> Health </w:t>
      </w:r>
      <w:proofErr w:type="spellStart"/>
      <w:r w:rsidRPr="00375516">
        <w:rPr>
          <w:i/>
        </w:rPr>
        <w:t>Nurs</w:t>
      </w:r>
      <w:proofErr w:type="spellEnd"/>
      <w:r w:rsidRPr="00375516">
        <w:t xml:space="preserve"> 2017;</w:t>
      </w:r>
      <w:r w:rsidRPr="00375516">
        <w:rPr>
          <w:b/>
        </w:rPr>
        <w:t>24</w:t>
      </w:r>
      <w:r w:rsidRPr="00375516">
        <w:t>:</w:t>
      </w:r>
      <w:r w:rsidRPr="00375516">
        <w:rPr>
          <w:color w:val="auto"/>
        </w:rPr>
        <w:t>403</w:t>
      </w:r>
      <w:r w:rsidRPr="00375516">
        <w:rPr>
          <w:color w:val="00B0F0"/>
        </w:rPr>
        <w:t>–</w:t>
      </w:r>
      <w:r w:rsidRPr="00375516">
        <w:rPr>
          <w:color w:val="auto"/>
        </w:rPr>
        <w:t>11</w:t>
      </w:r>
      <w:r w:rsidRPr="00375516">
        <w:t>. https://doi.org/10.1111/jpm.12399</w:t>
      </w:r>
    </w:p>
    <w:p w14:paraId="4108540D" w14:textId="47C6987F" w:rsidR="00066231" w:rsidRPr="00375516" w:rsidRDefault="00066231" w:rsidP="00066231">
      <w:pPr>
        <w:pStyle w:val="65ReferencesTextstylesTextstyles"/>
      </w:pPr>
      <w:r w:rsidRPr="00375516">
        <w:t>97.</w:t>
      </w:r>
      <w:r w:rsidRPr="00375516">
        <w:tab/>
        <w:t xml:space="preserve">O’Cathain A, Connell J, Long J, </w:t>
      </w:r>
      <w:proofErr w:type="spellStart"/>
      <w:r w:rsidRPr="00375516">
        <w:t>Coster</w:t>
      </w:r>
      <w:proofErr w:type="spellEnd"/>
      <w:r w:rsidRPr="00375516">
        <w:t xml:space="preserve"> J. ‘Clinically unnecessary’ use of emergency and urgent care: </w:t>
      </w:r>
      <w:r w:rsidR="00F94A85" w:rsidRPr="00375516">
        <w:t>a</w:t>
      </w:r>
      <w:r w:rsidRPr="00375516">
        <w:t xml:space="preserve"> realist review of patients’ decision making. </w:t>
      </w:r>
      <w:r w:rsidRPr="00375516">
        <w:rPr>
          <w:i/>
        </w:rPr>
        <w:t>Health Expect</w:t>
      </w:r>
      <w:r w:rsidRPr="00375516">
        <w:t xml:space="preserve"> 2020;</w:t>
      </w:r>
      <w:r w:rsidRPr="00375516">
        <w:rPr>
          <w:b/>
        </w:rPr>
        <w:t>23</w:t>
      </w:r>
      <w:r w:rsidRPr="00375516">
        <w:t>:</w:t>
      </w:r>
      <w:r w:rsidRPr="00375516">
        <w:rPr>
          <w:color w:val="auto"/>
        </w:rPr>
        <w:t>19</w:t>
      </w:r>
      <w:r w:rsidRPr="00375516">
        <w:rPr>
          <w:color w:val="00B0F0"/>
        </w:rPr>
        <w:t>–</w:t>
      </w:r>
      <w:r w:rsidRPr="00375516">
        <w:rPr>
          <w:color w:val="auto"/>
        </w:rPr>
        <w:t>40</w:t>
      </w:r>
      <w:r w:rsidRPr="00375516">
        <w:t>. https://doi.org/10.1111/hex.12995</w:t>
      </w:r>
    </w:p>
    <w:p w14:paraId="778D5761" w14:textId="7C6F3F6D" w:rsidR="00066231" w:rsidRPr="00375516" w:rsidRDefault="00066231" w:rsidP="00066231">
      <w:pPr>
        <w:pStyle w:val="65ReferencesTextstylesTextstyles"/>
      </w:pPr>
      <w:r w:rsidRPr="00375516">
        <w:t>98.</w:t>
      </w:r>
      <w:r w:rsidRPr="00375516">
        <w:tab/>
        <w:t xml:space="preserve">Reveruzzi B, Pilling S. </w:t>
      </w:r>
      <w:r w:rsidRPr="00375516">
        <w:rPr>
          <w:i/>
          <w:iCs/>
        </w:rPr>
        <w:t>Street Triage</w:t>
      </w:r>
      <w:r w:rsidR="007B535D" w:rsidRPr="00375516">
        <w:rPr>
          <w:i/>
          <w:iCs/>
        </w:rPr>
        <w:t>:</w:t>
      </w:r>
      <w:r w:rsidRPr="00375516">
        <w:rPr>
          <w:i/>
          <w:iCs/>
        </w:rPr>
        <w:t xml:space="preserve"> Report on the </w:t>
      </w:r>
      <w:r w:rsidR="00F94A85" w:rsidRPr="00375516">
        <w:rPr>
          <w:i/>
          <w:iCs/>
        </w:rPr>
        <w:t xml:space="preserve">Evaluation </w:t>
      </w:r>
      <w:r w:rsidRPr="00375516">
        <w:rPr>
          <w:i/>
          <w:iCs/>
        </w:rPr>
        <w:t xml:space="preserve">of </w:t>
      </w:r>
      <w:r w:rsidR="00F94A85" w:rsidRPr="00375516">
        <w:rPr>
          <w:i/>
          <w:iCs/>
        </w:rPr>
        <w:t xml:space="preserve">Nine Pilot Schemes </w:t>
      </w:r>
      <w:r w:rsidRPr="00375516">
        <w:rPr>
          <w:i/>
          <w:iCs/>
        </w:rPr>
        <w:t>in England</w:t>
      </w:r>
      <w:r w:rsidRPr="00375516">
        <w:t xml:space="preserve">. </w:t>
      </w:r>
      <w:r w:rsidR="00F94A85" w:rsidRPr="00375516">
        <w:t>London</w:t>
      </w:r>
      <w:r w:rsidRPr="00375516">
        <w:t>: University College London; 2016.</w:t>
      </w:r>
    </w:p>
    <w:p w14:paraId="045E0A38" w14:textId="36E13A6B" w:rsidR="00066231" w:rsidRPr="00375516" w:rsidRDefault="00066231" w:rsidP="00066231">
      <w:pPr>
        <w:pStyle w:val="65ReferencesTextstylesTextstyles"/>
      </w:pPr>
      <w:r w:rsidRPr="00375516">
        <w:lastRenderedPageBreak/>
        <w:t>99.</w:t>
      </w:r>
      <w:r w:rsidRPr="00375516">
        <w:tab/>
        <w:t xml:space="preserve">Wise-Harris D, Pauly D, Kahan D, Tan de </w:t>
      </w:r>
      <w:proofErr w:type="spellStart"/>
      <w:r w:rsidRPr="00375516">
        <w:t>Bibiana</w:t>
      </w:r>
      <w:proofErr w:type="spellEnd"/>
      <w:r w:rsidRPr="00375516">
        <w:t xml:space="preserve"> J, Hwang SW, </w:t>
      </w:r>
      <w:proofErr w:type="spellStart"/>
      <w:r w:rsidRPr="00375516">
        <w:t>Stergiopoulos</w:t>
      </w:r>
      <w:proofErr w:type="spellEnd"/>
      <w:r w:rsidRPr="00375516">
        <w:t xml:space="preserve"> V. ‘Hospital was the On</w:t>
      </w:r>
      <w:r w:rsidR="007B535D" w:rsidRPr="00375516">
        <w:t>ly option’: experiences of frequent emergency department users in mental health</w:t>
      </w:r>
      <w:r w:rsidRPr="00375516">
        <w:t xml:space="preserve">. </w:t>
      </w:r>
      <w:proofErr w:type="spellStart"/>
      <w:r w:rsidRPr="00375516">
        <w:rPr>
          <w:i/>
        </w:rPr>
        <w:t>Adm</w:t>
      </w:r>
      <w:proofErr w:type="spellEnd"/>
      <w:r w:rsidRPr="00375516">
        <w:rPr>
          <w:i/>
        </w:rPr>
        <w:t xml:space="preserve"> Policy </w:t>
      </w:r>
      <w:proofErr w:type="spellStart"/>
      <w:r w:rsidRPr="00375516">
        <w:rPr>
          <w:i/>
        </w:rPr>
        <w:t>Ment</w:t>
      </w:r>
      <w:proofErr w:type="spellEnd"/>
      <w:r w:rsidRPr="00375516">
        <w:rPr>
          <w:i/>
        </w:rPr>
        <w:t xml:space="preserve"> Health</w:t>
      </w:r>
      <w:r w:rsidRPr="00375516">
        <w:t xml:space="preserve"> 2017;</w:t>
      </w:r>
      <w:r w:rsidRPr="00375516">
        <w:rPr>
          <w:b/>
        </w:rPr>
        <w:t>44</w:t>
      </w:r>
      <w:r w:rsidRPr="00375516">
        <w:t>:</w:t>
      </w:r>
      <w:r w:rsidRPr="00375516">
        <w:rPr>
          <w:color w:val="auto"/>
        </w:rPr>
        <w:t>405</w:t>
      </w:r>
      <w:r w:rsidRPr="00375516">
        <w:rPr>
          <w:color w:val="00B0F0"/>
        </w:rPr>
        <w:t>–</w:t>
      </w:r>
      <w:r w:rsidRPr="00375516">
        <w:rPr>
          <w:color w:val="auto"/>
        </w:rPr>
        <w:t>12</w:t>
      </w:r>
      <w:r w:rsidRPr="00375516">
        <w:t>. https://doi.org/10.1007/s10488-016-0728-3</w:t>
      </w:r>
    </w:p>
    <w:p w14:paraId="26BAC210" w14:textId="6328584C" w:rsidR="00066231" w:rsidRPr="00375516" w:rsidRDefault="00066231" w:rsidP="00066231">
      <w:pPr>
        <w:pStyle w:val="65ReferencesTextstylesTextstyles"/>
      </w:pPr>
      <w:r w:rsidRPr="00375516">
        <w:t>100.</w:t>
      </w:r>
      <w:r w:rsidRPr="00375516">
        <w:tab/>
        <w:t xml:space="preserve">Evans R, Connell J, </w:t>
      </w:r>
      <w:proofErr w:type="spellStart"/>
      <w:r w:rsidRPr="00375516">
        <w:t>Ablard</w:t>
      </w:r>
      <w:proofErr w:type="spellEnd"/>
      <w:r w:rsidRPr="00375516">
        <w:t xml:space="preserve"> S, </w:t>
      </w:r>
      <w:proofErr w:type="spellStart"/>
      <w:r w:rsidRPr="00375516">
        <w:t>Rimmer</w:t>
      </w:r>
      <w:proofErr w:type="spellEnd"/>
      <w:r w:rsidRPr="00375516">
        <w:t xml:space="preserve"> M, O’Keeffe C, Mason S. The impact of different liaison psychiatry models on the emergency department: </w:t>
      </w:r>
      <w:r w:rsidR="007B535D" w:rsidRPr="00375516">
        <w:t>a</w:t>
      </w:r>
      <w:r w:rsidRPr="00375516">
        <w:t xml:space="preserve"> systematic review of the international evidence. </w:t>
      </w:r>
      <w:r w:rsidRPr="00375516">
        <w:rPr>
          <w:i/>
        </w:rPr>
        <w:t xml:space="preserve">J </w:t>
      </w:r>
      <w:proofErr w:type="spellStart"/>
      <w:r w:rsidRPr="00375516">
        <w:rPr>
          <w:i/>
        </w:rPr>
        <w:t>Psychosom</w:t>
      </w:r>
      <w:proofErr w:type="spellEnd"/>
      <w:r w:rsidRPr="00375516">
        <w:rPr>
          <w:i/>
        </w:rPr>
        <w:t xml:space="preserve"> Res</w:t>
      </w:r>
      <w:r w:rsidRPr="00375516">
        <w:t xml:space="preserve"> 2019;</w:t>
      </w:r>
      <w:r w:rsidRPr="00375516">
        <w:rPr>
          <w:b/>
        </w:rPr>
        <w:t>119</w:t>
      </w:r>
      <w:r w:rsidRPr="00375516">
        <w:t>:</w:t>
      </w:r>
      <w:r w:rsidRPr="00375516">
        <w:rPr>
          <w:color w:val="auto"/>
        </w:rPr>
        <w:t>53</w:t>
      </w:r>
      <w:r w:rsidRPr="00375516">
        <w:rPr>
          <w:color w:val="00B0F0"/>
        </w:rPr>
        <w:t>–</w:t>
      </w:r>
      <w:r w:rsidRPr="00375516">
        <w:rPr>
          <w:color w:val="auto"/>
        </w:rPr>
        <w:t>64</w:t>
      </w:r>
      <w:r w:rsidRPr="00375516">
        <w:t>.</w:t>
      </w:r>
    </w:p>
    <w:p w14:paraId="65B3B0BC" w14:textId="007E5F1F" w:rsidR="00066231" w:rsidRPr="00375516" w:rsidRDefault="00066231" w:rsidP="00066231">
      <w:pPr>
        <w:pStyle w:val="65ReferencesTextstylesTextstyles"/>
      </w:pPr>
      <w:r w:rsidRPr="00375516">
        <w:t>101.</w:t>
      </w:r>
      <w:r w:rsidRPr="00375516">
        <w:tab/>
        <w:t>NHS</w:t>
      </w:r>
      <w:r w:rsidR="007B535D" w:rsidRPr="00375516">
        <w:t xml:space="preserve"> </w:t>
      </w:r>
      <w:r w:rsidRPr="00375516">
        <w:t>E</w:t>
      </w:r>
      <w:r w:rsidR="007B535D" w:rsidRPr="00375516">
        <w:t>ngland</w:t>
      </w:r>
      <w:r w:rsidR="009B5685" w:rsidRPr="00375516">
        <w:t xml:space="preserve"> and NHS Improvement</w:t>
      </w:r>
      <w:r w:rsidRPr="00375516">
        <w:t>, London Ambulance Service</w:t>
      </w:r>
      <w:r w:rsidR="005E4963" w:rsidRPr="00375516">
        <w:t>, Trainer M</w:t>
      </w:r>
      <w:r w:rsidRPr="00375516">
        <w:t xml:space="preserve">. </w:t>
      </w:r>
      <w:r w:rsidRPr="00375516">
        <w:rPr>
          <w:i/>
          <w:iCs/>
        </w:rPr>
        <w:t>Mental Health Joint Response Car Pilot</w:t>
      </w:r>
      <w:r w:rsidR="007047D6" w:rsidRPr="00375516">
        <w:rPr>
          <w:i/>
          <w:iCs/>
        </w:rPr>
        <w:t xml:space="preserve"> –</w:t>
      </w:r>
      <w:r w:rsidRPr="00375516">
        <w:rPr>
          <w:i/>
          <w:iCs/>
        </w:rPr>
        <w:t xml:space="preserve"> Evaluation Summary Report</w:t>
      </w:r>
      <w:r w:rsidRPr="00375516">
        <w:t>. London: UEC Operations Centre, Integrated Care Systems, London Ambulance service; 2020.</w:t>
      </w:r>
    </w:p>
    <w:p w14:paraId="398FFCBB" w14:textId="4C193136" w:rsidR="00066231" w:rsidRPr="00375516" w:rsidRDefault="00066231" w:rsidP="00066231">
      <w:pPr>
        <w:pStyle w:val="65ReferencesTextstylesTextstyles"/>
      </w:pPr>
      <w:r w:rsidRPr="00375516">
        <w:t>102.</w:t>
      </w:r>
      <w:r w:rsidRPr="00375516">
        <w:tab/>
        <w:t xml:space="preserve">Chilman N, Morant N, Lloyd-Evans B, </w:t>
      </w:r>
      <w:proofErr w:type="spellStart"/>
      <w:r w:rsidRPr="00375516">
        <w:t>Wackett</w:t>
      </w:r>
      <w:proofErr w:type="spellEnd"/>
      <w:r w:rsidRPr="00375516">
        <w:t xml:space="preserve"> J, Johnson S. Twitter </w:t>
      </w:r>
      <w:r w:rsidR="005E4963" w:rsidRPr="00375516">
        <w:t>users’ views on mental health crisis resolution team care compared with stakeholder interviews and focus groups: qualitative ana</w:t>
      </w:r>
      <w:r w:rsidRPr="00375516">
        <w:t xml:space="preserve">lysis. </w:t>
      </w:r>
      <w:r w:rsidRPr="00375516">
        <w:rPr>
          <w:i/>
        </w:rPr>
        <w:t xml:space="preserve">JMIR </w:t>
      </w:r>
      <w:proofErr w:type="spellStart"/>
      <w:r w:rsidRPr="00375516">
        <w:rPr>
          <w:i/>
        </w:rPr>
        <w:t>Ment</w:t>
      </w:r>
      <w:proofErr w:type="spellEnd"/>
      <w:r w:rsidRPr="00375516">
        <w:rPr>
          <w:i/>
        </w:rPr>
        <w:t xml:space="preserve"> Health</w:t>
      </w:r>
      <w:r w:rsidRPr="00375516">
        <w:t xml:space="preserve"> 2021;</w:t>
      </w:r>
      <w:r w:rsidRPr="00375516">
        <w:rPr>
          <w:b/>
        </w:rPr>
        <w:t>8</w:t>
      </w:r>
      <w:r w:rsidRPr="00375516">
        <w:t>:</w:t>
      </w:r>
      <w:r w:rsidRPr="00375516">
        <w:rPr>
          <w:color w:val="auto"/>
        </w:rPr>
        <w:t>e25742</w:t>
      </w:r>
      <w:r w:rsidRPr="00375516">
        <w:t>. https://doi.org/10.2196/25742</w:t>
      </w:r>
    </w:p>
    <w:p w14:paraId="63DF6301" w14:textId="77777777" w:rsidR="00066231" w:rsidRPr="00375516" w:rsidRDefault="00066231" w:rsidP="00066231">
      <w:pPr>
        <w:pStyle w:val="65ReferencesTextstylesTextstyles"/>
      </w:pPr>
      <w:r w:rsidRPr="00375516">
        <w:t>103.</w:t>
      </w:r>
      <w:r w:rsidRPr="00375516">
        <w:tab/>
        <w:t xml:space="preserve">Begum R, Riordan S. Nurses experiences of working in Crisis Resolution Home Treatment Teams with its additional gatekeeping responsibilities. </w:t>
      </w:r>
      <w:r w:rsidRPr="00375516">
        <w:rPr>
          <w:i/>
        </w:rPr>
        <w:t xml:space="preserve">J </w:t>
      </w:r>
      <w:proofErr w:type="spellStart"/>
      <w:r w:rsidRPr="00375516">
        <w:rPr>
          <w:i/>
        </w:rPr>
        <w:t>Psychiatr</w:t>
      </w:r>
      <w:proofErr w:type="spellEnd"/>
      <w:r w:rsidRPr="00375516">
        <w:rPr>
          <w:i/>
        </w:rPr>
        <w:t xml:space="preserve"> </w:t>
      </w:r>
      <w:proofErr w:type="spellStart"/>
      <w:r w:rsidRPr="00375516">
        <w:rPr>
          <w:i/>
        </w:rPr>
        <w:t>Ment</w:t>
      </w:r>
      <w:proofErr w:type="spellEnd"/>
      <w:r w:rsidRPr="00375516">
        <w:rPr>
          <w:i/>
        </w:rPr>
        <w:t xml:space="preserve"> Health </w:t>
      </w:r>
      <w:proofErr w:type="spellStart"/>
      <w:r w:rsidRPr="00375516">
        <w:rPr>
          <w:i/>
        </w:rPr>
        <w:t>Nurs</w:t>
      </w:r>
      <w:proofErr w:type="spellEnd"/>
      <w:r w:rsidRPr="00375516">
        <w:t xml:space="preserve"> 2016;</w:t>
      </w:r>
      <w:r w:rsidRPr="00375516">
        <w:rPr>
          <w:b/>
        </w:rPr>
        <w:t>23</w:t>
      </w:r>
      <w:r w:rsidRPr="00375516">
        <w:t>:</w:t>
      </w:r>
      <w:r w:rsidRPr="00375516">
        <w:rPr>
          <w:color w:val="auto"/>
        </w:rPr>
        <w:t>45</w:t>
      </w:r>
      <w:r w:rsidRPr="00375516">
        <w:rPr>
          <w:color w:val="00B0F0"/>
        </w:rPr>
        <w:t>–</w:t>
      </w:r>
      <w:r w:rsidRPr="00375516">
        <w:rPr>
          <w:color w:val="auto"/>
        </w:rPr>
        <w:t>53</w:t>
      </w:r>
      <w:r w:rsidRPr="00375516">
        <w:t>. https://doi.org/10.1111/jpm.12276</w:t>
      </w:r>
    </w:p>
    <w:p w14:paraId="0BE60BBC" w14:textId="450CB550" w:rsidR="00066231" w:rsidRPr="00375516" w:rsidRDefault="00066231" w:rsidP="00066231">
      <w:pPr>
        <w:pStyle w:val="65ReferencesTextstylesTextstyles"/>
      </w:pPr>
      <w:commentRangeStart w:id="522"/>
      <w:commentRangeStart w:id="523"/>
      <w:r w:rsidRPr="00375516">
        <w:t>104.</w:t>
      </w:r>
      <w:r w:rsidRPr="00375516">
        <w:tab/>
        <w:t xml:space="preserve">Brown S, Iqbal Z, Burbidge F, Sajjad A, Reeve M, Ayres V, </w:t>
      </w:r>
      <w:r w:rsidRPr="00375516">
        <w:rPr>
          <w:i/>
        </w:rPr>
        <w:t>et al</w:t>
      </w:r>
      <w:r w:rsidRPr="00375516">
        <w:t xml:space="preserve">. Embedding an </w:t>
      </w:r>
      <w:r w:rsidR="005E4963" w:rsidRPr="00375516">
        <w:t>evidence-based model for suicide preven</w:t>
      </w:r>
      <w:r w:rsidRPr="00375516">
        <w:t xml:space="preserve">tion in the National Health Service: </w:t>
      </w:r>
      <w:r w:rsidR="005E4963" w:rsidRPr="00375516">
        <w:t>a service improvement initiat</w:t>
      </w:r>
      <w:r w:rsidRPr="00375516">
        <w:t xml:space="preserve">ive. </w:t>
      </w:r>
      <w:r w:rsidRPr="00375516">
        <w:rPr>
          <w:i/>
        </w:rPr>
        <w:t>Int J Environ Res Public Health</w:t>
      </w:r>
      <w:r w:rsidRPr="00375516">
        <w:t xml:space="preserve"> 2020;</w:t>
      </w:r>
      <w:r w:rsidRPr="00375516">
        <w:rPr>
          <w:b/>
        </w:rPr>
        <w:t>17</w:t>
      </w:r>
      <w:r w:rsidRPr="00375516">
        <w:t>:</w:t>
      </w:r>
      <w:r w:rsidRPr="00375516">
        <w:rPr>
          <w:color w:val="auto"/>
        </w:rPr>
        <w:t>E4920</w:t>
      </w:r>
      <w:r w:rsidRPr="00375516">
        <w:t>.</w:t>
      </w:r>
      <w:commentRangeEnd w:id="522"/>
      <w:r>
        <w:rPr>
          <w:rFonts w:eastAsiaTheme="minorHAnsi"/>
        </w:rPr>
        <w:commentReference w:id="522"/>
      </w:r>
      <w:commentRangeEnd w:id="523"/>
      <w:r>
        <w:commentReference w:id="523"/>
      </w:r>
    </w:p>
    <w:p w14:paraId="135CF421" w14:textId="77777777" w:rsidR="00066231" w:rsidRPr="00375516" w:rsidRDefault="00066231" w:rsidP="00066231">
      <w:pPr>
        <w:pStyle w:val="65ReferencesTextstylesTextstyles"/>
      </w:pPr>
      <w:r w:rsidRPr="00375516">
        <w:t>105.</w:t>
      </w:r>
      <w:r w:rsidRPr="00375516">
        <w:tab/>
        <w:t xml:space="preserve">Gudde CB, </w:t>
      </w:r>
      <w:proofErr w:type="spellStart"/>
      <w:r w:rsidRPr="00375516">
        <w:t>Olsø</w:t>
      </w:r>
      <w:proofErr w:type="spellEnd"/>
      <w:r w:rsidRPr="00375516">
        <w:t xml:space="preserve"> TM, </w:t>
      </w:r>
      <w:proofErr w:type="spellStart"/>
      <w:r w:rsidRPr="00375516">
        <w:t>Antonsen</w:t>
      </w:r>
      <w:proofErr w:type="spellEnd"/>
      <w:r w:rsidRPr="00375516">
        <w:t xml:space="preserve"> DØ, </w:t>
      </w:r>
      <w:proofErr w:type="spellStart"/>
      <w:r w:rsidRPr="00375516">
        <w:t>Rø</w:t>
      </w:r>
      <w:proofErr w:type="spellEnd"/>
      <w:r w:rsidRPr="00375516">
        <w:t xml:space="preserve"> M, Eriksen L, </w:t>
      </w:r>
      <w:proofErr w:type="spellStart"/>
      <w:r w:rsidRPr="00375516">
        <w:t>Vatne</w:t>
      </w:r>
      <w:proofErr w:type="spellEnd"/>
      <w:r w:rsidRPr="00375516">
        <w:t xml:space="preserve"> S. Experiences and preferences of users with major mental disorders regarding helpful care in situations of mental crisis. </w:t>
      </w:r>
      <w:proofErr w:type="spellStart"/>
      <w:r w:rsidRPr="00375516">
        <w:rPr>
          <w:i/>
        </w:rPr>
        <w:t>Scand</w:t>
      </w:r>
      <w:proofErr w:type="spellEnd"/>
      <w:r w:rsidRPr="00375516">
        <w:rPr>
          <w:i/>
        </w:rPr>
        <w:t xml:space="preserve"> J Public Health</w:t>
      </w:r>
      <w:r w:rsidRPr="00375516">
        <w:t xml:space="preserve"> 2013;</w:t>
      </w:r>
      <w:r w:rsidRPr="00375516">
        <w:rPr>
          <w:b/>
        </w:rPr>
        <w:t>41</w:t>
      </w:r>
      <w:r w:rsidRPr="00375516">
        <w:t>:</w:t>
      </w:r>
      <w:r w:rsidRPr="00375516">
        <w:rPr>
          <w:color w:val="auto"/>
        </w:rPr>
        <w:t>185</w:t>
      </w:r>
      <w:r w:rsidRPr="00375516">
        <w:rPr>
          <w:color w:val="00B0F0"/>
        </w:rPr>
        <w:t>–</w:t>
      </w:r>
      <w:r w:rsidRPr="00375516">
        <w:rPr>
          <w:color w:val="auto"/>
        </w:rPr>
        <w:t>90</w:t>
      </w:r>
      <w:r w:rsidRPr="00375516">
        <w:t>. https://doi.org/10.1177/1403494812472265</w:t>
      </w:r>
    </w:p>
    <w:p w14:paraId="700E5EBE" w14:textId="4DCDF70F" w:rsidR="00066231" w:rsidRPr="00375516" w:rsidRDefault="00066231" w:rsidP="00066231">
      <w:pPr>
        <w:pStyle w:val="65ReferencesTextstylesTextstyles"/>
      </w:pPr>
      <w:r w:rsidRPr="00375516">
        <w:t>106.</w:t>
      </w:r>
      <w:r w:rsidRPr="00375516">
        <w:tab/>
        <w:t xml:space="preserve">Mind. </w:t>
      </w:r>
      <w:r w:rsidRPr="00375516">
        <w:rPr>
          <w:i/>
          <w:iCs/>
        </w:rPr>
        <w:t xml:space="preserve">Mental </w:t>
      </w:r>
      <w:r w:rsidR="004A0880" w:rsidRPr="00375516">
        <w:rPr>
          <w:i/>
          <w:iCs/>
        </w:rPr>
        <w:t xml:space="preserve">Health Crisis Care: Commissioning Excellence </w:t>
      </w:r>
      <w:r w:rsidRPr="00375516">
        <w:rPr>
          <w:i/>
          <w:iCs/>
        </w:rPr>
        <w:t xml:space="preserve">for Black and </w:t>
      </w:r>
      <w:r w:rsidR="004A0880" w:rsidRPr="00375516">
        <w:rPr>
          <w:i/>
          <w:iCs/>
        </w:rPr>
        <w:t>Minority Ethnic Groups</w:t>
      </w:r>
      <w:r w:rsidRPr="00375516">
        <w:rPr>
          <w:i/>
          <w:iCs/>
        </w:rPr>
        <w:t xml:space="preserve">: A </w:t>
      </w:r>
      <w:r w:rsidR="004A0880" w:rsidRPr="00375516">
        <w:rPr>
          <w:i/>
          <w:iCs/>
        </w:rPr>
        <w:t xml:space="preserve">Briefing </w:t>
      </w:r>
      <w:r w:rsidRPr="00375516">
        <w:rPr>
          <w:i/>
          <w:iCs/>
        </w:rPr>
        <w:t>for Clinical Commissioning Groups</w:t>
      </w:r>
      <w:r w:rsidRPr="00375516">
        <w:t>. London: Mind; 2013.</w:t>
      </w:r>
    </w:p>
    <w:p w14:paraId="7255872C" w14:textId="77777777" w:rsidR="00066231" w:rsidRPr="00375516" w:rsidRDefault="00066231" w:rsidP="00066231">
      <w:pPr>
        <w:pStyle w:val="65ReferencesTextstylesTextstyles"/>
      </w:pPr>
      <w:r w:rsidRPr="00375516">
        <w:t>107.</w:t>
      </w:r>
      <w:r w:rsidRPr="00375516">
        <w:tab/>
        <w:t xml:space="preserve">Grigg M, </w:t>
      </w:r>
      <w:proofErr w:type="spellStart"/>
      <w:r w:rsidRPr="00375516">
        <w:t>Herrman</w:t>
      </w:r>
      <w:proofErr w:type="spellEnd"/>
      <w:r w:rsidRPr="00375516">
        <w:t xml:space="preserve"> H, Harvey C, </w:t>
      </w:r>
      <w:proofErr w:type="spellStart"/>
      <w:r w:rsidRPr="00375516">
        <w:t>Endacott</w:t>
      </w:r>
      <w:proofErr w:type="spellEnd"/>
      <w:r w:rsidRPr="00375516">
        <w:t xml:space="preserve"> R. Factors influencing triage decisions in mental health services. </w:t>
      </w:r>
      <w:proofErr w:type="spellStart"/>
      <w:r w:rsidRPr="00375516">
        <w:rPr>
          <w:i/>
        </w:rPr>
        <w:t>Aust</w:t>
      </w:r>
      <w:proofErr w:type="spellEnd"/>
      <w:r w:rsidRPr="00375516">
        <w:rPr>
          <w:i/>
        </w:rPr>
        <w:t xml:space="preserve"> Health Rev</w:t>
      </w:r>
      <w:r w:rsidRPr="00375516">
        <w:t xml:space="preserve"> 2007;</w:t>
      </w:r>
      <w:r w:rsidRPr="00375516">
        <w:rPr>
          <w:b/>
        </w:rPr>
        <w:t>31</w:t>
      </w:r>
      <w:r w:rsidRPr="00375516">
        <w:t>:</w:t>
      </w:r>
      <w:r w:rsidRPr="00375516">
        <w:rPr>
          <w:color w:val="auto"/>
        </w:rPr>
        <w:t>239</w:t>
      </w:r>
      <w:r w:rsidRPr="00375516">
        <w:rPr>
          <w:color w:val="00B0F0"/>
        </w:rPr>
        <w:t>–</w:t>
      </w:r>
      <w:r w:rsidRPr="00375516">
        <w:rPr>
          <w:color w:val="auto"/>
        </w:rPr>
        <w:t>45</w:t>
      </w:r>
      <w:r w:rsidRPr="00375516">
        <w:t>.</w:t>
      </w:r>
    </w:p>
    <w:p w14:paraId="562F8F68" w14:textId="1F8C1E35" w:rsidR="00066231" w:rsidRPr="00375516" w:rsidRDefault="00066231" w:rsidP="00066231">
      <w:pPr>
        <w:pStyle w:val="65ReferencesTextstylesTextstyles"/>
      </w:pPr>
      <w:r w:rsidRPr="00375516">
        <w:t>108.</w:t>
      </w:r>
      <w:r w:rsidRPr="00375516">
        <w:tab/>
        <w:t xml:space="preserve">Jespersen S, Lawman B, Reed F, Hawke K, Plummer V, Gaskin CJ. The </w:t>
      </w:r>
      <w:r w:rsidR="004A0880" w:rsidRPr="00375516">
        <w:t>impact of integrating crisis teams into community mental health services on emergency department and inpatient demand</w:t>
      </w:r>
      <w:r w:rsidRPr="00375516">
        <w:t xml:space="preserve">. </w:t>
      </w:r>
      <w:proofErr w:type="spellStart"/>
      <w:r w:rsidRPr="00375516">
        <w:rPr>
          <w:i/>
        </w:rPr>
        <w:t>Psychiatr</w:t>
      </w:r>
      <w:proofErr w:type="spellEnd"/>
      <w:r w:rsidRPr="00375516">
        <w:rPr>
          <w:i/>
        </w:rPr>
        <w:t xml:space="preserve"> Q</w:t>
      </w:r>
      <w:r w:rsidRPr="00375516">
        <w:t xml:space="preserve"> 2016;</w:t>
      </w:r>
      <w:r w:rsidRPr="00375516">
        <w:rPr>
          <w:b/>
        </w:rPr>
        <w:t>87</w:t>
      </w:r>
      <w:r w:rsidRPr="00375516">
        <w:t>:</w:t>
      </w:r>
      <w:r w:rsidRPr="00375516">
        <w:rPr>
          <w:color w:val="auto"/>
        </w:rPr>
        <w:t>703</w:t>
      </w:r>
      <w:r w:rsidRPr="00375516">
        <w:rPr>
          <w:color w:val="00B0F0"/>
        </w:rPr>
        <w:t>–</w:t>
      </w:r>
      <w:r w:rsidRPr="00375516">
        <w:rPr>
          <w:color w:val="auto"/>
        </w:rPr>
        <w:t>12</w:t>
      </w:r>
      <w:r w:rsidRPr="00375516">
        <w:t>. https://doi.org/10.1007/s11126-016-9420-8</w:t>
      </w:r>
    </w:p>
    <w:p w14:paraId="799D5C53" w14:textId="44BF0311" w:rsidR="00066231" w:rsidRPr="00375516" w:rsidRDefault="00066231" w:rsidP="00066231">
      <w:pPr>
        <w:pStyle w:val="65ReferencesTextstylesTextstyles"/>
      </w:pPr>
      <w:r w:rsidRPr="00375516">
        <w:t>109.</w:t>
      </w:r>
      <w:r w:rsidRPr="00375516">
        <w:tab/>
        <w:t xml:space="preserve">Duggan M, Harris B, Chislett WK, Calder R. </w:t>
      </w:r>
      <w:r w:rsidRPr="00375516">
        <w:rPr>
          <w:i/>
          <w:iCs/>
        </w:rPr>
        <w:t xml:space="preserve">Nowhere </w:t>
      </w:r>
      <w:r w:rsidR="00462DBB" w:rsidRPr="00375516">
        <w:rPr>
          <w:i/>
          <w:iCs/>
        </w:rPr>
        <w:t xml:space="preserve">Else To Go: Why </w:t>
      </w:r>
      <w:r w:rsidRPr="00375516">
        <w:rPr>
          <w:i/>
          <w:iCs/>
        </w:rPr>
        <w:t>Australia</w:t>
      </w:r>
      <w:r w:rsidR="004A0880" w:rsidRPr="00375516">
        <w:rPr>
          <w:i/>
          <w:iCs/>
        </w:rPr>
        <w:t>’</w:t>
      </w:r>
      <w:r w:rsidRPr="00375516">
        <w:rPr>
          <w:i/>
          <w:iCs/>
        </w:rPr>
        <w:t xml:space="preserve">s </w:t>
      </w:r>
      <w:r w:rsidR="00462DBB" w:rsidRPr="00375516">
        <w:rPr>
          <w:i/>
          <w:iCs/>
        </w:rPr>
        <w:t>Health System Results</w:t>
      </w:r>
      <w:r w:rsidRPr="00375516">
        <w:rPr>
          <w:i/>
          <w:iCs/>
        </w:rPr>
        <w:t xml:space="preserve"> in </w:t>
      </w:r>
      <w:r w:rsidR="00462DBB" w:rsidRPr="00375516">
        <w:rPr>
          <w:i/>
          <w:iCs/>
        </w:rPr>
        <w:t xml:space="preserve">People </w:t>
      </w:r>
      <w:r w:rsidRPr="00375516">
        <w:rPr>
          <w:i/>
          <w:iCs/>
        </w:rPr>
        <w:t xml:space="preserve">with </w:t>
      </w:r>
      <w:r w:rsidR="00462DBB" w:rsidRPr="00375516">
        <w:rPr>
          <w:i/>
          <w:iCs/>
        </w:rPr>
        <w:t xml:space="preserve">Mental Illness Getting ‘Stuck’ </w:t>
      </w:r>
      <w:r w:rsidRPr="00375516">
        <w:rPr>
          <w:i/>
          <w:iCs/>
        </w:rPr>
        <w:t xml:space="preserve">in </w:t>
      </w:r>
      <w:r w:rsidR="00462DBB" w:rsidRPr="00375516">
        <w:rPr>
          <w:i/>
          <w:iCs/>
        </w:rPr>
        <w:t>Emergency Departments</w:t>
      </w:r>
      <w:r w:rsidRPr="00375516">
        <w:t xml:space="preserve">. Melbourne, </w:t>
      </w:r>
      <w:r w:rsidR="0073475A" w:rsidRPr="00375516">
        <w:t>VIC</w:t>
      </w:r>
      <w:r w:rsidRPr="00375516">
        <w:t>: Mitchell Institute, Victoria University; 2020.</w:t>
      </w:r>
    </w:p>
    <w:p w14:paraId="24EBCA4D" w14:textId="25CBEEFA" w:rsidR="00066231" w:rsidRPr="00375516" w:rsidRDefault="00066231" w:rsidP="00066231">
      <w:pPr>
        <w:pStyle w:val="65ReferencesTextstylesTextstyles"/>
      </w:pPr>
      <w:r w:rsidRPr="00375516">
        <w:t>110.</w:t>
      </w:r>
      <w:r w:rsidRPr="00375516">
        <w:tab/>
        <w:t xml:space="preserve">Eales SJ. </w:t>
      </w:r>
      <w:r w:rsidRPr="00375516">
        <w:rPr>
          <w:i/>
          <w:iCs/>
        </w:rPr>
        <w:t>Service Users’ Experiences of Liaison Mental Health Care</w:t>
      </w:r>
      <w:r w:rsidR="00567914" w:rsidRPr="00375516">
        <w:t>.</w:t>
      </w:r>
      <w:r w:rsidRPr="00375516">
        <w:t xml:space="preserve"> </w:t>
      </w:r>
      <w:r w:rsidR="000B1769" w:rsidRPr="00375516">
        <w:t>PhD thesis. London:</w:t>
      </w:r>
      <w:r w:rsidRPr="00375516">
        <w:t xml:space="preserve"> City University</w:t>
      </w:r>
      <w:r w:rsidR="000B1769" w:rsidRPr="00375516">
        <w:t>,</w:t>
      </w:r>
      <w:r w:rsidRPr="00375516">
        <w:t xml:space="preserve"> London; 2013.</w:t>
      </w:r>
    </w:p>
    <w:p w14:paraId="04BCA00D" w14:textId="777F6600" w:rsidR="00066231" w:rsidRPr="00375516" w:rsidRDefault="00066231" w:rsidP="00066231">
      <w:pPr>
        <w:pStyle w:val="65ReferencesTextstylesTextstyles"/>
      </w:pPr>
      <w:r w:rsidRPr="00375516">
        <w:t>111.</w:t>
      </w:r>
      <w:r w:rsidRPr="00375516">
        <w:tab/>
        <w:t>Haslam M</w:t>
      </w:r>
      <w:r w:rsidR="00A5071D" w:rsidRPr="00375516">
        <w:t>B</w:t>
      </w:r>
      <w:r w:rsidRPr="00375516">
        <w:t xml:space="preserve">. How the emergency department four-hour target affects clinical outcomes for patients diagnosed with a personality disorder. </w:t>
      </w:r>
      <w:proofErr w:type="spellStart"/>
      <w:r w:rsidRPr="00375516">
        <w:rPr>
          <w:i/>
        </w:rPr>
        <w:t>Emerg</w:t>
      </w:r>
      <w:proofErr w:type="spellEnd"/>
      <w:r w:rsidRPr="00375516">
        <w:rPr>
          <w:i/>
        </w:rPr>
        <w:t xml:space="preserve"> Nurse</w:t>
      </w:r>
      <w:r w:rsidRPr="00375516">
        <w:t xml:space="preserve"> 2019;</w:t>
      </w:r>
      <w:r w:rsidRPr="00375516">
        <w:rPr>
          <w:b/>
        </w:rPr>
        <w:t>27</w:t>
      </w:r>
      <w:r w:rsidRPr="00375516">
        <w:t>:</w:t>
      </w:r>
      <w:r w:rsidRPr="00375516">
        <w:rPr>
          <w:color w:val="auto"/>
        </w:rPr>
        <w:t>20</w:t>
      </w:r>
      <w:r w:rsidRPr="00375516">
        <w:rPr>
          <w:color w:val="00B0F0"/>
        </w:rPr>
        <w:t>–</w:t>
      </w:r>
      <w:r w:rsidRPr="00375516">
        <w:rPr>
          <w:color w:val="auto"/>
        </w:rPr>
        <w:t>4</w:t>
      </w:r>
      <w:r w:rsidRPr="00375516">
        <w:t>. https://doi.org/10.7748/en.2019.e1930</w:t>
      </w:r>
    </w:p>
    <w:p w14:paraId="5354CF6A" w14:textId="3B6DD358" w:rsidR="00066231" w:rsidRPr="00375516" w:rsidRDefault="00066231" w:rsidP="00066231">
      <w:pPr>
        <w:pStyle w:val="65ReferencesTextstylesTextstyles"/>
      </w:pPr>
      <w:r w:rsidRPr="00375516">
        <w:t>112.</w:t>
      </w:r>
      <w:r w:rsidRPr="00375516">
        <w:tab/>
        <w:t xml:space="preserve">NHS England. </w:t>
      </w:r>
      <w:r w:rsidRPr="00375516">
        <w:rPr>
          <w:i/>
          <w:iCs/>
        </w:rPr>
        <w:t xml:space="preserve">NHS England </w:t>
      </w:r>
      <w:r w:rsidR="000B1769" w:rsidRPr="00375516">
        <w:rPr>
          <w:i/>
          <w:iCs/>
        </w:rPr>
        <w:t>Proposes New Mental Health Access Standards</w:t>
      </w:r>
      <w:r w:rsidR="000B1769" w:rsidRPr="00375516">
        <w:t>.</w:t>
      </w:r>
      <w:r w:rsidRPr="00375516">
        <w:t xml:space="preserve"> 22 July 2021</w:t>
      </w:r>
      <w:r w:rsidR="000B1769" w:rsidRPr="00375516">
        <w:t>.</w:t>
      </w:r>
      <w:r w:rsidRPr="00375516">
        <w:t xml:space="preserve"> </w:t>
      </w:r>
      <w:r w:rsidR="000B1769" w:rsidRPr="00375516">
        <w:t>URL</w:t>
      </w:r>
      <w:r w:rsidRPr="00375516">
        <w:t>: www.england.nhs.uk/2021/07/nhs-england-proposes-new-mental-health-access-standards/</w:t>
      </w:r>
      <w:r w:rsidR="000B1769" w:rsidRPr="00375516">
        <w:t xml:space="preserve"> (accessed 26 September 2022)</w:t>
      </w:r>
      <w:r w:rsidRPr="00375516">
        <w:t>.</w:t>
      </w:r>
    </w:p>
    <w:p w14:paraId="77A5F44A" w14:textId="30868EC1" w:rsidR="00066231" w:rsidRPr="00375516" w:rsidRDefault="00066231" w:rsidP="00066231">
      <w:pPr>
        <w:pStyle w:val="65ReferencesTextstylesTextstyles"/>
      </w:pPr>
      <w:r w:rsidRPr="00375516">
        <w:t>113.</w:t>
      </w:r>
      <w:r w:rsidRPr="00375516">
        <w:tab/>
      </w:r>
      <w:commentRangeStart w:id="524"/>
      <w:commentRangeStart w:id="525"/>
      <w:r w:rsidRPr="00375516">
        <w:t xml:space="preserve">Cambridgeshire and Peterborough NHS Foundation Trust. </w:t>
      </w:r>
      <w:r w:rsidRPr="00375516">
        <w:rPr>
          <w:i/>
          <w:iCs/>
        </w:rPr>
        <w:t>First Response Service (FRS)</w:t>
      </w:r>
      <w:r w:rsidRPr="00375516">
        <w:t xml:space="preserve">. </w:t>
      </w:r>
      <w:r w:rsidR="001A2EC4" w:rsidRPr="00375516">
        <w:t>URL: www.cpft.nhs.uk/service-detail/service/first-response-service-frs-21/</w:t>
      </w:r>
      <w:r w:rsidRPr="00375516">
        <w:t xml:space="preserve"> </w:t>
      </w:r>
      <w:r w:rsidR="001A2EC4" w:rsidRPr="00375516">
        <w:t>(accessed 26 September 2022)</w:t>
      </w:r>
      <w:r w:rsidRPr="00375516">
        <w:t>.</w:t>
      </w:r>
      <w:commentRangeEnd w:id="524"/>
      <w:r w:rsidR="001A2EC4">
        <w:commentReference w:id="524"/>
      </w:r>
      <w:commentRangeEnd w:id="525"/>
      <w:r>
        <w:commentReference w:id="525"/>
      </w:r>
    </w:p>
    <w:p w14:paraId="3499B278" w14:textId="77777777" w:rsidR="00066231" w:rsidRPr="00375516" w:rsidRDefault="00066231" w:rsidP="00066231">
      <w:pPr>
        <w:pStyle w:val="65ReferencesTextstylesTextstyles"/>
      </w:pPr>
      <w:r w:rsidRPr="00375516">
        <w:t>114.</w:t>
      </w:r>
      <w:r w:rsidRPr="00375516">
        <w:tab/>
        <w:t xml:space="preserve">Saurman E, Johnston J, Hindman J, Kirby S, Lyle D. A transferable telepsychiatry model for improving access to emergency mental health care. </w:t>
      </w:r>
      <w:r w:rsidRPr="00375516">
        <w:rPr>
          <w:i/>
        </w:rPr>
        <w:t xml:space="preserve">J </w:t>
      </w:r>
      <w:proofErr w:type="spellStart"/>
      <w:r w:rsidRPr="00375516">
        <w:rPr>
          <w:i/>
        </w:rPr>
        <w:t>Telemed</w:t>
      </w:r>
      <w:proofErr w:type="spellEnd"/>
      <w:r w:rsidRPr="00375516">
        <w:rPr>
          <w:i/>
        </w:rPr>
        <w:t xml:space="preserve"> Telecare</w:t>
      </w:r>
      <w:r w:rsidRPr="00375516">
        <w:t xml:space="preserve"> 2014;</w:t>
      </w:r>
      <w:r w:rsidRPr="00375516">
        <w:rPr>
          <w:b/>
        </w:rPr>
        <w:t>20</w:t>
      </w:r>
      <w:r w:rsidRPr="00375516">
        <w:t>:</w:t>
      </w:r>
      <w:r w:rsidRPr="00375516">
        <w:rPr>
          <w:color w:val="auto"/>
        </w:rPr>
        <w:t>391</w:t>
      </w:r>
      <w:r w:rsidRPr="00375516">
        <w:rPr>
          <w:color w:val="00B0F0"/>
        </w:rPr>
        <w:t>–</w:t>
      </w:r>
      <w:r w:rsidRPr="00375516">
        <w:rPr>
          <w:color w:val="auto"/>
        </w:rPr>
        <w:t>9</w:t>
      </w:r>
      <w:r w:rsidRPr="00375516">
        <w:t>. https://doi.org/10.1177/1357633X14552372</w:t>
      </w:r>
    </w:p>
    <w:p w14:paraId="07607B8A" w14:textId="77777777" w:rsidR="00066231" w:rsidRPr="00375516" w:rsidRDefault="00066231" w:rsidP="00066231">
      <w:pPr>
        <w:pStyle w:val="65ReferencesTextstylesTextstyles"/>
      </w:pPr>
      <w:r w:rsidRPr="00375516">
        <w:lastRenderedPageBreak/>
        <w:t>115.</w:t>
      </w:r>
      <w:r w:rsidRPr="00375516">
        <w:tab/>
        <w:t xml:space="preserve">Trondsen MV, </w:t>
      </w:r>
      <w:proofErr w:type="spellStart"/>
      <w:r w:rsidRPr="00375516">
        <w:t>Bolle</w:t>
      </w:r>
      <w:proofErr w:type="spellEnd"/>
      <w:r w:rsidRPr="00375516">
        <w:t xml:space="preserve"> SR, </w:t>
      </w:r>
      <w:proofErr w:type="spellStart"/>
      <w:r w:rsidRPr="00375516">
        <w:t>Stensland</w:t>
      </w:r>
      <w:proofErr w:type="spellEnd"/>
      <w:r w:rsidRPr="00375516">
        <w:t xml:space="preserve"> GØ, </w:t>
      </w:r>
      <w:proofErr w:type="spellStart"/>
      <w:r w:rsidRPr="00375516">
        <w:t>Tjora</w:t>
      </w:r>
      <w:proofErr w:type="spellEnd"/>
      <w:r w:rsidRPr="00375516">
        <w:t xml:space="preserve"> A. Video-confidence: a qualitative exploration of videoconferencing for psychiatric emergencies. </w:t>
      </w:r>
      <w:r w:rsidRPr="00375516">
        <w:rPr>
          <w:i/>
        </w:rPr>
        <w:t xml:space="preserve">BMC Health </w:t>
      </w:r>
      <w:proofErr w:type="spellStart"/>
      <w:r w:rsidRPr="00375516">
        <w:rPr>
          <w:i/>
        </w:rPr>
        <w:t>Serv</w:t>
      </w:r>
      <w:proofErr w:type="spellEnd"/>
      <w:r w:rsidRPr="00375516">
        <w:rPr>
          <w:i/>
        </w:rPr>
        <w:t xml:space="preserve"> Res</w:t>
      </w:r>
      <w:r w:rsidRPr="00375516">
        <w:t xml:space="preserve"> 2014;</w:t>
      </w:r>
      <w:r w:rsidRPr="00375516">
        <w:rPr>
          <w:b/>
        </w:rPr>
        <w:t>14</w:t>
      </w:r>
      <w:r w:rsidRPr="00375516">
        <w:t>:</w:t>
      </w:r>
      <w:r w:rsidRPr="00375516">
        <w:rPr>
          <w:color w:val="auto"/>
        </w:rPr>
        <w:t>544</w:t>
      </w:r>
      <w:r w:rsidRPr="00375516">
        <w:t>. https://doi.org/10.1186/s12913-014-0544-y</w:t>
      </w:r>
    </w:p>
    <w:p w14:paraId="1B701DB9" w14:textId="77777777" w:rsidR="00066231" w:rsidRPr="00375516" w:rsidRDefault="00066231" w:rsidP="00066231">
      <w:pPr>
        <w:pStyle w:val="65ReferencesTextstylesTextstyles"/>
      </w:pPr>
      <w:r w:rsidRPr="00375516">
        <w:t>116.</w:t>
      </w:r>
      <w:r w:rsidRPr="00375516">
        <w:tab/>
        <w:t xml:space="preserve">Barrett B, </w:t>
      </w:r>
      <w:proofErr w:type="spellStart"/>
      <w:r w:rsidRPr="00375516">
        <w:t>Waheed</w:t>
      </w:r>
      <w:proofErr w:type="spellEnd"/>
      <w:r w:rsidRPr="00375516">
        <w:t xml:space="preserve"> W, Farrelly S, Birchwood M, Dunn G, </w:t>
      </w:r>
      <w:proofErr w:type="spellStart"/>
      <w:r w:rsidRPr="00375516">
        <w:t>Flach</w:t>
      </w:r>
      <w:proofErr w:type="spellEnd"/>
      <w:r w:rsidRPr="00375516">
        <w:t xml:space="preserve"> C, </w:t>
      </w:r>
      <w:r w:rsidRPr="00375516">
        <w:rPr>
          <w:i/>
        </w:rPr>
        <w:t>et al</w:t>
      </w:r>
      <w:r w:rsidRPr="00375516">
        <w:t xml:space="preserve">. Randomised controlled trial of joint crisis plans to reduce compulsory treatment for people with psychosis: economic outcomes. </w:t>
      </w:r>
      <w:r w:rsidRPr="00375516">
        <w:rPr>
          <w:i/>
        </w:rPr>
        <w:t>PLOS One</w:t>
      </w:r>
      <w:r w:rsidRPr="00375516">
        <w:t xml:space="preserve"> 2013;</w:t>
      </w:r>
      <w:r w:rsidRPr="00375516">
        <w:rPr>
          <w:b/>
        </w:rPr>
        <w:t>8</w:t>
      </w:r>
      <w:r w:rsidRPr="00375516">
        <w:t>:</w:t>
      </w:r>
      <w:r w:rsidRPr="00375516">
        <w:rPr>
          <w:color w:val="auto"/>
        </w:rPr>
        <w:t>e74210</w:t>
      </w:r>
      <w:r w:rsidRPr="00375516">
        <w:t>. https://doi.org/10.1371/journal.pone.0074210</w:t>
      </w:r>
    </w:p>
    <w:p w14:paraId="37310BB6" w14:textId="77777777" w:rsidR="00066231" w:rsidRPr="00375516" w:rsidRDefault="00066231" w:rsidP="00066231">
      <w:pPr>
        <w:pStyle w:val="65ReferencesTextstylesTextstyles"/>
      </w:pPr>
      <w:r w:rsidRPr="00375516">
        <w:t>117.</w:t>
      </w:r>
      <w:r w:rsidRPr="00375516">
        <w:tab/>
        <w:t xml:space="preserve">Borschmann R, Barrett B, Hellier JM, Byford S, Henderson C, Rose D, </w:t>
      </w:r>
      <w:r w:rsidRPr="00375516">
        <w:rPr>
          <w:i/>
        </w:rPr>
        <w:t>et al</w:t>
      </w:r>
      <w:r w:rsidRPr="00375516">
        <w:t xml:space="preserve">. Joint crisis plans for people with borderline personality disorder: feasibility and outcomes in a randomised controlled trial. </w:t>
      </w:r>
      <w:r w:rsidRPr="00375516">
        <w:rPr>
          <w:i/>
        </w:rPr>
        <w:t>Br J Psychiatry</w:t>
      </w:r>
      <w:r w:rsidRPr="00375516">
        <w:t xml:space="preserve"> 2013;</w:t>
      </w:r>
      <w:r w:rsidRPr="00375516">
        <w:rPr>
          <w:b/>
        </w:rPr>
        <w:t>202</w:t>
      </w:r>
      <w:r w:rsidRPr="00375516">
        <w:t>:</w:t>
      </w:r>
      <w:r w:rsidRPr="00375516">
        <w:rPr>
          <w:color w:val="auto"/>
        </w:rPr>
        <w:t>357</w:t>
      </w:r>
      <w:r w:rsidRPr="00375516">
        <w:rPr>
          <w:color w:val="00B0F0"/>
        </w:rPr>
        <w:t>–</w:t>
      </w:r>
      <w:r w:rsidRPr="00375516">
        <w:rPr>
          <w:color w:val="auto"/>
        </w:rPr>
        <w:t>64</w:t>
      </w:r>
      <w:r w:rsidRPr="00375516">
        <w:t>. https://doi.org/10.1192/bjp.bp.112.117762</w:t>
      </w:r>
    </w:p>
    <w:p w14:paraId="6F9B2639" w14:textId="77777777" w:rsidR="00066231" w:rsidRPr="00375516" w:rsidRDefault="00066231" w:rsidP="00066231">
      <w:pPr>
        <w:pStyle w:val="65ReferencesTextstylesTextstyles"/>
      </w:pPr>
      <w:r w:rsidRPr="00375516">
        <w:t>118.</w:t>
      </w:r>
      <w:r w:rsidRPr="00375516">
        <w:tab/>
        <w:t xml:space="preserve">Farrelly S, Brown G, Rose D, Doherty E, Henderson RC, Birchwood M, </w:t>
      </w:r>
      <w:r w:rsidRPr="00375516">
        <w:rPr>
          <w:i/>
        </w:rPr>
        <w:t>et al</w:t>
      </w:r>
      <w:r w:rsidRPr="00375516">
        <w:t xml:space="preserve">. What service users with psychotic disorders want in a mental health crisis or relapse: thematic analysis of joint crisis plans. </w:t>
      </w:r>
      <w:r w:rsidRPr="00375516">
        <w:rPr>
          <w:i/>
        </w:rPr>
        <w:t xml:space="preserve">Soc Psychiatry </w:t>
      </w:r>
      <w:proofErr w:type="spellStart"/>
      <w:r w:rsidRPr="00375516">
        <w:rPr>
          <w:i/>
        </w:rPr>
        <w:t>Psychiatr</w:t>
      </w:r>
      <w:proofErr w:type="spellEnd"/>
      <w:r w:rsidRPr="00375516">
        <w:rPr>
          <w:i/>
        </w:rPr>
        <w:t xml:space="preserve"> </w:t>
      </w:r>
      <w:proofErr w:type="spellStart"/>
      <w:r w:rsidRPr="00375516">
        <w:rPr>
          <w:i/>
        </w:rPr>
        <w:t>Epidemiol</w:t>
      </w:r>
      <w:proofErr w:type="spellEnd"/>
      <w:r w:rsidRPr="00375516">
        <w:t xml:space="preserve"> 2014;</w:t>
      </w:r>
      <w:r w:rsidRPr="00375516">
        <w:rPr>
          <w:b/>
        </w:rPr>
        <w:t>49</w:t>
      </w:r>
      <w:r w:rsidRPr="00375516">
        <w:t>:</w:t>
      </w:r>
      <w:r w:rsidRPr="00375516">
        <w:rPr>
          <w:color w:val="auto"/>
        </w:rPr>
        <w:t>1609</w:t>
      </w:r>
      <w:r w:rsidRPr="00375516">
        <w:rPr>
          <w:color w:val="00B0F0"/>
        </w:rPr>
        <w:t>–</w:t>
      </w:r>
      <w:r w:rsidRPr="00375516">
        <w:rPr>
          <w:color w:val="auto"/>
        </w:rPr>
        <w:t>17</w:t>
      </w:r>
      <w:r w:rsidRPr="00375516">
        <w:t>. https://doi.org/10.1007/s00127-014-0869-1</w:t>
      </w:r>
    </w:p>
    <w:p w14:paraId="2E164222" w14:textId="79CED7A9" w:rsidR="00066231" w:rsidRPr="00375516" w:rsidRDefault="00066231" w:rsidP="00066231">
      <w:pPr>
        <w:pStyle w:val="65ReferencesTextstylesTextstyles"/>
      </w:pPr>
      <w:r w:rsidRPr="00375516">
        <w:t>119.</w:t>
      </w:r>
      <w:r w:rsidRPr="00375516">
        <w:tab/>
        <w:t xml:space="preserve">Farrelly S, Lester H, Rose D, Birchwood M, Marshall M, </w:t>
      </w:r>
      <w:proofErr w:type="spellStart"/>
      <w:r w:rsidRPr="00375516">
        <w:t>Waheed</w:t>
      </w:r>
      <w:proofErr w:type="spellEnd"/>
      <w:r w:rsidRPr="00375516">
        <w:t xml:space="preserve"> W, </w:t>
      </w:r>
      <w:r w:rsidRPr="00375516">
        <w:rPr>
          <w:i/>
        </w:rPr>
        <w:t>et al</w:t>
      </w:r>
      <w:r w:rsidRPr="00375516">
        <w:t xml:space="preserve">. Improving </w:t>
      </w:r>
      <w:r w:rsidR="006C4A6D" w:rsidRPr="00375516">
        <w:t>therapeutic relationships: joint crisis planning for individuals with psychotic disorde</w:t>
      </w:r>
      <w:r w:rsidRPr="00375516">
        <w:t xml:space="preserve">rs. </w:t>
      </w:r>
      <w:r w:rsidRPr="00375516">
        <w:rPr>
          <w:i/>
        </w:rPr>
        <w:t>Qual Health Res</w:t>
      </w:r>
      <w:r w:rsidRPr="00375516">
        <w:t xml:space="preserve"> 2015;</w:t>
      </w:r>
      <w:r w:rsidRPr="00375516">
        <w:rPr>
          <w:b/>
        </w:rPr>
        <w:t>25</w:t>
      </w:r>
      <w:r w:rsidRPr="00375516">
        <w:t>:</w:t>
      </w:r>
      <w:r w:rsidRPr="00375516">
        <w:rPr>
          <w:color w:val="auto"/>
        </w:rPr>
        <w:t>1637</w:t>
      </w:r>
      <w:r w:rsidRPr="00375516">
        <w:rPr>
          <w:color w:val="00B0F0"/>
        </w:rPr>
        <w:t>–</w:t>
      </w:r>
      <w:r w:rsidRPr="00375516">
        <w:rPr>
          <w:color w:val="auto"/>
        </w:rPr>
        <w:t>47</w:t>
      </w:r>
      <w:r w:rsidRPr="00375516">
        <w:t>. https://doi.org/10.1177/1049732314566320</w:t>
      </w:r>
    </w:p>
    <w:p w14:paraId="26F3DBB5" w14:textId="77777777" w:rsidR="00066231" w:rsidRPr="00375516" w:rsidRDefault="00066231" w:rsidP="00066231">
      <w:pPr>
        <w:pStyle w:val="65ReferencesTextstylesTextstyles"/>
      </w:pPr>
      <w:r w:rsidRPr="00375516">
        <w:t>120.</w:t>
      </w:r>
      <w:r w:rsidRPr="00375516">
        <w:tab/>
        <w:t xml:space="preserve">Farrelly S, </w:t>
      </w:r>
      <w:proofErr w:type="spellStart"/>
      <w:r w:rsidRPr="00375516">
        <w:t>Szmukler</w:t>
      </w:r>
      <w:proofErr w:type="spellEnd"/>
      <w:r w:rsidRPr="00375516">
        <w:t xml:space="preserve"> G, Henderson C, Birchwood M, Marshall M, </w:t>
      </w:r>
      <w:proofErr w:type="spellStart"/>
      <w:r w:rsidRPr="00375516">
        <w:t>Waheed</w:t>
      </w:r>
      <w:proofErr w:type="spellEnd"/>
      <w:r w:rsidRPr="00375516">
        <w:t xml:space="preserve"> W, </w:t>
      </w:r>
      <w:r w:rsidRPr="00375516">
        <w:rPr>
          <w:i/>
        </w:rPr>
        <w:t>et al</w:t>
      </w:r>
      <w:r w:rsidRPr="00375516">
        <w:t xml:space="preserve">. Individualisation in crisis planning for people with psychotic disorders. </w:t>
      </w:r>
      <w:proofErr w:type="spellStart"/>
      <w:r w:rsidRPr="00375516">
        <w:rPr>
          <w:i/>
        </w:rPr>
        <w:t>Epidemiol</w:t>
      </w:r>
      <w:proofErr w:type="spellEnd"/>
      <w:r w:rsidRPr="00375516">
        <w:rPr>
          <w:i/>
        </w:rPr>
        <w:t xml:space="preserve"> </w:t>
      </w:r>
      <w:proofErr w:type="spellStart"/>
      <w:r w:rsidRPr="00375516">
        <w:rPr>
          <w:i/>
        </w:rPr>
        <w:t>Psychiatr</w:t>
      </w:r>
      <w:proofErr w:type="spellEnd"/>
      <w:r w:rsidRPr="00375516">
        <w:rPr>
          <w:i/>
        </w:rPr>
        <w:t xml:space="preserve"> Sci</w:t>
      </w:r>
      <w:r w:rsidRPr="00375516">
        <w:t xml:space="preserve"> 2014;</w:t>
      </w:r>
      <w:r w:rsidRPr="00375516">
        <w:rPr>
          <w:b/>
        </w:rPr>
        <w:t>23</w:t>
      </w:r>
      <w:r w:rsidRPr="00375516">
        <w:t>:</w:t>
      </w:r>
      <w:r w:rsidRPr="00375516">
        <w:rPr>
          <w:color w:val="auto"/>
        </w:rPr>
        <w:t>353</w:t>
      </w:r>
      <w:r w:rsidRPr="00375516">
        <w:rPr>
          <w:color w:val="00B0F0"/>
        </w:rPr>
        <w:t>–</w:t>
      </w:r>
      <w:r w:rsidRPr="00375516">
        <w:rPr>
          <w:color w:val="auto"/>
        </w:rPr>
        <w:t>9</w:t>
      </w:r>
      <w:r w:rsidRPr="00375516">
        <w:t>. https://doi.org/10.1017/S2045796013000401</w:t>
      </w:r>
    </w:p>
    <w:p w14:paraId="744081EC" w14:textId="42057D56" w:rsidR="00066231" w:rsidRPr="00375516" w:rsidRDefault="00066231" w:rsidP="00066231">
      <w:pPr>
        <w:pStyle w:val="65ReferencesTextstylesTextstyles"/>
      </w:pPr>
      <w:r w:rsidRPr="00375516">
        <w:t>121.</w:t>
      </w:r>
      <w:r w:rsidRPr="00375516">
        <w:tab/>
        <w:t xml:space="preserve">Lequin P, Ferrari P, Suter C, Milovan M, </w:t>
      </w:r>
      <w:proofErr w:type="spellStart"/>
      <w:r w:rsidRPr="00375516">
        <w:t>Besse</w:t>
      </w:r>
      <w:proofErr w:type="spellEnd"/>
      <w:r w:rsidRPr="00375516">
        <w:t xml:space="preserve"> C, Silva B, </w:t>
      </w:r>
      <w:r w:rsidRPr="00375516">
        <w:rPr>
          <w:i/>
        </w:rPr>
        <w:t>et al</w:t>
      </w:r>
      <w:r w:rsidRPr="00375516">
        <w:t xml:space="preserve">. The </w:t>
      </w:r>
      <w:r w:rsidR="006C4A6D" w:rsidRPr="00375516">
        <w:t>joint crisis plan: a powerful tool to promote mental he</w:t>
      </w:r>
      <w:r w:rsidRPr="00375516">
        <w:t xml:space="preserve">alth. </w:t>
      </w:r>
      <w:r w:rsidRPr="00375516">
        <w:rPr>
          <w:i/>
        </w:rPr>
        <w:t>Front Psychiatry</w:t>
      </w:r>
      <w:r w:rsidRPr="00375516">
        <w:t xml:space="preserve"> 2021;</w:t>
      </w:r>
      <w:r w:rsidRPr="00375516">
        <w:rPr>
          <w:b/>
        </w:rPr>
        <w:t>12</w:t>
      </w:r>
      <w:r w:rsidRPr="00375516">
        <w:t>:</w:t>
      </w:r>
      <w:r w:rsidRPr="00375516">
        <w:rPr>
          <w:color w:val="auto"/>
        </w:rPr>
        <w:t>621436</w:t>
      </w:r>
      <w:r w:rsidRPr="00375516">
        <w:t>. https://doi.org/10.3389/fpsyt.2021.621436</w:t>
      </w:r>
    </w:p>
    <w:p w14:paraId="69C52C66" w14:textId="77777777" w:rsidR="00066231" w:rsidRPr="00375516" w:rsidRDefault="00066231" w:rsidP="00066231">
      <w:pPr>
        <w:pStyle w:val="65ReferencesTextstylesTextstyles"/>
      </w:pPr>
      <w:r w:rsidRPr="00375516">
        <w:t>122.</w:t>
      </w:r>
      <w:r w:rsidRPr="00375516">
        <w:tab/>
        <w:t xml:space="preserve">Ruchlewska A, Mulder CL, Van der Waal R, </w:t>
      </w:r>
      <w:proofErr w:type="spellStart"/>
      <w:r w:rsidRPr="00375516">
        <w:t>Kamperman</w:t>
      </w:r>
      <w:proofErr w:type="spellEnd"/>
      <w:r w:rsidRPr="00375516">
        <w:t xml:space="preserve"> A, Van der </w:t>
      </w:r>
      <w:proofErr w:type="spellStart"/>
      <w:r w:rsidRPr="00375516">
        <w:t>Gaag</w:t>
      </w:r>
      <w:proofErr w:type="spellEnd"/>
      <w:r w:rsidRPr="00375516">
        <w:t xml:space="preserve"> M. Crisis plans facilitated by patient advocates are better than those drawn up by clinicians: results from an RCT. </w:t>
      </w:r>
      <w:proofErr w:type="spellStart"/>
      <w:r w:rsidRPr="00375516">
        <w:rPr>
          <w:i/>
        </w:rPr>
        <w:t>Adm</w:t>
      </w:r>
      <w:proofErr w:type="spellEnd"/>
      <w:r w:rsidRPr="00375516">
        <w:rPr>
          <w:i/>
        </w:rPr>
        <w:t xml:space="preserve"> Policy </w:t>
      </w:r>
      <w:proofErr w:type="spellStart"/>
      <w:r w:rsidRPr="00375516">
        <w:rPr>
          <w:i/>
        </w:rPr>
        <w:t>Ment</w:t>
      </w:r>
      <w:proofErr w:type="spellEnd"/>
      <w:r w:rsidRPr="00375516">
        <w:rPr>
          <w:i/>
        </w:rPr>
        <w:t xml:space="preserve"> Health</w:t>
      </w:r>
      <w:r w:rsidRPr="00375516">
        <w:t xml:space="preserve"> 2014;</w:t>
      </w:r>
      <w:r w:rsidRPr="00375516">
        <w:rPr>
          <w:b/>
        </w:rPr>
        <w:t>41</w:t>
      </w:r>
      <w:r w:rsidRPr="00375516">
        <w:t>:</w:t>
      </w:r>
      <w:r w:rsidRPr="00375516">
        <w:rPr>
          <w:color w:val="auto"/>
        </w:rPr>
        <w:t>220</w:t>
      </w:r>
      <w:r w:rsidRPr="00375516">
        <w:rPr>
          <w:color w:val="00B0F0"/>
        </w:rPr>
        <w:t>–</w:t>
      </w:r>
      <w:r w:rsidRPr="00375516">
        <w:rPr>
          <w:color w:val="auto"/>
        </w:rPr>
        <w:t>7</w:t>
      </w:r>
      <w:r w:rsidRPr="00375516">
        <w:t>. https://doi.org/10.1007/s10488-012-0454-4</w:t>
      </w:r>
    </w:p>
    <w:p w14:paraId="4C453406" w14:textId="345B74CC" w:rsidR="00066231" w:rsidRPr="00375516" w:rsidRDefault="00066231" w:rsidP="00066231">
      <w:pPr>
        <w:pStyle w:val="65ReferencesTextstylesTextstyles"/>
      </w:pPr>
      <w:r w:rsidRPr="00375516">
        <w:t>123.</w:t>
      </w:r>
      <w:r w:rsidRPr="00375516">
        <w:tab/>
        <w:t xml:space="preserve">Thornicroft G, Farrelly S, </w:t>
      </w:r>
      <w:proofErr w:type="spellStart"/>
      <w:r w:rsidRPr="00375516">
        <w:t>Szmukler</w:t>
      </w:r>
      <w:proofErr w:type="spellEnd"/>
      <w:r w:rsidRPr="00375516">
        <w:t xml:space="preserve"> G, Birchwood M, </w:t>
      </w:r>
      <w:proofErr w:type="spellStart"/>
      <w:r w:rsidRPr="00375516">
        <w:t>Waheed</w:t>
      </w:r>
      <w:proofErr w:type="spellEnd"/>
      <w:r w:rsidRPr="00375516">
        <w:t xml:space="preserve"> W, </w:t>
      </w:r>
      <w:proofErr w:type="spellStart"/>
      <w:r w:rsidRPr="00375516">
        <w:t>Flach</w:t>
      </w:r>
      <w:proofErr w:type="spellEnd"/>
      <w:r w:rsidRPr="00375516">
        <w:t xml:space="preserve"> C, </w:t>
      </w:r>
      <w:r w:rsidRPr="00375516">
        <w:rPr>
          <w:i/>
        </w:rPr>
        <w:t>et al</w:t>
      </w:r>
      <w:r w:rsidRPr="00375516">
        <w:t xml:space="preserve">. Clinical outcomes of </w:t>
      </w:r>
      <w:r w:rsidR="006C4A6D" w:rsidRPr="00375516">
        <w:t xml:space="preserve">joint crisis plans </w:t>
      </w:r>
      <w:r w:rsidRPr="00375516">
        <w:t xml:space="preserve">to reduce compulsory treatment for people with psychosis: a randomised controlled trial. </w:t>
      </w:r>
      <w:r w:rsidRPr="00375516">
        <w:rPr>
          <w:i/>
        </w:rPr>
        <w:t>Lancet</w:t>
      </w:r>
      <w:r w:rsidRPr="00375516">
        <w:t xml:space="preserve"> 2013;</w:t>
      </w:r>
      <w:r w:rsidRPr="00375516">
        <w:rPr>
          <w:b/>
        </w:rPr>
        <w:t>381</w:t>
      </w:r>
      <w:r w:rsidRPr="00375516">
        <w:t>:</w:t>
      </w:r>
      <w:r w:rsidRPr="00375516">
        <w:rPr>
          <w:color w:val="auto"/>
        </w:rPr>
        <w:t>1634</w:t>
      </w:r>
      <w:r w:rsidRPr="00375516">
        <w:rPr>
          <w:color w:val="00B0F0"/>
        </w:rPr>
        <w:t>–</w:t>
      </w:r>
      <w:r w:rsidRPr="00375516">
        <w:rPr>
          <w:color w:val="auto"/>
        </w:rPr>
        <w:t>41</w:t>
      </w:r>
      <w:r w:rsidRPr="00375516">
        <w:t>. https://doi.org/10.1016/S0140-6736(13)60105-1</w:t>
      </w:r>
    </w:p>
    <w:p w14:paraId="15E9A465" w14:textId="77777777" w:rsidR="00066231" w:rsidRPr="00375516" w:rsidRDefault="00066231" w:rsidP="00066231">
      <w:pPr>
        <w:pStyle w:val="65ReferencesTextstylesTextstyles"/>
      </w:pPr>
      <w:r w:rsidRPr="00375516">
        <w:t>124.</w:t>
      </w:r>
      <w:r w:rsidRPr="00375516">
        <w:tab/>
        <w:t xml:space="preserve">Strauss C, Lever Taylor B, Gu J, </w:t>
      </w:r>
      <w:proofErr w:type="spellStart"/>
      <w:r w:rsidRPr="00375516">
        <w:t>Kuyken</w:t>
      </w:r>
      <w:proofErr w:type="spellEnd"/>
      <w:r w:rsidRPr="00375516">
        <w:t xml:space="preserve"> W, Baer R, Jones F, Cavanagh K. What is compassion and how can we measure it? A review of definitions and measures. </w:t>
      </w:r>
      <w:r w:rsidRPr="00375516">
        <w:rPr>
          <w:i/>
        </w:rPr>
        <w:t xml:space="preserve">Clin </w:t>
      </w:r>
      <w:proofErr w:type="spellStart"/>
      <w:r w:rsidRPr="00375516">
        <w:rPr>
          <w:i/>
        </w:rPr>
        <w:t>Psychol</w:t>
      </w:r>
      <w:proofErr w:type="spellEnd"/>
      <w:r w:rsidRPr="00375516">
        <w:rPr>
          <w:i/>
        </w:rPr>
        <w:t xml:space="preserve"> Rev</w:t>
      </w:r>
      <w:r w:rsidRPr="00375516">
        <w:t xml:space="preserve"> 2016;</w:t>
      </w:r>
      <w:r w:rsidRPr="00375516">
        <w:rPr>
          <w:b/>
        </w:rPr>
        <w:t>47</w:t>
      </w:r>
      <w:r w:rsidRPr="00375516">
        <w:t>:</w:t>
      </w:r>
      <w:r w:rsidRPr="00375516">
        <w:rPr>
          <w:color w:val="auto"/>
        </w:rPr>
        <w:t>15</w:t>
      </w:r>
      <w:r w:rsidRPr="00375516">
        <w:rPr>
          <w:color w:val="00B0F0"/>
        </w:rPr>
        <w:t>–</w:t>
      </w:r>
      <w:r w:rsidRPr="00375516">
        <w:rPr>
          <w:color w:val="auto"/>
        </w:rPr>
        <w:t>27</w:t>
      </w:r>
      <w:r w:rsidRPr="00375516">
        <w:t>. https://doi.org/10.1016/j.cpr.2016.05.004</w:t>
      </w:r>
    </w:p>
    <w:p w14:paraId="3F5484D8" w14:textId="5E614337" w:rsidR="00066231" w:rsidRPr="00375516" w:rsidRDefault="00066231" w:rsidP="00066231">
      <w:pPr>
        <w:pStyle w:val="65ReferencesTextstylesTextstyles"/>
      </w:pPr>
      <w:r w:rsidRPr="00375516">
        <w:t>125.</w:t>
      </w:r>
      <w:r w:rsidRPr="00375516">
        <w:tab/>
        <w:t xml:space="preserve">Farr M, Barker R. Can </w:t>
      </w:r>
      <w:r w:rsidR="00707040" w:rsidRPr="00375516">
        <w:t>staff be supported to deliver compassionate care through implementi</w:t>
      </w:r>
      <w:r w:rsidRPr="00375516">
        <w:t xml:space="preserve">ng Schwartz Rounds in </w:t>
      </w:r>
      <w:r w:rsidR="00707040" w:rsidRPr="00375516">
        <w:t>community and mental health services</w:t>
      </w:r>
      <w:r w:rsidRPr="00375516">
        <w:t xml:space="preserve">? </w:t>
      </w:r>
      <w:r w:rsidRPr="00375516">
        <w:rPr>
          <w:i/>
          <w:iCs/>
        </w:rPr>
        <w:t>Qual</w:t>
      </w:r>
      <w:r w:rsidR="00ED33AB" w:rsidRPr="00375516">
        <w:rPr>
          <w:i/>
          <w:iCs/>
        </w:rPr>
        <w:t xml:space="preserve"> </w:t>
      </w:r>
      <w:r w:rsidRPr="00375516">
        <w:rPr>
          <w:i/>
          <w:iCs/>
        </w:rPr>
        <w:t>Health Res</w:t>
      </w:r>
      <w:r w:rsidRPr="00375516">
        <w:t xml:space="preserve"> 2017;</w:t>
      </w:r>
      <w:r w:rsidRPr="00375516">
        <w:rPr>
          <w:b/>
          <w:bCs/>
        </w:rPr>
        <w:t>27</w:t>
      </w:r>
      <w:r w:rsidRPr="00375516">
        <w:t>:1652</w:t>
      </w:r>
      <w:r w:rsidR="00ED33AB" w:rsidRPr="00375516">
        <w:t>–</w:t>
      </w:r>
      <w:r w:rsidRPr="00375516">
        <w:t>63.</w:t>
      </w:r>
    </w:p>
    <w:p w14:paraId="28791741" w14:textId="4B6C28E3" w:rsidR="00066231" w:rsidRPr="00375516" w:rsidRDefault="00066231" w:rsidP="00066231">
      <w:pPr>
        <w:pStyle w:val="65ReferencesTextstylesTextstyles"/>
      </w:pPr>
      <w:r w:rsidRPr="00375516">
        <w:t>126.</w:t>
      </w:r>
      <w:r w:rsidRPr="00375516">
        <w:tab/>
        <w:t xml:space="preserve">The Royal College of Psychiatrists. </w:t>
      </w:r>
      <w:r w:rsidRPr="00375516">
        <w:rPr>
          <w:i/>
          <w:iCs/>
        </w:rPr>
        <w:t xml:space="preserve">Compassion in </w:t>
      </w:r>
      <w:r w:rsidR="00ED33AB" w:rsidRPr="00375516">
        <w:rPr>
          <w:i/>
          <w:iCs/>
        </w:rPr>
        <w:t>Care</w:t>
      </w:r>
      <w:r w:rsidRPr="00375516">
        <w:rPr>
          <w:i/>
          <w:iCs/>
        </w:rPr>
        <w:t xml:space="preserve">: </w:t>
      </w:r>
      <w:r w:rsidR="00ED33AB" w:rsidRPr="00375516">
        <w:rPr>
          <w:i/>
          <w:iCs/>
        </w:rPr>
        <w:t xml:space="preserve">Ten Things </w:t>
      </w:r>
      <w:r w:rsidRPr="00375516">
        <w:rPr>
          <w:i/>
          <w:iCs/>
        </w:rPr>
        <w:t xml:space="preserve">you can do to make a </w:t>
      </w:r>
      <w:r w:rsidR="00ED33AB" w:rsidRPr="00375516">
        <w:rPr>
          <w:i/>
          <w:iCs/>
        </w:rPr>
        <w:t xml:space="preserve">Difference </w:t>
      </w:r>
      <w:r w:rsidRPr="00375516">
        <w:rPr>
          <w:i/>
          <w:iCs/>
        </w:rPr>
        <w:t>(Faculty Report GAP/02)</w:t>
      </w:r>
      <w:r w:rsidRPr="00375516">
        <w:t>. London</w:t>
      </w:r>
      <w:r w:rsidR="00ED33AB" w:rsidRPr="00375516">
        <w:t>:</w:t>
      </w:r>
      <w:r w:rsidRPr="00375516">
        <w:t xml:space="preserve"> The Royal College of Psychiatrists; 2015.</w:t>
      </w:r>
    </w:p>
    <w:p w14:paraId="487DE8B6" w14:textId="77777777" w:rsidR="00066231" w:rsidRPr="00375516" w:rsidRDefault="00066231" w:rsidP="00066231">
      <w:pPr>
        <w:pStyle w:val="65ReferencesTextstylesTextstyles"/>
      </w:pPr>
      <w:r w:rsidRPr="00375516">
        <w:t>127.</w:t>
      </w:r>
      <w:r w:rsidRPr="00375516">
        <w:tab/>
        <w:t xml:space="preserve">Rafferty AM, </w:t>
      </w:r>
      <w:proofErr w:type="spellStart"/>
      <w:r w:rsidRPr="00375516">
        <w:t>Philippou</w:t>
      </w:r>
      <w:proofErr w:type="spellEnd"/>
      <w:r w:rsidRPr="00375516">
        <w:t xml:space="preserve"> J, Fitzpatrick JM, Pike G, Ball J. Development and testing of the ‘Culture of Care Barometer’ (</w:t>
      </w:r>
      <w:proofErr w:type="spellStart"/>
      <w:r w:rsidRPr="00375516">
        <w:t>CoCB</w:t>
      </w:r>
      <w:proofErr w:type="spellEnd"/>
      <w:r w:rsidRPr="00375516">
        <w:t xml:space="preserve">) in healthcare organisations: a mixed methods study. </w:t>
      </w:r>
      <w:r w:rsidRPr="00375516">
        <w:rPr>
          <w:i/>
        </w:rPr>
        <w:t>BMJ Open</w:t>
      </w:r>
      <w:r w:rsidRPr="00375516">
        <w:t xml:space="preserve"> 2017;</w:t>
      </w:r>
      <w:r w:rsidRPr="00375516">
        <w:rPr>
          <w:b/>
        </w:rPr>
        <w:t>7</w:t>
      </w:r>
      <w:r w:rsidRPr="00375516">
        <w:t>:</w:t>
      </w:r>
      <w:r w:rsidRPr="00375516">
        <w:rPr>
          <w:color w:val="auto"/>
        </w:rPr>
        <w:t>e016677</w:t>
      </w:r>
      <w:r w:rsidRPr="00375516">
        <w:t>. https://doi.org/10.1136/bmjopen-2017-016677</w:t>
      </w:r>
    </w:p>
    <w:p w14:paraId="21556EA1" w14:textId="77777777" w:rsidR="00066231" w:rsidRPr="00375516" w:rsidRDefault="00066231" w:rsidP="00066231">
      <w:pPr>
        <w:pStyle w:val="65ReferencesTextstylesTextstyles"/>
      </w:pPr>
      <w:r w:rsidRPr="00375516">
        <w:t>128.</w:t>
      </w:r>
      <w:r w:rsidRPr="00375516">
        <w:tab/>
        <w:t xml:space="preserve">Rees N, Rapport F, Snooks H, John A, Patel C. How do emergency ambulance paramedics view the care they provide to people who self harm?: Ways and means. </w:t>
      </w:r>
      <w:r w:rsidRPr="00375516">
        <w:rPr>
          <w:i/>
        </w:rPr>
        <w:t>Int J Law Psychiatry</w:t>
      </w:r>
      <w:r w:rsidRPr="00375516">
        <w:t xml:space="preserve"> 2017;</w:t>
      </w:r>
      <w:r w:rsidRPr="00375516">
        <w:rPr>
          <w:b/>
        </w:rPr>
        <w:t>50</w:t>
      </w:r>
      <w:r w:rsidRPr="00375516">
        <w:t>:</w:t>
      </w:r>
      <w:r w:rsidRPr="00375516">
        <w:rPr>
          <w:color w:val="auto"/>
        </w:rPr>
        <w:t>61</w:t>
      </w:r>
      <w:r w:rsidRPr="00375516">
        <w:rPr>
          <w:color w:val="00B0F0"/>
        </w:rPr>
        <w:t>–</w:t>
      </w:r>
      <w:r w:rsidRPr="00375516">
        <w:rPr>
          <w:color w:val="auto"/>
        </w:rPr>
        <w:t>7</w:t>
      </w:r>
      <w:r w:rsidRPr="00375516">
        <w:t>.</w:t>
      </w:r>
    </w:p>
    <w:p w14:paraId="6581C82A" w14:textId="652CAD07" w:rsidR="00066231" w:rsidRPr="00375516" w:rsidRDefault="00066231" w:rsidP="00066231">
      <w:pPr>
        <w:pStyle w:val="65ReferencesTextstylesTextstyles"/>
      </w:pPr>
      <w:r w:rsidRPr="00375516">
        <w:t>129.</w:t>
      </w:r>
      <w:r w:rsidRPr="00375516">
        <w:tab/>
        <w:t xml:space="preserve">Simpson A, Hannigan B, Coffey M, Jones A, Barlow S, Cohen R, </w:t>
      </w:r>
      <w:r w:rsidRPr="00375516">
        <w:rPr>
          <w:i/>
          <w:iCs/>
        </w:rPr>
        <w:t>et al</w:t>
      </w:r>
      <w:r w:rsidRPr="00375516">
        <w:t xml:space="preserve">. </w:t>
      </w:r>
      <w:r w:rsidR="00656BEF" w:rsidRPr="00375516">
        <w:t xml:space="preserve">Cross-national comparative mixed-methods case study of recovery-focused mental health care planning and co-ordination: Collaborative Care Planning Project (COCAPP). </w:t>
      </w:r>
      <w:r w:rsidR="00656BEF" w:rsidRPr="00375516">
        <w:rPr>
          <w:i/>
          <w:iCs/>
        </w:rPr>
        <w:t xml:space="preserve">Health </w:t>
      </w:r>
      <w:proofErr w:type="spellStart"/>
      <w:r w:rsidR="00656BEF" w:rsidRPr="00375516">
        <w:rPr>
          <w:i/>
          <w:iCs/>
        </w:rPr>
        <w:t>Serv</w:t>
      </w:r>
      <w:proofErr w:type="spellEnd"/>
      <w:r w:rsidR="00656BEF" w:rsidRPr="00375516">
        <w:rPr>
          <w:i/>
          <w:iCs/>
        </w:rPr>
        <w:t xml:space="preserve"> Deliv Res</w:t>
      </w:r>
      <w:r w:rsidR="00656BEF" w:rsidRPr="00375516">
        <w:t xml:space="preserve"> 2016;</w:t>
      </w:r>
      <w:r w:rsidR="00656BEF" w:rsidRPr="00375516">
        <w:rPr>
          <w:b/>
          <w:bCs/>
        </w:rPr>
        <w:t>4</w:t>
      </w:r>
      <w:r w:rsidR="00656BEF" w:rsidRPr="00375516">
        <w:t>(5)</w:t>
      </w:r>
      <w:r w:rsidRPr="00375516">
        <w:t>.</w:t>
      </w:r>
    </w:p>
    <w:p w14:paraId="3EE8DD82" w14:textId="290C067F" w:rsidR="00066231" w:rsidRPr="00375516" w:rsidRDefault="00066231" w:rsidP="00066231">
      <w:pPr>
        <w:pStyle w:val="65ReferencesTextstylesTextstyles"/>
      </w:pPr>
      <w:r w:rsidRPr="00375516">
        <w:lastRenderedPageBreak/>
        <w:t>130.</w:t>
      </w:r>
      <w:r w:rsidRPr="00375516">
        <w:tab/>
      </w:r>
      <w:commentRangeStart w:id="526"/>
      <w:commentRangeStart w:id="527"/>
      <w:r w:rsidRPr="00375516">
        <w:t xml:space="preserve">Bögle S, Boden Z. ‘It was like a lightning bolt hitting my world’: </w:t>
      </w:r>
      <w:r w:rsidR="00656BEF" w:rsidRPr="00375516">
        <w:t>f</w:t>
      </w:r>
      <w:r w:rsidRPr="00375516">
        <w:t xml:space="preserve">eeling shattered in a first crisis in psychosis. </w:t>
      </w:r>
      <w:r w:rsidRPr="00375516">
        <w:rPr>
          <w:i/>
          <w:iCs/>
        </w:rPr>
        <w:t>Qual</w:t>
      </w:r>
      <w:r w:rsidR="00656BEF" w:rsidRPr="00375516">
        <w:rPr>
          <w:i/>
          <w:iCs/>
        </w:rPr>
        <w:t xml:space="preserve"> </w:t>
      </w:r>
      <w:r w:rsidRPr="00375516">
        <w:rPr>
          <w:i/>
          <w:iCs/>
        </w:rPr>
        <w:t>Res</w:t>
      </w:r>
      <w:r w:rsidR="00656BEF" w:rsidRPr="00375516">
        <w:rPr>
          <w:i/>
          <w:iCs/>
        </w:rPr>
        <w:t xml:space="preserve"> </w:t>
      </w:r>
      <w:proofErr w:type="spellStart"/>
      <w:r w:rsidRPr="00375516">
        <w:rPr>
          <w:i/>
          <w:iCs/>
        </w:rPr>
        <w:t>Psychol</w:t>
      </w:r>
      <w:proofErr w:type="spellEnd"/>
      <w:r w:rsidRPr="00375516">
        <w:t xml:space="preserve"> 20</w:t>
      </w:r>
      <w:r w:rsidR="00481D6B" w:rsidRPr="00375516">
        <w:t>22;</w:t>
      </w:r>
      <w:r w:rsidR="001D7B1F" w:rsidRPr="00375516">
        <w:rPr>
          <w:b/>
          <w:bCs/>
        </w:rPr>
        <w:t>19</w:t>
      </w:r>
      <w:r w:rsidR="001D7B1F" w:rsidRPr="00375516">
        <w:t>:377–404</w:t>
      </w:r>
      <w:r w:rsidRPr="00375516">
        <w:t>.</w:t>
      </w:r>
      <w:commentRangeEnd w:id="526"/>
      <w:r w:rsidR="001D7B1F">
        <w:commentReference w:id="526"/>
      </w:r>
      <w:commentRangeEnd w:id="527"/>
      <w:r>
        <w:commentReference w:id="527"/>
      </w:r>
    </w:p>
    <w:p w14:paraId="06868D6F" w14:textId="3EF79A71" w:rsidR="00066231" w:rsidRPr="00375516" w:rsidRDefault="00066231" w:rsidP="00066231">
      <w:pPr>
        <w:pStyle w:val="65ReferencesTextstylesTextstyles"/>
      </w:pPr>
      <w:r w:rsidRPr="00375516">
        <w:t>131.</w:t>
      </w:r>
      <w:r w:rsidRPr="00375516">
        <w:tab/>
        <w:t xml:space="preserve">O’Connor S, Glover L. Hospital staff experiences of their relationships with adults who self-harm: </w:t>
      </w:r>
      <w:r w:rsidR="001D7B1F" w:rsidRPr="00375516">
        <w:t>a</w:t>
      </w:r>
      <w:r w:rsidRPr="00375516">
        <w:t xml:space="preserve"> meta-synthesis. </w:t>
      </w:r>
      <w:proofErr w:type="spellStart"/>
      <w:r w:rsidRPr="00375516">
        <w:rPr>
          <w:i/>
        </w:rPr>
        <w:t>Psychol</w:t>
      </w:r>
      <w:proofErr w:type="spellEnd"/>
      <w:r w:rsidRPr="00375516">
        <w:rPr>
          <w:i/>
        </w:rPr>
        <w:t xml:space="preserve"> </w:t>
      </w:r>
      <w:proofErr w:type="spellStart"/>
      <w:r w:rsidRPr="00375516">
        <w:rPr>
          <w:i/>
        </w:rPr>
        <w:t>Psychother</w:t>
      </w:r>
      <w:proofErr w:type="spellEnd"/>
      <w:r w:rsidRPr="00375516">
        <w:t xml:space="preserve"> 2017;</w:t>
      </w:r>
      <w:r w:rsidRPr="00375516">
        <w:rPr>
          <w:b/>
        </w:rPr>
        <w:t>90</w:t>
      </w:r>
      <w:r w:rsidRPr="00375516">
        <w:t>:</w:t>
      </w:r>
      <w:r w:rsidRPr="00375516">
        <w:rPr>
          <w:color w:val="auto"/>
        </w:rPr>
        <w:t>480</w:t>
      </w:r>
      <w:r w:rsidRPr="00375516">
        <w:rPr>
          <w:color w:val="00B0F0"/>
        </w:rPr>
        <w:t>–</w:t>
      </w:r>
      <w:r w:rsidRPr="00375516">
        <w:rPr>
          <w:color w:val="auto"/>
        </w:rPr>
        <w:t>501</w:t>
      </w:r>
      <w:r w:rsidRPr="00375516">
        <w:t>. https://doi.org/10.1111/papt.12113</w:t>
      </w:r>
    </w:p>
    <w:p w14:paraId="72ECA08E" w14:textId="77777777" w:rsidR="00066231" w:rsidRPr="00375516" w:rsidRDefault="00066231" w:rsidP="00066231">
      <w:pPr>
        <w:pStyle w:val="65ReferencesTextstylesTextstyles"/>
      </w:pPr>
      <w:r w:rsidRPr="00375516">
        <w:t>132.</w:t>
      </w:r>
      <w:r w:rsidRPr="00375516">
        <w:tab/>
        <w:t xml:space="preserve">Judkins S, </w:t>
      </w:r>
      <w:proofErr w:type="spellStart"/>
      <w:r w:rsidRPr="00375516">
        <w:t>Fatovich</w:t>
      </w:r>
      <w:proofErr w:type="spellEnd"/>
      <w:r w:rsidRPr="00375516">
        <w:t xml:space="preserve"> D, </w:t>
      </w:r>
      <w:proofErr w:type="spellStart"/>
      <w:r w:rsidRPr="00375516">
        <w:t>Ballenden</w:t>
      </w:r>
      <w:proofErr w:type="spellEnd"/>
      <w:r w:rsidRPr="00375516">
        <w:t xml:space="preserve"> N, Maher H. Mental health patients in emergency departments are suffering: the national failure and shame of the current system. A report on the Australasian College for Emergency Medicine’s Mental Health in the Emergency Department Summit. </w:t>
      </w:r>
      <w:proofErr w:type="spellStart"/>
      <w:r w:rsidRPr="00375516">
        <w:rPr>
          <w:i/>
        </w:rPr>
        <w:t>Australas</w:t>
      </w:r>
      <w:proofErr w:type="spellEnd"/>
      <w:r w:rsidRPr="00375516">
        <w:rPr>
          <w:i/>
        </w:rPr>
        <w:t xml:space="preserve"> Psychiatry</w:t>
      </w:r>
      <w:r w:rsidRPr="00375516">
        <w:t xml:space="preserve"> 2019;</w:t>
      </w:r>
      <w:r w:rsidRPr="00375516">
        <w:rPr>
          <w:b/>
        </w:rPr>
        <w:t>27</w:t>
      </w:r>
      <w:r w:rsidRPr="00375516">
        <w:t>:</w:t>
      </w:r>
      <w:r w:rsidRPr="00375516">
        <w:rPr>
          <w:color w:val="auto"/>
        </w:rPr>
        <w:t>615</w:t>
      </w:r>
      <w:r w:rsidRPr="00375516">
        <w:rPr>
          <w:color w:val="00B0F0"/>
        </w:rPr>
        <w:t>–</w:t>
      </w:r>
      <w:r w:rsidRPr="00375516">
        <w:rPr>
          <w:color w:val="auto"/>
        </w:rPr>
        <w:t>17</w:t>
      </w:r>
      <w:r w:rsidRPr="00375516">
        <w:t>. https://doi.org/10.1177/1039856219852282</w:t>
      </w:r>
    </w:p>
    <w:p w14:paraId="7AD8617E" w14:textId="0157EAA6" w:rsidR="00066231" w:rsidRPr="00375516" w:rsidRDefault="00066231" w:rsidP="00066231">
      <w:pPr>
        <w:pStyle w:val="65ReferencesTextstylesTextstyles"/>
      </w:pPr>
      <w:r w:rsidRPr="00375516">
        <w:t>133.</w:t>
      </w:r>
      <w:r w:rsidRPr="00375516">
        <w:tab/>
        <w:t xml:space="preserve">Prytherch H, Cooke A, Marsh I. Coercion or collaboration: service-user experiences of risk management in hospital and a trauma-informed crisis house. </w:t>
      </w:r>
      <w:r w:rsidRPr="00375516">
        <w:rPr>
          <w:i/>
          <w:iCs/>
        </w:rPr>
        <w:t>Psychosis</w:t>
      </w:r>
      <w:r w:rsidRPr="00375516">
        <w:t xml:space="preserve"> 202</w:t>
      </w:r>
      <w:r w:rsidR="00E86526" w:rsidRPr="00375516">
        <w:t>1;</w:t>
      </w:r>
      <w:r w:rsidR="004370C0" w:rsidRPr="00375516">
        <w:rPr>
          <w:b/>
          <w:bCs/>
        </w:rPr>
        <w:t>13</w:t>
      </w:r>
      <w:r w:rsidR="004370C0" w:rsidRPr="00375516">
        <w:t>:93–104.</w:t>
      </w:r>
    </w:p>
    <w:p w14:paraId="5A210CFE" w14:textId="6B12BDEE" w:rsidR="00066231" w:rsidRPr="00375516" w:rsidRDefault="00066231" w:rsidP="00066231">
      <w:pPr>
        <w:pStyle w:val="65ReferencesTextstylesTextstyles"/>
      </w:pPr>
      <w:r w:rsidRPr="00375516">
        <w:t>134.</w:t>
      </w:r>
      <w:r w:rsidRPr="00375516">
        <w:tab/>
        <w:t xml:space="preserve">Cole-King A, </w:t>
      </w:r>
      <w:proofErr w:type="spellStart"/>
      <w:r w:rsidRPr="00375516">
        <w:t>Gilburt</w:t>
      </w:r>
      <w:proofErr w:type="spellEnd"/>
      <w:r w:rsidRPr="00375516">
        <w:t xml:space="preserve"> P. Compassionate care: the theory and the reality. </w:t>
      </w:r>
      <w:r w:rsidRPr="00375516">
        <w:rPr>
          <w:i/>
          <w:iCs/>
        </w:rPr>
        <w:t>J</w:t>
      </w:r>
      <w:r w:rsidR="00976ADE" w:rsidRPr="00375516">
        <w:rPr>
          <w:i/>
          <w:iCs/>
        </w:rPr>
        <w:t xml:space="preserve"> </w:t>
      </w:r>
      <w:r w:rsidRPr="00375516">
        <w:rPr>
          <w:i/>
          <w:iCs/>
        </w:rPr>
        <w:t xml:space="preserve">Holist </w:t>
      </w:r>
      <w:proofErr w:type="spellStart"/>
      <w:r w:rsidRPr="00375516">
        <w:rPr>
          <w:i/>
          <w:iCs/>
        </w:rPr>
        <w:t>Healthc</w:t>
      </w:r>
      <w:proofErr w:type="spellEnd"/>
      <w:r w:rsidRPr="00375516">
        <w:t xml:space="preserve"> 2011;</w:t>
      </w:r>
      <w:r w:rsidRPr="00375516">
        <w:rPr>
          <w:b/>
          <w:bCs/>
        </w:rPr>
        <w:t>8</w:t>
      </w:r>
      <w:r w:rsidR="0018397D" w:rsidRPr="00375516">
        <w:t>:29–37</w:t>
      </w:r>
      <w:r w:rsidRPr="00375516">
        <w:t>.</w:t>
      </w:r>
    </w:p>
    <w:p w14:paraId="40FC4D9B" w14:textId="0062BF8C" w:rsidR="00066231" w:rsidRPr="00375516" w:rsidRDefault="00066231" w:rsidP="00066231">
      <w:pPr>
        <w:pStyle w:val="65ReferencesTextstylesTextstyles"/>
      </w:pPr>
      <w:r w:rsidRPr="00375516">
        <w:t>135.</w:t>
      </w:r>
      <w:r w:rsidRPr="00375516">
        <w:tab/>
        <w:t xml:space="preserve">Firth-Cozens J, Cornwell J. </w:t>
      </w:r>
      <w:r w:rsidRPr="00375516">
        <w:rPr>
          <w:i/>
          <w:iCs/>
        </w:rPr>
        <w:t xml:space="preserve">The Point of Care. Enabling </w:t>
      </w:r>
      <w:r w:rsidR="00FE6317" w:rsidRPr="00375516">
        <w:rPr>
          <w:i/>
          <w:iCs/>
        </w:rPr>
        <w:t xml:space="preserve">Compassionate Care </w:t>
      </w:r>
      <w:r w:rsidRPr="00375516">
        <w:rPr>
          <w:i/>
          <w:iCs/>
        </w:rPr>
        <w:t xml:space="preserve">in </w:t>
      </w:r>
      <w:r w:rsidR="00FE6317" w:rsidRPr="00375516">
        <w:rPr>
          <w:i/>
          <w:iCs/>
        </w:rPr>
        <w:t>Acute Hospital Settings</w:t>
      </w:r>
      <w:r w:rsidRPr="00375516">
        <w:t xml:space="preserve">. </w:t>
      </w:r>
      <w:r w:rsidR="00FE6317" w:rsidRPr="00375516">
        <w:t>London</w:t>
      </w:r>
      <w:r w:rsidRPr="00375516">
        <w:t>: The King</w:t>
      </w:r>
      <w:r w:rsidR="00976ADE" w:rsidRPr="00375516">
        <w:t>’</w:t>
      </w:r>
      <w:r w:rsidRPr="00375516">
        <w:t>s Fund; 2009.</w:t>
      </w:r>
    </w:p>
    <w:p w14:paraId="2A3A0B47" w14:textId="30483087" w:rsidR="00066231" w:rsidRPr="00375516" w:rsidRDefault="00066231" w:rsidP="00066231">
      <w:pPr>
        <w:pStyle w:val="65ReferencesTextstylesTextstyles"/>
      </w:pPr>
      <w:r w:rsidRPr="00375516">
        <w:t>136.</w:t>
      </w:r>
      <w:r w:rsidRPr="00375516">
        <w:tab/>
        <w:t xml:space="preserve">NHS England. </w:t>
      </w:r>
      <w:r w:rsidRPr="00375516">
        <w:rPr>
          <w:i/>
          <w:iCs/>
        </w:rPr>
        <w:t>Building and Strengthening Leadership</w:t>
      </w:r>
      <w:r w:rsidR="008A035D" w:rsidRPr="00375516">
        <w:rPr>
          <w:i/>
          <w:iCs/>
        </w:rPr>
        <w:t>:</w:t>
      </w:r>
      <w:r w:rsidRPr="00375516">
        <w:rPr>
          <w:i/>
          <w:iCs/>
        </w:rPr>
        <w:t xml:space="preserve"> Leading with Compassion</w:t>
      </w:r>
      <w:r w:rsidRPr="00375516">
        <w:t xml:space="preserve">. </w:t>
      </w:r>
      <w:r w:rsidR="00FE6317" w:rsidRPr="00375516">
        <w:t>Leeds</w:t>
      </w:r>
      <w:r w:rsidRPr="00375516">
        <w:t>: NHS England; 2014.</w:t>
      </w:r>
    </w:p>
    <w:p w14:paraId="0FCF5FB7" w14:textId="3596E681" w:rsidR="00066231" w:rsidRPr="00375516" w:rsidRDefault="00066231" w:rsidP="00066231">
      <w:pPr>
        <w:pStyle w:val="65ReferencesTextstylesTextstyles"/>
      </w:pPr>
      <w:r w:rsidRPr="00375516">
        <w:t>137.</w:t>
      </w:r>
      <w:r w:rsidRPr="00375516">
        <w:tab/>
        <w:t xml:space="preserve">Faulkner A. </w:t>
      </w:r>
      <w:r w:rsidRPr="00375516">
        <w:rPr>
          <w:i/>
          <w:iCs/>
        </w:rPr>
        <w:t xml:space="preserve">The </w:t>
      </w:r>
      <w:r w:rsidR="004672CB" w:rsidRPr="00375516">
        <w:rPr>
          <w:i/>
          <w:iCs/>
        </w:rPr>
        <w:t xml:space="preserve">Right </w:t>
      </w:r>
      <w:r w:rsidRPr="00375516">
        <w:rPr>
          <w:i/>
          <w:iCs/>
        </w:rPr>
        <w:t xml:space="preserve">to </w:t>
      </w:r>
      <w:r w:rsidR="004672CB" w:rsidRPr="00375516">
        <w:rPr>
          <w:i/>
          <w:iCs/>
        </w:rPr>
        <w:t xml:space="preserve">Take Risks: Service Users’ Views </w:t>
      </w:r>
      <w:r w:rsidRPr="00375516">
        <w:rPr>
          <w:i/>
          <w:iCs/>
        </w:rPr>
        <w:t xml:space="preserve">of </w:t>
      </w:r>
      <w:r w:rsidR="004672CB" w:rsidRPr="00375516">
        <w:rPr>
          <w:i/>
          <w:iCs/>
        </w:rPr>
        <w:t xml:space="preserve">Risk </w:t>
      </w:r>
      <w:r w:rsidRPr="00375516">
        <w:rPr>
          <w:i/>
          <w:iCs/>
        </w:rPr>
        <w:t xml:space="preserve">in </w:t>
      </w:r>
      <w:r w:rsidR="004672CB" w:rsidRPr="00375516">
        <w:rPr>
          <w:i/>
          <w:iCs/>
        </w:rPr>
        <w:t>Adult Social Care</w:t>
      </w:r>
      <w:r w:rsidRPr="00375516">
        <w:t xml:space="preserve">. </w:t>
      </w:r>
      <w:r w:rsidR="004672CB" w:rsidRPr="00375516">
        <w:t>York: Joseph Rowntree Foundation</w:t>
      </w:r>
      <w:r w:rsidRPr="00375516">
        <w:t>; 2012.</w:t>
      </w:r>
    </w:p>
    <w:p w14:paraId="21979672" w14:textId="77777777" w:rsidR="00066231" w:rsidRPr="00375516" w:rsidRDefault="00066231" w:rsidP="00066231">
      <w:pPr>
        <w:pStyle w:val="65ReferencesTextstylesTextstyles"/>
      </w:pPr>
      <w:r w:rsidRPr="00375516">
        <w:t>138.</w:t>
      </w:r>
      <w:r w:rsidRPr="00375516">
        <w:tab/>
        <w:t xml:space="preserve">Dixon-Woods M, Baker R, Charles K, Dawson J, </w:t>
      </w:r>
      <w:proofErr w:type="spellStart"/>
      <w:r w:rsidRPr="00375516">
        <w:t>Jerzembek</w:t>
      </w:r>
      <w:proofErr w:type="spellEnd"/>
      <w:r w:rsidRPr="00375516">
        <w:t xml:space="preserve"> G, Martin G, </w:t>
      </w:r>
      <w:r w:rsidRPr="00375516">
        <w:rPr>
          <w:i/>
        </w:rPr>
        <w:t>et al</w:t>
      </w:r>
      <w:r w:rsidRPr="00375516">
        <w:t xml:space="preserve">. Culture and behaviour in the English National Health Service: overview of lessons from a large multimethod study. </w:t>
      </w:r>
      <w:r w:rsidRPr="00375516">
        <w:rPr>
          <w:i/>
        </w:rPr>
        <w:t xml:space="preserve">BMJ Qual </w:t>
      </w:r>
      <w:proofErr w:type="spellStart"/>
      <w:r w:rsidRPr="00375516">
        <w:rPr>
          <w:i/>
        </w:rPr>
        <w:t>Saf</w:t>
      </w:r>
      <w:proofErr w:type="spellEnd"/>
      <w:r w:rsidRPr="00375516">
        <w:t xml:space="preserve"> 2014;</w:t>
      </w:r>
      <w:r w:rsidRPr="00375516">
        <w:rPr>
          <w:b/>
        </w:rPr>
        <w:t>23</w:t>
      </w:r>
      <w:r w:rsidRPr="00375516">
        <w:t>:</w:t>
      </w:r>
      <w:r w:rsidRPr="00375516">
        <w:rPr>
          <w:color w:val="auto"/>
        </w:rPr>
        <w:t>106</w:t>
      </w:r>
      <w:r w:rsidRPr="00375516">
        <w:rPr>
          <w:color w:val="00B0F0"/>
        </w:rPr>
        <w:t>–</w:t>
      </w:r>
      <w:r w:rsidRPr="00375516">
        <w:rPr>
          <w:color w:val="auto"/>
        </w:rPr>
        <w:t>15</w:t>
      </w:r>
      <w:r w:rsidRPr="00375516">
        <w:t>. https://doi.org/10.1136/bmjqs-2013-001947</w:t>
      </w:r>
    </w:p>
    <w:p w14:paraId="4F735846" w14:textId="77777777" w:rsidR="00066231" w:rsidRPr="00375516" w:rsidRDefault="00066231" w:rsidP="00066231">
      <w:pPr>
        <w:pStyle w:val="65ReferencesTextstylesTextstyles"/>
      </w:pPr>
      <w:r w:rsidRPr="00375516">
        <w:t>139.</w:t>
      </w:r>
      <w:r w:rsidRPr="00375516">
        <w:tab/>
        <w:t xml:space="preserve">Farr M, Cressey P. Understanding staff perspectives of quality in practice in healthcare. </w:t>
      </w:r>
      <w:r w:rsidRPr="00375516">
        <w:rPr>
          <w:i/>
        </w:rPr>
        <w:t xml:space="preserve">BMC Health </w:t>
      </w:r>
      <w:proofErr w:type="spellStart"/>
      <w:r w:rsidRPr="00375516">
        <w:rPr>
          <w:i/>
        </w:rPr>
        <w:t>Serv</w:t>
      </w:r>
      <w:proofErr w:type="spellEnd"/>
      <w:r w:rsidRPr="00375516">
        <w:rPr>
          <w:i/>
        </w:rPr>
        <w:t xml:space="preserve"> Res</w:t>
      </w:r>
      <w:r w:rsidRPr="00375516">
        <w:t xml:space="preserve"> 2015;</w:t>
      </w:r>
      <w:r w:rsidRPr="00375516">
        <w:rPr>
          <w:b/>
        </w:rPr>
        <w:t>15</w:t>
      </w:r>
      <w:r w:rsidRPr="00375516">
        <w:t>:</w:t>
      </w:r>
      <w:r w:rsidRPr="00375516">
        <w:rPr>
          <w:color w:val="auto"/>
        </w:rPr>
        <w:t>123</w:t>
      </w:r>
      <w:r w:rsidRPr="00375516">
        <w:t>. https://doi.org/10.1186/s12913-015-0788-1</w:t>
      </w:r>
    </w:p>
    <w:p w14:paraId="170E4C80" w14:textId="77777777" w:rsidR="00066231" w:rsidRPr="00375516" w:rsidRDefault="00066231" w:rsidP="00066231">
      <w:pPr>
        <w:pStyle w:val="65ReferencesTextstylesTextstyles"/>
      </w:pPr>
      <w:r w:rsidRPr="00375516">
        <w:t>140.</w:t>
      </w:r>
      <w:r w:rsidRPr="00375516">
        <w:tab/>
        <w:t xml:space="preserve">Simpson A. The impact of team processes on psychiatric case management. </w:t>
      </w:r>
      <w:r w:rsidRPr="00375516">
        <w:rPr>
          <w:i/>
        </w:rPr>
        <w:t xml:space="preserve">J Adv </w:t>
      </w:r>
      <w:proofErr w:type="spellStart"/>
      <w:r w:rsidRPr="00375516">
        <w:rPr>
          <w:i/>
        </w:rPr>
        <w:t>Nurs</w:t>
      </w:r>
      <w:proofErr w:type="spellEnd"/>
      <w:r w:rsidRPr="00375516">
        <w:t xml:space="preserve"> 2007;</w:t>
      </w:r>
      <w:r w:rsidRPr="00375516">
        <w:rPr>
          <w:b/>
        </w:rPr>
        <w:t>60</w:t>
      </w:r>
      <w:r w:rsidRPr="00375516">
        <w:t>:</w:t>
      </w:r>
      <w:r w:rsidRPr="00375516">
        <w:rPr>
          <w:color w:val="auto"/>
        </w:rPr>
        <w:t>409</w:t>
      </w:r>
      <w:r w:rsidRPr="00375516">
        <w:rPr>
          <w:color w:val="00B0F0"/>
        </w:rPr>
        <w:t>–</w:t>
      </w:r>
      <w:r w:rsidRPr="00375516">
        <w:rPr>
          <w:color w:val="auto"/>
        </w:rPr>
        <w:t>18</w:t>
      </w:r>
      <w:r w:rsidRPr="00375516">
        <w:t>.</w:t>
      </w:r>
    </w:p>
    <w:p w14:paraId="1A998087" w14:textId="77777777" w:rsidR="00066231" w:rsidRPr="00375516" w:rsidRDefault="00066231" w:rsidP="00066231">
      <w:pPr>
        <w:pStyle w:val="65ReferencesTextstylesTextstyles"/>
      </w:pPr>
      <w:r w:rsidRPr="00375516">
        <w:t>141.</w:t>
      </w:r>
      <w:r w:rsidRPr="00375516">
        <w:tab/>
        <w:t xml:space="preserve">Griffith R. Improved care and support for people in mental health crisis. </w:t>
      </w:r>
      <w:r w:rsidRPr="00375516">
        <w:rPr>
          <w:i/>
        </w:rPr>
        <w:t xml:space="preserve">Br J Community </w:t>
      </w:r>
      <w:proofErr w:type="spellStart"/>
      <w:r w:rsidRPr="00375516">
        <w:rPr>
          <w:i/>
        </w:rPr>
        <w:t>Nurs</w:t>
      </w:r>
      <w:proofErr w:type="spellEnd"/>
      <w:r w:rsidRPr="00375516">
        <w:t xml:space="preserve"> 2018;</w:t>
      </w:r>
      <w:r w:rsidRPr="00375516">
        <w:rPr>
          <w:b/>
        </w:rPr>
        <w:t>23</w:t>
      </w:r>
      <w:r w:rsidRPr="00375516">
        <w:t>:</w:t>
      </w:r>
      <w:r w:rsidRPr="00375516">
        <w:rPr>
          <w:color w:val="auto"/>
        </w:rPr>
        <w:t>515</w:t>
      </w:r>
      <w:r w:rsidRPr="00375516">
        <w:rPr>
          <w:color w:val="00B0F0"/>
        </w:rPr>
        <w:t>–</w:t>
      </w:r>
      <w:r w:rsidRPr="00375516">
        <w:rPr>
          <w:color w:val="auto"/>
        </w:rPr>
        <w:t>17</w:t>
      </w:r>
      <w:r w:rsidRPr="00375516">
        <w:t>. https://doi.org/10.12968/bjcn.2018.23.10.515</w:t>
      </w:r>
    </w:p>
    <w:p w14:paraId="0DE46D19" w14:textId="62738354" w:rsidR="00066231" w:rsidRPr="00375516" w:rsidRDefault="00066231" w:rsidP="00066231">
      <w:pPr>
        <w:pStyle w:val="65ReferencesTextstylesTextstyles"/>
      </w:pPr>
      <w:r w:rsidRPr="00375516">
        <w:t>142.</w:t>
      </w:r>
      <w:r w:rsidRPr="00375516">
        <w:tab/>
        <w:t xml:space="preserve">Rees N, Rapport F, Snooks H. Perceptions of paramedics and emergency staff about the care they provide to people who self-harm: </w:t>
      </w:r>
      <w:r w:rsidR="00C67DB8" w:rsidRPr="00375516">
        <w:t>c</w:t>
      </w:r>
      <w:r w:rsidRPr="00375516">
        <w:t xml:space="preserve">onstructivist </w:t>
      </w:r>
      <w:proofErr w:type="spellStart"/>
      <w:r w:rsidRPr="00375516">
        <w:t>metasynthesis</w:t>
      </w:r>
      <w:proofErr w:type="spellEnd"/>
      <w:r w:rsidRPr="00375516">
        <w:t xml:space="preserve"> of the qualitative literature. </w:t>
      </w:r>
      <w:r w:rsidRPr="00375516">
        <w:rPr>
          <w:i/>
        </w:rPr>
        <w:t xml:space="preserve">J </w:t>
      </w:r>
      <w:proofErr w:type="spellStart"/>
      <w:r w:rsidRPr="00375516">
        <w:rPr>
          <w:i/>
        </w:rPr>
        <w:t>Psychosom</w:t>
      </w:r>
      <w:proofErr w:type="spellEnd"/>
      <w:r w:rsidRPr="00375516">
        <w:rPr>
          <w:i/>
        </w:rPr>
        <w:t xml:space="preserve"> Res</w:t>
      </w:r>
      <w:r w:rsidRPr="00375516">
        <w:t xml:space="preserve"> 2015;</w:t>
      </w:r>
      <w:r w:rsidRPr="00375516">
        <w:rPr>
          <w:b/>
        </w:rPr>
        <w:t>78</w:t>
      </w:r>
      <w:r w:rsidRPr="00375516">
        <w:t>:</w:t>
      </w:r>
      <w:r w:rsidRPr="00375516">
        <w:rPr>
          <w:color w:val="auto"/>
        </w:rPr>
        <w:t>529</w:t>
      </w:r>
      <w:r w:rsidRPr="00375516">
        <w:rPr>
          <w:color w:val="00B0F0"/>
        </w:rPr>
        <w:t>–</w:t>
      </w:r>
      <w:r w:rsidRPr="00375516">
        <w:rPr>
          <w:color w:val="auto"/>
        </w:rPr>
        <w:t>35</w:t>
      </w:r>
      <w:r w:rsidRPr="00375516">
        <w:t>. https://doi.org/10.1016/j.jpsychores.2015.03.007</w:t>
      </w:r>
    </w:p>
    <w:p w14:paraId="0F3A1873" w14:textId="4227ABB6" w:rsidR="00066231" w:rsidRPr="00375516" w:rsidRDefault="00066231" w:rsidP="00066231">
      <w:pPr>
        <w:pStyle w:val="65ReferencesTextstylesTextstyles"/>
      </w:pPr>
      <w:r w:rsidRPr="00375516">
        <w:t>143.</w:t>
      </w:r>
      <w:r w:rsidRPr="00375516">
        <w:tab/>
        <w:t xml:space="preserve">NHS. </w:t>
      </w:r>
      <w:r w:rsidRPr="00375516">
        <w:rPr>
          <w:i/>
          <w:iCs/>
        </w:rPr>
        <w:t xml:space="preserve">Where to get </w:t>
      </w:r>
      <w:r w:rsidR="00514C93" w:rsidRPr="00375516">
        <w:rPr>
          <w:i/>
          <w:iCs/>
        </w:rPr>
        <w:t xml:space="preserve">Urgent Help </w:t>
      </w:r>
      <w:r w:rsidRPr="00375516">
        <w:rPr>
          <w:i/>
          <w:iCs/>
        </w:rPr>
        <w:t xml:space="preserve">for </w:t>
      </w:r>
      <w:r w:rsidR="00514C93" w:rsidRPr="00375516">
        <w:rPr>
          <w:i/>
          <w:iCs/>
        </w:rPr>
        <w:t>Mental Health</w:t>
      </w:r>
      <w:r w:rsidR="00C67DB8" w:rsidRPr="00375516">
        <w:t>.</w:t>
      </w:r>
      <w:r w:rsidRPr="00375516">
        <w:t xml:space="preserve"> </w:t>
      </w:r>
      <w:r w:rsidR="00514C93" w:rsidRPr="00375516">
        <w:t xml:space="preserve">URL: </w:t>
      </w:r>
      <w:r w:rsidRPr="00375516">
        <w:t>www.nhs.uk/mental-health/advice-for-life-situations-and-events/where-to-get-urgent-help-for-mental-health/</w:t>
      </w:r>
      <w:r w:rsidR="00CA05EC" w:rsidRPr="00375516">
        <w:t xml:space="preserve"> (accessed 26 September 2022)</w:t>
      </w:r>
      <w:r w:rsidRPr="00375516">
        <w:t>.</w:t>
      </w:r>
    </w:p>
    <w:p w14:paraId="42C8A861" w14:textId="1A7E5ECB" w:rsidR="00066231" w:rsidRPr="00375516" w:rsidRDefault="00066231" w:rsidP="00066231">
      <w:pPr>
        <w:pStyle w:val="65ReferencesTextstylesTextstyles"/>
      </w:pPr>
      <w:r w:rsidRPr="00375516">
        <w:t>144.</w:t>
      </w:r>
      <w:r w:rsidRPr="00375516">
        <w:tab/>
        <w:t xml:space="preserve">Goodwin N, Smith J, Davies A, Perry C, Rosen R, Dixon A, </w:t>
      </w:r>
      <w:r w:rsidRPr="00375516">
        <w:rPr>
          <w:i/>
          <w:iCs/>
        </w:rPr>
        <w:t>et al</w:t>
      </w:r>
      <w:r w:rsidRPr="00375516">
        <w:t xml:space="preserve">. </w:t>
      </w:r>
      <w:r w:rsidRPr="00375516">
        <w:rPr>
          <w:i/>
          <w:iCs/>
        </w:rPr>
        <w:t xml:space="preserve">Integrated </w:t>
      </w:r>
      <w:r w:rsidR="00CA05EC" w:rsidRPr="00375516">
        <w:rPr>
          <w:i/>
          <w:iCs/>
        </w:rPr>
        <w:t xml:space="preserve">Care </w:t>
      </w:r>
      <w:r w:rsidRPr="00375516">
        <w:rPr>
          <w:i/>
          <w:iCs/>
        </w:rPr>
        <w:t xml:space="preserve">for </w:t>
      </w:r>
      <w:r w:rsidR="00CA05EC" w:rsidRPr="00375516">
        <w:rPr>
          <w:i/>
          <w:iCs/>
        </w:rPr>
        <w:t xml:space="preserve">Patients </w:t>
      </w:r>
      <w:r w:rsidRPr="00375516">
        <w:rPr>
          <w:i/>
          <w:iCs/>
        </w:rPr>
        <w:t xml:space="preserve">and </w:t>
      </w:r>
      <w:r w:rsidR="00CA05EC" w:rsidRPr="00375516">
        <w:rPr>
          <w:i/>
          <w:iCs/>
        </w:rPr>
        <w:t xml:space="preserve">Populations: Improving Outcomes </w:t>
      </w:r>
      <w:r w:rsidRPr="00375516">
        <w:rPr>
          <w:i/>
          <w:iCs/>
        </w:rPr>
        <w:t xml:space="preserve">by </w:t>
      </w:r>
      <w:r w:rsidR="00CA05EC" w:rsidRPr="00375516">
        <w:rPr>
          <w:i/>
          <w:iCs/>
        </w:rPr>
        <w:t>Working Together</w:t>
      </w:r>
      <w:r w:rsidRPr="00375516">
        <w:rPr>
          <w:i/>
          <w:iCs/>
        </w:rPr>
        <w:t xml:space="preserve">: A </w:t>
      </w:r>
      <w:r w:rsidR="00CA05EC" w:rsidRPr="00375516">
        <w:rPr>
          <w:i/>
          <w:iCs/>
        </w:rPr>
        <w:t xml:space="preserve">Report </w:t>
      </w:r>
      <w:r w:rsidRPr="00375516">
        <w:rPr>
          <w:i/>
          <w:iCs/>
        </w:rPr>
        <w:t>to the Department of Health and the NHS Future Forum</w:t>
      </w:r>
      <w:r w:rsidRPr="00375516">
        <w:t>. London: The King</w:t>
      </w:r>
      <w:r w:rsidR="00CA05EC" w:rsidRPr="00375516">
        <w:t>’</w:t>
      </w:r>
      <w:r w:rsidRPr="00375516">
        <w:t>s Fund and The Nuffield Trust; 2012.</w:t>
      </w:r>
    </w:p>
    <w:p w14:paraId="26F05859" w14:textId="417EC568" w:rsidR="00066231" w:rsidRPr="00375516" w:rsidRDefault="00066231" w:rsidP="00066231">
      <w:pPr>
        <w:pStyle w:val="65ReferencesTextstylesTextstyles"/>
      </w:pPr>
      <w:r w:rsidRPr="00375516">
        <w:t>145.</w:t>
      </w:r>
      <w:r w:rsidRPr="00375516">
        <w:tab/>
        <w:t xml:space="preserve">Public Health England. </w:t>
      </w:r>
      <w:r w:rsidRPr="00375516">
        <w:rPr>
          <w:i/>
          <w:iCs/>
        </w:rPr>
        <w:t xml:space="preserve">Better </w:t>
      </w:r>
      <w:r w:rsidR="00A21E1F" w:rsidRPr="00375516">
        <w:rPr>
          <w:i/>
          <w:iCs/>
        </w:rPr>
        <w:t xml:space="preserve">Care </w:t>
      </w:r>
      <w:r w:rsidRPr="00375516">
        <w:rPr>
          <w:i/>
          <w:iCs/>
        </w:rPr>
        <w:t xml:space="preserve">for </w:t>
      </w:r>
      <w:r w:rsidR="00A21E1F" w:rsidRPr="00375516">
        <w:rPr>
          <w:i/>
          <w:iCs/>
        </w:rPr>
        <w:t xml:space="preserve">People </w:t>
      </w:r>
      <w:r w:rsidRPr="00375516">
        <w:rPr>
          <w:i/>
          <w:iCs/>
        </w:rPr>
        <w:t xml:space="preserve">with </w:t>
      </w:r>
      <w:r w:rsidR="00A21E1F" w:rsidRPr="00375516">
        <w:rPr>
          <w:i/>
          <w:iCs/>
        </w:rPr>
        <w:t>Co</w:t>
      </w:r>
      <w:r w:rsidRPr="00375516">
        <w:rPr>
          <w:i/>
          <w:iCs/>
        </w:rPr>
        <w:t xml:space="preserve">-occurring </w:t>
      </w:r>
      <w:r w:rsidR="00A21E1F" w:rsidRPr="00375516">
        <w:rPr>
          <w:i/>
          <w:iCs/>
        </w:rPr>
        <w:t xml:space="preserve">Mental Health </w:t>
      </w:r>
      <w:r w:rsidRPr="00375516">
        <w:rPr>
          <w:i/>
          <w:iCs/>
        </w:rPr>
        <w:t xml:space="preserve">and </w:t>
      </w:r>
      <w:r w:rsidR="00A21E1F" w:rsidRPr="00375516">
        <w:rPr>
          <w:i/>
          <w:iCs/>
        </w:rPr>
        <w:t>Alcohol</w:t>
      </w:r>
      <w:r w:rsidRPr="00375516">
        <w:rPr>
          <w:i/>
          <w:iCs/>
        </w:rPr>
        <w:t>/</w:t>
      </w:r>
      <w:r w:rsidR="00A21E1F" w:rsidRPr="00375516">
        <w:rPr>
          <w:i/>
          <w:iCs/>
        </w:rPr>
        <w:t>Drug Use Conditions:</w:t>
      </w:r>
      <w:r w:rsidRPr="00375516">
        <w:rPr>
          <w:i/>
          <w:iCs/>
        </w:rPr>
        <w:t xml:space="preserve"> A </w:t>
      </w:r>
      <w:r w:rsidR="00A21E1F" w:rsidRPr="00375516">
        <w:rPr>
          <w:i/>
          <w:iCs/>
        </w:rPr>
        <w:t xml:space="preserve">Guide </w:t>
      </w:r>
      <w:r w:rsidRPr="00375516">
        <w:rPr>
          <w:i/>
          <w:iCs/>
        </w:rPr>
        <w:t xml:space="preserve">for </w:t>
      </w:r>
      <w:r w:rsidR="00A21E1F" w:rsidRPr="00375516">
        <w:rPr>
          <w:i/>
          <w:iCs/>
        </w:rPr>
        <w:t xml:space="preserve">Commissioners </w:t>
      </w:r>
      <w:r w:rsidRPr="00375516">
        <w:rPr>
          <w:i/>
          <w:iCs/>
        </w:rPr>
        <w:t xml:space="preserve">and </w:t>
      </w:r>
      <w:r w:rsidR="00A21E1F" w:rsidRPr="00375516">
        <w:rPr>
          <w:i/>
          <w:iCs/>
        </w:rPr>
        <w:t>Service Providers</w:t>
      </w:r>
      <w:r w:rsidRPr="00375516">
        <w:t xml:space="preserve">. </w:t>
      </w:r>
      <w:r w:rsidR="00A21E1F" w:rsidRPr="00375516">
        <w:t>London</w:t>
      </w:r>
      <w:r w:rsidRPr="00375516">
        <w:t>: Public Health England; 2017.</w:t>
      </w:r>
    </w:p>
    <w:p w14:paraId="6D7A1044" w14:textId="448E3657" w:rsidR="00066231" w:rsidRPr="00375516" w:rsidRDefault="00066231" w:rsidP="00066231">
      <w:pPr>
        <w:pStyle w:val="65ReferencesTextstylesTextstyles"/>
      </w:pPr>
      <w:r w:rsidRPr="00375516">
        <w:t>146.</w:t>
      </w:r>
      <w:r w:rsidRPr="00375516">
        <w:tab/>
        <w:t xml:space="preserve">Carson C. </w:t>
      </w:r>
      <w:r w:rsidRPr="00375516">
        <w:rPr>
          <w:i/>
          <w:iCs/>
        </w:rPr>
        <w:t>Telephone Street Triage: A Service User Perspective</w:t>
      </w:r>
      <w:r w:rsidR="00A21E1F" w:rsidRPr="00375516">
        <w:t>.</w:t>
      </w:r>
      <w:r w:rsidRPr="00375516">
        <w:t xml:space="preserve"> </w:t>
      </w:r>
      <w:proofErr w:type="spellStart"/>
      <w:r w:rsidR="003732E6" w:rsidRPr="00375516">
        <w:t>DProf</w:t>
      </w:r>
      <w:proofErr w:type="spellEnd"/>
      <w:r w:rsidR="003732E6" w:rsidRPr="00375516">
        <w:t xml:space="preserve"> thesis. </w:t>
      </w:r>
      <w:r w:rsidRPr="00375516">
        <w:t>Salford</w:t>
      </w:r>
      <w:r w:rsidR="00F07833" w:rsidRPr="00375516">
        <w:t>:</w:t>
      </w:r>
      <w:r w:rsidRPr="00375516">
        <w:t xml:space="preserve"> University</w:t>
      </w:r>
      <w:r w:rsidR="00F07833" w:rsidRPr="00375516">
        <w:t xml:space="preserve"> of Salford</w:t>
      </w:r>
      <w:r w:rsidRPr="00375516">
        <w:t>; 2018.</w:t>
      </w:r>
    </w:p>
    <w:p w14:paraId="7ECEFAE8" w14:textId="6C207D95" w:rsidR="00066231" w:rsidRPr="00375516" w:rsidRDefault="00066231" w:rsidP="00066231">
      <w:pPr>
        <w:pStyle w:val="65ReferencesTextstylesTextstyles"/>
      </w:pPr>
      <w:r w:rsidRPr="00375516">
        <w:t>147.</w:t>
      </w:r>
      <w:r w:rsidRPr="00375516">
        <w:tab/>
        <w:t xml:space="preserve">Mental Health Foundation. </w:t>
      </w:r>
      <w:r w:rsidRPr="00375516">
        <w:rPr>
          <w:i/>
          <w:iCs/>
        </w:rPr>
        <w:t xml:space="preserve">Crossing Boundaries. Improving </w:t>
      </w:r>
      <w:r w:rsidR="0099076E" w:rsidRPr="00375516">
        <w:rPr>
          <w:i/>
          <w:iCs/>
        </w:rPr>
        <w:t xml:space="preserve">Integrated Care </w:t>
      </w:r>
      <w:r w:rsidRPr="00375516">
        <w:rPr>
          <w:i/>
          <w:iCs/>
        </w:rPr>
        <w:t xml:space="preserve">for </w:t>
      </w:r>
      <w:r w:rsidR="0099076E" w:rsidRPr="00375516">
        <w:rPr>
          <w:i/>
          <w:iCs/>
        </w:rPr>
        <w:t xml:space="preserve">People </w:t>
      </w:r>
      <w:r w:rsidRPr="00375516">
        <w:rPr>
          <w:i/>
          <w:iCs/>
        </w:rPr>
        <w:t xml:space="preserve">with </w:t>
      </w:r>
      <w:r w:rsidR="0099076E" w:rsidRPr="00375516">
        <w:rPr>
          <w:i/>
          <w:iCs/>
        </w:rPr>
        <w:t>Mental Health Problems</w:t>
      </w:r>
      <w:r w:rsidRPr="00375516">
        <w:t xml:space="preserve">. </w:t>
      </w:r>
      <w:r w:rsidR="003732E6" w:rsidRPr="00375516">
        <w:t>London</w:t>
      </w:r>
      <w:r w:rsidRPr="00375516">
        <w:t>: King</w:t>
      </w:r>
      <w:r w:rsidR="0099076E" w:rsidRPr="00375516">
        <w:t>’</w:t>
      </w:r>
      <w:r w:rsidRPr="00375516">
        <w:t>s College</w:t>
      </w:r>
      <w:r w:rsidR="0099076E" w:rsidRPr="00375516">
        <w:t xml:space="preserve"> London;</w:t>
      </w:r>
      <w:r w:rsidRPr="00375516">
        <w:t xml:space="preserve"> 2013.</w:t>
      </w:r>
    </w:p>
    <w:p w14:paraId="657CA05F" w14:textId="53096569" w:rsidR="00066231" w:rsidRPr="00375516" w:rsidRDefault="00066231" w:rsidP="00066231">
      <w:pPr>
        <w:pStyle w:val="65ReferencesTextstylesTextstyles"/>
      </w:pPr>
      <w:r w:rsidRPr="00375516">
        <w:lastRenderedPageBreak/>
        <w:t>148.</w:t>
      </w:r>
      <w:r w:rsidRPr="00375516">
        <w:tab/>
        <w:t xml:space="preserve">Edmondson D, Cummins I. </w:t>
      </w:r>
      <w:r w:rsidRPr="00375516">
        <w:rPr>
          <w:i/>
          <w:iCs/>
        </w:rPr>
        <w:t>Oldham Mental Health Phone Triage/RAID Pilot Project</w:t>
      </w:r>
      <w:r w:rsidR="008C1211" w:rsidRPr="00375516">
        <w:rPr>
          <w:i/>
          <w:iCs/>
        </w:rPr>
        <w:t xml:space="preserve"> Evaluation Report</w:t>
      </w:r>
      <w:r w:rsidRPr="00375516">
        <w:t xml:space="preserve">. </w:t>
      </w:r>
      <w:r w:rsidR="008C1211" w:rsidRPr="00375516">
        <w:t>Manchester</w:t>
      </w:r>
      <w:r w:rsidR="008752D6" w:rsidRPr="00375516">
        <w:t>:</w:t>
      </w:r>
      <w:r w:rsidR="008C1211" w:rsidRPr="00375516">
        <w:t xml:space="preserve"> </w:t>
      </w:r>
      <w:r w:rsidRPr="00375516">
        <w:t>Manchester Metropolitan University; 2014.</w:t>
      </w:r>
    </w:p>
    <w:p w14:paraId="792153B8" w14:textId="5BAF5F1D" w:rsidR="00066231" w:rsidRPr="00375516" w:rsidRDefault="00066231" w:rsidP="00066231">
      <w:pPr>
        <w:pStyle w:val="65ReferencesTextstylesTextstyles"/>
      </w:pPr>
      <w:r w:rsidRPr="00375516">
        <w:t>149.</w:t>
      </w:r>
      <w:r w:rsidRPr="00375516">
        <w:tab/>
        <w:t xml:space="preserve">Hollander Y, Lee SJ, </w:t>
      </w:r>
      <w:proofErr w:type="spellStart"/>
      <w:r w:rsidRPr="00375516">
        <w:t>Tahtalian</w:t>
      </w:r>
      <w:proofErr w:type="spellEnd"/>
      <w:r w:rsidRPr="00375516">
        <w:t xml:space="preserve"> S, Young D, Kulkarni J. Challenges </w:t>
      </w:r>
      <w:r w:rsidR="008752D6" w:rsidRPr="00375516">
        <w:t>relating to the interface between crisis mental health clinicians and police when engaging with people with a mental illne</w:t>
      </w:r>
      <w:r w:rsidRPr="00375516">
        <w:t xml:space="preserve">ss. </w:t>
      </w:r>
      <w:proofErr w:type="spellStart"/>
      <w:r w:rsidRPr="00375516">
        <w:rPr>
          <w:i/>
          <w:iCs/>
        </w:rPr>
        <w:t>Psychiatr</w:t>
      </w:r>
      <w:proofErr w:type="spellEnd"/>
      <w:r w:rsidRPr="00375516">
        <w:rPr>
          <w:i/>
          <w:iCs/>
        </w:rPr>
        <w:t xml:space="preserve"> </w:t>
      </w:r>
      <w:proofErr w:type="spellStart"/>
      <w:r w:rsidRPr="00375516">
        <w:rPr>
          <w:i/>
          <w:iCs/>
        </w:rPr>
        <w:t>Psychol</w:t>
      </w:r>
      <w:proofErr w:type="spellEnd"/>
      <w:r w:rsidRPr="00375516">
        <w:rPr>
          <w:i/>
          <w:iCs/>
        </w:rPr>
        <w:t xml:space="preserve"> Law</w:t>
      </w:r>
      <w:r w:rsidRPr="00375516">
        <w:t xml:space="preserve"> 2012;</w:t>
      </w:r>
      <w:r w:rsidRPr="00375516">
        <w:rPr>
          <w:b/>
          <w:bCs/>
        </w:rPr>
        <w:t>19</w:t>
      </w:r>
      <w:r w:rsidRPr="00375516">
        <w:t>:402</w:t>
      </w:r>
      <w:r w:rsidR="008752D6" w:rsidRPr="00375516">
        <w:t>–</w:t>
      </w:r>
      <w:r w:rsidRPr="00375516">
        <w:t>11.</w:t>
      </w:r>
    </w:p>
    <w:p w14:paraId="0E95B9AD" w14:textId="77777777" w:rsidR="00066231" w:rsidRPr="00375516" w:rsidRDefault="00066231" w:rsidP="00066231">
      <w:pPr>
        <w:pStyle w:val="65ReferencesTextstylesTextstyles"/>
      </w:pPr>
      <w:r w:rsidRPr="00375516">
        <w:t>150.</w:t>
      </w:r>
      <w:r w:rsidRPr="00375516">
        <w:tab/>
        <w:t xml:space="preserve">Horspool K, Drabble SJ, O’Cathain A. Implementing street triage: a qualitative study of collaboration between police and mental health services. </w:t>
      </w:r>
      <w:r w:rsidRPr="00375516">
        <w:rPr>
          <w:i/>
        </w:rPr>
        <w:t>BMC Psychiatry</w:t>
      </w:r>
      <w:r w:rsidRPr="00375516">
        <w:t xml:space="preserve"> 2016;</w:t>
      </w:r>
      <w:r w:rsidRPr="00375516">
        <w:rPr>
          <w:b/>
        </w:rPr>
        <w:t>16</w:t>
      </w:r>
      <w:r w:rsidRPr="00375516">
        <w:t>:</w:t>
      </w:r>
      <w:r w:rsidRPr="00375516">
        <w:rPr>
          <w:color w:val="auto"/>
        </w:rPr>
        <w:t>313</w:t>
      </w:r>
      <w:r w:rsidRPr="00375516">
        <w:t>. https://doi.org/10.1186/s12888-016-1026-z</w:t>
      </w:r>
    </w:p>
    <w:p w14:paraId="2100D0D4" w14:textId="71B670C7" w:rsidR="00066231" w:rsidRPr="00375516" w:rsidRDefault="00066231" w:rsidP="00066231">
      <w:pPr>
        <w:pStyle w:val="65ReferencesTextstylesTextstyles"/>
      </w:pPr>
      <w:r w:rsidRPr="00375516">
        <w:t>151.</w:t>
      </w:r>
      <w:r w:rsidRPr="00375516">
        <w:tab/>
        <w:t xml:space="preserve">Lancaster A. Evidence for joint police and mental health responses for people in mental health crisis. </w:t>
      </w:r>
      <w:proofErr w:type="spellStart"/>
      <w:r w:rsidRPr="00375516">
        <w:rPr>
          <w:i/>
          <w:iCs/>
        </w:rPr>
        <w:t>Ment</w:t>
      </w:r>
      <w:proofErr w:type="spellEnd"/>
      <w:r w:rsidRPr="00375516">
        <w:rPr>
          <w:i/>
          <w:iCs/>
        </w:rPr>
        <w:t xml:space="preserve"> Health </w:t>
      </w:r>
      <w:proofErr w:type="spellStart"/>
      <w:r w:rsidRPr="00375516">
        <w:rPr>
          <w:i/>
          <w:iCs/>
        </w:rPr>
        <w:t>Pract</w:t>
      </w:r>
      <w:proofErr w:type="spellEnd"/>
      <w:r w:rsidRPr="00375516">
        <w:t xml:space="preserve"> 2016;</w:t>
      </w:r>
      <w:r w:rsidRPr="00375516">
        <w:rPr>
          <w:b/>
          <w:bCs/>
        </w:rPr>
        <w:t>19</w:t>
      </w:r>
      <w:r w:rsidRPr="00375516">
        <w:t>:20</w:t>
      </w:r>
      <w:r w:rsidR="00463167" w:rsidRPr="00375516">
        <w:t>–</w:t>
      </w:r>
      <w:r w:rsidRPr="00375516">
        <w:t>6.</w:t>
      </w:r>
    </w:p>
    <w:p w14:paraId="37582A96" w14:textId="50F82446" w:rsidR="00066231" w:rsidRPr="00375516" w:rsidRDefault="00066231" w:rsidP="00066231">
      <w:pPr>
        <w:pStyle w:val="65ReferencesTextstylesTextstyles"/>
      </w:pPr>
      <w:r w:rsidRPr="00375516">
        <w:t>152.</w:t>
      </w:r>
      <w:r w:rsidRPr="00375516">
        <w:tab/>
        <w:t xml:space="preserve">McKenna B, Furness T, Oakes J, Brown S. Police and mental health clinician partnership in response to mental health crisis: </w:t>
      </w:r>
      <w:r w:rsidR="00463167" w:rsidRPr="00375516">
        <w:t>a</w:t>
      </w:r>
      <w:r w:rsidRPr="00375516">
        <w:t xml:space="preserve"> qualitative study. </w:t>
      </w:r>
      <w:r w:rsidRPr="00375516">
        <w:rPr>
          <w:i/>
        </w:rPr>
        <w:t xml:space="preserve">Int J </w:t>
      </w:r>
      <w:proofErr w:type="spellStart"/>
      <w:r w:rsidRPr="00375516">
        <w:rPr>
          <w:i/>
        </w:rPr>
        <w:t>Ment</w:t>
      </w:r>
      <w:proofErr w:type="spellEnd"/>
      <w:r w:rsidRPr="00375516">
        <w:rPr>
          <w:i/>
        </w:rPr>
        <w:t xml:space="preserve"> Health </w:t>
      </w:r>
      <w:proofErr w:type="spellStart"/>
      <w:r w:rsidRPr="00375516">
        <w:rPr>
          <w:i/>
        </w:rPr>
        <w:t>Nurs</w:t>
      </w:r>
      <w:proofErr w:type="spellEnd"/>
      <w:r w:rsidRPr="00375516">
        <w:t xml:space="preserve"> 2015;</w:t>
      </w:r>
      <w:r w:rsidRPr="00375516">
        <w:rPr>
          <w:b/>
        </w:rPr>
        <w:t>24</w:t>
      </w:r>
      <w:r w:rsidRPr="00375516">
        <w:t>:</w:t>
      </w:r>
      <w:r w:rsidRPr="00375516">
        <w:rPr>
          <w:color w:val="auto"/>
        </w:rPr>
        <w:t>386</w:t>
      </w:r>
      <w:r w:rsidRPr="00375516">
        <w:rPr>
          <w:color w:val="00B0F0"/>
        </w:rPr>
        <w:t>–</w:t>
      </w:r>
      <w:r w:rsidRPr="00375516">
        <w:rPr>
          <w:color w:val="auto"/>
        </w:rPr>
        <w:t>93</w:t>
      </w:r>
      <w:r w:rsidRPr="00375516">
        <w:t>. https://doi.org/10.1111/inm.12140</w:t>
      </w:r>
    </w:p>
    <w:p w14:paraId="4C66809A" w14:textId="492CC530" w:rsidR="00066231" w:rsidRPr="00375516" w:rsidRDefault="00066231" w:rsidP="00066231">
      <w:pPr>
        <w:pStyle w:val="65ReferencesTextstylesTextstyles"/>
      </w:pPr>
      <w:r w:rsidRPr="00375516">
        <w:t>153.</w:t>
      </w:r>
      <w:r w:rsidRPr="00375516">
        <w:tab/>
        <w:t xml:space="preserve">RAND Europe, Ernst &amp; Young LLB, University of Cambridge. </w:t>
      </w:r>
      <w:r w:rsidRPr="00375516">
        <w:rPr>
          <w:i/>
          <w:iCs/>
        </w:rPr>
        <w:t>National Evaluation of the Department of Health’s Integrated Care Pilots</w:t>
      </w:r>
      <w:r w:rsidRPr="00375516">
        <w:t>. Cambridge: Department of Health</w:t>
      </w:r>
      <w:r w:rsidR="00463167" w:rsidRPr="00375516">
        <w:t xml:space="preserve"> and Social Care</w:t>
      </w:r>
      <w:r w:rsidRPr="00375516">
        <w:t>; 2012.</w:t>
      </w:r>
    </w:p>
    <w:p w14:paraId="1360720F" w14:textId="2FA9408F" w:rsidR="00066231" w:rsidRPr="00375516" w:rsidRDefault="00066231" w:rsidP="00066231">
      <w:pPr>
        <w:pStyle w:val="65ReferencesTextstylesTextstyles"/>
      </w:pPr>
      <w:r w:rsidRPr="00375516">
        <w:t>154.</w:t>
      </w:r>
      <w:r w:rsidRPr="00375516">
        <w:tab/>
        <w:t xml:space="preserve">National Voices. </w:t>
      </w:r>
      <w:r w:rsidRPr="00375516">
        <w:rPr>
          <w:i/>
          <w:iCs/>
        </w:rPr>
        <w:t xml:space="preserve">Integrated </w:t>
      </w:r>
      <w:r w:rsidR="00C066DF" w:rsidRPr="00375516">
        <w:rPr>
          <w:i/>
          <w:iCs/>
        </w:rPr>
        <w:t xml:space="preserve">Care: What </w:t>
      </w:r>
      <w:r w:rsidRPr="00375516">
        <w:rPr>
          <w:i/>
          <w:iCs/>
        </w:rPr>
        <w:t xml:space="preserve">do </w:t>
      </w:r>
      <w:r w:rsidR="00C066DF" w:rsidRPr="00375516">
        <w:rPr>
          <w:i/>
          <w:iCs/>
        </w:rPr>
        <w:t>Patients</w:t>
      </w:r>
      <w:r w:rsidRPr="00375516">
        <w:rPr>
          <w:i/>
          <w:iCs/>
        </w:rPr>
        <w:t xml:space="preserve">, </w:t>
      </w:r>
      <w:r w:rsidR="00C066DF" w:rsidRPr="00375516">
        <w:rPr>
          <w:i/>
          <w:iCs/>
        </w:rPr>
        <w:t xml:space="preserve">Service Users </w:t>
      </w:r>
      <w:r w:rsidRPr="00375516">
        <w:rPr>
          <w:i/>
          <w:iCs/>
        </w:rPr>
        <w:t xml:space="preserve">and </w:t>
      </w:r>
      <w:r w:rsidR="00C066DF" w:rsidRPr="00375516">
        <w:rPr>
          <w:i/>
          <w:iCs/>
        </w:rPr>
        <w:t>Carers Want</w:t>
      </w:r>
      <w:r w:rsidRPr="00375516">
        <w:rPr>
          <w:i/>
          <w:iCs/>
        </w:rPr>
        <w:t>?</w:t>
      </w:r>
      <w:r w:rsidRPr="00375516">
        <w:t xml:space="preserve"> London: Integration </w:t>
      </w:r>
      <w:r w:rsidR="00C066DF" w:rsidRPr="00375516">
        <w:t xml:space="preserve">Workstream </w:t>
      </w:r>
      <w:r w:rsidRPr="00375516">
        <w:t>of the NHS Future Forum; 2013.</w:t>
      </w:r>
    </w:p>
    <w:p w14:paraId="76046251" w14:textId="5BC1D220" w:rsidR="00066231" w:rsidRPr="00375516" w:rsidRDefault="00066231" w:rsidP="00066231">
      <w:pPr>
        <w:pStyle w:val="65ReferencesTextstylesTextstyles"/>
      </w:pPr>
      <w:r w:rsidRPr="00375516">
        <w:t>155.</w:t>
      </w:r>
      <w:r w:rsidRPr="00375516">
        <w:tab/>
        <w:t xml:space="preserve">Healthy London Partnership. </w:t>
      </w:r>
      <w:r w:rsidRPr="00375516">
        <w:rPr>
          <w:i/>
          <w:iCs/>
        </w:rPr>
        <w:t>London’s Crisis Care Coordination Function. Mental Health Crisis Care Programme Updates</w:t>
      </w:r>
      <w:r w:rsidRPr="00375516">
        <w:t xml:space="preserve">. </w:t>
      </w:r>
      <w:r w:rsidR="00C066DF" w:rsidRPr="00375516">
        <w:t>Leeds</w:t>
      </w:r>
      <w:r w:rsidRPr="00375516">
        <w:t>: NHS; 2016.</w:t>
      </w:r>
    </w:p>
    <w:p w14:paraId="213CB876" w14:textId="12B87E79" w:rsidR="00066231" w:rsidRPr="00375516" w:rsidRDefault="00066231" w:rsidP="00066231">
      <w:pPr>
        <w:pStyle w:val="65ReferencesTextstylesTextstyles"/>
      </w:pPr>
      <w:r w:rsidRPr="00375516">
        <w:t>156.</w:t>
      </w:r>
      <w:r w:rsidRPr="00375516">
        <w:tab/>
        <w:t xml:space="preserve">Association of Mental Health Providers. </w:t>
      </w:r>
      <w:r w:rsidRPr="00375516">
        <w:rPr>
          <w:i/>
          <w:iCs/>
        </w:rPr>
        <w:t>Health and Wellbeing Alliance</w:t>
      </w:r>
      <w:r w:rsidR="00595171" w:rsidRPr="00375516">
        <w:t>.</w:t>
      </w:r>
      <w:r w:rsidRPr="00375516">
        <w:t xml:space="preserve"> </w:t>
      </w:r>
      <w:r w:rsidR="0025658B" w:rsidRPr="00375516">
        <w:t>URL</w:t>
      </w:r>
      <w:r w:rsidRPr="00375516">
        <w:t>: https://amhp.org.uk/our-work/health-wellbeing-alliance/</w:t>
      </w:r>
      <w:r w:rsidR="0025658B" w:rsidRPr="00375516">
        <w:t xml:space="preserve"> (accessed 26 September 2022)</w:t>
      </w:r>
      <w:r w:rsidRPr="00375516">
        <w:t>.</w:t>
      </w:r>
    </w:p>
    <w:p w14:paraId="317D443C" w14:textId="3DF97E7F" w:rsidR="00066231" w:rsidRPr="00375516" w:rsidRDefault="00066231" w:rsidP="00066231">
      <w:pPr>
        <w:pStyle w:val="65ReferencesTextstylesTextstyles"/>
      </w:pPr>
      <w:r w:rsidRPr="00375516">
        <w:t>157.</w:t>
      </w:r>
      <w:r w:rsidRPr="00375516">
        <w:tab/>
        <w:t xml:space="preserve">NHS England. </w:t>
      </w:r>
      <w:r w:rsidRPr="00375516">
        <w:rPr>
          <w:i/>
          <w:iCs/>
        </w:rPr>
        <w:t xml:space="preserve">Integrated 24/7 </w:t>
      </w:r>
      <w:r w:rsidR="00161D03" w:rsidRPr="00375516">
        <w:rPr>
          <w:i/>
          <w:iCs/>
        </w:rPr>
        <w:t>Multi</w:t>
      </w:r>
      <w:r w:rsidRPr="00375516">
        <w:rPr>
          <w:i/>
          <w:iCs/>
        </w:rPr>
        <w:t xml:space="preserve">-agency </w:t>
      </w:r>
      <w:r w:rsidR="00161D03" w:rsidRPr="00375516">
        <w:rPr>
          <w:i/>
          <w:iCs/>
        </w:rPr>
        <w:t>Mental Health First Response Service</w:t>
      </w:r>
      <w:r w:rsidR="00161D03" w:rsidRPr="00375516">
        <w:t>.</w:t>
      </w:r>
      <w:r w:rsidRPr="00375516">
        <w:t xml:space="preserve"> </w:t>
      </w:r>
      <w:r w:rsidR="00161D03" w:rsidRPr="00375516">
        <w:t>URL</w:t>
      </w:r>
      <w:r w:rsidRPr="00375516">
        <w:t>: www.england.nhs.uk/atlas_case_study/integrated-24-7-multi-agency-mental-health-first-response-service/</w:t>
      </w:r>
      <w:r w:rsidR="00161D03" w:rsidRPr="00375516">
        <w:t xml:space="preserve"> (accessed 26 September 2022)</w:t>
      </w:r>
      <w:r w:rsidRPr="00375516">
        <w:t>.</w:t>
      </w:r>
    </w:p>
    <w:p w14:paraId="2DAF8292" w14:textId="23DC758D" w:rsidR="00066231" w:rsidRPr="00375516" w:rsidRDefault="00066231" w:rsidP="00066231">
      <w:pPr>
        <w:pStyle w:val="65ReferencesTextstylesTextstyles"/>
      </w:pPr>
      <w:r w:rsidRPr="00375516">
        <w:t>158.</w:t>
      </w:r>
      <w:r w:rsidRPr="00375516">
        <w:tab/>
      </w:r>
      <w:proofErr w:type="spellStart"/>
      <w:r w:rsidRPr="00375516">
        <w:t>Iacobucci</w:t>
      </w:r>
      <w:proofErr w:type="spellEnd"/>
      <w:r w:rsidRPr="00375516">
        <w:t xml:space="preserve"> G. Outsourcing the NHS. </w:t>
      </w:r>
      <w:r w:rsidRPr="00375516">
        <w:rPr>
          <w:i/>
          <w:iCs/>
        </w:rPr>
        <w:t>BMJ</w:t>
      </w:r>
      <w:r w:rsidRPr="00375516">
        <w:t xml:space="preserve"> 2015;</w:t>
      </w:r>
      <w:r w:rsidRPr="00375516">
        <w:rPr>
          <w:b/>
          <w:bCs/>
        </w:rPr>
        <w:t>350</w:t>
      </w:r>
      <w:r w:rsidRPr="00375516">
        <w:t>:h875.</w:t>
      </w:r>
    </w:p>
    <w:p w14:paraId="4130ED89" w14:textId="2CFEC33C" w:rsidR="00066231" w:rsidRPr="00375516" w:rsidRDefault="00066231" w:rsidP="00066231">
      <w:pPr>
        <w:pStyle w:val="65ReferencesTextstylesTextstyles"/>
      </w:pPr>
      <w:r w:rsidRPr="00375516">
        <w:t>159.</w:t>
      </w:r>
      <w:r w:rsidRPr="00375516">
        <w:tab/>
        <w:t xml:space="preserve">Cole-King A, Green G, </w:t>
      </w:r>
      <w:proofErr w:type="spellStart"/>
      <w:r w:rsidRPr="00375516">
        <w:t>Gask</w:t>
      </w:r>
      <w:proofErr w:type="spellEnd"/>
      <w:r w:rsidRPr="00375516">
        <w:t xml:space="preserve"> L, Hines K, Platt S. Suicide mitigation: a compassionate approach to suicide prevention. </w:t>
      </w:r>
      <w:r w:rsidRPr="00375516">
        <w:rPr>
          <w:i/>
          <w:iCs/>
        </w:rPr>
        <w:t>Adv</w:t>
      </w:r>
      <w:r w:rsidR="008B08E8" w:rsidRPr="00375516">
        <w:rPr>
          <w:i/>
          <w:iCs/>
        </w:rPr>
        <w:t xml:space="preserve"> </w:t>
      </w:r>
      <w:proofErr w:type="spellStart"/>
      <w:r w:rsidR="00280AA5" w:rsidRPr="00375516">
        <w:rPr>
          <w:i/>
          <w:iCs/>
        </w:rPr>
        <w:t>Psychiatr</w:t>
      </w:r>
      <w:proofErr w:type="spellEnd"/>
      <w:r w:rsidR="00280AA5" w:rsidRPr="00375516">
        <w:rPr>
          <w:i/>
          <w:iCs/>
        </w:rPr>
        <w:t xml:space="preserve"> Treat</w:t>
      </w:r>
      <w:r w:rsidR="008B08E8" w:rsidRPr="00375516">
        <w:rPr>
          <w:i/>
          <w:iCs/>
        </w:rPr>
        <w:t xml:space="preserve"> </w:t>
      </w:r>
      <w:r w:rsidRPr="00375516">
        <w:t>2013;</w:t>
      </w:r>
      <w:r w:rsidRPr="00375516">
        <w:rPr>
          <w:b/>
          <w:bCs/>
        </w:rPr>
        <w:t>19</w:t>
      </w:r>
      <w:r w:rsidRPr="00375516">
        <w:t>:276</w:t>
      </w:r>
      <w:r w:rsidR="00280AA5" w:rsidRPr="00375516">
        <w:t>–</w:t>
      </w:r>
      <w:r w:rsidRPr="00375516">
        <w:t>83.</w:t>
      </w:r>
    </w:p>
    <w:p w14:paraId="0D157A16" w14:textId="77777777" w:rsidR="00066231" w:rsidRPr="00375516" w:rsidRDefault="00066231" w:rsidP="00066231">
      <w:pPr>
        <w:pStyle w:val="65ReferencesTextstylesTextstyles"/>
      </w:pPr>
      <w:r w:rsidRPr="00375516">
        <w:t>160.</w:t>
      </w:r>
      <w:r w:rsidRPr="00375516">
        <w:tab/>
        <w:t xml:space="preserve">Parker A, </w:t>
      </w:r>
      <w:proofErr w:type="spellStart"/>
      <w:r w:rsidRPr="00375516">
        <w:t>Scantlebury</w:t>
      </w:r>
      <w:proofErr w:type="spellEnd"/>
      <w:r w:rsidRPr="00375516">
        <w:t xml:space="preserve"> A, Booth A, </w:t>
      </w:r>
      <w:proofErr w:type="spellStart"/>
      <w:r w:rsidRPr="00375516">
        <w:t>MacBryde</w:t>
      </w:r>
      <w:proofErr w:type="spellEnd"/>
      <w:r w:rsidRPr="00375516">
        <w:t xml:space="preserve"> JC, Scott WJ, Wright K, McDaid C. Interagency collaboration models for people with mental ill health in contact with the police: a systematic scoping review. </w:t>
      </w:r>
      <w:r w:rsidRPr="00375516">
        <w:rPr>
          <w:i/>
        </w:rPr>
        <w:t>BMJ Open</w:t>
      </w:r>
      <w:r w:rsidRPr="00375516">
        <w:t xml:space="preserve"> 2018;</w:t>
      </w:r>
      <w:r w:rsidRPr="00375516">
        <w:rPr>
          <w:b/>
        </w:rPr>
        <w:t>8</w:t>
      </w:r>
      <w:r w:rsidRPr="00375516">
        <w:t>:</w:t>
      </w:r>
      <w:r w:rsidRPr="00375516">
        <w:rPr>
          <w:color w:val="auto"/>
        </w:rPr>
        <w:t>e019312</w:t>
      </w:r>
      <w:r w:rsidRPr="00375516">
        <w:t>. https://doi.org/10.1136/bmjopen-2017-019312</w:t>
      </w:r>
    </w:p>
    <w:p w14:paraId="0BF96541" w14:textId="77777777" w:rsidR="00066231" w:rsidRPr="00990A73" w:rsidRDefault="00066231" w:rsidP="00066231">
      <w:pPr>
        <w:pStyle w:val="65ReferencesTextstylesTextstyles"/>
      </w:pPr>
      <w:r w:rsidRPr="00990A73">
        <w:t>161.</w:t>
      </w:r>
      <w:r w:rsidRPr="00990A73">
        <w:tab/>
        <w:t xml:space="preserve">Bowles N, Jones A. Whole systems working and acute inpatient psychiatry: an exploratory study. </w:t>
      </w:r>
      <w:r w:rsidRPr="00990A73">
        <w:rPr>
          <w:i/>
        </w:rPr>
        <w:t xml:space="preserve">J </w:t>
      </w:r>
      <w:proofErr w:type="spellStart"/>
      <w:r w:rsidRPr="00990A73">
        <w:rPr>
          <w:i/>
        </w:rPr>
        <w:t>Psychiatr</w:t>
      </w:r>
      <w:proofErr w:type="spellEnd"/>
      <w:r w:rsidRPr="00990A73">
        <w:rPr>
          <w:i/>
        </w:rPr>
        <w:t xml:space="preserve"> </w:t>
      </w:r>
      <w:proofErr w:type="spellStart"/>
      <w:r w:rsidRPr="00990A73">
        <w:rPr>
          <w:i/>
        </w:rPr>
        <w:t>Ment</w:t>
      </w:r>
      <w:proofErr w:type="spellEnd"/>
      <w:r w:rsidRPr="00990A73">
        <w:rPr>
          <w:i/>
        </w:rPr>
        <w:t xml:space="preserve"> Health </w:t>
      </w:r>
      <w:proofErr w:type="spellStart"/>
      <w:r w:rsidRPr="00990A73">
        <w:rPr>
          <w:i/>
        </w:rPr>
        <w:t>Nurs</w:t>
      </w:r>
      <w:proofErr w:type="spellEnd"/>
      <w:r w:rsidRPr="00990A73">
        <w:t xml:space="preserve"> 2005;</w:t>
      </w:r>
      <w:r w:rsidRPr="00990A73">
        <w:rPr>
          <w:b/>
        </w:rPr>
        <w:t>12</w:t>
      </w:r>
      <w:r w:rsidRPr="00990A73">
        <w:t>:</w:t>
      </w:r>
      <w:r w:rsidRPr="00990A73">
        <w:rPr>
          <w:color w:val="auto"/>
        </w:rPr>
        <w:t>283</w:t>
      </w:r>
      <w:r w:rsidRPr="00990A73">
        <w:rPr>
          <w:color w:val="00B0F0"/>
        </w:rPr>
        <w:t>–</w:t>
      </w:r>
      <w:r w:rsidRPr="00990A73">
        <w:rPr>
          <w:color w:val="auto"/>
        </w:rPr>
        <w:t>9</w:t>
      </w:r>
      <w:r w:rsidRPr="00990A73">
        <w:t>.</w:t>
      </w:r>
    </w:p>
    <w:p w14:paraId="79AE181F" w14:textId="63F76371" w:rsidR="00066231" w:rsidRPr="00990A73" w:rsidRDefault="00066231" w:rsidP="00066231">
      <w:pPr>
        <w:pStyle w:val="65ReferencesTextstylesTextstyles"/>
      </w:pPr>
      <w:r w:rsidRPr="00990A73">
        <w:t>162.</w:t>
      </w:r>
      <w:r w:rsidRPr="00990A73">
        <w:tab/>
        <w:t xml:space="preserve">Heyman I. </w:t>
      </w:r>
      <w:r w:rsidRPr="00990A73">
        <w:rPr>
          <w:i/>
          <w:iCs/>
        </w:rPr>
        <w:t xml:space="preserve">People in </w:t>
      </w:r>
      <w:r w:rsidR="00DD3944" w:rsidRPr="00990A73">
        <w:rPr>
          <w:i/>
          <w:iCs/>
        </w:rPr>
        <w:t xml:space="preserve">Mental Distress, Police </w:t>
      </w:r>
      <w:r w:rsidRPr="00990A73">
        <w:rPr>
          <w:i/>
          <w:iCs/>
        </w:rPr>
        <w:t xml:space="preserve">and </w:t>
      </w:r>
      <w:r w:rsidR="00DD3944" w:rsidRPr="00990A73">
        <w:rPr>
          <w:i/>
          <w:iCs/>
        </w:rPr>
        <w:t>Out</w:t>
      </w:r>
      <w:r w:rsidRPr="00990A73">
        <w:rPr>
          <w:i/>
          <w:iCs/>
        </w:rPr>
        <w:t xml:space="preserve">-of-hours </w:t>
      </w:r>
      <w:r w:rsidR="00DD3944" w:rsidRPr="00990A73">
        <w:rPr>
          <w:i/>
          <w:iCs/>
        </w:rPr>
        <w:t xml:space="preserve">Health Services: A Qualitative Exploratory Case Study </w:t>
      </w:r>
      <w:r w:rsidRPr="00990A73">
        <w:rPr>
          <w:i/>
          <w:iCs/>
        </w:rPr>
        <w:t xml:space="preserve">of </w:t>
      </w:r>
      <w:r w:rsidR="00DD3944" w:rsidRPr="00990A73">
        <w:rPr>
          <w:i/>
          <w:iCs/>
        </w:rPr>
        <w:t xml:space="preserve">Experiences </w:t>
      </w:r>
      <w:r w:rsidRPr="00990A73">
        <w:rPr>
          <w:i/>
          <w:iCs/>
        </w:rPr>
        <w:t xml:space="preserve">and the </w:t>
      </w:r>
      <w:r w:rsidR="00DD3944" w:rsidRPr="00990A73">
        <w:rPr>
          <w:i/>
          <w:iCs/>
        </w:rPr>
        <w:t xml:space="preserve">Intersect </w:t>
      </w:r>
      <w:r w:rsidRPr="00990A73">
        <w:rPr>
          <w:i/>
          <w:iCs/>
        </w:rPr>
        <w:t xml:space="preserve">of </w:t>
      </w:r>
      <w:r w:rsidR="00DD3944" w:rsidRPr="00990A73">
        <w:rPr>
          <w:i/>
          <w:iCs/>
        </w:rPr>
        <w:t>Safeguarding Se</w:t>
      </w:r>
      <w:r w:rsidRPr="00990A73">
        <w:rPr>
          <w:i/>
          <w:iCs/>
        </w:rPr>
        <w:t>rvices</w:t>
      </w:r>
      <w:r w:rsidRPr="00990A73">
        <w:t xml:space="preserve">. </w:t>
      </w:r>
      <w:r w:rsidR="00375516" w:rsidRPr="00990A73">
        <w:t>PhD thesis. Aberdeen</w:t>
      </w:r>
      <w:r w:rsidRPr="00990A73">
        <w:t>: Robert Gordon</w:t>
      </w:r>
      <w:r w:rsidR="00375516" w:rsidRPr="00990A73">
        <w:t xml:space="preserve"> University</w:t>
      </w:r>
      <w:r w:rsidRPr="00990A73">
        <w:t>; 2020.</w:t>
      </w:r>
    </w:p>
    <w:p w14:paraId="26E04F3B" w14:textId="3C10E0D6" w:rsidR="00066231" w:rsidRPr="00990A73" w:rsidRDefault="00066231" w:rsidP="00066231">
      <w:pPr>
        <w:pStyle w:val="65ReferencesTextstylesTextstyles"/>
      </w:pPr>
      <w:r w:rsidRPr="00990A73">
        <w:t>163.</w:t>
      </w:r>
      <w:r w:rsidRPr="00990A73">
        <w:tab/>
        <w:t xml:space="preserve">Hean S, Staddon S, Clapper A, </w:t>
      </w:r>
      <w:proofErr w:type="spellStart"/>
      <w:r w:rsidRPr="00990A73">
        <w:t>Fenge</w:t>
      </w:r>
      <w:proofErr w:type="spellEnd"/>
      <w:r w:rsidRPr="00990A73">
        <w:t xml:space="preserve"> LA, </w:t>
      </w:r>
      <w:proofErr w:type="spellStart"/>
      <w:r w:rsidRPr="00990A73">
        <w:t>Heaslip</w:t>
      </w:r>
      <w:proofErr w:type="spellEnd"/>
      <w:r w:rsidRPr="00990A73">
        <w:t xml:space="preserve"> L, Jack</w:t>
      </w:r>
      <w:r w:rsidR="002B2E66" w:rsidRPr="00990A73">
        <w:t xml:space="preserve"> E, </w:t>
      </w:r>
      <w:proofErr w:type="spellStart"/>
      <w:r w:rsidR="002B2E66" w:rsidRPr="00990A73">
        <w:t>Heaslip</w:t>
      </w:r>
      <w:proofErr w:type="spellEnd"/>
      <w:r w:rsidRPr="00990A73">
        <w:t xml:space="preserve"> V. </w:t>
      </w:r>
      <w:r w:rsidRPr="00990A73">
        <w:rPr>
          <w:i/>
          <w:iCs/>
        </w:rPr>
        <w:t xml:space="preserve">Interagency Training </w:t>
      </w:r>
      <w:r w:rsidR="002B2E66" w:rsidRPr="00990A73">
        <w:rPr>
          <w:i/>
          <w:iCs/>
        </w:rPr>
        <w:t xml:space="preserve">to </w:t>
      </w:r>
      <w:r w:rsidRPr="00990A73">
        <w:rPr>
          <w:i/>
          <w:iCs/>
        </w:rPr>
        <w:t xml:space="preserve">Support </w:t>
      </w:r>
      <w:r w:rsidR="002B2E66" w:rsidRPr="00990A73">
        <w:rPr>
          <w:i/>
          <w:iCs/>
        </w:rPr>
        <w:t xml:space="preserve">the </w:t>
      </w:r>
      <w:r w:rsidRPr="00990A73">
        <w:rPr>
          <w:i/>
          <w:iCs/>
        </w:rPr>
        <w:t xml:space="preserve">Liaison </w:t>
      </w:r>
      <w:r w:rsidR="002B2E66" w:rsidRPr="00990A73">
        <w:rPr>
          <w:i/>
          <w:iCs/>
        </w:rPr>
        <w:t xml:space="preserve">and </w:t>
      </w:r>
      <w:r w:rsidRPr="00990A73">
        <w:rPr>
          <w:i/>
          <w:iCs/>
        </w:rPr>
        <w:t>Diversion Agenda</w:t>
      </w:r>
      <w:r w:rsidR="00E650D6" w:rsidRPr="00990A73">
        <w:t>.</w:t>
      </w:r>
      <w:r w:rsidR="00375516" w:rsidRPr="00990A73">
        <w:t xml:space="preserve"> </w:t>
      </w:r>
      <w:r w:rsidR="002B2E66" w:rsidRPr="00990A73">
        <w:t xml:space="preserve">Bournemouth: Bournemouth University and SW Offender Health; </w:t>
      </w:r>
      <w:r w:rsidRPr="00990A73">
        <w:t>2012.</w:t>
      </w:r>
    </w:p>
    <w:p w14:paraId="064C488E" w14:textId="7E36EEEB" w:rsidR="00066231" w:rsidRPr="00990A73" w:rsidRDefault="00066231" w:rsidP="00066231">
      <w:pPr>
        <w:pStyle w:val="65ReferencesTextstylesTextstyles"/>
      </w:pPr>
      <w:r w:rsidRPr="00990A73">
        <w:t>164.</w:t>
      </w:r>
      <w:r w:rsidRPr="00990A73">
        <w:tab/>
        <w:t>Cabral A, Martinez-</w:t>
      </w:r>
      <w:proofErr w:type="spellStart"/>
      <w:r w:rsidRPr="00990A73">
        <w:t>Hemáez</w:t>
      </w:r>
      <w:proofErr w:type="spellEnd"/>
      <w:r w:rsidRPr="00990A73">
        <w:t xml:space="preserve"> A, Andrade E, </w:t>
      </w:r>
      <w:proofErr w:type="spellStart"/>
      <w:r w:rsidRPr="00990A73">
        <w:t>Cherchiglia</w:t>
      </w:r>
      <w:proofErr w:type="spellEnd"/>
      <w:r w:rsidRPr="00990A73">
        <w:t xml:space="preserve"> M. </w:t>
      </w:r>
      <w:proofErr w:type="spellStart"/>
      <w:r w:rsidRPr="00990A73">
        <w:t>Itinerários</w:t>
      </w:r>
      <w:proofErr w:type="spellEnd"/>
      <w:r w:rsidRPr="00990A73">
        <w:t xml:space="preserve"> </w:t>
      </w:r>
      <w:proofErr w:type="spellStart"/>
      <w:r w:rsidRPr="00990A73">
        <w:t>terapêuticos</w:t>
      </w:r>
      <w:proofErr w:type="spellEnd"/>
      <w:r w:rsidRPr="00990A73">
        <w:t xml:space="preserve">: o </w:t>
      </w:r>
      <w:proofErr w:type="spellStart"/>
      <w:r w:rsidRPr="00990A73">
        <w:t>estado</w:t>
      </w:r>
      <w:proofErr w:type="spellEnd"/>
      <w:r w:rsidRPr="00990A73">
        <w:t xml:space="preserve"> da </w:t>
      </w:r>
      <w:proofErr w:type="spellStart"/>
      <w:r w:rsidRPr="00990A73">
        <w:t>arte</w:t>
      </w:r>
      <w:proofErr w:type="spellEnd"/>
      <w:r w:rsidRPr="00990A73">
        <w:t xml:space="preserve"> da </w:t>
      </w:r>
      <w:proofErr w:type="spellStart"/>
      <w:r w:rsidRPr="00990A73">
        <w:t>produção</w:t>
      </w:r>
      <w:proofErr w:type="spellEnd"/>
      <w:r w:rsidRPr="00990A73">
        <w:t xml:space="preserve"> </w:t>
      </w:r>
      <w:proofErr w:type="spellStart"/>
      <w:r w:rsidRPr="00990A73">
        <w:t>científica</w:t>
      </w:r>
      <w:proofErr w:type="spellEnd"/>
      <w:r w:rsidRPr="00990A73">
        <w:t xml:space="preserve"> no </w:t>
      </w:r>
      <w:proofErr w:type="spellStart"/>
      <w:r w:rsidRPr="00990A73">
        <w:t>Brasil</w:t>
      </w:r>
      <w:proofErr w:type="spellEnd"/>
      <w:r w:rsidRPr="00990A73">
        <w:t xml:space="preserve">. </w:t>
      </w:r>
      <w:proofErr w:type="spellStart"/>
      <w:r w:rsidRPr="00990A73">
        <w:rPr>
          <w:i/>
          <w:iCs/>
        </w:rPr>
        <w:t>Ciênc</w:t>
      </w:r>
      <w:proofErr w:type="spellEnd"/>
      <w:r w:rsidRPr="00990A73">
        <w:rPr>
          <w:i/>
          <w:iCs/>
        </w:rPr>
        <w:t xml:space="preserve"> </w:t>
      </w:r>
      <w:proofErr w:type="spellStart"/>
      <w:r w:rsidRPr="00990A73">
        <w:rPr>
          <w:i/>
          <w:iCs/>
        </w:rPr>
        <w:t>Saúde</w:t>
      </w:r>
      <w:proofErr w:type="spellEnd"/>
      <w:r w:rsidRPr="00990A73">
        <w:rPr>
          <w:i/>
          <w:iCs/>
        </w:rPr>
        <w:t xml:space="preserve"> Colet</w:t>
      </w:r>
      <w:r w:rsidRPr="00990A73">
        <w:t xml:space="preserve"> 2011;</w:t>
      </w:r>
      <w:r w:rsidRPr="00990A73">
        <w:rPr>
          <w:b/>
          <w:bCs/>
        </w:rPr>
        <w:t>16</w:t>
      </w:r>
      <w:r w:rsidRPr="00990A73">
        <w:t>:4433</w:t>
      </w:r>
      <w:r w:rsidR="008439CB" w:rsidRPr="00990A73">
        <w:t>–</w:t>
      </w:r>
      <w:r w:rsidRPr="00990A73">
        <w:t>42.</w:t>
      </w:r>
    </w:p>
    <w:p w14:paraId="378812F4" w14:textId="476D64B9" w:rsidR="00066231" w:rsidRPr="00990A73" w:rsidRDefault="00066231" w:rsidP="00066231">
      <w:pPr>
        <w:pStyle w:val="65ReferencesTextstylesTextstyles"/>
      </w:pPr>
      <w:r w:rsidRPr="00990A73">
        <w:t>165.</w:t>
      </w:r>
      <w:r w:rsidRPr="00990A73">
        <w:tab/>
        <w:t xml:space="preserve">Goffman E. </w:t>
      </w:r>
      <w:r w:rsidRPr="00990A73">
        <w:rPr>
          <w:i/>
          <w:iCs/>
        </w:rPr>
        <w:t>Forms of Talk</w:t>
      </w:r>
      <w:r w:rsidRPr="00990A73">
        <w:t xml:space="preserve">. </w:t>
      </w:r>
      <w:r w:rsidR="006E237E" w:rsidRPr="00990A73">
        <w:t>Philadelphia, PA</w:t>
      </w:r>
      <w:r w:rsidRPr="00990A73">
        <w:t>: Univ</w:t>
      </w:r>
      <w:r w:rsidR="005A52C9" w:rsidRPr="00990A73">
        <w:t>ersity</w:t>
      </w:r>
      <w:r w:rsidRPr="00990A73">
        <w:t xml:space="preserve"> of Pennsylvania Press; 1981.</w:t>
      </w:r>
    </w:p>
    <w:p w14:paraId="7A4BEA49" w14:textId="533F01F6" w:rsidR="00066231" w:rsidRPr="00990A73" w:rsidRDefault="00066231" w:rsidP="00066231">
      <w:pPr>
        <w:pStyle w:val="65ReferencesTextstylesTextstyles"/>
      </w:pPr>
      <w:r w:rsidRPr="00990A73">
        <w:t>166.</w:t>
      </w:r>
      <w:r w:rsidRPr="00990A73">
        <w:tab/>
        <w:t xml:space="preserve">Outram S, Murphy B, Cockburn J. Factors associated with accessing professional help </w:t>
      </w:r>
      <w:r w:rsidRPr="00990A73">
        <w:lastRenderedPageBreak/>
        <w:t xml:space="preserve">for psychological distress in midlife Australian women. </w:t>
      </w:r>
      <w:r w:rsidRPr="00990A73">
        <w:rPr>
          <w:i/>
          <w:iCs/>
        </w:rPr>
        <w:t>J</w:t>
      </w:r>
      <w:r w:rsidR="00800D4E" w:rsidRPr="00990A73">
        <w:rPr>
          <w:i/>
          <w:iCs/>
        </w:rPr>
        <w:t xml:space="preserve"> </w:t>
      </w:r>
      <w:proofErr w:type="spellStart"/>
      <w:r w:rsidRPr="00990A73">
        <w:rPr>
          <w:i/>
          <w:iCs/>
        </w:rPr>
        <w:t>Ment</w:t>
      </w:r>
      <w:proofErr w:type="spellEnd"/>
      <w:r w:rsidRPr="00990A73">
        <w:rPr>
          <w:i/>
          <w:iCs/>
        </w:rPr>
        <w:t xml:space="preserve"> Health</w:t>
      </w:r>
      <w:r w:rsidRPr="00990A73">
        <w:t xml:space="preserve"> 2004;</w:t>
      </w:r>
      <w:r w:rsidRPr="00990A73">
        <w:rPr>
          <w:b/>
          <w:bCs/>
        </w:rPr>
        <w:t>13</w:t>
      </w:r>
      <w:r w:rsidRPr="00990A73">
        <w:t>:185</w:t>
      </w:r>
      <w:r w:rsidR="00813617" w:rsidRPr="00990A73">
        <w:t>–</w:t>
      </w:r>
      <w:r w:rsidRPr="00990A73">
        <w:t>95.</w:t>
      </w:r>
    </w:p>
    <w:p w14:paraId="4D67F5F1" w14:textId="77777777" w:rsidR="00066231" w:rsidRPr="00990A73" w:rsidRDefault="00066231" w:rsidP="00066231">
      <w:pPr>
        <w:pStyle w:val="65ReferencesTextstylesTextstyles"/>
      </w:pPr>
      <w:r w:rsidRPr="00990A73">
        <w:t>167.</w:t>
      </w:r>
      <w:r w:rsidRPr="00990A73">
        <w:tab/>
        <w:t xml:space="preserve">Shanley E, </w:t>
      </w:r>
      <w:proofErr w:type="spellStart"/>
      <w:r w:rsidRPr="00990A73">
        <w:t>Jubb</w:t>
      </w:r>
      <w:proofErr w:type="spellEnd"/>
      <w:r w:rsidRPr="00990A73">
        <w:t xml:space="preserve">-Shanley M. The recovery alliance theory of mental health nursing. </w:t>
      </w:r>
      <w:r w:rsidRPr="00990A73">
        <w:rPr>
          <w:i/>
        </w:rPr>
        <w:t xml:space="preserve">J </w:t>
      </w:r>
      <w:proofErr w:type="spellStart"/>
      <w:r w:rsidRPr="00990A73">
        <w:rPr>
          <w:i/>
        </w:rPr>
        <w:t>Psychiatr</w:t>
      </w:r>
      <w:proofErr w:type="spellEnd"/>
      <w:r w:rsidRPr="00990A73">
        <w:rPr>
          <w:i/>
        </w:rPr>
        <w:t xml:space="preserve"> </w:t>
      </w:r>
      <w:proofErr w:type="spellStart"/>
      <w:r w:rsidRPr="00990A73">
        <w:rPr>
          <w:i/>
        </w:rPr>
        <w:t>Ment</w:t>
      </w:r>
      <w:proofErr w:type="spellEnd"/>
      <w:r w:rsidRPr="00990A73">
        <w:rPr>
          <w:i/>
        </w:rPr>
        <w:t xml:space="preserve"> Health </w:t>
      </w:r>
      <w:proofErr w:type="spellStart"/>
      <w:r w:rsidRPr="00990A73">
        <w:rPr>
          <w:i/>
        </w:rPr>
        <w:t>Nurs</w:t>
      </w:r>
      <w:proofErr w:type="spellEnd"/>
      <w:r w:rsidRPr="00990A73">
        <w:t xml:space="preserve"> 2007;</w:t>
      </w:r>
      <w:r w:rsidRPr="00990A73">
        <w:rPr>
          <w:b/>
        </w:rPr>
        <w:t>14</w:t>
      </w:r>
      <w:r w:rsidRPr="00990A73">
        <w:t>:</w:t>
      </w:r>
      <w:r w:rsidRPr="00990A73">
        <w:rPr>
          <w:color w:val="auto"/>
        </w:rPr>
        <w:t>734</w:t>
      </w:r>
      <w:r w:rsidRPr="00990A73">
        <w:rPr>
          <w:color w:val="00B0F0"/>
        </w:rPr>
        <w:t>–</w:t>
      </w:r>
      <w:r w:rsidRPr="00990A73">
        <w:rPr>
          <w:color w:val="auto"/>
        </w:rPr>
        <w:t>43</w:t>
      </w:r>
      <w:r w:rsidRPr="00990A73">
        <w:t>.</w:t>
      </w:r>
    </w:p>
    <w:p w14:paraId="28530F78" w14:textId="550CF3A3" w:rsidR="00066231" w:rsidRPr="00990A73" w:rsidRDefault="00066231" w:rsidP="00066231">
      <w:pPr>
        <w:pStyle w:val="65ReferencesTextstylesTextstyles"/>
      </w:pPr>
      <w:r w:rsidRPr="00990A73">
        <w:t>168.</w:t>
      </w:r>
      <w:r w:rsidRPr="00990A73">
        <w:tab/>
        <w:t xml:space="preserve">Caplan G. </w:t>
      </w:r>
      <w:r w:rsidRPr="00990A73">
        <w:rPr>
          <w:i/>
          <w:iCs/>
        </w:rPr>
        <w:t xml:space="preserve">Principles of </w:t>
      </w:r>
      <w:r w:rsidR="00800D4E" w:rsidRPr="00990A73">
        <w:rPr>
          <w:i/>
          <w:iCs/>
        </w:rPr>
        <w:t>Preventive Psychiatry</w:t>
      </w:r>
      <w:r w:rsidRPr="00990A73">
        <w:t>. New York</w:t>
      </w:r>
      <w:r w:rsidR="00800D4E" w:rsidRPr="00990A73">
        <w:t>, NY</w:t>
      </w:r>
      <w:r w:rsidRPr="00990A73">
        <w:t>: Basic Books; 1964.</w:t>
      </w:r>
    </w:p>
    <w:p w14:paraId="15853E2C" w14:textId="2311A822" w:rsidR="00066231" w:rsidRPr="00990A73" w:rsidRDefault="00066231" w:rsidP="00066231">
      <w:pPr>
        <w:pStyle w:val="65ReferencesTextstylesTextstyles"/>
      </w:pPr>
      <w:r w:rsidRPr="00990A73">
        <w:t>169.</w:t>
      </w:r>
      <w:r w:rsidRPr="00990A73">
        <w:tab/>
        <w:t xml:space="preserve">van Dijk AJ, </w:t>
      </w:r>
      <w:proofErr w:type="spellStart"/>
      <w:r w:rsidRPr="00990A73">
        <w:t>Zoeteman</w:t>
      </w:r>
      <w:proofErr w:type="spellEnd"/>
      <w:r w:rsidRPr="00990A73">
        <w:t xml:space="preserve"> JB, </w:t>
      </w:r>
      <w:proofErr w:type="spellStart"/>
      <w:r w:rsidRPr="00990A73">
        <w:t>Fassaert</w:t>
      </w:r>
      <w:proofErr w:type="spellEnd"/>
      <w:r w:rsidRPr="00990A73">
        <w:t xml:space="preserve"> T. Nursing and policing as boundary-spanning professions: </w:t>
      </w:r>
      <w:r w:rsidR="00800D4E" w:rsidRPr="00990A73">
        <w:t>f</w:t>
      </w:r>
      <w:r w:rsidRPr="00990A73">
        <w:t xml:space="preserve">rom crisis management towards community outcomes in mental health. </w:t>
      </w:r>
      <w:r w:rsidRPr="00990A73">
        <w:rPr>
          <w:i/>
        </w:rPr>
        <w:t xml:space="preserve">J </w:t>
      </w:r>
      <w:proofErr w:type="spellStart"/>
      <w:r w:rsidRPr="00990A73">
        <w:rPr>
          <w:i/>
        </w:rPr>
        <w:t>Psychiatr</w:t>
      </w:r>
      <w:proofErr w:type="spellEnd"/>
      <w:r w:rsidRPr="00990A73">
        <w:rPr>
          <w:i/>
        </w:rPr>
        <w:t xml:space="preserve"> </w:t>
      </w:r>
      <w:proofErr w:type="spellStart"/>
      <w:r w:rsidRPr="00990A73">
        <w:rPr>
          <w:i/>
        </w:rPr>
        <w:t>Ment</w:t>
      </w:r>
      <w:proofErr w:type="spellEnd"/>
      <w:r w:rsidRPr="00990A73">
        <w:rPr>
          <w:i/>
        </w:rPr>
        <w:t xml:space="preserve"> Health </w:t>
      </w:r>
      <w:proofErr w:type="spellStart"/>
      <w:r w:rsidRPr="00990A73">
        <w:rPr>
          <w:i/>
        </w:rPr>
        <w:t>Nurs</w:t>
      </w:r>
      <w:proofErr w:type="spellEnd"/>
      <w:r w:rsidRPr="00990A73">
        <w:t xml:space="preserve"> 2021;</w:t>
      </w:r>
      <w:r w:rsidRPr="00990A73">
        <w:rPr>
          <w:b/>
        </w:rPr>
        <w:t>28</w:t>
      </w:r>
      <w:r w:rsidRPr="00990A73">
        <w:t>:</w:t>
      </w:r>
      <w:r w:rsidRPr="00990A73">
        <w:rPr>
          <w:color w:val="auto"/>
        </w:rPr>
        <w:t>94</w:t>
      </w:r>
      <w:r w:rsidRPr="00990A73">
        <w:rPr>
          <w:color w:val="00B0F0"/>
        </w:rPr>
        <w:t>–</w:t>
      </w:r>
      <w:r w:rsidRPr="00990A73">
        <w:rPr>
          <w:color w:val="auto"/>
        </w:rPr>
        <w:t>101</w:t>
      </w:r>
      <w:r w:rsidRPr="00990A73">
        <w:t>. https://doi.org/10.1111/jpm.12649</w:t>
      </w:r>
    </w:p>
    <w:p w14:paraId="33AECDB7" w14:textId="4D8CCC91" w:rsidR="00066231" w:rsidRPr="00990A73" w:rsidRDefault="00066231" w:rsidP="00066231">
      <w:pPr>
        <w:pStyle w:val="65ReferencesTextstylesTextstyles"/>
      </w:pPr>
      <w:r w:rsidRPr="00990A73">
        <w:t>170.</w:t>
      </w:r>
      <w:r w:rsidRPr="00990A73">
        <w:tab/>
        <w:t xml:space="preserve">Hartley J. Innovation in </w:t>
      </w:r>
      <w:r w:rsidR="00326E65" w:rsidRPr="00990A73">
        <w:t>governance and public services: past and present</w:t>
      </w:r>
      <w:r w:rsidRPr="00990A73">
        <w:t xml:space="preserve">. </w:t>
      </w:r>
      <w:r w:rsidRPr="00990A73">
        <w:rPr>
          <w:i/>
          <w:iCs/>
        </w:rPr>
        <w:t>Public Money</w:t>
      </w:r>
      <w:r w:rsidR="00450742" w:rsidRPr="00990A73">
        <w:rPr>
          <w:i/>
          <w:iCs/>
        </w:rPr>
        <w:t xml:space="preserve"> </w:t>
      </w:r>
      <w:proofErr w:type="spellStart"/>
      <w:r w:rsidRPr="00990A73">
        <w:rPr>
          <w:i/>
          <w:iCs/>
        </w:rPr>
        <w:t>Mana</w:t>
      </w:r>
      <w:r w:rsidR="00450742" w:rsidRPr="00990A73">
        <w:rPr>
          <w:i/>
          <w:iCs/>
        </w:rPr>
        <w:t>g</w:t>
      </w:r>
      <w:proofErr w:type="spellEnd"/>
      <w:r w:rsidRPr="00990A73">
        <w:t xml:space="preserve"> 2005;</w:t>
      </w:r>
      <w:r w:rsidRPr="00990A73">
        <w:rPr>
          <w:b/>
          <w:bCs/>
        </w:rPr>
        <w:t>25</w:t>
      </w:r>
      <w:r w:rsidRPr="00990A73">
        <w:t>:27</w:t>
      </w:r>
      <w:r w:rsidR="00326E65" w:rsidRPr="00990A73">
        <w:t>–</w:t>
      </w:r>
      <w:r w:rsidRPr="00990A73">
        <w:t>34.</w:t>
      </w:r>
    </w:p>
    <w:p w14:paraId="5416B401" w14:textId="6824A26E" w:rsidR="00066231" w:rsidRPr="00990A73" w:rsidRDefault="00066231" w:rsidP="00066231">
      <w:pPr>
        <w:pStyle w:val="65ReferencesTextstylesTextstyles"/>
      </w:pPr>
      <w:r w:rsidRPr="00990A73">
        <w:t>171.</w:t>
      </w:r>
      <w:r w:rsidRPr="00990A73">
        <w:tab/>
        <w:t>Carpenter J, Hewstone M. Shared Le</w:t>
      </w:r>
      <w:r w:rsidR="00B406E6" w:rsidRPr="00990A73">
        <w:t>arning for doctors and social workers: evaluation of a progr</w:t>
      </w:r>
      <w:r w:rsidRPr="00990A73">
        <w:t xml:space="preserve">amme. </w:t>
      </w:r>
      <w:r w:rsidR="00B406E6" w:rsidRPr="00990A73">
        <w:rPr>
          <w:i/>
          <w:iCs/>
        </w:rPr>
        <w:t>Br J</w:t>
      </w:r>
      <w:r w:rsidRPr="00990A73">
        <w:rPr>
          <w:i/>
          <w:iCs/>
        </w:rPr>
        <w:t xml:space="preserve"> Soc Work</w:t>
      </w:r>
      <w:r w:rsidRPr="00990A73">
        <w:t xml:space="preserve"> 1996;</w:t>
      </w:r>
      <w:r w:rsidRPr="00990A73">
        <w:rPr>
          <w:b/>
          <w:bCs/>
        </w:rPr>
        <w:t>26</w:t>
      </w:r>
      <w:r w:rsidRPr="00990A73">
        <w:t>:239</w:t>
      </w:r>
      <w:r w:rsidR="00B406E6" w:rsidRPr="00990A73">
        <w:t>–</w:t>
      </w:r>
      <w:r w:rsidRPr="00990A73">
        <w:t>57.</w:t>
      </w:r>
    </w:p>
    <w:p w14:paraId="060471FE" w14:textId="77777777" w:rsidR="00066231" w:rsidRPr="00990A73" w:rsidRDefault="00066231" w:rsidP="00066231">
      <w:pPr>
        <w:pStyle w:val="65ReferencesTextstylesTextstyles"/>
      </w:pPr>
      <w:r w:rsidRPr="00990A73">
        <w:t>172.</w:t>
      </w:r>
      <w:r w:rsidRPr="00990A73">
        <w:tab/>
        <w:t xml:space="preserve">Carpenter J, Barnes D, Dickinson C, Wooff D. Outcomes of interprofessional education for Community Mental Health Services in England: the longitudinal evaluation of a postgraduate programme. </w:t>
      </w:r>
      <w:r w:rsidRPr="00990A73">
        <w:rPr>
          <w:i/>
        </w:rPr>
        <w:t xml:space="preserve">J </w:t>
      </w:r>
      <w:proofErr w:type="spellStart"/>
      <w:r w:rsidRPr="00990A73">
        <w:rPr>
          <w:i/>
        </w:rPr>
        <w:t>Interprof</w:t>
      </w:r>
      <w:proofErr w:type="spellEnd"/>
      <w:r w:rsidRPr="00990A73">
        <w:rPr>
          <w:i/>
        </w:rPr>
        <w:t xml:space="preserve"> Care</w:t>
      </w:r>
      <w:r w:rsidRPr="00990A73">
        <w:t xml:space="preserve"> 2006;</w:t>
      </w:r>
      <w:r w:rsidRPr="00990A73">
        <w:rPr>
          <w:b/>
        </w:rPr>
        <w:t>20</w:t>
      </w:r>
      <w:r w:rsidRPr="00990A73">
        <w:t>:</w:t>
      </w:r>
      <w:r w:rsidRPr="00990A73">
        <w:rPr>
          <w:color w:val="auto"/>
        </w:rPr>
        <w:t>145</w:t>
      </w:r>
      <w:r w:rsidRPr="00990A73">
        <w:rPr>
          <w:color w:val="00B0F0"/>
        </w:rPr>
        <w:t>–</w:t>
      </w:r>
      <w:r w:rsidRPr="00990A73">
        <w:rPr>
          <w:color w:val="auto"/>
        </w:rPr>
        <w:t>61</w:t>
      </w:r>
      <w:r w:rsidRPr="00990A73">
        <w:t>.</w:t>
      </w:r>
    </w:p>
    <w:p w14:paraId="7395D8C4" w14:textId="62C187DE" w:rsidR="00066231" w:rsidRPr="00990A73" w:rsidRDefault="00066231" w:rsidP="00066231">
      <w:pPr>
        <w:pStyle w:val="65ReferencesTextstylesTextstyles"/>
      </w:pPr>
      <w:r w:rsidRPr="00990A73">
        <w:t>173.</w:t>
      </w:r>
      <w:r w:rsidRPr="00990A73">
        <w:tab/>
        <w:t xml:space="preserve">Hewstone M, Carpenter J, Routh D, Franklyn-Stokes A. Intergroup contact between professional groups: </w:t>
      </w:r>
      <w:r w:rsidR="00B406E6" w:rsidRPr="00990A73">
        <w:t>t</w:t>
      </w:r>
      <w:r w:rsidRPr="00990A73">
        <w:t xml:space="preserve">wo evaluation studies. </w:t>
      </w:r>
      <w:r w:rsidRPr="00990A73">
        <w:rPr>
          <w:i/>
          <w:iCs/>
        </w:rPr>
        <w:t>J</w:t>
      </w:r>
      <w:r w:rsidR="00B406E6" w:rsidRPr="00990A73">
        <w:rPr>
          <w:i/>
          <w:iCs/>
        </w:rPr>
        <w:t xml:space="preserve"> </w:t>
      </w:r>
      <w:r w:rsidRPr="00990A73">
        <w:rPr>
          <w:i/>
          <w:iCs/>
        </w:rPr>
        <w:t xml:space="preserve">Community </w:t>
      </w:r>
      <w:proofErr w:type="spellStart"/>
      <w:r w:rsidRPr="00990A73">
        <w:rPr>
          <w:i/>
          <w:iCs/>
        </w:rPr>
        <w:t>Appl</w:t>
      </w:r>
      <w:proofErr w:type="spellEnd"/>
      <w:r w:rsidR="00322F37" w:rsidRPr="00990A73">
        <w:rPr>
          <w:i/>
          <w:iCs/>
        </w:rPr>
        <w:t xml:space="preserve"> </w:t>
      </w:r>
      <w:r w:rsidRPr="00990A73">
        <w:rPr>
          <w:i/>
          <w:iCs/>
        </w:rPr>
        <w:t xml:space="preserve">Soc </w:t>
      </w:r>
      <w:proofErr w:type="spellStart"/>
      <w:r w:rsidRPr="00990A73">
        <w:rPr>
          <w:i/>
          <w:iCs/>
        </w:rPr>
        <w:t>Psychol</w:t>
      </w:r>
      <w:proofErr w:type="spellEnd"/>
      <w:r w:rsidRPr="00990A73">
        <w:t xml:space="preserve"> 1994;</w:t>
      </w:r>
      <w:r w:rsidRPr="00990A73">
        <w:rPr>
          <w:b/>
          <w:bCs/>
        </w:rPr>
        <w:t>4</w:t>
      </w:r>
      <w:r w:rsidRPr="00990A73">
        <w:t>:347</w:t>
      </w:r>
      <w:r w:rsidR="00B406E6" w:rsidRPr="00990A73">
        <w:t>–</w:t>
      </w:r>
      <w:r w:rsidRPr="00990A73">
        <w:t>63.</w:t>
      </w:r>
    </w:p>
    <w:p w14:paraId="56A9B995" w14:textId="77777777" w:rsidR="00066231" w:rsidRPr="00990A73" w:rsidRDefault="00066231" w:rsidP="00066231">
      <w:pPr>
        <w:pStyle w:val="65ReferencesTextstylesTextstyles"/>
      </w:pPr>
      <w:r w:rsidRPr="00990A73">
        <w:t>174.</w:t>
      </w:r>
      <w:r w:rsidRPr="00990A73">
        <w:tab/>
        <w:t xml:space="preserve">Hobbs M. Crisis intervention in theory and practice: a selective review. </w:t>
      </w:r>
      <w:r w:rsidRPr="00990A73">
        <w:rPr>
          <w:i/>
        </w:rPr>
        <w:t xml:space="preserve">Br J Med </w:t>
      </w:r>
      <w:proofErr w:type="spellStart"/>
      <w:r w:rsidRPr="00990A73">
        <w:rPr>
          <w:i/>
        </w:rPr>
        <w:t>Psychol</w:t>
      </w:r>
      <w:proofErr w:type="spellEnd"/>
      <w:r w:rsidRPr="00990A73">
        <w:t xml:space="preserve"> 1984;</w:t>
      </w:r>
      <w:r w:rsidRPr="00990A73">
        <w:rPr>
          <w:b/>
        </w:rPr>
        <w:t>57</w:t>
      </w:r>
      <w:r w:rsidRPr="00990A73">
        <w:t>:</w:t>
      </w:r>
      <w:r w:rsidRPr="00990A73">
        <w:rPr>
          <w:color w:val="auto"/>
        </w:rPr>
        <w:t>23</w:t>
      </w:r>
      <w:r w:rsidRPr="00990A73">
        <w:rPr>
          <w:color w:val="00B0F0"/>
        </w:rPr>
        <w:t>–</w:t>
      </w:r>
      <w:r w:rsidRPr="00990A73">
        <w:rPr>
          <w:color w:val="auto"/>
        </w:rPr>
        <w:t>34</w:t>
      </w:r>
      <w:r w:rsidRPr="00990A73">
        <w:t>. https://doi.org/10.1111/j.2044-8341.1984.tb01577.x</w:t>
      </w:r>
    </w:p>
    <w:p w14:paraId="48417600" w14:textId="7B23D27E" w:rsidR="00066231" w:rsidRPr="00990A73" w:rsidRDefault="00066231" w:rsidP="00066231">
      <w:pPr>
        <w:pStyle w:val="65ReferencesTextstylesTextstyles"/>
      </w:pPr>
      <w:r w:rsidRPr="00990A73">
        <w:t>175.</w:t>
      </w:r>
      <w:r w:rsidRPr="00990A73">
        <w:tab/>
      </w:r>
      <w:commentRangeStart w:id="528"/>
      <w:commentRangeStart w:id="529"/>
      <w:r w:rsidRPr="00990A73">
        <w:t xml:space="preserve">Ball JS. </w:t>
      </w:r>
      <w:r w:rsidRPr="00990A73">
        <w:rPr>
          <w:i/>
          <w:iCs/>
        </w:rPr>
        <w:t xml:space="preserve">Describing the </w:t>
      </w:r>
      <w:r w:rsidR="00AB4F24" w:rsidRPr="00990A73">
        <w:rPr>
          <w:i/>
          <w:iCs/>
        </w:rPr>
        <w:t xml:space="preserve">Crisis Experience </w:t>
      </w:r>
      <w:r w:rsidRPr="00990A73">
        <w:rPr>
          <w:i/>
          <w:iCs/>
        </w:rPr>
        <w:t xml:space="preserve">for </w:t>
      </w:r>
      <w:r w:rsidR="00AB4F24" w:rsidRPr="00990A73">
        <w:rPr>
          <w:i/>
          <w:iCs/>
        </w:rPr>
        <w:t xml:space="preserve">Individuals </w:t>
      </w:r>
      <w:r w:rsidRPr="00990A73">
        <w:rPr>
          <w:i/>
          <w:iCs/>
        </w:rPr>
        <w:t xml:space="preserve">with </w:t>
      </w:r>
      <w:r w:rsidR="00AB4F24" w:rsidRPr="00990A73">
        <w:rPr>
          <w:i/>
          <w:iCs/>
        </w:rPr>
        <w:t xml:space="preserve">Severe </w:t>
      </w:r>
      <w:r w:rsidRPr="00990A73">
        <w:rPr>
          <w:i/>
          <w:iCs/>
        </w:rPr>
        <w:t xml:space="preserve">and </w:t>
      </w:r>
      <w:r w:rsidR="00AB4F24" w:rsidRPr="00990A73">
        <w:rPr>
          <w:i/>
          <w:iCs/>
        </w:rPr>
        <w:t>Persistent Mental Illness</w:t>
      </w:r>
      <w:r w:rsidR="00322F37" w:rsidRPr="00990A73">
        <w:t>.</w:t>
      </w:r>
      <w:r w:rsidRPr="00990A73">
        <w:t xml:space="preserve"> </w:t>
      </w:r>
      <w:r w:rsidR="00AB4F24" w:rsidRPr="00990A73">
        <w:t>MSc thesis</w:t>
      </w:r>
      <w:r w:rsidRPr="00990A73">
        <w:t>.</w:t>
      </w:r>
      <w:r w:rsidR="00767B6B" w:rsidRPr="00990A73">
        <w:t xml:space="preserve"> Toronto: University of Toronto; 2003.</w:t>
      </w:r>
      <w:commentRangeEnd w:id="528"/>
      <w:r w:rsidR="00767B6B">
        <w:commentReference w:id="528"/>
      </w:r>
      <w:commentRangeEnd w:id="529"/>
      <w:r>
        <w:commentReference w:id="529"/>
      </w:r>
    </w:p>
    <w:p w14:paraId="1258B4EC" w14:textId="77777777" w:rsidR="00066231" w:rsidRPr="00990A73" w:rsidRDefault="00066231" w:rsidP="00066231">
      <w:pPr>
        <w:pStyle w:val="65ReferencesTextstylesTextstyles"/>
      </w:pPr>
      <w:r w:rsidRPr="00990A73">
        <w:t>176.</w:t>
      </w:r>
      <w:r w:rsidRPr="00990A73">
        <w:tab/>
      </w:r>
      <w:proofErr w:type="spellStart"/>
      <w:r w:rsidRPr="00990A73">
        <w:t>Brennaman</w:t>
      </w:r>
      <w:proofErr w:type="spellEnd"/>
      <w:r w:rsidRPr="00990A73">
        <w:t xml:space="preserve"> L. Crisis emergencies for individuals with severe, persistent mental illnesses: a situation-specific theory. </w:t>
      </w:r>
      <w:r w:rsidRPr="00990A73">
        <w:rPr>
          <w:i/>
        </w:rPr>
        <w:t xml:space="preserve">Arch </w:t>
      </w:r>
      <w:proofErr w:type="spellStart"/>
      <w:r w:rsidRPr="00990A73">
        <w:rPr>
          <w:i/>
        </w:rPr>
        <w:t>Psychiatr</w:t>
      </w:r>
      <w:proofErr w:type="spellEnd"/>
      <w:r w:rsidRPr="00990A73">
        <w:rPr>
          <w:i/>
        </w:rPr>
        <w:t xml:space="preserve"> </w:t>
      </w:r>
      <w:proofErr w:type="spellStart"/>
      <w:r w:rsidRPr="00990A73">
        <w:rPr>
          <w:i/>
        </w:rPr>
        <w:t>Nurs</w:t>
      </w:r>
      <w:proofErr w:type="spellEnd"/>
      <w:r w:rsidRPr="00990A73">
        <w:t xml:space="preserve"> 2012;</w:t>
      </w:r>
      <w:r w:rsidRPr="00990A73">
        <w:rPr>
          <w:b/>
        </w:rPr>
        <w:t>26</w:t>
      </w:r>
      <w:r w:rsidRPr="00990A73">
        <w:t>:</w:t>
      </w:r>
      <w:r w:rsidRPr="00990A73">
        <w:rPr>
          <w:color w:val="auto"/>
        </w:rPr>
        <w:t>251</w:t>
      </w:r>
      <w:r w:rsidRPr="00990A73">
        <w:rPr>
          <w:color w:val="00B0F0"/>
        </w:rPr>
        <w:t>–</w:t>
      </w:r>
      <w:r w:rsidRPr="00990A73">
        <w:rPr>
          <w:color w:val="auto"/>
        </w:rPr>
        <w:t>60</w:t>
      </w:r>
      <w:r w:rsidRPr="00990A73">
        <w:t>. https://doi.org/10.1016/j.apnu.2011.11.001</w:t>
      </w:r>
    </w:p>
    <w:p w14:paraId="702169D2" w14:textId="77777777" w:rsidR="00066231" w:rsidRPr="00990A73" w:rsidRDefault="00066231" w:rsidP="00066231">
      <w:pPr>
        <w:pStyle w:val="65ReferencesTextstylesTextstyles"/>
      </w:pPr>
      <w:r w:rsidRPr="00990A73">
        <w:t>177.</w:t>
      </w:r>
      <w:r w:rsidRPr="00990A73">
        <w:tab/>
        <w:t xml:space="preserve">Wright K, Haigh K, McKeown M. Reclaiming the humanity in personality disorder. </w:t>
      </w:r>
      <w:r w:rsidRPr="00990A73">
        <w:rPr>
          <w:i/>
        </w:rPr>
        <w:t xml:space="preserve">Int J </w:t>
      </w:r>
      <w:proofErr w:type="spellStart"/>
      <w:r w:rsidRPr="00990A73">
        <w:rPr>
          <w:i/>
        </w:rPr>
        <w:t>Ment</w:t>
      </w:r>
      <w:proofErr w:type="spellEnd"/>
      <w:r w:rsidRPr="00990A73">
        <w:rPr>
          <w:i/>
        </w:rPr>
        <w:t xml:space="preserve"> Health </w:t>
      </w:r>
      <w:proofErr w:type="spellStart"/>
      <w:r w:rsidRPr="00990A73">
        <w:rPr>
          <w:i/>
        </w:rPr>
        <w:t>Nurs</w:t>
      </w:r>
      <w:proofErr w:type="spellEnd"/>
      <w:r w:rsidRPr="00990A73">
        <w:t xml:space="preserve"> 2007;</w:t>
      </w:r>
      <w:r w:rsidRPr="00990A73">
        <w:rPr>
          <w:b/>
        </w:rPr>
        <w:t>16</w:t>
      </w:r>
      <w:r w:rsidRPr="00990A73">
        <w:t>:</w:t>
      </w:r>
      <w:r w:rsidRPr="00990A73">
        <w:rPr>
          <w:color w:val="auto"/>
        </w:rPr>
        <w:t>236</w:t>
      </w:r>
      <w:r w:rsidRPr="00990A73">
        <w:rPr>
          <w:color w:val="00B0F0"/>
        </w:rPr>
        <w:t>–</w:t>
      </w:r>
      <w:r w:rsidRPr="00990A73">
        <w:rPr>
          <w:color w:val="auto"/>
        </w:rPr>
        <w:t>46</w:t>
      </w:r>
      <w:r w:rsidRPr="00990A73">
        <w:t>.</w:t>
      </w:r>
    </w:p>
    <w:p w14:paraId="4CE57DF2" w14:textId="77777777" w:rsidR="00066231" w:rsidRPr="00990A73" w:rsidRDefault="00066231" w:rsidP="00066231">
      <w:pPr>
        <w:pStyle w:val="65ReferencesTextstylesTextstyles"/>
      </w:pPr>
      <w:r w:rsidRPr="00990A73">
        <w:t>178.</w:t>
      </w:r>
      <w:r w:rsidRPr="00990A73">
        <w:tab/>
        <w:t xml:space="preserve">Gilbert P. The origins and nature of compassion focused therapy. </w:t>
      </w:r>
      <w:r w:rsidRPr="00990A73">
        <w:rPr>
          <w:i/>
        </w:rPr>
        <w:t xml:space="preserve">Br J Clin </w:t>
      </w:r>
      <w:proofErr w:type="spellStart"/>
      <w:r w:rsidRPr="00990A73">
        <w:rPr>
          <w:i/>
        </w:rPr>
        <w:t>Psychol</w:t>
      </w:r>
      <w:proofErr w:type="spellEnd"/>
      <w:r w:rsidRPr="00990A73">
        <w:t xml:space="preserve"> 2014;</w:t>
      </w:r>
      <w:r w:rsidRPr="00990A73">
        <w:rPr>
          <w:b/>
        </w:rPr>
        <w:t>53</w:t>
      </w:r>
      <w:r w:rsidRPr="00990A73">
        <w:t>:</w:t>
      </w:r>
      <w:r w:rsidRPr="00990A73">
        <w:rPr>
          <w:color w:val="auto"/>
        </w:rPr>
        <w:t>6</w:t>
      </w:r>
      <w:r w:rsidRPr="00990A73">
        <w:rPr>
          <w:color w:val="00B0F0"/>
        </w:rPr>
        <w:t>–</w:t>
      </w:r>
      <w:r w:rsidRPr="00990A73">
        <w:rPr>
          <w:color w:val="auto"/>
        </w:rPr>
        <w:t>41</w:t>
      </w:r>
      <w:r w:rsidRPr="00990A73">
        <w:t>. https://doi.org/10.1111/bjc.12043</w:t>
      </w:r>
    </w:p>
    <w:p w14:paraId="1B1D930B" w14:textId="7626198F" w:rsidR="00066231" w:rsidRPr="00990A73" w:rsidRDefault="00066231" w:rsidP="00066231">
      <w:pPr>
        <w:pStyle w:val="65ReferencesTextstylesTextstyles"/>
      </w:pPr>
      <w:r w:rsidRPr="00990A73">
        <w:t>179.</w:t>
      </w:r>
      <w:r w:rsidRPr="00990A73">
        <w:tab/>
        <w:t xml:space="preserve">Bason C. </w:t>
      </w:r>
      <w:r w:rsidRPr="00990A73">
        <w:rPr>
          <w:i/>
          <w:iCs/>
        </w:rPr>
        <w:t xml:space="preserve">Leading </w:t>
      </w:r>
      <w:r w:rsidR="008011B5" w:rsidRPr="00990A73">
        <w:rPr>
          <w:i/>
          <w:iCs/>
        </w:rPr>
        <w:t>Public Sector Innovation: Co</w:t>
      </w:r>
      <w:r w:rsidRPr="00990A73">
        <w:rPr>
          <w:i/>
          <w:iCs/>
        </w:rPr>
        <w:t xml:space="preserve">-creating for a </w:t>
      </w:r>
      <w:r w:rsidR="008011B5" w:rsidRPr="00990A73">
        <w:rPr>
          <w:i/>
          <w:iCs/>
        </w:rPr>
        <w:t>Better So</w:t>
      </w:r>
      <w:r w:rsidRPr="00990A73">
        <w:rPr>
          <w:i/>
          <w:iCs/>
        </w:rPr>
        <w:t>ciety</w:t>
      </w:r>
      <w:r w:rsidR="00767B6B" w:rsidRPr="00990A73">
        <w:t xml:space="preserve">. </w:t>
      </w:r>
      <w:r w:rsidR="008011B5" w:rsidRPr="00990A73">
        <w:t xml:space="preserve">Bristol: Policy Press; </w:t>
      </w:r>
      <w:r w:rsidRPr="00990A73">
        <w:t>2010.</w:t>
      </w:r>
    </w:p>
    <w:p w14:paraId="589ED693" w14:textId="1E4FE09B" w:rsidR="00066231" w:rsidRPr="00990A73" w:rsidRDefault="00066231" w:rsidP="00066231">
      <w:pPr>
        <w:pStyle w:val="65ReferencesTextstylesTextstyles"/>
      </w:pPr>
      <w:r w:rsidRPr="00990A73">
        <w:t>180.</w:t>
      </w:r>
      <w:r w:rsidRPr="00990A73">
        <w:tab/>
        <w:t xml:space="preserve">Vygotsky L. </w:t>
      </w:r>
      <w:r w:rsidRPr="00B15AF1">
        <w:rPr>
          <w:i/>
          <w:iCs/>
        </w:rPr>
        <w:t>Mind in Society</w:t>
      </w:r>
      <w:r w:rsidRPr="00990A73">
        <w:t>. Cambridge, MA: Harvard University Press; 1978.</w:t>
      </w:r>
    </w:p>
    <w:p w14:paraId="609AAD7A" w14:textId="068E7C1A" w:rsidR="00066231" w:rsidRPr="00990A73" w:rsidRDefault="00066231" w:rsidP="00066231">
      <w:pPr>
        <w:pStyle w:val="65ReferencesTextstylesTextstyles"/>
      </w:pPr>
      <w:r w:rsidRPr="00990A73">
        <w:t>181.</w:t>
      </w:r>
      <w:r w:rsidRPr="00990A73">
        <w:tab/>
      </w:r>
      <w:proofErr w:type="spellStart"/>
      <w:r w:rsidRPr="00990A73">
        <w:t>Engeström</w:t>
      </w:r>
      <w:proofErr w:type="spellEnd"/>
      <w:r w:rsidRPr="00990A73">
        <w:t xml:space="preserve"> Y. Expansive </w:t>
      </w:r>
      <w:r w:rsidR="00A27864" w:rsidRPr="00990A73">
        <w:t xml:space="preserve">learning at work: toward </w:t>
      </w:r>
      <w:r w:rsidRPr="00990A73">
        <w:t xml:space="preserve">an activity theoretical reconceptualization. </w:t>
      </w:r>
      <w:r w:rsidRPr="00990A73">
        <w:rPr>
          <w:i/>
          <w:iCs/>
        </w:rPr>
        <w:t>J</w:t>
      </w:r>
      <w:r w:rsidR="00321BB0" w:rsidRPr="00990A73">
        <w:rPr>
          <w:i/>
          <w:iCs/>
        </w:rPr>
        <w:t xml:space="preserve"> </w:t>
      </w:r>
      <w:proofErr w:type="spellStart"/>
      <w:r w:rsidRPr="00990A73">
        <w:rPr>
          <w:i/>
          <w:iCs/>
        </w:rPr>
        <w:t>Educ</w:t>
      </w:r>
      <w:proofErr w:type="spellEnd"/>
      <w:r w:rsidR="00321BB0" w:rsidRPr="00990A73">
        <w:rPr>
          <w:i/>
          <w:iCs/>
        </w:rPr>
        <w:t xml:space="preserve"> </w:t>
      </w:r>
      <w:r w:rsidRPr="00990A73">
        <w:rPr>
          <w:i/>
          <w:iCs/>
        </w:rPr>
        <w:t>Work</w:t>
      </w:r>
      <w:r w:rsidRPr="00990A73">
        <w:t xml:space="preserve"> 2001;</w:t>
      </w:r>
      <w:r w:rsidRPr="00990A73">
        <w:rPr>
          <w:b/>
          <w:bCs/>
        </w:rPr>
        <w:t>14</w:t>
      </w:r>
      <w:r w:rsidRPr="00990A73">
        <w:t>:133</w:t>
      </w:r>
      <w:r w:rsidR="00A27864" w:rsidRPr="00990A73">
        <w:t>–</w:t>
      </w:r>
      <w:r w:rsidRPr="00990A73">
        <w:t>56.</w:t>
      </w:r>
    </w:p>
    <w:p w14:paraId="28FE06A0" w14:textId="77777777" w:rsidR="00066231" w:rsidRPr="00990A73" w:rsidRDefault="00066231" w:rsidP="00066231">
      <w:pPr>
        <w:pStyle w:val="65ReferencesTextstylesTextstyles"/>
      </w:pPr>
      <w:r w:rsidRPr="00990A73">
        <w:t>182.</w:t>
      </w:r>
      <w:r w:rsidRPr="00990A73">
        <w:tab/>
        <w:t xml:space="preserve">Hean S, Warr J, Staddon S. Challenges at the interface of working between mental health services and the criminal justice system. </w:t>
      </w:r>
      <w:r w:rsidRPr="00990A73">
        <w:rPr>
          <w:i/>
        </w:rPr>
        <w:t>Med Sci Law</w:t>
      </w:r>
      <w:r w:rsidRPr="00990A73">
        <w:t xml:space="preserve"> 2009;</w:t>
      </w:r>
      <w:r w:rsidRPr="00990A73">
        <w:rPr>
          <w:b/>
        </w:rPr>
        <w:t>49</w:t>
      </w:r>
      <w:r w:rsidRPr="00990A73">
        <w:t>:</w:t>
      </w:r>
      <w:r w:rsidRPr="00990A73">
        <w:rPr>
          <w:color w:val="auto"/>
        </w:rPr>
        <w:t>170</w:t>
      </w:r>
      <w:r w:rsidRPr="00990A73">
        <w:rPr>
          <w:color w:val="00B0F0"/>
        </w:rPr>
        <w:t>–</w:t>
      </w:r>
      <w:r w:rsidRPr="00990A73">
        <w:rPr>
          <w:color w:val="auto"/>
        </w:rPr>
        <w:t>8</w:t>
      </w:r>
      <w:r w:rsidRPr="00990A73">
        <w:t>. https://doi.org/10.1258/rsmmsl.49.3.170</w:t>
      </w:r>
    </w:p>
    <w:p w14:paraId="3450F1C8" w14:textId="73D78E7A" w:rsidR="00066231" w:rsidRPr="00990A73" w:rsidRDefault="00066231" w:rsidP="00066231">
      <w:pPr>
        <w:pStyle w:val="65ReferencesTextstylesTextstyles"/>
      </w:pPr>
      <w:r w:rsidRPr="00990A73">
        <w:t>183.</w:t>
      </w:r>
      <w:r w:rsidRPr="00990A73">
        <w:tab/>
        <w:t xml:space="preserve">Dickinson C, Carpenter J. ‘Contact is </w:t>
      </w:r>
      <w:r w:rsidR="00321BB0" w:rsidRPr="00990A73">
        <w:t>Not En</w:t>
      </w:r>
      <w:r w:rsidRPr="00990A73">
        <w:t xml:space="preserve">ough’: An </w:t>
      </w:r>
      <w:r w:rsidR="00321BB0" w:rsidRPr="00990A73">
        <w:t xml:space="preserve">Intergroup Perspective </w:t>
      </w:r>
      <w:r w:rsidRPr="00990A73">
        <w:t xml:space="preserve">on </w:t>
      </w:r>
      <w:r w:rsidR="00321BB0" w:rsidRPr="00990A73">
        <w:t xml:space="preserve">Stereotypes </w:t>
      </w:r>
      <w:r w:rsidRPr="00990A73">
        <w:t xml:space="preserve">and </w:t>
      </w:r>
      <w:r w:rsidR="00321BB0" w:rsidRPr="00990A73">
        <w:t>Stereotype Change</w:t>
      </w:r>
      <w:r w:rsidRPr="00990A73">
        <w:t xml:space="preserve">. In </w:t>
      </w:r>
      <w:proofErr w:type="spellStart"/>
      <w:r w:rsidRPr="00990A73">
        <w:t>Colyer</w:t>
      </w:r>
      <w:proofErr w:type="spellEnd"/>
      <w:r w:rsidRPr="00990A73">
        <w:t xml:space="preserve"> H, </w:t>
      </w:r>
      <w:proofErr w:type="spellStart"/>
      <w:r w:rsidRPr="00990A73">
        <w:t>Helme</w:t>
      </w:r>
      <w:proofErr w:type="spellEnd"/>
      <w:r w:rsidRPr="00990A73">
        <w:t xml:space="preserve"> M, Jones I, editors. </w:t>
      </w:r>
      <w:r w:rsidRPr="00990A73">
        <w:rPr>
          <w:i/>
          <w:iCs/>
        </w:rPr>
        <w:t xml:space="preserve">The </w:t>
      </w:r>
      <w:r w:rsidR="00321BB0" w:rsidRPr="00990A73">
        <w:rPr>
          <w:i/>
          <w:iCs/>
        </w:rPr>
        <w:t>Theory–Practice Relationsh</w:t>
      </w:r>
      <w:r w:rsidRPr="00990A73">
        <w:rPr>
          <w:i/>
          <w:iCs/>
        </w:rPr>
        <w:t xml:space="preserve">ip in </w:t>
      </w:r>
      <w:r w:rsidR="00321BB0" w:rsidRPr="00990A73">
        <w:rPr>
          <w:i/>
          <w:iCs/>
        </w:rPr>
        <w:t>Interprofessional Ed</w:t>
      </w:r>
      <w:r w:rsidRPr="00990A73">
        <w:rPr>
          <w:i/>
          <w:iCs/>
        </w:rPr>
        <w:t>ucation</w:t>
      </w:r>
      <w:r w:rsidRPr="00990A73">
        <w:t>. London: Higher Education Academy; 2009. p</w:t>
      </w:r>
      <w:r w:rsidR="00321BB0" w:rsidRPr="00990A73">
        <w:t>p</w:t>
      </w:r>
      <w:r w:rsidRPr="00990A73">
        <w:t>. 22</w:t>
      </w:r>
      <w:r w:rsidR="00321BB0" w:rsidRPr="00990A73">
        <w:t>–</w:t>
      </w:r>
      <w:r w:rsidRPr="00990A73">
        <w:t>30.</w:t>
      </w:r>
    </w:p>
    <w:p w14:paraId="20584E57" w14:textId="77777777" w:rsidR="00066231" w:rsidRPr="00990A73" w:rsidRDefault="00066231" w:rsidP="00066231">
      <w:pPr>
        <w:pStyle w:val="65ReferencesTextstylesTextstyles"/>
      </w:pPr>
      <w:r w:rsidRPr="00990A73">
        <w:t>184.</w:t>
      </w:r>
      <w:r w:rsidRPr="00990A73">
        <w:tab/>
        <w:t xml:space="preserve">Fallon P. Travelling through the system: the lived experience of people with borderline personality disorder in contact with psychiatric services. </w:t>
      </w:r>
      <w:r w:rsidRPr="00990A73">
        <w:rPr>
          <w:i/>
        </w:rPr>
        <w:t xml:space="preserve">J </w:t>
      </w:r>
      <w:proofErr w:type="spellStart"/>
      <w:r w:rsidRPr="00990A73">
        <w:rPr>
          <w:i/>
        </w:rPr>
        <w:t>Psychiatr</w:t>
      </w:r>
      <w:proofErr w:type="spellEnd"/>
      <w:r w:rsidRPr="00990A73">
        <w:rPr>
          <w:i/>
        </w:rPr>
        <w:t xml:space="preserve"> </w:t>
      </w:r>
      <w:proofErr w:type="spellStart"/>
      <w:r w:rsidRPr="00990A73">
        <w:rPr>
          <w:i/>
        </w:rPr>
        <w:t>Ment</w:t>
      </w:r>
      <w:proofErr w:type="spellEnd"/>
      <w:r w:rsidRPr="00990A73">
        <w:rPr>
          <w:i/>
        </w:rPr>
        <w:t xml:space="preserve"> Health </w:t>
      </w:r>
      <w:proofErr w:type="spellStart"/>
      <w:r w:rsidRPr="00990A73">
        <w:rPr>
          <w:i/>
        </w:rPr>
        <w:t>Nurs</w:t>
      </w:r>
      <w:proofErr w:type="spellEnd"/>
      <w:r w:rsidRPr="00990A73">
        <w:t xml:space="preserve"> 2003;</w:t>
      </w:r>
      <w:r w:rsidRPr="00990A73">
        <w:rPr>
          <w:b/>
        </w:rPr>
        <w:t>10</w:t>
      </w:r>
      <w:r w:rsidRPr="00990A73">
        <w:t>:</w:t>
      </w:r>
      <w:r w:rsidRPr="00990A73">
        <w:rPr>
          <w:color w:val="auto"/>
        </w:rPr>
        <w:t>393</w:t>
      </w:r>
      <w:r w:rsidRPr="00990A73">
        <w:rPr>
          <w:color w:val="00B0F0"/>
        </w:rPr>
        <w:t>–</w:t>
      </w:r>
      <w:r w:rsidRPr="00990A73">
        <w:rPr>
          <w:color w:val="auto"/>
        </w:rPr>
        <w:t>401</w:t>
      </w:r>
      <w:r w:rsidRPr="00990A73">
        <w:t>.</w:t>
      </w:r>
    </w:p>
    <w:p w14:paraId="76C21A6C" w14:textId="3908230B" w:rsidR="00066231" w:rsidRPr="00990A73" w:rsidRDefault="00066231" w:rsidP="00066231">
      <w:pPr>
        <w:pStyle w:val="65ReferencesTextstylesTextstyles"/>
      </w:pPr>
      <w:commentRangeStart w:id="530"/>
      <w:commentRangeStart w:id="531"/>
      <w:r w:rsidRPr="00990A73">
        <w:t>185.</w:t>
      </w:r>
      <w:r w:rsidRPr="00990A73">
        <w:tab/>
        <w:t>Dalton-Locke C, Johnson S, Harju-</w:t>
      </w:r>
      <w:proofErr w:type="spellStart"/>
      <w:r w:rsidRPr="00990A73">
        <w:t>Seppänen</w:t>
      </w:r>
      <w:proofErr w:type="spellEnd"/>
      <w:r w:rsidRPr="00990A73">
        <w:t xml:space="preserve"> J, Lyons N, Sheridan Rains L, Stuart R, </w:t>
      </w:r>
      <w:r w:rsidRPr="00990A73">
        <w:rPr>
          <w:i/>
        </w:rPr>
        <w:t>et al</w:t>
      </w:r>
      <w:r w:rsidRPr="00990A73">
        <w:t xml:space="preserve">. Emerging models and trends in mental health crisis care in England: a national investigation of crisis care systems. </w:t>
      </w:r>
      <w:r w:rsidRPr="00990A73">
        <w:rPr>
          <w:i/>
        </w:rPr>
        <w:t xml:space="preserve">BMC Health </w:t>
      </w:r>
      <w:proofErr w:type="spellStart"/>
      <w:r w:rsidRPr="00990A73">
        <w:rPr>
          <w:i/>
        </w:rPr>
        <w:t>Serv</w:t>
      </w:r>
      <w:proofErr w:type="spellEnd"/>
      <w:r w:rsidRPr="00990A73">
        <w:rPr>
          <w:i/>
        </w:rPr>
        <w:t xml:space="preserve"> Res</w:t>
      </w:r>
      <w:r w:rsidRPr="00990A73">
        <w:t xml:space="preserve"> 2021;</w:t>
      </w:r>
      <w:r w:rsidRPr="00990A73">
        <w:rPr>
          <w:b/>
        </w:rPr>
        <w:t>21</w:t>
      </w:r>
      <w:r w:rsidRPr="00990A73">
        <w:t>:</w:t>
      </w:r>
      <w:r w:rsidRPr="00990A73">
        <w:rPr>
          <w:color w:val="auto"/>
        </w:rPr>
        <w:t>1174</w:t>
      </w:r>
      <w:r w:rsidRPr="00990A73">
        <w:t>. https://doi.org/10.1186/s12913-</w:t>
      </w:r>
      <w:r w:rsidRPr="00990A73">
        <w:lastRenderedPageBreak/>
        <w:t>021-07181-x</w:t>
      </w:r>
      <w:commentRangeEnd w:id="530"/>
      <w:r>
        <w:rPr>
          <w:rFonts w:eastAsiaTheme="minorHAnsi"/>
        </w:rPr>
        <w:commentReference w:id="530"/>
      </w:r>
      <w:commentRangeEnd w:id="531"/>
      <w:r>
        <w:commentReference w:id="531"/>
      </w:r>
    </w:p>
    <w:p w14:paraId="0F7C91A1" w14:textId="6BDD1016" w:rsidR="00066231" w:rsidRPr="00990A73" w:rsidRDefault="00066231" w:rsidP="00066231">
      <w:pPr>
        <w:pStyle w:val="65ReferencesTextstylesTextstyles"/>
      </w:pPr>
      <w:r w:rsidRPr="00990A73">
        <w:t>186.</w:t>
      </w:r>
      <w:r w:rsidRPr="00990A73">
        <w:tab/>
        <w:t xml:space="preserve">Greenhalgh T. The compassionate organisation. </w:t>
      </w:r>
      <w:r w:rsidRPr="00990A73">
        <w:rPr>
          <w:i/>
          <w:iCs/>
        </w:rPr>
        <w:t>Br</w:t>
      </w:r>
      <w:r w:rsidR="00A52CE6" w:rsidRPr="00990A73">
        <w:rPr>
          <w:i/>
          <w:iCs/>
        </w:rPr>
        <w:t xml:space="preserve"> J</w:t>
      </w:r>
      <w:r w:rsidRPr="00990A73">
        <w:rPr>
          <w:i/>
          <w:iCs/>
        </w:rPr>
        <w:t xml:space="preserve"> </w:t>
      </w:r>
      <w:r w:rsidR="00A52CE6" w:rsidRPr="00990A73">
        <w:rPr>
          <w:i/>
          <w:iCs/>
        </w:rPr>
        <w:t xml:space="preserve">Gen </w:t>
      </w:r>
      <w:proofErr w:type="spellStart"/>
      <w:r w:rsidR="00A52CE6" w:rsidRPr="00990A73">
        <w:rPr>
          <w:i/>
          <w:iCs/>
        </w:rPr>
        <w:t>Pract</w:t>
      </w:r>
      <w:proofErr w:type="spellEnd"/>
      <w:r w:rsidR="00A52CE6" w:rsidRPr="00990A73">
        <w:t xml:space="preserve"> </w:t>
      </w:r>
      <w:r w:rsidRPr="00990A73">
        <w:t>2013;</w:t>
      </w:r>
      <w:r w:rsidRPr="00990A73">
        <w:rPr>
          <w:b/>
          <w:bCs/>
        </w:rPr>
        <w:t>63</w:t>
      </w:r>
      <w:r w:rsidRPr="00990A73">
        <w:t>:481.</w:t>
      </w:r>
    </w:p>
    <w:p w14:paraId="38EB92A6" w14:textId="77777777" w:rsidR="00066231" w:rsidRPr="00990A73" w:rsidRDefault="00066231" w:rsidP="00066231">
      <w:pPr>
        <w:pStyle w:val="65ReferencesTextstylesTextstyles"/>
      </w:pPr>
      <w:r w:rsidRPr="00990A73">
        <w:t>187.</w:t>
      </w:r>
      <w:r w:rsidRPr="00990A73">
        <w:tab/>
        <w:t xml:space="preserve">Winters S, </w:t>
      </w:r>
      <w:proofErr w:type="spellStart"/>
      <w:r w:rsidRPr="00990A73">
        <w:t>Magalhaes</w:t>
      </w:r>
      <w:proofErr w:type="spellEnd"/>
      <w:r w:rsidRPr="00990A73">
        <w:t xml:space="preserve"> L, Kinsella EA. Interprofessional collaboration in mental health crisis response systems: a scoping review. </w:t>
      </w:r>
      <w:proofErr w:type="spellStart"/>
      <w:r w:rsidRPr="00990A73">
        <w:rPr>
          <w:i/>
        </w:rPr>
        <w:t>Disabil</w:t>
      </w:r>
      <w:proofErr w:type="spellEnd"/>
      <w:r w:rsidRPr="00990A73">
        <w:rPr>
          <w:i/>
        </w:rPr>
        <w:t xml:space="preserve"> </w:t>
      </w:r>
      <w:proofErr w:type="spellStart"/>
      <w:r w:rsidRPr="00990A73">
        <w:rPr>
          <w:i/>
        </w:rPr>
        <w:t>Rehabil</w:t>
      </w:r>
      <w:proofErr w:type="spellEnd"/>
      <w:r w:rsidRPr="00990A73">
        <w:t xml:space="preserve"> 2015;</w:t>
      </w:r>
      <w:r w:rsidRPr="00990A73">
        <w:rPr>
          <w:b/>
        </w:rPr>
        <w:t>37</w:t>
      </w:r>
      <w:r w:rsidRPr="00990A73">
        <w:t>:</w:t>
      </w:r>
      <w:r w:rsidRPr="00990A73">
        <w:rPr>
          <w:color w:val="auto"/>
        </w:rPr>
        <w:t>2212</w:t>
      </w:r>
      <w:r w:rsidRPr="00990A73">
        <w:rPr>
          <w:color w:val="00B0F0"/>
        </w:rPr>
        <w:t>–</w:t>
      </w:r>
      <w:r w:rsidRPr="00990A73">
        <w:rPr>
          <w:color w:val="auto"/>
        </w:rPr>
        <w:t>24</w:t>
      </w:r>
      <w:r w:rsidRPr="00990A73">
        <w:t>. https://doi.org/10.3109/09638288.2014.1002576</w:t>
      </w:r>
    </w:p>
    <w:p w14:paraId="4065B6E2" w14:textId="5827E831" w:rsidR="00066231" w:rsidRPr="00990A73" w:rsidRDefault="00066231" w:rsidP="00066231">
      <w:pPr>
        <w:pStyle w:val="65ReferencesTextstylesTextstyles"/>
      </w:pPr>
      <w:r w:rsidRPr="00990A73">
        <w:t>188.</w:t>
      </w:r>
      <w:r w:rsidRPr="00990A73">
        <w:tab/>
      </w:r>
      <w:proofErr w:type="spellStart"/>
      <w:r w:rsidRPr="00990A73">
        <w:t>Pescosolido</w:t>
      </w:r>
      <w:proofErr w:type="spellEnd"/>
      <w:r w:rsidRPr="00990A73">
        <w:t xml:space="preserve"> B. Illness careers and network ties: a conceptual model of utilisation and compliance. </w:t>
      </w:r>
      <w:r w:rsidRPr="00990A73">
        <w:rPr>
          <w:i/>
          <w:iCs/>
        </w:rPr>
        <w:t xml:space="preserve">Adv Med </w:t>
      </w:r>
      <w:proofErr w:type="spellStart"/>
      <w:r w:rsidRPr="00990A73">
        <w:rPr>
          <w:i/>
          <w:iCs/>
        </w:rPr>
        <w:t>Sociol</w:t>
      </w:r>
      <w:proofErr w:type="spellEnd"/>
      <w:r w:rsidRPr="00990A73">
        <w:t xml:space="preserve"> 1991;</w:t>
      </w:r>
      <w:r w:rsidRPr="00990A73">
        <w:rPr>
          <w:b/>
          <w:bCs/>
        </w:rPr>
        <w:t>2</w:t>
      </w:r>
      <w:r w:rsidRPr="00990A73">
        <w:t>:161</w:t>
      </w:r>
      <w:r w:rsidR="00A52CE6" w:rsidRPr="00990A73">
        <w:t>–</w:t>
      </w:r>
      <w:r w:rsidRPr="00990A73">
        <w:t>84.</w:t>
      </w:r>
    </w:p>
    <w:p w14:paraId="1925C802" w14:textId="77777777" w:rsidR="00066231" w:rsidRPr="00990A73" w:rsidRDefault="00066231" w:rsidP="00066231">
      <w:pPr>
        <w:pStyle w:val="65ReferencesTextstylesTextstyles"/>
      </w:pPr>
      <w:r w:rsidRPr="00990A73">
        <w:t>189.</w:t>
      </w:r>
      <w:r w:rsidRPr="00990A73">
        <w:tab/>
        <w:t xml:space="preserve">Amaral CE, </w:t>
      </w:r>
      <w:proofErr w:type="spellStart"/>
      <w:r w:rsidRPr="00990A73">
        <w:t>Onocko</w:t>
      </w:r>
      <w:proofErr w:type="spellEnd"/>
      <w:r w:rsidRPr="00990A73">
        <w:t xml:space="preserve">-Campos R, de Oliveira PRS, Pereira MB, Ricci ÉC, </w:t>
      </w:r>
      <w:proofErr w:type="spellStart"/>
      <w:r w:rsidRPr="00990A73">
        <w:t>Pequeno</w:t>
      </w:r>
      <w:proofErr w:type="spellEnd"/>
      <w:r w:rsidRPr="00990A73">
        <w:t xml:space="preserve"> ML, </w:t>
      </w:r>
      <w:r w:rsidRPr="00990A73">
        <w:rPr>
          <w:i/>
        </w:rPr>
        <w:t>et al</w:t>
      </w:r>
      <w:r w:rsidRPr="00990A73">
        <w:t xml:space="preserve">. Systematic review of pathways to mental health care in Brazil: narrative synthesis of quantitative and qualitative studies. </w:t>
      </w:r>
      <w:r w:rsidRPr="00990A73">
        <w:rPr>
          <w:i/>
        </w:rPr>
        <w:t xml:space="preserve">Int J </w:t>
      </w:r>
      <w:proofErr w:type="spellStart"/>
      <w:r w:rsidRPr="00990A73">
        <w:rPr>
          <w:i/>
        </w:rPr>
        <w:t>Ment</w:t>
      </w:r>
      <w:proofErr w:type="spellEnd"/>
      <w:r w:rsidRPr="00990A73">
        <w:rPr>
          <w:i/>
        </w:rPr>
        <w:t xml:space="preserve"> Health </w:t>
      </w:r>
      <w:proofErr w:type="spellStart"/>
      <w:r w:rsidRPr="00990A73">
        <w:rPr>
          <w:i/>
        </w:rPr>
        <w:t>Syst</w:t>
      </w:r>
      <w:proofErr w:type="spellEnd"/>
      <w:r w:rsidRPr="00990A73">
        <w:t xml:space="preserve"> 2018;</w:t>
      </w:r>
      <w:r w:rsidRPr="00990A73">
        <w:rPr>
          <w:b/>
        </w:rPr>
        <w:t>12</w:t>
      </w:r>
      <w:r w:rsidRPr="00990A73">
        <w:t>:</w:t>
      </w:r>
      <w:r w:rsidRPr="00990A73">
        <w:rPr>
          <w:color w:val="auto"/>
        </w:rPr>
        <w:t>65</w:t>
      </w:r>
      <w:r w:rsidRPr="00990A73">
        <w:t>. https://doi.org/10.1186/s13033-018-0237-8</w:t>
      </w:r>
    </w:p>
    <w:p w14:paraId="5976A847" w14:textId="77777777" w:rsidR="00066231" w:rsidRPr="00990A73" w:rsidRDefault="00066231" w:rsidP="00066231">
      <w:pPr>
        <w:pStyle w:val="65ReferencesTextstylesTextstyles"/>
      </w:pPr>
      <w:r w:rsidRPr="00990A73">
        <w:t>190.</w:t>
      </w:r>
      <w:r w:rsidRPr="00990A73">
        <w:tab/>
        <w:t xml:space="preserve">Huppert D, Griffiths M. Police Mental Health Partnership project: Police Ambulance Crisis Emergency Response (PACER) model development. </w:t>
      </w:r>
      <w:proofErr w:type="spellStart"/>
      <w:r w:rsidRPr="00990A73">
        <w:rPr>
          <w:i/>
        </w:rPr>
        <w:t>Australas</w:t>
      </w:r>
      <w:proofErr w:type="spellEnd"/>
      <w:r w:rsidRPr="00990A73">
        <w:rPr>
          <w:i/>
        </w:rPr>
        <w:t xml:space="preserve"> Psychiatry</w:t>
      </w:r>
      <w:r w:rsidRPr="00990A73">
        <w:t xml:space="preserve"> 2015;</w:t>
      </w:r>
      <w:r w:rsidRPr="00990A73">
        <w:rPr>
          <w:b/>
        </w:rPr>
        <w:t>23</w:t>
      </w:r>
      <w:r w:rsidRPr="00990A73">
        <w:t>:</w:t>
      </w:r>
      <w:r w:rsidRPr="00990A73">
        <w:rPr>
          <w:color w:val="auto"/>
        </w:rPr>
        <w:t>520</w:t>
      </w:r>
      <w:r w:rsidRPr="00990A73">
        <w:rPr>
          <w:color w:val="00B0F0"/>
        </w:rPr>
        <w:t>–</w:t>
      </w:r>
      <w:r w:rsidRPr="00990A73">
        <w:rPr>
          <w:color w:val="auto"/>
        </w:rPr>
        <w:t>3</w:t>
      </w:r>
      <w:r w:rsidRPr="00990A73">
        <w:t>. https://doi.org/10.1177/1039856215597533</w:t>
      </w:r>
    </w:p>
    <w:p w14:paraId="3822846F" w14:textId="4BB4EAE2" w:rsidR="00066231" w:rsidRPr="00990A73" w:rsidRDefault="00066231" w:rsidP="00066231">
      <w:pPr>
        <w:pStyle w:val="65ReferencesTextstylesTextstyles"/>
      </w:pPr>
      <w:r w:rsidRPr="00990A73">
        <w:t>191.</w:t>
      </w:r>
      <w:r w:rsidRPr="00990A73">
        <w:tab/>
        <w:t xml:space="preserve">Evangelista E, Lee S, Gallagher A, Peterson V, James J, Warren N, </w:t>
      </w:r>
      <w:r w:rsidRPr="00990A73">
        <w:rPr>
          <w:i/>
        </w:rPr>
        <w:t>et al</w:t>
      </w:r>
      <w:r w:rsidRPr="00990A73">
        <w:t xml:space="preserve">. Crisis averted: </w:t>
      </w:r>
      <w:r w:rsidR="00A52CE6" w:rsidRPr="00990A73">
        <w:t>h</w:t>
      </w:r>
      <w:r w:rsidRPr="00990A73">
        <w:t xml:space="preserve">ow consumers experienced a </w:t>
      </w:r>
      <w:r w:rsidR="00A52CE6" w:rsidRPr="00990A73">
        <w:t xml:space="preserve">Police And Clinical Early Response </w:t>
      </w:r>
      <w:r w:rsidRPr="00990A73">
        <w:t xml:space="preserve">(PACER) unit responding to a mental health crisis. </w:t>
      </w:r>
      <w:r w:rsidRPr="00990A73">
        <w:rPr>
          <w:i/>
        </w:rPr>
        <w:t xml:space="preserve">Int J </w:t>
      </w:r>
      <w:proofErr w:type="spellStart"/>
      <w:r w:rsidRPr="00990A73">
        <w:rPr>
          <w:i/>
        </w:rPr>
        <w:t>Ment</w:t>
      </w:r>
      <w:proofErr w:type="spellEnd"/>
      <w:r w:rsidRPr="00990A73">
        <w:rPr>
          <w:i/>
        </w:rPr>
        <w:t xml:space="preserve"> Health </w:t>
      </w:r>
      <w:proofErr w:type="spellStart"/>
      <w:r w:rsidRPr="00990A73">
        <w:rPr>
          <w:i/>
        </w:rPr>
        <w:t>Nurs</w:t>
      </w:r>
      <w:proofErr w:type="spellEnd"/>
      <w:r w:rsidRPr="00990A73">
        <w:t xml:space="preserve"> 2016;</w:t>
      </w:r>
      <w:r w:rsidRPr="00990A73">
        <w:rPr>
          <w:b/>
        </w:rPr>
        <w:t>25</w:t>
      </w:r>
      <w:r w:rsidRPr="00990A73">
        <w:t>:</w:t>
      </w:r>
      <w:r w:rsidRPr="00990A73">
        <w:rPr>
          <w:color w:val="auto"/>
        </w:rPr>
        <w:t>367</w:t>
      </w:r>
      <w:r w:rsidRPr="00990A73">
        <w:rPr>
          <w:color w:val="00B0F0"/>
        </w:rPr>
        <w:t>–</w:t>
      </w:r>
      <w:r w:rsidRPr="00990A73">
        <w:rPr>
          <w:color w:val="auto"/>
        </w:rPr>
        <w:t>76</w:t>
      </w:r>
      <w:r w:rsidRPr="00990A73">
        <w:t>. https://doi.org/10.1111/inm.12218</w:t>
      </w:r>
    </w:p>
    <w:p w14:paraId="1F3F6B98" w14:textId="47ED8461" w:rsidR="00066231" w:rsidRDefault="00066231" w:rsidP="00066231">
      <w:pPr>
        <w:pStyle w:val="65ReferencesTextstylesTextstyles"/>
      </w:pPr>
      <w:r w:rsidRPr="00990A73">
        <w:t>192.</w:t>
      </w:r>
      <w:r w:rsidRPr="00990A73">
        <w:tab/>
        <w:t xml:space="preserve">Worthington A, Rooney P, Hannan R. </w:t>
      </w:r>
      <w:r w:rsidRPr="00990A73">
        <w:rPr>
          <w:i/>
          <w:iCs/>
        </w:rPr>
        <w:t xml:space="preserve">The Triangle of Care. Carers Included: A </w:t>
      </w:r>
      <w:r w:rsidR="009440D4" w:rsidRPr="00990A73">
        <w:rPr>
          <w:i/>
          <w:iCs/>
        </w:rPr>
        <w:t xml:space="preserve">Guide </w:t>
      </w:r>
      <w:r w:rsidRPr="00990A73">
        <w:rPr>
          <w:i/>
          <w:iCs/>
        </w:rPr>
        <w:t xml:space="preserve">to </w:t>
      </w:r>
      <w:r w:rsidR="009440D4" w:rsidRPr="00990A73">
        <w:rPr>
          <w:i/>
          <w:iCs/>
        </w:rPr>
        <w:t xml:space="preserve">Best Practice </w:t>
      </w:r>
      <w:r w:rsidRPr="00990A73">
        <w:rPr>
          <w:i/>
          <w:iCs/>
        </w:rPr>
        <w:t xml:space="preserve">in </w:t>
      </w:r>
      <w:r w:rsidR="009440D4" w:rsidRPr="00990A73">
        <w:rPr>
          <w:i/>
          <w:iCs/>
        </w:rPr>
        <w:t xml:space="preserve">Mental Health Care </w:t>
      </w:r>
      <w:r w:rsidRPr="00990A73">
        <w:rPr>
          <w:i/>
          <w:iCs/>
        </w:rPr>
        <w:t>in England</w:t>
      </w:r>
      <w:r w:rsidRPr="00990A73">
        <w:t>. London</w:t>
      </w:r>
      <w:r w:rsidRPr="008C4A39">
        <w:t>: Carers Trust; 2013.</w:t>
      </w:r>
    </w:p>
    <w:p w14:paraId="19846E92" w14:textId="0F30A8AB" w:rsidR="001B10E3" w:rsidRDefault="001B10E3" w:rsidP="00066231">
      <w:pPr>
        <w:pStyle w:val="65ReferencesTextstylesTextstyles"/>
      </w:pPr>
      <w:r>
        <w:t>600.</w:t>
      </w:r>
      <w:r>
        <w:tab/>
      </w:r>
      <w:r w:rsidRPr="001B10E3">
        <w:t xml:space="preserve">Great Britain. </w:t>
      </w:r>
      <w:r w:rsidRPr="001B10E3">
        <w:rPr>
          <w:i/>
          <w:iCs/>
        </w:rPr>
        <w:t xml:space="preserve">Mental </w:t>
      </w:r>
      <w:r>
        <w:rPr>
          <w:i/>
          <w:iCs/>
        </w:rPr>
        <w:t>Health</w:t>
      </w:r>
      <w:r w:rsidRPr="001B10E3">
        <w:rPr>
          <w:i/>
          <w:iCs/>
        </w:rPr>
        <w:t xml:space="preserve"> Act </w:t>
      </w:r>
      <w:r>
        <w:rPr>
          <w:i/>
          <w:iCs/>
        </w:rPr>
        <w:t>1983</w:t>
      </w:r>
      <w:r w:rsidRPr="001B10E3">
        <w:t xml:space="preserve">. London: The Stationery Office; </w:t>
      </w:r>
      <w:r>
        <w:t>1983.</w:t>
      </w:r>
    </w:p>
    <w:p w14:paraId="6038C4F2" w14:textId="65A43F5C" w:rsidR="002F5E58" w:rsidRDefault="002F5E58" w:rsidP="00066231">
      <w:pPr>
        <w:pStyle w:val="65ReferencesTextstylesTextstyles"/>
      </w:pPr>
      <w:r>
        <w:t>601.</w:t>
      </w:r>
      <w:r>
        <w:tab/>
        <w:t xml:space="preserve">Francis R, </w:t>
      </w:r>
      <w:r w:rsidRPr="002F5E58">
        <w:t>Mid Staffordshire NHS Foundation Trust Public Inquiry 2013</w:t>
      </w:r>
      <w:r>
        <w:t xml:space="preserve">. </w:t>
      </w:r>
      <w:r w:rsidRPr="002F5E58">
        <w:rPr>
          <w:i/>
          <w:iCs/>
        </w:rPr>
        <w:t>Report of the Mid Staffordshire NHS Foundation Trust Public Inquiry</w:t>
      </w:r>
      <w:r>
        <w:t xml:space="preserve">. URL: </w:t>
      </w:r>
      <w:r w:rsidRPr="002F5E58">
        <w:t>www.gov.uk/government/publications/report-of-the-mid-staffordshire-nhs-foundation-trust-public-inquiry</w:t>
      </w:r>
      <w:r>
        <w:t xml:space="preserve"> (accessed 4 October 2022).</w:t>
      </w:r>
    </w:p>
    <w:p w14:paraId="11886B34" w14:textId="752D761D" w:rsidR="002271A5" w:rsidRDefault="002271A5" w:rsidP="002271A5">
      <w:pPr>
        <w:pStyle w:val="65ReferencesTextstylesTextstyles"/>
      </w:pPr>
      <w:r>
        <w:t>602.</w:t>
      </w:r>
      <w:r>
        <w:tab/>
        <w:t xml:space="preserve">Frisina C, Evans C. Vignette: A Transdisciplinary Community Mental Health Program Providing Clinical Care to Street-involved Youth in Hamilton. In Nichols N, </w:t>
      </w:r>
      <w:proofErr w:type="spellStart"/>
      <w:r>
        <w:t>Doberstein</w:t>
      </w:r>
      <w:proofErr w:type="spellEnd"/>
      <w:r>
        <w:t xml:space="preserve"> C, editors. </w:t>
      </w:r>
      <w:r w:rsidRPr="002271A5">
        <w:rPr>
          <w:i/>
          <w:iCs/>
        </w:rPr>
        <w:t>Exploring Effective Systems Responses to Homelessness</w:t>
      </w:r>
      <w:r>
        <w:t xml:space="preserve">. Toronto, ON: </w:t>
      </w:r>
      <w:r w:rsidR="00BF1D86" w:rsidRPr="00BF1D86">
        <w:t>The Canadian Observatory on Homelessness Press</w:t>
      </w:r>
      <w:r>
        <w:t>; 2016. pp. 221–232.</w:t>
      </w:r>
    </w:p>
    <w:p w14:paraId="7E530A28" w14:textId="2313933A" w:rsidR="00CF643F" w:rsidRDefault="00CF643F" w:rsidP="002271A5">
      <w:pPr>
        <w:pStyle w:val="65ReferencesTextstylesTextstyles"/>
      </w:pPr>
      <w:r>
        <w:t>603.</w:t>
      </w:r>
      <w:r>
        <w:tab/>
      </w:r>
      <w:r w:rsidRPr="001B10E3">
        <w:t xml:space="preserve">Great Britain. </w:t>
      </w:r>
      <w:r w:rsidRPr="001B10E3">
        <w:rPr>
          <w:i/>
          <w:iCs/>
        </w:rPr>
        <w:t xml:space="preserve">Mental </w:t>
      </w:r>
      <w:r>
        <w:rPr>
          <w:i/>
          <w:iCs/>
        </w:rPr>
        <w:t>Health</w:t>
      </w:r>
      <w:r w:rsidRPr="001B10E3">
        <w:rPr>
          <w:i/>
          <w:iCs/>
        </w:rPr>
        <w:t xml:space="preserve"> Act </w:t>
      </w:r>
      <w:r>
        <w:rPr>
          <w:i/>
          <w:iCs/>
        </w:rPr>
        <w:t>2007</w:t>
      </w:r>
      <w:r w:rsidRPr="001B10E3">
        <w:t xml:space="preserve">. London: The Stationery Office; </w:t>
      </w:r>
      <w:r>
        <w:t>2007.</w:t>
      </w:r>
    </w:p>
    <w:p w14:paraId="0B700476" w14:textId="708E912C" w:rsidR="002E40F6" w:rsidRDefault="002E40F6" w:rsidP="008F3212">
      <w:pPr>
        <w:pStyle w:val="65ReferencesTextstylesTextstyles"/>
      </w:pPr>
      <w:r>
        <w:t>604.</w:t>
      </w:r>
      <w:r>
        <w:tab/>
      </w:r>
      <w:r w:rsidR="00E23888">
        <w:t xml:space="preserve">HM Government. </w:t>
      </w:r>
      <w:r w:rsidR="008F3212" w:rsidRPr="008F3212">
        <w:rPr>
          <w:i/>
          <w:iCs/>
        </w:rPr>
        <w:t>Preventing Suicide in England: Fifth Progress Report of the Cross-government Outcomes Strategy to Save Lives</w:t>
      </w:r>
      <w:r w:rsidR="008F3212">
        <w:t xml:space="preserve">. URL: </w:t>
      </w:r>
      <w:r w:rsidR="008F3212" w:rsidRPr="008F3212">
        <w:t>https://assets.publishing.service.gov.uk/government/uploads/system/uploads/attachment_data/file/973935/fifth-suicide-prevention-strategy-progress-report.pdf</w:t>
      </w:r>
      <w:r w:rsidR="008F3212">
        <w:t xml:space="preserve"> (accessed 31 October 2022).</w:t>
      </w:r>
    </w:p>
    <w:p w14:paraId="4E697407" w14:textId="31943CD0" w:rsidR="00F11D11" w:rsidRDefault="00F11D11" w:rsidP="008F3212">
      <w:pPr>
        <w:pStyle w:val="65ReferencesTextstylesTextstyles"/>
      </w:pPr>
      <w:r>
        <w:t>605.</w:t>
      </w:r>
      <w:r>
        <w:tab/>
      </w:r>
      <w:r w:rsidRPr="00F11D11">
        <w:t>Giorgi A. Concerning the application of phenomenology to caring research</w:t>
      </w:r>
      <w:r>
        <w:t>.</w:t>
      </w:r>
      <w:r w:rsidRPr="00F11D11">
        <w:t xml:space="preserve"> </w:t>
      </w:r>
      <w:proofErr w:type="spellStart"/>
      <w:r w:rsidRPr="00F11D11">
        <w:rPr>
          <w:i/>
          <w:iCs/>
        </w:rPr>
        <w:t>Scand</w:t>
      </w:r>
      <w:proofErr w:type="spellEnd"/>
      <w:r w:rsidR="00640A14">
        <w:rPr>
          <w:i/>
          <w:iCs/>
        </w:rPr>
        <w:t xml:space="preserve"> J</w:t>
      </w:r>
      <w:r w:rsidRPr="00F11D11">
        <w:rPr>
          <w:i/>
          <w:iCs/>
        </w:rPr>
        <w:t xml:space="preserve"> Caring Sci</w:t>
      </w:r>
      <w:r w:rsidR="00640A14">
        <w:rPr>
          <w:i/>
          <w:iCs/>
        </w:rPr>
        <w:t xml:space="preserve"> </w:t>
      </w:r>
      <w:r>
        <w:t>2000;</w:t>
      </w:r>
      <w:r w:rsidRPr="00640A14">
        <w:rPr>
          <w:b/>
          <w:bCs/>
        </w:rPr>
        <w:t>14</w:t>
      </w:r>
      <w:r>
        <w:t>:</w:t>
      </w:r>
      <w:r w:rsidRPr="00F11D11">
        <w:t>11</w:t>
      </w:r>
      <w:r>
        <w:t>–</w:t>
      </w:r>
      <w:r w:rsidRPr="00F11D11">
        <w:t>15.</w:t>
      </w:r>
    </w:p>
    <w:p w14:paraId="38E29338" w14:textId="1B648380" w:rsidR="00CE592B" w:rsidRPr="00CE592B" w:rsidRDefault="00E008D5" w:rsidP="00E008D5">
      <w:pPr>
        <w:pStyle w:val="43AppendixtitleHeadingsHeadingstyles"/>
      </w:pPr>
      <w:bookmarkStart w:id="532" w:name="_Toc104802798"/>
      <w:r w:rsidRPr="007E300F">
        <w:lastRenderedPageBreak/>
        <w:t>Appendix 1</w:t>
      </w:r>
      <w:r w:rsidRPr="007E300F">
        <w:t> </w:t>
      </w:r>
      <w:r w:rsidR="00CE592B" w:rsidRPr="007E300F">
        <w:t xml:space="preserve">Data </w:t>
      </w:r>
      <w:r w:rsidR="007E300F" w:rsidRPr="007E300F">
        <w:t>extraction</w:t>
      </w:r>
      <w:r w:rsidR="007E300F" w:rsidRPr="00CE592B">
        <w:t xml:space="preserve"> templates</w:t>
      </w:r>
      <w:bookmarkEnd w:id="532"/>
    </w:p>
    <w:p w14:paraId="67369D17" w14:textId="569A4196" w:rsidR="00CE592B" w:rsidRPr="00CE592B" w:rsidRDefault="00CE592B" w:rsidP="00E008D5">
      <w:pPr>
        <w:pStyle w:val="52AheadHeadingsHeadingstyles"/>
      </w:pPr>
      <w:bookmarkStart w:id="533" w:name="_Toc104802799"/>
      <w:r w:rsidRPr="00CE592B">
        <w:t xml:space="preserve">Identification of </w:t>
      </w:r>
      <w:r w:rsidR="008875B7" w:rsidRPr="00CE592B">
        <w:t xml:space="preserve">initial programme theory template </w:t>
      </w:r>
      <w:r w:rsidRPr="00CE592B">
        <w:t>(example)</w:t>
      </w:r>
      <w:bookmarkEnd w:id="533"/>
    </w:p>
    <w:tbl>
      <w:tblPr>
        <w:tblW w:w="0" w:type="auto"/>
        <w:tblInd w:w="-142" w:type="dxa"/>
        <w:tblCellMar>
          <w:top w:w="40" w:type="dxa"/>
          <w:left w:w="60" w:type="dxa"/>
          <w:bottom w:w="40" w:type="dxa"/>
          <w:right w:w="60" w:type="dxa"/>
        </w:tblCellMar>
        <w:tblLook w:val="04A0" w:firstRow="1" w:lastRow="0" w:firstColumn="1" w:lastColumn="0" w:noHBand="0" w:noVBand="1"/>
      </w:tblPr>
      <w:tblGrid>
        <w:gridCol w:w="1224"/>
        <w:gridCol w:w="351"/>
        <w:gridCol w:w="486"/>
        <w:gridCol w:w="1345"/>
        <w:gridCol w:w="484"/>
        <w:gridCol w:w="862"/>
        <w:gridCol w:w="791"/>
        <w:gridCol w:w="953"/>
        <w:gridCol w:w="610"/>
        <w:gridCol w:w="696"/>
        <w:gridCol w:w="257"/>
        <w:gridCol w:w="228"/>
        <w:gridCol w:w="298"/>
        <w:gridCol w:w="583"/>
      </w:tblGrid>
      <w:tr w:rsidR="002271A5" w:rsidRPr="00CE592B" w14:paraId="1E47CB2F" w14:textId="77777777" w:rsidTr="003B705A">
        <w:trPr>
          <w:cantSplit/>
        </w:trPr>
        <w:tc>
          <w:tcPr>
            <w:tcW w:w="0" w:type="auto"/>
            <w:gridSpan w:val="4"/>
            <w:shd w:val="clear" w:color="auto" w:fill="auto"/>
          </w:tcPr>
          <w:p w14:paraId="39EC3738" w14:textId="08502AC5" w:rsidR="003B705A" w:rsidRPr="00CE592B" w:rsidRDefault="003B705A" w:rsidP="003B705A">
            <w:pPr>
              <w:pStyle w:val="705TableheadgroupTablesTableFigureBoxstyles"/>
              <w:rPr>
                <w:rFonts w:ascii="Segoe UI" w:hAnsi="Segoe UI" w:cs="Segoe UI"/>
                <w:lang w:eastAsia="en-GB"/>
              </w:rPr>
            </w:pPr>
            <w:r>
              <w:rPr>
                <w:lang w:eastAsia="en-GB"/>
              </w:rPr>
              <w:t>Study</w:t>
            </w:r>
          </w:p>
        </w:tc>
        <w:tc>
          <w:tcPr>
            <w:tcW w:w="0" w:type="auto"/>
            <w:gridSpan w:val="2"/>
            <w:shd w:val="clear" w:color="auto" w:fill="auto"/>
          </w:tcPr>
          <w:p w14:paraId="7F09549D" w14:textId="65E16AF6" w:rsidR="003B705A" w:rsidRPr="00CE592B" w:rsidRDefault="003B705A" w:rsidP="003B705A">
            <w:pPr>
              <w:pStyle w:val="705TableheadgroupTablesTableFigureBoxstyles"/>
              <w:rPr>
                <w:rFonts w:ascii="Segoe UI" w:hAnsi="Segoe UI" w:cs="Segoe UI"/>
                <w:lang w:eastAsia="en-GB"/>
              </w:rPr>
            </w:pPr>
            <w:r w:rsidRPr="00CE592B">
              <w:rPr>
                <w:lang w:eastAsia="en-GB"/>
              </w:rPr>
              <w:t>Relevance</w:t>
            </w:r>
          </w:p>
        </w:tc>
        <w:tc>
          <w:tcPr>
            <w:tcW w:w="0" w:type="auto"/>
            <w:gridSpan w:val="3"/>
            <w:shd w:val="clear" w:color="auto" w:fill="auto"/>
          </w:tcPr>
          <w:p w14:paraId="510A702D" w14:textId="7ABF5CF9" w:rsidR="003B705A" w:rsidRPr="00CE592B" w:rsidRDefault="003B705A" w:rsidP="003B705A">
            <w:pPr>
              <w:pStyle w:val="705TableheadgroupTablesTableFigureBoxstyles"/>
              <w:rPr>
                <w:rFonts w:ascii="Segoe UI" w:hAnsi="Segoe UI" w:cs="Segoe UI"/>
                <w:lang w:eastAsia="en-GB"/>
              </w:rPr>
            </w:pPr>
            <w:r w:rsidRPr="00CE592B">
              <w:rPr>
                <w:lang w:eastAsia="en-GB"/>
              </w:rPr>
              <w:t>Theory ID</w:t>
            </w:r>
          </w:p>
        </w:tc>
        <w:tc>
          <w:tcPr>
            <w:tcW w:w="0" w:type="auto"/>
            <w:vMerge w:val="restart"/>
            <w:shd w:val="clear" w:color="auto" w:fill="auto"/>
          </w:tcPr>
          <w:p w14:paraId="187E3CCD" w14:textId="4FA4D0DF" w:rsidR="003B705A" w:rsidRPr="00CE592B" w:rsidRDefault="003B705A" w:rsidP="003B705A">
            <w:pPr>
              <w:pStyle w:val="710TableheadTablesTableFigureBoxstyles"/>
              <w:rPr>
                <w:rFonts w:ascii="Segoe UI" w:hAnsi="Segoe UI" w:cs="Segoe UI"/>
                <w:lang w:eastAsia="en-GB"/>
              </w:rPr>
            </w:pPr>
            <w:r w:rsidRPr="00CE592B">
              <w:rPr>
                <w:lang w:eastAsia="en-GB"/>
              </w:rPr>
              <w:t>Rigour</w:t>
            </w:r>
          </w:p>
        </w:tc>
        <w:tc>
          <w:tcPr>
            <w:tcW w:w="0" w:type="auto"/>
            <w:gridSpan w:val="4"/>
            <w:shd w:val="clear" w:color="auto" w:fill="auto"/>
          </w:tcPr>
          <w:p w14:paraId="3DEF3EC4" w14:textId="5EE22FD9" w:rsidR="003B705A" w:rsidRPr="00CE592B" w:rsidRDefault="003B705A" w:rsidP="003B705A">
            <w:pPr>
              <w:pStyle w:val="705TableheadgroupTablesTableFigureBoxstyles"/>
              <w:rPr>
                <w:rFonts w:ascii="Segoe UI" w:hAnsi="Segoe UI" w:cs="Segoe UI"/>
                <w:lang w:eastAsia="en-GB"/>
              </w:rPr>
            </w:pPr>
            <w:r w:rsidRPr="00CE592B">
              <w:rPr>
                <w:lang w:eastAsia="en-GB"/>
              </w:rPr>
              <w:t xml:space="preserve">Screening </w:t>
            </w:r>
            <w:r>
              <w:rPr>
                <w:lang w:eastAsia="en-GB"/>
              </w:rPr>
              <w:t>and</w:t>
            </w:r>
            <w:r w:rsidRPr="00CE592B">
              <w:rPr>
                <w:lang w:eastAsia="en-GB"/>
              </w:rPr>
              <w:t xml:space="preserve"> </w:t>
            </w:r>
            <w:r>
              <w:rPr>
                <w:lang w:eastAsia="en-GB"/>
              </w:rPr>
              <w:t>e</w:t>
            </w:r>
            <w:r w:rsidRPr="00CE592B">
              <w:rPr>
                <w:lang w:eastAsia="en-GB"/>
              </w:rPr>
              <w:t>xtraction</w:t>
            </w:r>
          </w:p>
        </w:tc>
      </w:tr>
      <w:tr w:rsidR="002271A5" w:rsidRPr="00CE592B" w14:paraId="3AB3F22A" w14:textId="77777777" w:rsidTr="250A09C2">
        <w:trPr>
          <w:cantSplit/>
        </w:trPr>
        <w:tc>
          <w:tcPr>
            <w:tcW w:w="0" w:type="auto"/>
            <w:shd w:val="clear" w:color="auto" w:fill="auto"/>
          </w:tcPr>
          <w:p w14:paraId="434A85B8" w14:textId="0685828A" w:rsidR="003B705A" w:rsidRPr="003B705A" w:rsidRDefault="003B705A" w:rsidP="003B705A">
            <w:pPr>
              <w:pStyle w:val="710TableheadTablesTableFigureBoxstyles"/>
              <w:rPr>
                <w:rFonts w:ascii="Segoe UI" w:hAnsi="Segoe UI" w:cs="Segoe UI"/>
                <w:lang w:eastAsia="en-GB"/>
              </w:rPr>
            </w:pPr>
            <w:r w:rsidRPr="003B705A">
              <w:rPr>
                <w:lang w:eastAsia="en-GB"/>
              </w:rPr>
              <w:t>Author</w:t>
            </w:r>
          </w:p>
        </w:tc>
        <w:tc>
          <w:tcPr>
            <w:tcW w:w="0" w:type="auto"/>
            <w:shd w:val="clear" w:color="auto" w:fill="auto"/>
          </w:tcPr>
          <w:p w14:paraId="1CF8ADCD" w14:textId="4AED99BC" w:rsidR="003B705A" w:rsidRPr="003B705A" w:rsidRDefault="003B705A" w:rsidP="003B705A">
            <w:pPr>
              <w:pStyle w:val="710TableheadTablesTableFigureBoxstyles"/>
              <w:rPr>
                <w:rFonts w:ascii="Segoe UI" w:hAnsi="Segoe UI" w:cs="Segoe UI"/>
                <w:lang w:eastAsia="en-GB"/>
              </w:rPr>
            </w:pPr>
            <w:r w:rsidRPr="003B705A">
              <w:rPr>
                <w:lang w:eastAsia="en-GB"/>
              </w:rPr>
              <w:t>Year</w:t>
            </w:r>
          </w:p>
        </w:tc>
        <w:tc>
          <w:tcPr>
            <w:tcW w:w="0" w:type="auto"/>
            <w:shd w:val="clear" w:color="auto" w:fill="auto"/>
          </w:tcPr>
          <w:p w14:paraId="0B304FAB" w14:textId="182FA494" w:rsidR="003B705A" w:rsidRPr="003B705A" w:rsidRDefault="003B705A" w:rsidP="003B705A">
            <w:pPr>
              <w:pStyle w:val="710TableheadTablesTableFigureBoxstyles"/>
              <w:rPr>
                <w:rFonts w:ascii="Segoe UI" w:hAnsi="Segoe UI" w:cs="Segoe UI"/>
                <w:lang w:eastAsia="en-GB"/>
              </w:rPr>
            </w:pPr>
            <w:r w:rsidRPr="003B705A">
              <w:rPr>
                <w:lang w:eastAsia="en-GB"/>
              </w:rPr>
              <w:t>Country</w:t>
            </w:r>
          </w:p>
        </w:tc>
        <w:tc>
          <w:tcPr>
            <w:tcW w:w="0" w:type="auto"/>
            <w:shd w:val="clear" w:color="auto" w:fill="auto"/>
          </w:tcPr>
          <w:p w14:paraId="576CFD74" w14:textId="76C98F17" w:rsidR="003B705A" w:rsidRPr="003B705A" w:rsidRDefault="003B705A" w:rsidP="003B705A">
            <w:pPr>
              <w:pStyle w:val="710TableheadTablesTableFigureBoxstyles"/>
              <w:rPr>
                <w:rFonts w:ascii="Segoe UI" w:hAnsi="Segoe UI" w:cs="Segoe UI"/>
                <w:lang w:eastAsia="en-GB"/>
              </w:rPr>
            </w:pPr>
            <w:r w:rsidRPr="003B705A">
              <w:rPr>
                <w:lang w:eastAsia="en-GB"/>
              </w:rPr>
              <w:t>Search ID</w:t>
            </w:r>
          </w:p>
        </w:tc>
        <w:tc>
          <w:tcPr>
            <w:tcW w:w="0" w:type="auto"/>
            <w:shd w:val="clear" w:color="auto" w:fill="auto"/>
          </w:tcPr>
          <w:p w14:paraId="0B443D09" w14:textId="615DA071" w:rsidR="003B705A" w:rsidRPr="003B705A" w:rsidRDefault="003B705A" w:rsidP="003B705A">
            <w:pPr>
              <w:pStyle w:val="710TableheadTablesTableFigureBoxstyles"/>
              <w:rPr>
                <w:rFonts w:ascii="Segoe UI" w:hAnsi="Segoe UI" w:cs="Segoe UI"/>
                <w:lang w:eastAsia="en-GB"/>
              </w:rPr>
            </w:pPr>
            <w:r w:rsidRPr="003B705A">
              <w:rPr>
                <w:lang w:eastAsia="en-GB"/>
              </w:rPr>
              <w:t>Focus</w:t>
            </w:r>
          </w:p>
        </w:tc>
        <w:tc>
          <w:tcPr>
            <w:tcW w:w="0" w:type="auto"/>
            <w:shd w:val="clear" w:color="auto" w:fill="auto"/>
          </w:tcPr>
          <w:p w14:paraId="53E63957" w14:textId="50D13F44" w:rsidR="003B705A" w:rsidRPr="003B705A" w:rsidRDefault="003B705A" w:rsidP="003B705A">
            <w:pPr>
              <w:pStyle w:val="710TableheadTablesTableFigureBoxstyles"/>
              <w:rPr>
                <w:rFonts w:ascii="Segoe UI" w:hAnsi="Segoe UI" w:cs="Segoe UI"/>
                <w:lang w:eastAsia="en-GB"/>
              </w:rPr>
            </w:pPr>
            <w:r w:rsidRPr="003B705A">
              <w:rPr>
                <w:lang w:eastAsia="en-GB"/>
              </w:rPr>
              <w:t>Intervention(s)</w:t>
            </w:r>
          </w:p>
        </w:tc>
        <w:tc>
          <w:tcPr>
            <w:tcW w:w="0" w:type="auto"/>
            <w:shd w:val="clear" w:color="auto" w:fill="auto"/>
          </w:tcPr>
          <w:p w14:paraId="4232ABDA" w14:textId="33873A12" w:rsidR="003B705A" w:rsidRPr="003B705A" w:rsidRDefault="003B705A" w:rsidP="003B705A">
            <w:pPr>
              <w:pStyle w:val="710TableheadTablesTableFigureBoxstyles"/>
              <w:rPr>
                <w:rFonts w:ascii="Segoe UI" w:hAnsi="Segoe UI" w:cs="Segoe UI"/>
                <w:lang w:eastAsia="en-GB"/>
              </w:rPr>
            </w:pPr>
            <w:r w:rsidRPr="003B705A">
              <w:rPr>
                <w:lang w:eastAsia="en-GB"/>
              </w:rPr>
              <w:t>If (C)</w:t>
            </w:r>
          </w:p>
        </w:tc>
        <w:tc>
          <w:tcPr>
            <w:tcW w:w="0" w:type="auto"/>
            <w:shd w:val="clear" w:color="auto" w:fill="auto"/>
          </w:tcPr>
          <w:p w14:paraId="2CF79D98" w14:textId="65CB92D6" w:rsidR="003B705A" w:rsidRPr="003B705A" w:rsidRDefault="003B705A" w:rsidP="003B705A">
            <w:pPr>
              <w:pStyle w:val="710TableheadTablesTableFigureBoxstyles"/>
              <w:rPr>
                <w:rFonts w:ascii="Segoe UI" w:hAnsi="Segoe UI" w:cs="Segoe UI"/>
                <w:lang w:eastAsia="en-GB"/>
              </w:rPr>
            </w:pPr>
            <w:r w:rsidRPr="003B705A">
              <w:rPr>
                <w:lang w:eastAsia="en-GB"/>
              </w:rPr>
              <w:t>Then (M)</w:t>
            </w:r>
          </w:p>
        </w:tc>
        <w:tc>
          <w:tcPr>
            <w:tcW w:w="0" w:type="auto"/>
            <w:shd w:val="clear" w:color="auto" w:fill="auto"/>
          </w:tcPr>
          <w:p w14:paraId="32658A11" w14:textId="4DCD14D3" w:rsidR="003B705A" w:rsidRPr="00CE592B" w:rsidRDefault="003B705A" w:rsidP="003B705A">
            <w:pPr>
              <w:pStyle w:val="710TableheadTablesTableFigureBoxstyles"/>
              <w:rPr>
                <w:rFonts w:ascii="Segoe UI" w:hAnsi="Segoe UI" w:cs="Segoe UI"/>
                <w:lang w:eastAsia="en-GB"/>
              </w:rPr>
            </w:pPr>
            <w:r w:rsidRPr="00CE592B">
              <w:rPr>
                <w:lang w:eastAsia="en-GB"/>
              </w:rPr>
              <w:t>Leading to (O)</w:t>
            </w:r>
          </w:p>
        </w:tc>
        <w:tc>
          <w:tcPr>
            <w:tcW w:w="0" w:type="auto"/>
            <w:vMerge/>
          </w:tcPr>
          <w:p w14:paraId="7C6E6A57" w14:textId="6496EE91" w:rsidR="003B705A" w:rsidRPr="00CE592B" w:rsidRDefault="003B705A" w:rsidP="00A577F9">
            <w:pPr>
              <w:pStyle w:val="710TableheadTablesTableFigureBoxstyles"/>
              <w:rPr>
                <w:rFonts w:ascii="Segoe UI" w:hAnsi="Segoe UI" w:cs="Segoe UI"/>
                <w:lang w:eastAsia="en-GB"/>
              </w:rPr>
            </w:pPr>
          </w:p>
        </w:tc>
        <w:tc>
          <w:tcPr>
            <w:tcW w:w="0" w:type="auto"/>
            <w:shd w:val="clear" w:color="auto" w:fill="auto"/>
          </w:tcPr>
          <w:p w14:paraId="32F28657" w14:textId="4FA1BD53" w:rsidR="003B705A" w:rsidRPr="00CE592B" w:rsidRDefault="003B705A" w:rsidP="003B705A">
            <w:pPr>
              <w:pStyle w:val="710TableheadTablesTableFigureBoxstyles"/>
              <w:rPr>
                <w:rFonts w:ascii="Segoe UI" w:hAnsi="Segoe UI" w:cs="Segoe UI"/>
                <w:lang w:eastAsia="en-GB"/>
              </w:rPr>
            </w:pPr>
            <w:r w:rsidRPr="00CE592B">
              <w:rPr>
                <w:lang w:eastAsia="en-GB"/>
              </w:rPr>
              <w:t>KB</w:t>
            </w:r>
          </w:p>
        </w:tc>
        <w:tc>
          <w:tcPr>
            <w:tcW w:w="0" w:type="auto"/>
            <w:shd w:val="clear" w:color="auto" w:fill="auto"/>
          </w:tcPr>
          <w:p w14:paraId="1D187F77" w14:textId="460A6C32" w:rsidR="003B705A" w:rsidRPr="00CE592B" w:rsidRDefault="003B705A" w:rsidP="003B705A">
            <w:pPr>
              <w:pStyle w:val="710TableheadTablesTableFigureBoxstyles"/>
              <w:rPr>
                <w:rFonts w:ascii="Segoe UI" w:hAnsi="Segoe UI" w:cs="Segoe UI"/>
                <w:lang w:eastAsia="en-GB"/>
              </w:rPr>
            </w:pPr>
            <w:r w:rsidRPr="00CE592B">
              <w:rPr>
                <w:lang w:eastAsia="en-GB"/>
              </w:rPr>
              <w:t>LS</w:t>
            </w:r>
          </w:p>
        </w:tc>
        <w:tc>
          <w:tcPr>
            <w:tcW w:w="0" w:type="auto"/>
            <w:shd w:val="clear" w:color="auto" w:fill="auto"/>
          </w:tcPr>
          <w:p w14:paraId="4FDEB320" w14:textId="18E59DD2" w:rsidR="003B705A" w:rsidRPr="00CE592B" w:rsidRDefault="003B705A" w:rsidP="003B705A">
            <w:pPr>
              <w:pStyle w:val="710TableheadTablesTableFigureBoxstyles"/>
              <w:rPr>
                <w:rFonts w:ascii="Segoe UI" w:hAnsi="Segoe UI" w:cs="Segoe UI"/>
                <w:lang w:eastAsia="en-GB"/>
              </w:rPr>
            </w:pPr>
            <w:r w:rsidRPr="00CE592B">
              <w:rPr>
                <w:lang w:eastAsia="en-GB"/>
              </w:rPr>
              <w:t>AB</w:t>
            </w:r>
          </w:p>
        </w:tc>
        <w:tc>
          <w:tcPr>
            <w:tcW w:w="0" w:type="auto"/>
            <w:shd w:val="clear" w:color="auto" w:fill="auto"/>
          </w:tcPr>
          <w:p w14:paraId="2D8AA3A0" w14:textId="3BE44B18" w:rsidR="003B705A" w:rsidRPr="00CE592B" w:rsidRDefault="003B705A" w:rsidP="003B705A">
            <w:pPr>
              <w:pStyle w:val="710TableheadTablesTableFigureBoxstyles"/>
              <w:rPr>
                <w:rFonts w:ascii="Segoe UI" w:hAnsi="Segoe UI" w:cs="Segoe UI"/>
                <w:lang w:eastAsia="en-GB"/>
              </w:rPr>
            </w:pPr>
            <w:r w:rsidRPr="00CE592B">
              <w:rPr>
                <w:lang w:eastAsia="en-GB"/>
              </w:rPr>
              <w:t>NC</w:t>
            </w:r>
          </w:p>
        </w:tc>
      </w:tr>
      <w:tr w:rsidR="002271A5" w:rsidRPr="00CE592B" w14:paraId="192E8A6D" w14:textId="77777777" w:rsidTr="00A577F9">
        <w:trPr>
          <w:cantSplit/>
        </w:trPr>
        <w:tc>
          <w:tcPr>
            <w:tcW w:w="0" w:type="auto"/>
            <w:shd w:val="clear" w:color="auto" w:fill="auto"/>
          </w:tcPr>
          <w:p w14:paraId="245E0236" w14:textId="111B69A3" w:rsidR="00CE592B" w:rsidRPr="002271A5" w:rsidRDefault="00CE592B" w:rsidP="00A577F9">
            <w:pPr>
              <w:pStyle w:val="72TabletextTablesTableFigureBoxstyles"/>
              <w:rPr>
                <w:rFonts w:ascii="Segoe UI" w:hAnsi="Segoe UI" w:cs="Segoe UI"/>
                <w:vertAlign w:val="superscript"/>
                <w:lang w:eastAsia="en-GB"/>
              </w:rPr>
            </w:pPr>
            <w:commentRangeStart w:id="534"/>
            <w:commentRangeStart w:id="535"/>
            <w:r w:rsidRPr="00CE592B">
              <w:rPr>
                <w:lang w:eastAsia="en-GB"/>
              </w:rPr>
              <w:t>Fris</w:t>
            </w:r>
            <w:r w:rsidR="002271A5">
              <w:rPr>
                <w:lang w:eastAsia="en-GB"/>
              </w:rPr>
              <w:t>i</w:t>
            </w:r>
            <w:r w:rsidRPr="00CE592B">
              <w:rPr>
                <w:lang w:eastAsia="en-GB"/>
              </w:rPr>
              <w:t>na and Evans</w:t>
            </w:r>
            <w:r w:rsidR="002271A5">
              <w:rPr>
                <w:vertAlign w:val="superscript"/>
                <w:lang w:eastAsia="en-GB"/>
              </w:rPr>
              <w:t>602</w:t>
            </w:r>
            <w:commentRangeEnd w:id="534"/>
            <w:r w:rsidR="00F52981">
              <w:commentReference w:id="534"/>
            </w:r>
            <w:commentRangeEnd w:id="535"/>
            <w:r>
              <w:commentReference w:id="535"/>
            </w:r>
          </w:p>
        </w:tc>
        <w:tc>
          <w:tcPr>
            <w:tcW w:w="0" w:type="auto"/>
            <w:shd w:val="clear" w:color="auto" w:fill="auto"/>
          </w:tcPr>
          <w:p w14:paraId="458799FF" w14:textId="620F7152" w:rsidR="00CE592B" w:rsidRPr="00CE592B" w:rsidRDefault="00CE592B" w:rsidP="00A577F9">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7E2BB74E" w14:textId="057B3BB9" w:rsidR="00CE592B" w:rsidRPr="00CE592B" w:rsidRDefault="00CE592B" w:rsidP="00A577F9">
            <w:pPr>
              <w:pStyle w:val="72TabletextTablesTableFigureBoxstyles"/>
              <w:rPr>
                <w:rFonts w:ascii="Segoe UI" w:hAnsi="Segoe UI" w:cs="Segoe UI"/>
                <w:lang w:eastAsia="en-GB"/>
              </w:rPr>
            </w:pPr>
            <w:r w:rsidRPr="00CE592B">
              <w:rPr>
                <w:lang w:eastAsia="en-GB"/>
              </w:rPr>
              <w:t>Canada</w:t>
            </w:r>
          </w:p>
        </w:tc>
        <w:tc>
          <w:tcPr>
            <w:tcW w:w="0" w:type="auto"/>
            <w:shd w:val="clear" w:color="auto" w:fill="auto"/>
          </w:tcPr>
          <w:p w14:paraId="6E242C36" w14:textId="09573AE1" w:rsidR="00CE592B" w:rsidRPr="00CE592B" w:rsidRDefault="002271A5" w:rsidP="00A577F9">
            <w:pPr>
              <w:pStyle w:val="72TabletextTablesTableFigureBoxstyles"/>
              <w:rPr>
                <w:rFonts w:ascii="Segoe UI" w:hAnsi="Segoe UI" w:cs="Segoe UI"/>
                <w:lang w:eastAsia="en-GB"/>
              </w:rPr>
            </w:pPr>
            <w:commentRangeStart w:id="536"/>
            <w:commentRangeStart w:id="537"/>
            <w:commentRangeStart w:id="538"/>
            <w:r>
              <w:rPr>
                <w:lang w:eastAsia="en-GB"/>
              </w:rPr>
              <w:t>RW</w:t>
            </w:r>
            <w:r w:rsidR="00CE592B" w:rsidRPr="00CE592B">
              <w:rPr>
                <w:lang w:eastAsia="en-GB"/>
              </w:rPr>
              <w:t xml:space="preserve"> theory v3</w:t>
            </w:r>
            <w:commentRangeEnd w:id="536"/>
            <w:r>
              <w:commentReference w:id="536"/>
            </w:r>
            <w:commentRangeEnd w:id="537"/>
            <w:r>
              <w:commentReference w:id="537"/>
            </w:r>
            <w:commentRangeEnd w:id="538"/>
            <w:r>
              <w:commentReference w:id="538"/>
            </w:r>
          </w:p>
        </w:tc>
        <w:tc>
          <w:tcPr>
            <w:tcW w:w="0" w:type="auto"/>
            <w:shd w:val="clear" w:color="auto" w:fill="auto"/>
          </w:tcPr>
          <w:p w14:paraId="7CC0FDA3" w14:textId="7AC2F8A1" w:rsidR="00CE592B" w:rsidRPr="00CE592B" w:rsidRDefault="002271A5" w:rsidP="00A577F9">
            <w:pPr>
              <w:pStyle w:val="72TabletextTablesTableFigureBoxstyles"/>
              <w:rPr>
                <w:rFonts w:ascii="Segoe UI" w:hAnsi="Segoe UI" w:cs="Segoe UI"/>
                <w:lang w:eastAsia="en-GB"/>
              </w:rPr>
            </w:pPr>
            <w:r w:rsidRPr="00CE592B">
              <w:rPr>
                <w:lang w:eastAsia="en-GB"/>
              </w:rPr>
              <w:t xml:space="preserve">Logic </w:t>
            </w:r>
            <w:r w:rsidR="00CE592B" w:rsidRPr="00CE592B">
              <w:rPr>
                <w:lang w:eastAsia="en-GB"/>
              </w:rPr>
              <w:t>model for street</w:t>
            </w:r>
            <w:r>
              <w:rPr>
                <w:lang w:eastAsia="en-GB"/>
              </w:rPr>
              <w:t>-</w:t>
            </w:r>
            <w:r w:rsidR="00CE592B" w:rsidRPr="00CE592B">
              <w:rPr>
                <w:lang w:eastAsia="en-GB"/>
              </w:rPr>
              <w:t xml:space="preserve">dwelling youth </w:t>
            </w:r>
            <w:r>
              <w:rPr>
                <w:lang w:eastAsia="en-GB"/>
              </w:rPr>
              <w:t>mental health</w:t>
            </w:r>
            <w:r w:rsidR="00CE592B" w:rsidRPr="00CE592B">
              <w:rPr>
                <w:lang w:eastAsia="en-GB"/>
              </w:rPr>
              <w:t xml:space="preserve"> services for</w:t>
            </w:r>
            <w:r>
              <w:rPr>
                <w:lang w:eastAsia="en-GB"/>
              </w:rPr>
              <w:t xml:space="preserve"> those aged</w:t>
            </w:r>
            <w:r w:rsidR="00CE592B" w:rsidRPr="00CE592B">
              <w:rPr>
                <w:lang w:eastAsia="en-GB"/>
              </w:rPr>
              <w:t xml:space="preserve"> 16–21</w:t>
            </w:r>
            <w:r>
              <w:rPr>
                <w:lang w:eastAsia="en-GB"/>
              </w:rPr>
              <w:t xml:space="preserve"> </w:t>
            </w:r>
            <w:r w:rsidR="00CE592B" w:rsidRPr="00CE592B">
              <w:rPr>
                <w:lang w:eastAsia="en-GB"/>
              </w:rPr>
              <w:t>year</w:t>
            </w:r>
            <w:r>
              <w:rPr>
                <w:lang w:eastAsia="en-GB"/>
              </w:rPr>
              <w:t>s (</w:t>
            </w:r>
            <w:r w:rsidR="00CE592B" w:rsidRPr="00CE592B">
              <w:rPr>
                <w:lang w:eastAsia="en-GB"/>
              </w:rPr>
              <w:t>p</w:t>
            </w:r>
            <w:r>
              <w:rPr>
                <w:lang w:eastAsia="en-GB"/>
              </w:rPr>
              <w:t>.</w:t>
            </w:r>
            <w:r w:rsidR="00CE592B" w:rsidRPr="00CE592B">
              <w:rPr>
                <w:lang w:eastAsia="en-GB"/>
              </w:rPr>
              <w:t xml:space="preserve"> 228</w:t>
            </w:r>
            <w:r>
              <w:rPr>
                <w:lang w:eastAsia="en-GB"/>
              </w:rPr>
              <w:t>)</w:t>
            </w:r>
          </w:p>
        </w:tc>
        <w:tc>
          <w:tcPr>
            <w:tcW w:w="0" w:type="auto"/>
            <w:shd w:val="clear" w:color="auto" w:fill="auto"/>
          </w:tcPr>
          <w:p w14:paraId="12CF5752" w14:textId="795EDFAC" w:rsidR="00CE592B" w:rsidRPr="00CE592B" w:rsidRDefault="002271A5" w:rsidP="00A577F9">
            <w:pPr>
              <w:pStyle w:val="72TabletextTablesTableFigureBoxstyles"/>
              <w:rPr>
                <w:rFonts w:ascii="Segoe UI" w:hAnsi="Segoe UI" w:cs="Segoe UI"/>
                <w:lang w:eastAsia="en-GB"/>
              </w:rPr>
            </w:pPr>
            <w:r w:rsidRPr="00CE592B">
              <w:rPr>
                <w:lang w:eastAsia="en-GB"/>
              </w:rPr>
              <w:t xml:space="preserve">Refers </w:t>
            </w:r>
            <w:r w:rsidR="00CE592B" w:rsidRPr="00CE592B">
              <w:rPr>
                <w:lang w:eastAsia="en-GB"/>
              </w:rPr>
              <w:t>to specific pathways that include DBT, global functioning focus, skills for life, psychoed</w:t>
            </w:r>
            <w:r>
              <w:rPr>
                <w:lang w:eastAsia="en-GB"/>
              </w:rPr>
              <w:t>ucation</w:t>
            </w:r>
          </w:p>
        </w:tc>
        <w:tc>
          <w:tcPr>
            <w:tcW w:w="0" w:type="auto"/>
            <w:shd w:val="clear" w:color="auto" w:fill="auto"/>
          </w:tcPr>
          <w:p w14:paraId="37559711" w14:textId="508999D7" w:rsidR="00CE592B" w:rsidRPr="00CE592B" w:rsidRDefault="002271A5" w:rsidP="00A577F9">
            <w:pPr>
              <w:pStyle w:val="72TabletextTablesTableFigureBoxstyles"/>
              <w:rPr>
                <w:rFonts w:ascii="Segoe UI" w:hAnsi="Segoe UI" w:cs="Segoe UI"/>
                <w:lang w:eastAsia="en-GB"/>
              </w:rPr>
            </w:pPr>
            <w:r w:rsidRPr="00CE592B">
              <w:rPr>
                <w:lang w:eastAsia="en-GB"/>
              </w:rPr>
              <w:t xml:space="preserve">Referral </w:t>
            </w:r>
            <w:r w:rsidR="00CE592B" w:rsidRPr="00CE592B">
              <w:rPr>
                <w:lang w:eastAsia="en-GB"/>
              </w:rPr>
              <w:t>and triage approach feeds into a stepped care system with defined pathway of care</w:t>
            </w:r>
          </w:p>
        </w:tc>
        <w:tc>
          <w:tcPr>
            <w:tcW w:w="0" w:type="auto"/>
            <w:shd w:val="clear" w:color="auto" w:fill="auto"/>
          </w:tcPr>
          <w:p w14:paraId="08141DDE" w14:textId="77777777" w:rsidR="002271A5" w:rsidRDefault="00CE592B" w:rsidP="002271A5">
            <w:pPr>
              <w:pStyle w:val="722TablebulletlistTablesTableFigureBoxstyles"/>
              <w:rPr>
                <w:lang w:eastAsia="en-GB"/>
              </w:rPr>
            </w:pPr>
            <w:r w:rsidRPr="002271A5">
              <w:rPr>
                <w:lang w:eastAsia="en-GB"/>
              </w:rPr>
              <w:t>Resource</w:t>
            </w:r>
            <w:r w:rsidR="002271A5">
              <w:rPr>
                <w:lang w:eastAsia="en-GB"/>
              </w:rPr>
              <w:t>:</w:t>
            </w:r>
            <w:r w:rsidRPr="00CE592B">
              <w:rPr>
                <w:lang w:eastAsia="en-GB"/>
              </w:rPr>
              <w:t xml:space="preserve"> resources can be used effectively to meet individual needs despite complexity</w:t>
            </w:r>
          </w:p>
          <w:p w14:paraId="69913C71" w14:textId="1289B102" w:rsidR="00CE592B" w:rsidRPr="00CE592B" w:rsidRDefault="00CE592B" w:rsidP="002271A5">
            <w:pPr>
              <w:pStyle w:val="722TablebulletlistTablesTableFigureBoxstyles"/>
              <w:rPr>
                <w:rFonts w:ascii="Segoe UI" w:hAnsi="Segoe UI" w:cs="Segoe UI"/>
                <w:lang w:eastAsia="en-GB"/>
              </w:rPr>
            </w:pPr>
            <w:r w:rsidRPr="002271A5">
              <w:rPr>
                <w:lang w:eastAsia="en-GB"/>
              </w:rPr>
              <w:t>Response</w:t>
            </w:r>
            <w:r w:rsidR="002271A5" w:rsidRPr="002271A5">
              <w:rPr>
                <w:lang w:eastAsia="en-GB"/>
              </w:rPr>
              <w:t>:</w:t>
            </w:r>
            <w:r w:rsidRPr="00CE592B">
              <w:rPr>
                <w:lang w:eastAsia="en-GB"/>
              </w:rPr>
              <w:t xml:space="preserve"> provide a service that is responsive to need and specific population</w:t>
            </w:r>
          </w:p>
        </w:tc>
        <w:tc>
          <w:tcPr>
            <w:tcW w:w="0" w:type="auto"/>
            <w:shd w:val="clear" w:color="auto" w:fill="auto"/>
          </w:tcPr>
          <w:p w14:paraId="03C8B005" w14:textId="2A5875F0" w:rsidR="00CE592B" w:rsidRPr="00CE592B" w:rsidRDefault="00CE592B" w:rsidP="00A577F9">
            <w:pPr>
              <w:pStyle w:val="72TabletextTablesTableFigureBoxstyles"/>
              <w:rPr>
                <w:rFonts w:ascii="Segoe UI" w:hAnsi="Segoe UI" w:cs="Segoe UI"/>
                <w:lang w:eastAsia="en-GB"/>
              </w:rPr>
            </w:pPr>
            <w:r w:rsidRPr="00CE592B">
              <w:rPr>
                <w:lang w:eastAsia="en-GB"/>
              </w:rPr>
              <w:t>Increased ability to reach hard</w:t>
            </w:r>
            <w:r w:rsidR="002271A5">
              <w:rPr>
                <w:lang w:eastAsia="en-GB"/>
              </w:rPr>
              <w:t>-</w:t>
            </w:r>
            <w:r w:rsidRPr="00CE592B">
              <w:rPr>
                <w:lang w:eastAsia="en-GB"/>
              </w:rPr>
              <w:t>to</w:t>
            </w:r>
            <w:r w:rsidR="002271A5">
              <w:rPr>
                <w:lang w:eastAsia="en-GB"/>
              </w:rPr>
              <w:t>-</w:t>
            </w:r>
            <w:r w:rsidRPr="00CE592B">
              <w:rPr>
                <w:lang w:eastAsia="en-GB"/>
              </w:rPr>
              <w:t>reach group, increased capacity to endure challenging situations, manage emotional instability, improved QoL</w:t>
            </w:r>
          </w:p>
        </w:tc>
        <w:tc>
          <w:tcPr>
            <w:tcW w:w="0" w:type="auto"/>
            <w:shd w:val="clear" w:color="auto" w:fill="auto"/>
          </w:tcPr>
          <w:p w14:paraId="451551AF" w14:textId="51ABBB92" w:rsidR="00CE592B" w:rsidRPr="00CE592B" w:rsidRDefault="00CE592B" w:rsidP="00A577F9">
            <w:pPr>
              <w:pStyle w:val="72TabletextTablesTableFigureBoxstyles"/>
              <w:rPr>
                <w:rFonts w:ascii="Segoe UI" w:hAnsi="Segoe UI" w:cs="Segoe UI"/>
                <w:lang w:eastAsia="en-GB"/>
              </w:rPr>
            </w:pPr>
            <w:r w:rsidRPr="00CE592B">
              <w:rPr>
                <w:lang w:eastAsia="en-GB"/>
              </w:rPr>
              <w:t xml:space="preserve">Book chapter reporting ethnographic study </w:t>
            </w:r>
            <w:r w:rsidR="002271A5">
              <w:rPr>
                <w:lang w:eastAsia="en-GB"/>
              </w:rPr>
              <w:t>(p.</w:t>
            </w:r>
            <w:r w:rsidRPr="00CE592B">
              <w:rPr>
                <w:lang w:eastAsia="en-GB"/>
              </w:rPr>
              <w:t xml:space="preserve"> 221</w:t>
            </w:r>
            <w:r w:rsidR="002271A5">
              <w:rPr>
                <w:lang w:eastAsia="en-GB"/>
              </w:rPr>
              <w:t>)</w:t>
            </w:r>
          </w:p>
        </w:tc>
        <w:tc>
          <w:tcPr>
            <w:tcW w:w="0" w:type="auto"/>
            <w:shd w:val="clear" w:color="auto" w:fill="auto"/>
          </w:tcPr>
          <w:p w14:paraId="5DEB844F" w14:textId="582A190A" w:rsidR="00CE592B" w:rsidRPr="00CE592B" w:rsidRDefault="00CE592B" w:rsidP="00A577F9">
            <w:pPr>
              <w:pStyle w:val="72TabletextTablesTableFigureBoxstyles"/>
              <w:rPr>
                <w:rFonts w:ascii="Segoe UI" w:hAnsi="Segoe UI" w:cs="Segoe UI"/>
                <w:lang w:eastAsia="en-GB"/>
              </w:rPr>
            </w:pPr>
          </w:p>
        </w:tc>
        <w:tc>
          <w:tcPr>
            <w:tcW w:w="0" w:type="auto"/>
            <w:shd w:val="clear" w:color="auto" w:fill="auto"/>
          </w:tcPr>
          <w:p w14:paraId="2F3FAD75" w14:textId="0274DC0A" w:rsidR="00CE592B" w:rsidRPr="00CE592B" w:rsidRDefault="00CE592B" w:rsidP="00A577F9">
            <w:pPr>
              <w:pStyle w:val="72TabletextTablesTableFigureBoxstyles"/>
              <w:rPr>
                <w:rFonts w:ascii="Segoe UI" w:hAnsi="Segoe UI" w:cs="Segoe UI"/>
                <w:lang w:eastAsia="en-GB"/>
              </w:rPr>
            </w:pPr>
          </w:p>
        </w:tc>
        <w:tc>
          <w:tcPr>
            <w:tcW w:w="0" w:type="auto"/>
            <w:shd w:val="clear" w:color="auto" w:fill="auto"/>
          </w:tcPr>
          <w:p w14:paraId="38EE246A" w14:textId="77777777" w:rsidR="00CE592B" w:rsidRPr="00CE592B" w:rsidRDefault="00CE592B" w:rsidP="00A577F9">
            <w:pPr>
              <w:pStyle w:val="72TabletextTablesTableFigureBoxstyles"/>
              <w:rPr>
                <w:rFonts w:ascii="Segoe UI" w:hAnsi="Segoe UI" w:cs="Segoe UI"/>
                <w:lang w:eastAsia="en-GB"/>
              </w:rPr>
            </w:pPr>
            <w:r w:rsidRPr="00CE592B">
              <w:rPr>
                <w:rFonts w:ascii="Wingdings" w:hAnsi="Wingdings" w:cs="Segoe UI"/>
                <w:lang w:eastAsia="en-GB"/>
              </w:rPr>
              <w:t></w:t>
            </w:r>
            <w:r w:rsidRPr="00CE592B">
              <w:rPr>
                <w:rFonts w:ascii="Wingdings" w:hAnsi="Wingdings" w:cs="Segoe UI"/>
                <w:lang w:eastAsia="en-GB"/>
              </w:rPr>
              <w:t></w:t>
            </w:r>
          </w:p>
        </w:tc>
        <w:tc>
          <w:tcPr>
            <w:tcW w:w="0" w:type="auto"/>
            <w:shd w:val="clear" w:color="auto" w:fill="auto"/>
          </w:tcPr>
          <w:p w14:paraId="22F7D837" w14:textId="55E181A8" w:rsidR="00CE592B" w:rsidRPr="00CE592B" w:rsidRDefault="00CE592B" w:rsidP="00A577F9">
            <w:pPr>
              <w:pStyle w:val="72TabletextTablesTableFigureBoxstyles"/>
              <w:rPr>
                <w:rFonts w:ascii="Segoe UI" w:hAnsi="Segoe UI" w:cs="Segoe UI"/>
                <w:lang w:eastAsia="en-GB"/>
              </w:rPr>
            </w:pPr>
            <w:r w:rsidRPr="00CE592B">
              <w:rPr>
                <w:lang w:eastAsia="en-GB"/>
              </w:rPr>
              <w:t>7</w:t>
            </w:r>
            <w:r w:rsidR="002271A5">
              <w:rPr>
                <w:lang w:eastAsia="en-GB"/>
              </w:rPr>
              <w:t xml:space="preserve"> November 20</w:t>
            </w:r>
            <w:r w:rsidRPr="00CE592B">
              <w:rPr>
                <w:lang w:eastAsia="en-GB"/>
              </w:rPr>
              <w:t>19</w:t>
            </w:r>
          </w:p>
        </w:tc>
      </w:tr>
      <w:tr w:rsidR="002271A5" w:rsidRPr="00CE592B" w14:paraId="008F833F" w14:textId="77777777" w:rsidTr="00A577F9">
        <w:trPr>
          <w:cantSplit/>
        </w:trPr>
        <w:tc>
          <w:tcPr>
            <w:tcW w:w="0" w:type="auto"/>
            <w:shd w:val="clear" w:color="auto" w:fill="auto"/>
          </w:tcPr>
          <w:p w14:paraId="29814646" w14:textId="494E07B3" w:rsidR="00CE592B" w:rsidRPr="002271A5" w:rsidRDefault="00CE592B" w:rsidP="00A577F9">
            <w:pPr>
              <w:pStyle w:val="72TabletextTablesTableFigureBoxstyles"/>
              <w:rPr>
                <w:rFonts w:ascii="Segoe UI" w:hAnsi="Segoe UI" w:cs="Segoe UI"/>
                <w:vertAlign w:val="superscript"/>
                <w:lang w:eastAsia="en-GB"/>
              </w:rPr>
            </w:pPr>
            <w:r w:rsidRPr="00CE592B">
              <w:rPr>
                <w:lang w:eastAsia="en-GB"/>
              </w:rPr>
              <w:lastRenderedPageBreak/>
              <w:t>Fris</w:t>
            </w:r>
            <w:r w:rsidR="002271A5">
              <w:rPr>
                <w:lang w:eastAsia="en-GB"/>
              </w:rPr>
              <w:t>i</w:t>
            </w:r>
            <w:r w:rsidRPr="00CE592B">
              <w:rPr>
                <w:lang w:eastAsia="en-GB"/>
              </w:rPr>
              <w:t>na and Evans</w:t>
            </w:r>
            <w:r w:rsidR="002271A5">
              <w:rPr>
                <w:vertAlign w:val="superscript"/>
                <w:lang w:eastAsia="en-GB"/>
              </w:rPr>
              <w:t>602</w:t>
            </w:r>
          </w:p>
        </w:tc>
        <w:tc>
          <w:tcPr>
            <w:tcW w:w="0" w:type="auto"/>
            <w:shd w:val="clear" w:color="auto" w:fill="auto"/>
          </w:tcPr>
          <w:p w14:paraId="5F71BAA1" w14:textId="518A4534" w:rsidR="00CE592B" w:rsidRPr="00CE592B" w:rsidRDefault="00CE592B" w:rsidP="00A577F9">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29118C1B" w14:textId="408DBA4D" w:rsidR="00CE592B" w:rsidRPr="00CE592B" w:rsidRDefault="00CE592B" w:rsidP="00A577F9">
            <w:pPr>
              <w:pStyle w:val="72TabletextTablesTableFigureBoxstyles"/>
              <w:rPr>
                <w:rFonts w:ascii="Segoe UI" w:hAnsi="Segoe UI" w:cs="Segoe UI"/>
                <w:lang w:eastAsia="en-GB"/>
              </w:rPr>
            </w:pPr>
            <w:r w:rsidRPr="00CE592B">
              <w:rPr>
                <w:lang w:eastAsia="en-GB"/>
              </w:rPr>
              <w:t>Canada</w:t>
            </w:r>
          </w:p>
        </w:tc>
        <w:tc>
          <w:tcPr>
            <w:tcW w:w="0" w:type="auto"/>
            <w:shd w:val="clear" w:color="auto" w:fill="auto"/>
          </w:tcPr>
          <w:p w14:paraId="2138A494" w14:textId="77777777" w:rsidR="00CE592B" w:rsidRPr="00CE592B" w:rsidRDefault="00CE592B" w:rsidP="00A577F9">
            <w:pPr>
              <w:pStyle w:val="72TabletextTablesTableFigureBoxstyles"/>
              <w:rPr>
                <w:rFonts w:ascii="Segoe UI" w:hAnsi="Segoe UI" w:cs="Segoe UI"/>
                <w:lang w:eastAsia="en-GB"/>
              </w:rPr>
            </w:pPr>
            <w:r w:rsidRPr="00CE592B">
              <w:rPr>
                <w:lang w:eastAsia="en-GB"/>
              </w:rPr>
              <w:t xml:space="preserve">RW theory v3 </w:t>
            </w:r>
          </w:p>
        </w:tc>
        <w:tc>
          <w:tcPr>
            <w:tcW w:w="0" w:type="auto"/>
            <w:shd w:val="clear" w:color="auto" w:fill="auto"/>
          </w:tcPr>
          <w:p w14:paraId="150E8128" w14:textId="3446E3C0" w:rsidR="00CE592B" w:rsidRPr="00CE592B" w:rsidRDefault="002271A5" w:rsidP="00A577F9">
            <w:pPr>
              <w:pStyle w:val="72TabletextTablesTableFigureBoxstyles"/>
              <w:rPr>
                <w:rFonts w:ascii="Segoe UI" w:hAnsi="Segoe UI" w:cs="Segoe UI"/>
                <w:lang w:eastAsia="en-GB"/>
              </w:rPr>
            </w:pPr>
            <w:r w:rsidRPr="00CE592B">
              <w:rPr>
                <w:lang w:eastAsia="en-GB"/>
              </w:rPr>
              <w:t xml:space="preserve">Logic </w:t>
            </w:r>
            <w:r w:rsidR="00CE592B" w:rsidRPr="00CE592B">
              <w:rPr>
                <w:lang w:eastAsia="en-GB"/>
              </w:rPr>
              <w:t>model for street</w:t>
            </w:r>
            <w:r>
              <w:rPr>
                <w:lang w:eastAsia="en-GB"/>
              </w:rPr>
              <w:t>-</w:t>
            </w:r>
            <w:r w:rsidR="00CE592B" w:rsidRPr="00CE592B">
              <w:rPr>
                <w:lang w:eastAsia="en-GB"/>
              </w:rPr>
              <w:t xml:space="preserve">dwelling youth </w:t>
            </w:r>
            <w:r>
              <w:rPr>
                <w:lang w:eastAsia="en-GB"/>
              </w:rPr>
              <w:t>mental health</w:t>
            </w:r>
            <w:r w:rsidR="00CE592B" w:rsidRPr="00CE592B">
              <w:rPr>
                <w:lang w:eastAsia="en-GB"/>
              </w:rPr>
              <w:t xml:space="preserve"> services for</w:t>
            </w:r>
            <w:r>
              <w:rPr>
                <w:lang w:eastAsia="en-GB"/>
              </w:rPr>
              <w:t xml:space="preserve"> those aged</w:t>
            </w:r>
            <w:r w:rsidR="00CE592B" w:rsidRPr="00CE592B">
              <w:rPr>
                <w:lang w:eastAsia="en-GB"/>
              </w:rPr>
              <w:t xml:space="preserve"> 16–21</w:t>
            </w:r>
            <w:r>
              <w:rPr>
                <w:lang w:eastAsia="en-GB"/>
              </w:rPr>
              <w:t xml:space="preserve"> </w:t>
            </w:r>
            <w:r w:rsidR="00CE592B" w:rsidRPr="00CE592B">
              <w:rPr>
                <w:lang w:eastAsia="en-GB"/>
              </w:rPr>
              <w:t xml:space="preserve">years </w:t>
            </w:r>
            <w:r>
              <w:rPr>
                <w:lang w:eastAsia="en-GB"/>
              </w:rPr>
              <w:t>(</w:t>
            </w:r>
            <w:r w:rsidR="00CE592B" w:rsidRPr="00CE592B">
              <w:rPr>
                <w:lang w:eastAsia="en-GB"/>
              </w:rPr>
              <w:t>p</w:t>
            </w:r>
            <w:r>
              <w:rPr>
                <w:lang w:eastAsia="en-GB"/>
              </w:rPr>
              <w:t>.</w:t>
            </w:r>
            <w:r w:rsidR="00CE592B" w:rsidRPr="00CE592B">
              <w:rPr>
                <w:lang w:eastAsia="en-GB"/>
              </w:rPr>
              <w:t xml:space="preserve"> 228</w:t>
            </w:r>
            <w:r>
              <w:rPr>
                <w:lang w:eastAsia="en-GB"/>
              </w:rPr>
              <w:t>)</w:t>
            </w:r>
          </w:p>
        </w:tc>
        <w:tc>
          <w:tcPr>
            <w:tcW w:w="0" w:type="auto"/>
            <w:shd w:val="clear" w:color="auto" w:fill="auto"/>
          </w:tcPr>
          <w:p w14:paraId="687DA8A1" w14:textId="79CCA016" w:rsidR="00CE592B" w:rsidRPr="00CE592B" w:rsidRDefault="002271A5" w:rsidP="00A577F9">
            <w:pPr>
              <w:pStyle w:val="72TabletextTablesTableFigureBoxstyles"/>
              <w:rPr>
                <w:rFonts w:ascii="Segoe UI" w:hAnsi="Segoe UI" w:cs="Segoe UI"/>
                <w:lang w:eastAsia="en-GB"/>
              </w:rPr>
            </w:pPr>
            <w:r w:rsidRPr="00CE592B">
              <w:rPr>
                <w:lang w:eastAsia="en-GB"/>
              </w:rPr>
              <w:t xml:space="preserve">Refers </w:t>
            </w:r>
            <w:r w:rsidR="00CE592B" w:rsidRPr="00CE592B">
              <w:rPr>
                <w:lang w:eastAsia="en-GB"/>
              </w:rPr>
              <w:t>to specific pathways that include DBT, global functioning focus, skills for life, psychoed</w:t>
            </w:r>
            <w:r>
              <w:rPr>
                <w:lang w:eastAsia="en-GB"/>
              </w:rPr>
              <w:t>ucation</w:t>
            </w:r>
          </w:p>
        </w:tc>
        <w:tc>
          <w:tcPr>
            <w:tcW w:w="0" w:type="auto"/>
            <w:shd w:val="clear" w:color="auto" w:fill="auto"/>
          </w:tcPr>
          <w:p w14:paraId="37BB252B" w14:textId="7F8B30F9" w:rsidR="00CE592B" w:rsidRPr="00CE592B" w:rsidRDefault="002271A5" w:rsidP="00A577F9">
            <w:pPr>
              <w:pStyle w:val="72TabletextTablesTableFigureBoxstyles"/>
              <w:rPr>
                <w:rFonts w:ascii="Segoe UI" w:hAnsi="Segoe UI" w:cs="Segoe UI"/>
                <w:lang w:eastAsia="en-GB"/>
              </w:rPr>
            </w:pPr>
            <w:r>
              <w:rPr>
                <w:lang w:eastAsia="en-GB"/>
              </w:rPr>
              <w:t>I</w:t>
            </w:r>
            <w:r w:rsidR="00CE592B" w:rsidRPr="00CE592B">
              <w:rPr>
                <w:lang w:eastAsia="en-GB"/>
              </w:rPr>
              <w:t>f the referral and triage process uses a range of communication approaches</w:t>
            </w:r>
          </w:p>
        </w:tc>
        <w:tc>
          <w:tcPr>
            <w:tcW w:w="0" w:type="auto"/>
            <w:shd w:val="clear" w:color="auto" w:fill="auto"/>
          </w:tcPr>
          <w:p w14:paraId="18774E9F" w14:textId="60CC71A4" w:rsidR="007E37A5" w:rsidRPr="007E37A5" w:rsidRDefault="00CE592B" w:rsidP="007E37A5">
            <w:pPr>
              <w:pStyle w:val="722TablebulletlistTablesTableFigureBoxstyles"/>
              <w:rPr>
                <w:lang w:eastAsia="en-GB"/>
              </w:rPr>
            </w:pPr>
            <w:r w:rsidRPr="007E37A5">
              <w:rPr>
                <w:lang w:eastAsia="en-GB"/>
              </w:rPr>
              <w:t>Resources</w:t>
            </w:r>
            <w:r w:rsidR="007E37A5">
              <w:rPr>
                <w:lang w:eastAsia="en-GB"/>
              </w:rPr>
              <w:t>:</w:t>
            </w:r>
            <w:r w:rsidRPr="007E37A5">
              <w:rPr>
                <w:lang w:eastAsia="en-GB"/>
              </w:rPr>
              <w:t xml:space="preserve"> in-person communication, </w:t>
            </w:r>
            <w:r w:rsidRPr="007E37A5">
              <w:rPr>
                <w:color w:val="00B0F0"/>
                <w:lang w:eastAsia="en-GB"/>
              </w:rPr>
              <w:t>e-mail</w:t>
            </w:r>
            <w:r w:rsidRPr="007E37A5">
              <w:rPr>
                <w:lang w:eastAsia="en-GB"/>
              </w:rPr>
              <w:t>, text messaging and social media</w:t>
            </w:r>
          </w:p>
          <w:p w14:paraId="218DC60E" w14:textId="773F9B0B" w:rsidR="00CE592B" w:rsidRPr="00CE592B" w:rsidRDefault="007E37A5" w:rsidP="007E37A5">
            <w:pPr>
              <w:pStyle w:val="722TablebulletlistTablesTableFigureBoxstyles"/>
              <w:rPr>
                <w:rFonts w:ascii="Segoe UI" w:hAnsi="Segoe UI" w:cs="Segoe UI"/>
                <w:lang w:eastAsia="en-GB"/>
              </w:rPr>
            </w:pPr>
            <w:r>
              <w:rPr>
                <w:lang w:eastAsia="en-GB"/>
              </w:rPr>
              <w:t>Response:</w:t>
            </w:r>
            <w:r w:rsidR="00CE592B" w:rsidRPr="007E37A5">
              <w:rPr>
                <w:lang w:eastAsia="en-GB"/>
              </w:rPr>
              <w:t xml:space="preserve"> people more</w:t>
            </w:r>
            <w:r w:rsidR="00CE592B" w:rsidRPr="00CE592B">
              <w:rPr>
                <w:lang w:eastAsia="en-GB"/>
              </w:rPr>
              <w:t xml:space="preserve"> likely to be able to maintain contact with the service</w:t>
            </w:r>
          </w:p>
        </w:tc>
        <w:tc>
          <w:tcPr>
            <w:tcW w:w="0" w:type="auto"/>
            <w:shd w:val="clear" w:color="auto" w:fill="auto"/>
          </w:tcPr>
          <w:p w14:paraId="56F3BBFC" w14:textId="183AC39D" w:rsidR="00CE592B" w:rsidRPr="00CE592B" w:rsidRDefault="00CE592B" w:rsidP="00A577F9">
            <w:pPr>
              <w:pStyle w:val="72TabletextTablesTableFigureBoxstyles"/>
              <w:rPr>
                <w:rFonts w:ascii="Segoe UI" w:hAnsi="Segoe UI" w:cs="Segoe UI"/>
                <w:lang w:eastAsia="en-GB"/>
              </w:rPr>
            </w:pPr>
            <w:r w:rsidRPr="00CE592B">
              <w:rPr>
                <w:lang w:eastAsia="en-GB"/>
              </w:rPr>
              <w:t>Increased ability to reach hard</w:t>
            </w:r>
            <w:r w:rsidR="007E37A5">
              <w:rPr>
                <w:lang w:eastAsia="en-GB"/>
              </w:rPr>
              <w:t>-</w:t>
            </w:r>
            <w:r w:rsidRPr="00CE592B">
              <w:rPr>
                <w:lang w:eastAsia="en-GB"/>
              </w:rPr>
              <w:t>to</w:t>
            </w:r>
            <w:r w:rsidR="007E37A5">
              <w:rPr>
                <w:lang w:eastAsia="en-GB"/>
              </w:rPr>
              <w:t>-</w:t>
            </w:r>
            <w:r w:rsidRPr="00CE592B">
              <w:rPr>
                <w:lang w:eastAsia="en-GB"/>
              </w:rPr>
              <w:t>reach group</w:t>
            </w:r>
          </w:p>
        </w:tc>
        <w:tc>
          <w:tcPr>
            <w:tcW w:w="0" w:type="auto"/>
            <w:shd w:val="clear" w:color="auto" w:fill="auto"/>
          </w:tcPr>
          <w:p w14:paraId="5F7F9587" w14:textId="46CB04CF" w:rsidR="00CE592B" w:rsidRPr="00CE592B" w:rsidRDefault="00CE592B" w:rsidP="00A577F9">
            <w:pPr>
              <w:pStyle w:val="72TabletextTablesTableFigureBoxstyles"/>
              <w:rPr>
                <w:rFonts w:ascii="Segoe UI" w:hAnsi="Segoe UI" w:cs="Segoe UI"/>
                <w:lang w:eastAsia="en-GB"/>
              </w:rPr>
            </w:pPr>
            <w:r w:rsidRPr="00CE592B">
              <w:rPr>
                <w:lang w:eastAsia="en-GB"/>
              </w:rPr>
              <w:t xml:space="preserve">Book chapter reporting ethnographic study </w:t>
            </w:r>
            <w:r w:rsidR="007E37A5">
              <w:rPr>
                <w:lang w:eastAsia="en-GB"/>
              </w:rPr>
              <w:t>(p.</w:t>
            </w:r>
            <w:r w:rsidRPr="00CE592B">
              <w:rPr>
                <w:lang w:eastAsia="en-GB"/>
              </w:rPr>
              <w:t xml:space="preserve"> 221</w:t>
            </w:r>
            <w:r w:rsidR="007E37A5">
              <w:rPr>
                <w:lang w:eastAsia="en-GB"/>
              </w:rPr>
              <w:t>)</w:t>
            </w:r>
          </w:p>
        </w:tc>
        <w:tc>
          <w:tcPr>
            <w:tcW w:w="0" w:type="auto"/>
            <w:shd w:val="clear" w:color="auto" w:fill="auto"/>
          </w:tcPr>
          <w:p w14:paraId="3C9833DC" w14:textId="46E88B47" w:rsidR="00CE592B" w:rsidRPr="00CE592B" w:rsidRDefault="00CE592B" w:rsidP="00A577F9">
            <w:pPr>
              <w:pStyle w:val="72TabletextTablesTableFigureBoxstyles"/>
              <w:rPr>
                <w:rFonts w:ascii="Segoe UI" w:hAnsi="Segoe UI" w:cs="Segoe UI"/>
                <w:lang w:eastAsia="en-GB"/>
              </w:rPr>
            </w:pPr>
          </w:p>
        </w:tc>
        <w:tc>
          <w:tcPr>
            <w:tcW w:w="0" w:type="auto"/>
            <w:shd w:val="clear" w:color="auto" w:fill="auto"/>
          </w:tcPr>
          <w:p w14:paraId="360A5444" w14:textId="4737E8BE" w:rsidR="00CE592B" w:rsidRPr="00CE592B" w:rsidRDefault="00CE592B" w:rsidP="00A577F9">
            <w:pPr>
              <w:pStyle w:val="72TabletextTablesTableFigureBoxstyles"/>
              <w:rPr>
                <w:rFonts w:ascii="Segoe UI" w:hAnsi="Segoe UI" w:cs="Segoe UI"/>
                <w:lang w:eastAsia="en-GB"/>
              </w:rPr>
            </w:pPr>
          </w:p>
        </w:tc>
        <w:tc>
          <w:tcPr>
            <w:tcW w:w="0" w:type="auto"/>
            <w:shd w:val="clear" w:color="auto" w:fill="auto"/>
          </w:tcPr>
          <w:p w14:paraId="454F8A45" w14:textId="77777777" w:rsidR="00CE592B" w:rsidRPr="00CE592B" w:rsidRDefault="00CE592B" w:rsidP="00A577F9">
            <w:pPr>
              <w:pStyle w:val="72TabletextTablesTableFigureBoxstyles"/>
              <w:rPr>
                <w:rFonts w:ascii="Segoe UI" w:hAnsi="Segoe UI" w:cs="Segoe UI"/>
                <w:lang w:eastAsia="en-GB"/>
              </w:rPr>
            </w:pPr>
            <w:r w:rsidRPr="00CE592B">
              <w:rPr>
                <w:rFonts w:ascii="Wingdings" w:hAnsi="Wingdings" w:cs="Segoe UI"/>
                <w:lang w:eastAsia="en-GB"/>
              </w:rPr>
              <w:t></w:t>
            </w:r>
            <w:r w:rsidRPr="00CE592B">
              <w:rPr>
                <w:rFonts w:ascii="Wingdings" w:hAnsi="Wingdings" w:cs="Segoe UI"/>
                <w:lang w:eastAsia="en-GB"/>
              </w:rPr>
              <w:t></w:t>
            </w:r>
          </w:p>
        </w:tc>
        <w:tc>
          <w:tcPr>
            <w:tcW w:w="0" w:type="auto"/>
            <w:shd w:val="clear" w:color="auto" w:fill="auto"/>
          </w:tcPr>
          <w:p w14:paraId="1778638B" w14:textId="43DABFBE" w:rsidR="00CE592B" w:rsidRPr="00CE592B" w:rsidRDefault="002271A5" w:rsidP="00A577F9">
            <w:pPr>
              <w:pStyle w:val="72TabletextTablesTableFigureBoxstyles"/>
              <w:rPr>
                <w:rFonts w:ascii="Segoe UI" w:hAnsi="Segoe UI" w:cs="Segoe UI"/>
                <w:lang w:eastAsia="en-GB"/>
              </w:rPr>
            </w:pPr>
            <w:r w:rsidRPr="00CE592B">
              <w:rPr>
                <w:lang w:eastAsia="en-GB"/>
              </w:rPr>
              <w:t>7</w:t>
            </w:r>
            <w:r>
              <w:rPr>
                <w:lang w:eastAsia="en-GB"/>
              </w:rPr>
              <w:t xml:space="preserve"> November 20</w:t>
            </w:r>
            <w:r w:rsidRPr="00CE592B">
              <w:rPr>
                <w:lang w:eastAsia="en-GB"/>
              </w:rPr>
              <w:t>19</w:t>
            </w:r>
          </w:p>
        </w:tc>
      </w:tr>
      <w:tr w:rsidR="003B705A" w:rsidRPr="00CE592B" w14:paraId="245274A3" w14:textId="77777777" w:rsidTr="006D36FC">
        <w:trPr>
          <w:cantSplit/>
        </w:trPr>
        <w:tc>
          <w:tcPr>
            <w:tcW w:w="0" w:type="auto"/>
            <w:gridSpan w:val="14"/>
            <w:shd w:val="clear" w:color="auto" w:fill="auto"/>
          </w:tcPr>
          <w:p w14:paraId="15602404" w14:textId="21878723" w:rsidR="00C83E46" w:rsidRPr="00CE592B" w:rsidRDefault="002271A5" w:rsidP="002271A5">
            <w:pPr>
              <w:pStyle w:val="75TablenotesTablesTableFigureBoxstyles"/>
              <w:rPr>
                <w:lang w:eastAsia="en-GB"/>
              </w:rPr>
            </w:pPr>
            <w:r>
              <w:rPr>
                <w:lang w:eastAsia="en-GB"/>
              </w:rPr>
              <w:t xml:space="preserve">AB, Andrew Booth; </w:t>
            </w:r>
            <w:r w:rsidR="003B705A">
              <w:rPr>
                <w:lang w:eastAsia="en-GB"/>
              </w:rPr>
              <w:t xml:space="preserve">C, context; </w:t>
            </w:r>
            <w:r>
              <w:rPr>
                <w:lang w:eastAsia="en-GB"/>
              </w:rPr>
              <w:t>DBT, d</w:t>
            </w:r>
            <w:r w:rsidRPr="002271A5">
              <w:rPr>
                <w:lang w:eastAsia="en-GB"/>
              </w:rPr>
              <w:t>ialectical behavioral therapy</w:t>
            </w:r>
            <w:r>
              <w:rPr>
                <w:lang w:eastAsia="en-GB"/>
              </w:rPr>
              <w:t>;</w:t>
            </w:r>
            <w:r w:rsidRPr="002271A5">
              <w:rPr>
                <w:rFonts w:eastAsia="Calibri"/>
                <w:lang w:eastAsia="en-GB"/>
              </w:rPr>
              <w:t xml:space="preserve"> </w:t>
            </w:r>
            <w:r>
              <w:rPr>
                <w:rFonts w:eastAsia="Calibri"/>
              </w:rPr>
              <w:t xml:space="preserve">KB, Kathryn Berzins; LS, Leila Sharda; </w:t>
            </w:r>
            <w:r w:rsidR="003B705A">
              <w:rPr>
                <w:lang w:eastAsia="en-GB"/>
              </w:rPr>
              <w:t>M, mechanism</w:t>
            </w:r>
            <w:r w:rsidR="00FF133C">
              <w:rPr>
                <w:lang w:eastAsia="en-GB"/>
              </w:rPr>
              <w:t xml:space="preserve">; </w:t>
            </w:r>
            <w:r>
              <w:rPr>
                <w:rFonts w:eastAsia="Calibri"/>
              </w:rPr>
              <w:t>NC, Nicola Clibbens;</w:t>
            </w:r>
            <w:r>
              <w:rPr>
                <w:lang w:eastAsia="en-GB"/>
              </w:rPr>
              <w:t xml:space="preserve"> </w:t>
            </w:r>
            <w:r w:rsidR="00FF133C">
              <w:rPr>
                <w:lang w:eastAsia="en-GB"/>
              </w:rPr>
              <w:t>O, outcome</w:t>
            </w:r>
            <w:r>
              <w:rPr>
                <w:lang w:eastAsia="en-GB"/>
              </w:rPr>
              <w:t>; QoL, quality of life</w:t>
            </w:r>
            <w:r w:rsidR="0090379C">
              <w:rPr>
                <w:lang w:eastAsia="en-GB"/>
              </w:rPr>
              <w:t>; RW, Ruth Wong</w:t>
            </w:r>
            <w:r w:rsidR="00FF133C">
              <w:rPr>
                <w:lang w:eastAsia="en-GB"/>
              </w:rPr>
              <w:t>.</w:t>
            </w:r>
          </w:p>
        </w:tc>
      </w:tr>
    </w:tbl>
    <w:p w14:paraId="5DB1A725" w14:textId="578127E8" w:rsidR="00CE592B" w:rsidRPr="00274987" w:rsidRDefault="00CE592B" w:rsidP="00E008D5">
      <w:pPr>
        <w:pStyle w:val="52AheadHeadingsHeadingstyles"/>
      </w:pPr>
      <w:bookmarkStart w:id="539" w:name="_Toc104802800"/>
      <w:r w:rsidRPr="00CE592B">
        <w:t xml:space="preserve">Focused review </w:t>
      </w:r>
      <w:r w:rsidRPr="00274987">
        <w:t>data extraction template (example)</w:t>
      </w:r>
      <w:bookmarkEnd w:id="539"/>
    </w:p>
    <w:tbl>
      <w:tblPr>
        <w:tblW w:w="0" w:type="auto"/>
        <w:tblCellMar>
          <w:top w:w="40" w:type="dxa"/>
          <w:left w:w="60" w:type="dxa"/>
          <w:bottom w:w="40" w:type="dxa"/>
          <w:right w:w="60" w:type="dxa"/>
        </w:tblCellMar>
        <w:tblLook w:val="04A0" w:firstRow="1" w:lastRow="0" w:firstColumn="1" w:lastColumn="0" w:noHBand="0" w:noVBand="1"/>
      </w:tblPr>
      <w:tblGrid>
        <w:gridCol w:w="436"/>
        <w:gridCol w:w="719"/>
        <w:gridCol w:w="879"/>
        <w:gridCol w:w="769"/>
        <w:gridCol w:w="673"/>
        <w:gridCol w:w="437"/>
        <w:gridCol w:w="508"/>
        <w:gridCol w:w="891"/>
        <w:gridCol w:w="756"/>
        <w:gridCol w:w="838"/>
        <w:gridCol w:w="776"/>
        <w:gridCol w:w="802"/>
        <w:gridCol w:w="542"/>
      </w:tblGrid>
      <w:tr w:rsidR="00CC3AFC" w:rsidRPr="00CE592B" w14:paraId="26D6A55C" w14:textId="77777777" w:rsidTr="00BF4DCA">
        <w:trPr>
          <w:cantSplit/>
        </w:trPr>
        <w:tc>
          <w:tcPr>
            <w:tcW w:w="439" w:type="dxa"/>
            <w:vMerge w:val="restart"/>
            <w:shd w:val="clear" w:color="auto" w:fill="auto"/>
          </w:tcPr>
          <w:p w14:paraId="4887BB96" w14:textId="60CEA135" w:rsidR="00BF4DCA" w:rsidRPr="00CE592B" w:rsidRDefault="00BF4DCA" w:rsidP="00BF4DCA">
            <w:pPr>
              <w:pStyle w:val="710TableheadTablesTableFigureBoxstyles"/>
            </w:pPr>
            <w:r w:rsidRPr="00CE592B">
              <w:t>Date</w:t>
            </w:r>
          </w:p>
        </w:tc>
        <w:tc>
          <w:tcPr>
            <w:tcW w:w="723" w:type="dxa"/>
            <w:vMerge w:val="restart"/>
            <w:shd w:val="clear" w:color="auto" w:fill="auto"/>
          </w:tcPr>
          <w:p w14:paraId="1A343BC4" w14:textId="1F234197" w:rsidR="00BF4DCA" w:rsidRPr="00CE592B" w:rsidRDefault="00BF4DCA" w:rsidP="00BF4DCA">
            <w:pPr>
              <w:pStyle w:val="710TableheadTablesTableFigureBoxstyles"/>
            </w:pPr>
            <w:r w:rsidRPr="00CE592B">
              <w:t>Extracted by</w:t>
            </w:r>
          </w:p>
        </w:tc>
        <w:tc>
          <w:tcPr>
            <w:tcW w:w="926" w:type="dxa"/>
            <w:vMerge w:val="restart"/>
            <w:shd w:val="clear" w:color="auto" w:fill="auto"/>
          </w:tcPr>
          <w:p w14:paraId="60E5929C" w14:textId="2FBA31F7" w:rsidR="00BF4DCA" w:rsidRPr="00CE592B" w:rsidRDefault="00BF4DCA" w:rsidP="00BF4DCA">
            <w:pPr>
              <w:pStyle w:val="710TableheadTablesTableFigureBoxstyles"/>
            </w:pPr>
            <w:r w:rsidRPr="00CE592B">
              <w:t>Report title</w:t>
            </w:r>
          </w:p>
        </w:tc>
        <w:tc>
          <w:tcPr>
            <w:tcW w:w="772" w:type="dxa"/>
            <w:vMerge w:val="restart"/>
            <w:shd w:val="clear" w:color="auto" w:fill="auto"/>
          </w:tcPr>
          <w:p w14:paraId="623664A7" w14:textId="24FE3074" w:rsidR="00BF4DCA" w:rsidRPr="00CE592B" w:rsidRDefault="00BF4DCA" w:rsidP="00BF4DCA">
            <w:pPr>
              <w:pStyle w:val="710TableheadTablesTableFigureBoxstyles"/>
            </w:pPr>
            <w:r w:rsidRPr="00CE592B">
              <w:t>Document type</w:t>
            </w:r>
          </w:p>
        </w:tc>
        <w:tc>
          <w:tcPr>
            <w:tcW w:w="560" w:type="dxa"/>
            <w:vMerge w:val="restart"/>
            <w:shd w:val="clear" w:color="auto" w:fill="auto"/>
          </w:tcPr>
          <w:p w14:paraId="5BC04FC8" w14:textId="482848B1" w:rsidR="00BF4DCA" w:rsidRPr="00CE592B" w:rsidRDefault="00BF4DCA" w:rsidP="00BF4DCA">
            <w:pPr>
              <w:pStyle w:val="710TableheadTablesTableFigureBoxstyles"/>
            </w:pPr>
            <w:r w:rsidRPr="00CE592B">
              <w:t>Author</w:t>
            </w:r>
          </w:p>
        </w:tc>
        <w:tc>
          <w:tcPr>
            <w:tcW w:w="439" w:type="dxa"/>
            <w:vMerge w:val="restart"/>
            <w:shd w:val="clear" w:color="auto" w:fill="auto"/>
          </w:tcPr>
          <w:p w14:paraId="7BC181D2" w14:textId="1DE95A45" w:rsidR="00BF4DCA" w:rsidRPr="00CE592B" w:rsidRDefault="00BF4DCA" w:rsidP="00BF4DCA">
            <w:pPr>
              <w:pStyle w:val="710TableheadTablesTableFigureBoxstyles"/>
            </w:pPr>
            <w:r w:rsidRPr="00CE592B">
              <w:t>Year</w:t>
            </w:r>
          </w:p>
        </w:tc>
        <w:tc>
          <w:tcPr>
            <w:tcW w:w="510" w:type="dxa"/>
            <w:vMerge w:val="restart"/>
            <w:shd w:val="clear" w:color="auto" w:fill="auto"/>
          </w:tcPr>
          <w:p w14:paraId="499E5125" w14:textId="569FCFF7" w:rsidR="00BF4DCA" w:rsidRPr="00CE592B" w:rsidRDefault="00BF4DCA" w:rsidP="00BF4DCA">
            <w:pPr>
              <w:pStyle w:val="710TableheadTablesTableFigureBoxstyles"/>
            </w:pPr>
            <w:r w:rsidRPr="00CE592B">
              <w:t>Origin</w:t>
            </w:r>
          </w:p>
        </w:tc>
        <w:tc>
          <w:tcPr>
            <w:tcW w:w="895" w:type="dxa"/>
            <w:vMerge w:val="restart"/>
          </w:tcPr>
          <w:p w14:paraId="599BDC05" w14:textId="7FC81D7C" w:rsidR="00BF4DCA" w:rsidRPr="00CE592B" w:rsidRDefault="00BF4DCA" w:rsidP="00BF4DCA">
            <w:pPr>
              <w:pStyle w:val="710TableheadTablesTableFigureBoxstyles"/>
            </w:pPr>
            <w:r w:rsidRPr="00CE592B">
              <w:t>Intervention</w:t>
            </w:r>
          </w:p>
        </w:tc>
        <w:tc>
          <w:tcPr>
            <w:tcW w:w="759" w:type="dxa"/>
            <w:vMerge w:val="restart"/>
          </w:tcPr>
          <w:p w14:paraId="4B549504" w14:textId="021734BA" w:rsidR="00BF4DCA" w:rsidRPr="00CE592B" w:rsidRDefault="00BF4DCA" w:rsidP="00BF4DCA">
            <w:pPr>
              <w:pStyle w:val="710TableheadTablesTableFigureBoxstyles"/>
            </w:pPr>
            <w:r w:rsidRPr="00CE592B">
              <w:t>Context</w:t>
            </w:r>
          </w:p>
        </w:tc>
        <w:tc>
          <w:tcPr>
            <w:tcW w:w="1621" w:type="dxa"/>
            <w:gridSpan w:val="2"/>
          </w:tcPr>
          <w:p w14:paraId="3099515E" w14:textId="3BDFB0D1" w:rsidR="00BF4DCA" w:rsidRPr="00CE592B" w:rsidRDefault="00BF4DCA" w:rsidP="00BF4DCA">
            <w:pPr>
              <w:pStyle w:val="705TableheadgroupTablesTableFigureBoxstyles"/>
            </w:pPr>
            <w:r w:rsidRPr="00CE592B">
              <w:t>Mechanism</w:t>
            </w:r>
          </w:p>
        </w:tc>
        <w:tc>
          <w:tcPr>
            <w:tcW w:w="1382" w:type="dxa"/>
            <w:gridSpan w:val="2"/>
          </w:tcPr>
          <w:p w14:paraId="39E87B80" w14:textId="1C286293" w:rsidR="00BF4DCA" w:rsidRPr="00CE592B" w:rsidRDefault="00BF4DCA" w:rsidP="00BF4DCA">
            <w:pPr>
              <w:pStyle w:val="710TableheadTablesTableFigureBoxstyles"/>
            </w:pPr>
            <w:r>
              <w:t>Outcome</w:t>
            </w:r>
          </w:p>
        </w:tc>
      </w:tr>
      <w:tr w:rsidR="00CC3AFC" w:rsidRPr="00CE592B" w14:paraId="37119F1B" w14:textId="41FAD3AA" w:rsidTr="00BF4DCA">
        <w:trPr>
          <w:cantSplit/>
        </w:trPr>
        <w:tc>
          <w:tcPr>
            <w:tcW w:w="439" w:type="dxa"/>
            <w:vMerge/>
            <w:shd w:val="clear" w:color="auto" w:fill="auto"/>
          </w:tcPr>
          <w:p w14:paraId="7CF94630" w14:textId="7411963C" w:rsidR="00BF4DCA" w:rsidRPr="00CE592B" w:rsidRDefault="00BF4DCA" w:rsidP="00BF4DCA">
            <w:pPr>
              <w:pStyle w:val="710TableheadTablesTableFigureBoxstyles"/>
            </w:pPr>
          </w:p>
        </w:tc>
        <w:tc>
          <w:tcPr>
            <w:tcW w:w="723" w:type="dxa"/>
            <w:vMerge/>
            <w:shd w:val="clear" w:color="auto" w:fill="auto"/>
          </w:tcPr>
          <w:p w14:paraId="0206A779" w14:textId="5303E2A5" w:rsidR="00BF4DCA" w:rsidRPr="00CE592B" w:rsidRDefault="00BF4DCA" w:rsidP="00BF4DCA">
            <w:pPr>
              <w:pStyle w:val="710TableheadTablesTableFigureBoxstyles"/>
            </w:pPr>
          </w:p>
        </w:tc>
        <w:tc>
          <w:tcPr>
            <w:tcW w:w="926" w:type="dxa"/>
            <w:vMerge/>
            <w:shd w:val="clear" w:color="auto" w:fill="auto"/>
          </w:tcPr>
          <w:p w14:paraId="54538AC6" w14:textId="16FDA2BD" w:rsidR="00BF4DCA" w:rsidRPr="00CE592B" w:rsidRDefault="00BF4DCA" w:rsidP="00BF4DCA">
            <w:pPr>
              <w:pStyle w:val="710TableheadTablesTableFigureBoxstyles"/>
            </w:pPr>
          </w:p>
        </w:tc>
        <w:tc>
          <w:tcPr>
            <w:tcW w:w="772" w:type="dxa"/>
            <w:vMerge/>
            <w:shd w:val="clear" w:color="auto" w:fill="auto"/>
          </w:tcPr>
          <w:p w14:paraId="23FFA227" w14:textId="071E3A40" w:rsidR="00BF4DCA" w:rsidRPr="00CE592B" w:rsidRDefault="00BF4DCA" w:rsidP="00BF4DCA">
            <w:pPr>
              <w:pStyle w:val="710TableheadTablesTableFigureBoxstyles"/>
            </w:pPr>
          </w:p>
        </w:tc>
        <w:tc>
          <w:tcPr>
            <w:tcW w:w="560" w:type="dxa"/>
            <w:vMerge/>
            <w:shd w:val="clear" w:color="auto" w:fill="auto"/>
          </w:tcPr>
          <w:p w14:paraId="20FC82F1" w14:textId="68848D99" w:rsidR="00BF4DCA" w:rsidRPr="00CE592B" w:rsidRDefault="00BF4DCA" w:rsidP="00BF4DCA">
            <w:pPr>
              <w:pStyle w:val="710TableheadTablesTableFigureBoxstyles"/>
            </w:pPr>
          </w:p>
        </w:tc>
        <w:tc>
          <w:tcPr>
            <w:tcW w:w="439" w:type="dxa"/>
            <w:vMerge/>
            <w:shd w:val="clear" w:color="auto" w:fill="auto"/>
          </w:tcPr>
          <w:p w14:paraId="12382A0D" w14:textId="40CA2E68" w:rsidR="00BF4DCA" w:rsidRPr="00CE592B" w:rsidRDefault="00BF4DCA" w:rsidP="00BF4DCA">
            <w:pPr>
              <w:pStyle w:val="710TableheadTablesTableFigureBoxstyles"/>
            </w:pPr>
          </w:p>
        </w:tc>
        <w:tc>
          <w:tcPr>
            <w:tcW w:w="510" w:type="dxa"/>
            <w:vMerge/>
            <w:shd w:val="clear" w:color="auto" w:fill="auto"/>
          </w:tcPr>
          <w:p w14:paraId="0FB1E7AD" w14:textId="7E8F428E" w:rsidR="00BF4DCA" w:rsidRPr="00CE592B" w:rsidRDefault="00BF4DCA" w:rsidP="00BF4DCA">
            <w:pPr>
              <w:pStyle w:val="710TableheadTablesTableFigureBoxstyles"/>
            </w:pPr>
          </w:p>
        </w:tc>
        <w:tc>
          <w:tcPr>
            <w:tcW w:w="895" w:type="dxa"/>
            <w:vMerge/>
          </w:tcPr>
          <w:p w14:paraId="44F526EB" w14:textId="6D7DE43A" w:rsidR="00BF4DCA" w:rsidRPr="00CE592B" w:rsidRDefault="00BF4DCA" w:rsidP="00BF4DCA">
            <w:pPr>
              <w:pStyle w:val="710TableheadTablesTableFigureBoxstyles"/>
            </w:pPr>
          </w:p>
        </w:tc>
        <w:tc>
          <w:tcPr>
            <w:tcW w:w="759" w:type="dxa"/>
            <w:vMerge/>
          </w:tcPr>
          <w:p w14:paraId="4FED8E77" w14:textId="0B16928E" w:rsidR="00BF4DCA" w:rsidRPr="00CE592B" w:rsidRDefault="00BF4DCA" w:rsidP="00BF4DCA">
            <w:pPr>
              <w:pStyle w:val="710TableheadTablesTableFigureBoxstyles"/>
            </w:pPr>
          </w:p>
        </w:tc>
        <w:tc>
          <w:tcPr>
            <w:tcW w:w="842" w:type="dxa"/>
          </w:tcPr>
          <w:p w14:paraId="5DAFAB69" w14:textId="2B29711B" w:rsidR="00BF4DCA" w:rsidRPr="00CE592B" w:rsidRDefault="00BF4DCA" w:rsidP="00BF4DCA">
            <w:pPr>
              <w:pStyle w:val="710TableheadTablesTableFigureBoxstyles"/>
            </w:pPr>
            <w:r>
              <w:t>R</w:t>
            </w:r>
            <w:r w:rsidRPr="00CE592B">
              <w:t>esources</w:t>
            </w:r>
          </w:p>
        </w:tc>
        <w:tc>
          <w:tcPr>
            <w:tcW w:w="779" w:type="dxa"/>
          </w:tcPr>
          <w:p w14:paraId="532F90D1" w14:textId="46E34DDA" w:rsidR="00BF4DCA" w:rsidRPr="00CE592B" w:rsidRDefault="00BF4DCA" w:rsidP="00BF4DCA">
            <w:pPr>
              <w:pStyle w:val="710TableheadTablesTableFigureBoxstyles"/>
            </w:pPr>
            <w:r>
              <w:t>R</w:t>
            </w:r>
            <w:r w:rsidRPr="00CE592B">
              <w:t>esponses</w:t>
            </w:r>
          </w:p>
        </w:tc>
        <w:tc>
          <w:tcPr>
            <w:tcW w:w="805" w:type="dxa"/>
          </w:tcPr>
          <w:p w14:paraId="386A25A7" w14:textId="2AA1D474" w:rsidR="00BF4DCA" w:rsidRPr="00CE592B" w:rsidRDefault="00BF4DCA" w:rsidP="00BF4DCA">
            <w:pPr>
              <w:pStyle w:val="710TableheadTablesTableFigureBoxstyles"/>
            </w:pPr>
            <w:r w:rsidRPr="00CE592B">
              <w:t>Proximal</w:t>
            </w:r>
          </w:p>
        </w:tc>
        <w:tc>
          <w:tcPr>
            <w:tcW w:w="577" w:type="dxa"/>
          </w:tcPr>
          <w:p w14:paraId="4E96F61A" w14:textId="0C3C2322" w:rsidR="00BF4DCA" w:rsidRPr="00CE592B" w:rsidRDefault="00BF4DCA" w:rsidP="00BF4DCA">
            <w:pPr>
              <w:pStyle w:val="710TableheadTablesTableFigureBoxstyles"/>
            </w:pPr>
            <w:r w:rsidRPr="00CE592B">
              <w:t>Distal</w:t>
            </w:r>
          </w:p>
        </w:tc>
      </w:tr>
      <w:tr w:rsidR="00BF4DCA" w:rsidRPr="00CE592B" w14:paraId="02F050F0" w14:textId="77777777" w:rsidTr="006D36FC">
        <w:trPr>
          <w:cantSplit/>
        </w:trPr>
        <w:tc>
          <w:tcPr>
            <w:tcW w:w="9026" w:type="dxa"/>
            <w:gridSpan w:val="13"/>
            <w:shd w:val="clear" w:color="auto" w:fill="auto"/>
          </w:tcPr>
          <w:p w14:paraId="564728AD" w14:textId="3A007D34" w:rsidR="00BF4DCA" w:rsidRPr="00CE592B" w:rsidRDefault="00BF4DCA" w:rsidP="00BF4DCA">
            <w:pPr>
              <w:pStyle w:val="711TablesubheadATablesTableFigureBoxstyles"/>
            </w:pPr>
            <w:r>
              <w:t xml:space="preserve">IPT 1: </w:t>
            </w:r>
            <w:r w:rsidRPr="00CE592B">
              <w:t>urgent and accessible</w:t>
            </w:r>
            <w:r>
              <w:t xml:space="preserve"> care</w:t>
            </w:r>
          </w:p>
        </w:tc>
      </w:tr>
      <w:tr w:rsidR="00CC3AFC" w:rsidRPr="00CE592B" w14:paraId="7A49663F" w14:textId="451FDC6C" w:rsidTr="00BF4DCA">
        <w:trPr>
          <w:cantSplit/>
        </w:trPr>
        <w:tc>
          <w:tcPr>
            <w:tcW w:w="439" w:type="dxa"/>
            <w:shd w:val="clear" w:color="auto" w:fill="auto"/>
          </w:tcPr>
          <w:p w14:paraId="3A119EAF" w14:textId="655D06EC" w:rsidR="00BF4DCA" w:rsidRPr="00CE592B" w:rsidRDefault="00BF4DCA" w:rsidP="00BF4DCA">
            <w:pPr>
              <w:pStyle w:val="72TabletextTablesTableFigureBoxstyles"/>
            </w:pPr>
            <w:r w:rsidRPr="00CE592B">
              <w:t>15</w:t>
            </w:r>
            <w:r>
              <w:t xml:space="preserve"> July 20</w:t>
            </w:r>
            <w:r w:rsidRPr="00CE592B">
              <w:t>20</w:t>
            </w:r>
          </w:p>
        </w:tc>
        <w:tc>
          <w:tcPr>
            <w:tcW w:w="723" w:type="dxa"/>
            <w:shd w:val="clear" w:color="auto" w:fill="auto"/>
          </w:tcPr>
          <w:p w14:paraId="51016B2D" w14:textId="77777777" w:rsidR="00BF4DCA" w:rsidRPr="00CE592B" w:rsidRDefault="00BF4DCA" w:rsidP="00BF4DCA">
            <w:pPr>
              <w:pStyle w:val="72TabletextTablesTableFigureBoxstyles"/>
            </w:pPr>
            <w:r w:rsidRPr="00CE592B">
              <w:t>NC</w:t>
            </w:r>
          </w:p>
        </w:tc>
        <w:tc>
          <w:tcPr>
            <w:tcW w:w="926" w:type="dxa"/>
            <w:shd w:val="clear" w:color="auto" w:fill="auto"/>
          </w:tcPr>
          <w:p w14:paraId="3E7981C1" w14:textId="03A5FE14" w:rsidR="00BF4DCA" w:rsidRPr="00CC3AFC" w:rsidRDefault="00BF4DCA" w:rsidP="00BF4DCA">
            <w:pPr>
              <w:pStyle w:val="72TabletextTablesTableFigureBoxstyles"/>
              <w:rPr>
                <w:i/>
                <w:iCs/>
              </w:rPr>
            </w:pPr>
            <w:r w:rsidRPr="00CC3AFC">
              <w:rPr>
                <w:i/>
                <w:iCs/>
              </w:rPr>
              <w:t xml:space="preserve">Embedding an evidence-based model for suicide prevention in the National Health Service: A </w:t>
            </w:r>
            <w:r w:rsidR="00CC3AFC" w:rsidRPr="00CC3AFC">
              <w:rPr>
                <w:i/>
                <w:iCs/>
              </w:rPr>
              <w:t>Service Improvement Initiative</w:t>
            </w:r>
          </w:p>
        </w:tc>
        <w:tc>
          <w:tcPr>
            <w:tcW w:w="772" w:type="dxa"/>
            <w:shd w:val="clear" w:color="auto" w:fill="auto"/>
          </w:tcPr>
          <w:p w14:paraId="56738BE0" w14:textId="77777777" w:rsidR="00BF4DCA" w:rsidRPr="00CE592B" w:rsidRDefault="00BF4DCA" w:rsidP="00BF4DCA">
            <w:pPr>
              <w:pStyle w:val="72TabletextTablesTableFigureBoxstyles"/>
            </w:pPr>
            <w:r w:rsidRPr="00CE592B">
              <w:t>Research paper</w:t>
            </w:r>
          </w:p>
        </w:tc>
        <w:tc>
          <w:tcPr>
            <w:tcW w:w="560" w:type="dxa"/>
            <w:shd w:val="clear" w:color="auto" w:fill="auto"/>
          </w:tcPr>
          <w:p w14:paraId="29C9E426" w14:textId="1AEC6965" w:rsidR="00BF4DCA" w:rsidRPr="00CC3AFC" w:rsidRDefault="00BF4DCA" w:rsidP="00BF4DCA">
            <w:pPr>
              <w:pStyle w:val="72TabletextTablesTableFigureBoxstyles"/>
              <w:rPr>
                <w:vertAlign w:val="superscript"/>
              </w:rPr>
            </w:pPr>
            <w:r w:rsidRPr="00CE592B">
              <w:t>Brown</w:t>
            </w:r>
            <w:r w:rsidR="00CC3AFC" w:rsidRPr="00CC3AFC">
              <w:rPr>
                <w:vertAlign w:val="superscript"/>
              </w:rPr>
              <w:t>104</w:t>
            </w:r>
          </w:p>
        </w:tc>
        <w:tc>
          <w:tcPr>
            <w:tcW w:w="439" w:type="dxa"/>
            <w:shd w:val="clear" w:color="auto" w:fill="auto"/>
          </w:tcPr>
          <w:p w14:paraId="41423C21" w14:textId="77777777" w:rsidR="00BF4DCA" w:rsidRPr="00CE592B" w:rsidRDefault="00BF4DCA" w:rsidP="00BF4DCA">
            <w:pPr>
              <w:pStyle w:val="72TabletextTablesTableFigureBoxstyles"/>
            </w:pPr>
            <w:r w:rsidRPr="00CE592B">
              <w:t>2020</w:t>
            </w:r>
          </w:p>
        </w:tc>
        <w:tc>
          <w:tcPr>
            <w:tcW w:w="510" w:type="dxa"/>
            <w:shd w:val="clear" w:color="auto" w:fill="auto"/>
          </w:tcPr>
          <w:p w14:paraId="25098BEA" w14:textId="38CEC61A" w:rsidR="00BF4DCA" w:rsidRPr="00CE592B" w:rsidRDefault="00BF4DCA" w:rsidP="00BF4DCA">
            <w:pPr>
              <w:pStyle w:val="72TabletextTablesTableFigureBoxstyles"/>
            </w:pPr>
            <w:r w:rsidRPr="00CE592B">
              <w:t xml:space="preserve">UK </w:t>
            </w:r>
            <w:r>
              <w:t>and</w:t>
            </w:r>
            <w:r w:rsidRPr="00CE592B">
              <w:t xml:space="preserve"> USA</w:t>
            </w:r>
          </w:p>
        </w:tc>
        <w:tc>
          <w:tcPr>
            <w:tcW w:w="895" w:type="dxa"/>
          </w:tcPr>
          <w:p w14:paraId="1A0EAC1E" w14:textId="50C2672E" w:rsidR="00BF4DCA" w:rsidRPr="00CE592B" w:rsidRDefault="00BF4DCA" w:rsidP="00BF4DCA">
            <w:pPr>
              <w:pStyle w:val="72TabletextTablesTableFigureBoxstyles"/>
            </w:pPr>
            <w:r w:rsidRPr="00CE592B">
              <w:t>Suicide triage</w:t>
            </w:r>
          </w:p>
        </w:tc>
        <w:tc>
          <w:tcPr>
            <w:tcW w:w="759" w:type="dxa"/>
          </w:tcPr>
          <w:p w14:paraId="6A8DFAD0" w14:textId="4CFD2415" w:rsidR="00BF4DCA" w:rsidRPr="00CE592B" w:rsidRDefault="00BF4DCA" w:rsidP="00BF4DCA">
            <w:pPr>
              <w:pStyle w:val="72TabletextTablesTableFigureBoxstyles"/>
            </w:pPr>
            <w:r w:rsidRPr="00CE592B">
              <w:t>People presenting in A&amp;E or to crisis mental health services as suicidal</w:t>
            </w:r>
          </w:p>
        </w:tc>
        <w:tc>
          <w:tcPr>
            <w:tcW w:w="842" w:type="dxa"/>
          </w:tcPr>
          <w:p w14:paraId="515C8691" w14:textId="67C73399" w:rsidR="00BF4DCA" w:rsidRPr="00CE592B" w:rsidRDefault="00BF4DCA" w:rsidP="00BF4DCA">
            <w:pPr>
              <w:pStyle w:val="72TabletextTablesTableFigureBoxstyles"/>
            </w:pPr>
            <w:r w:rsidRPr="00CE592B">
              <w:t>Staff training in suicide risk assessment, history</w:t>
            </w:r>
            <w:r w:rsidR="00FF64C3">
              <w:t>-</w:t>
            </w:r>
            <w:r w:rsidRPr="00CE592B">
              <w:t>taking, urgent medical treatment, help-seeking behaviour and pathways through services</w:t>
            </w:r>
          </w:p>
        </w:tc>
        <w:tc>
          <w:tcPr>
            <w:tcW w:w="779" w:type="dxa"/>
          </w:tcPr>
          <w:p w14:paraId="3B262619" w14:textId="60137515" w:rsidR="00BF4DCA" w:rsidRPr="00FF64C3" w:rsidRDefault="00BF4DCA" w:rsidP="00BF4DCA">
            <w:pPr>
              <w:pStyle w:val="72TabletextTablesTableFigureBoxstyles"/>
            </w:pPr>
            <w:r w:rsidRPr="00FF64C3">
              <w:t>Staff more objective about suicide and rating of risk</w:t>
            </w:r>
          </w:p>
        </w:tc>
        <w:tc>
          <w:tcPr>
            <w:tcW w:w="805" w:type="dxa"/>
          </w:tcPr>
          <w:p w14:paraId="0726C391" w14:textId="6A644B40" w:rsidR="00BF4DCA" w:rsidRPr="00FF64C3" w:rsidRDefault="00BF4DCA" w:rsidP="00BF4DCA">
            <w:pPr>
              <w:pStyle w:val="72TabletextTablesTableFigureBoxstyles"/>
            </w:pPr>
            <w:r w:rsidRPr="00FF64C3">
              <w:t>Improved decisions and accurate signposting to follow</w:t>
            </w:r>
            <w:r w:rsidR="00FF64C3" w:rsidRPr="00FF64C3">
              <w:t>-</w:t>
            </w:r>
            <w:r w:rsidRPr="00FF64C3">
              <w:t>up</w:t>
            </w:r>
          </w:p>
        </w:tc>
        <w:tc>
          <w:tcPr>
            <w:tcW w:w="577" w:type="dxa"/>
          </w:tcPr>
          <w:p w14:paraId="7257FA77" w14:textId="5456E345" w:rsidR="00BF4DCA" w:rsidRPr="00CE592B" w:rsidRDefault="00BF4DCA" w:rsidP="00BF4DCA">
            <w:pPr>
              <w:pStyle w:val="72TabletextTablesTableFigureBoxstyles"/>
            </w:pPr>
            <w:r w:rsidRPr="00CE592B">
              <w:t>Faster access to mental health service</w:t>
            </w:r>
          </w:p>
        </w:tc>
      </w:tr>
    </w:tbl>
    <w:p w14:paraId="65E8328C" w14:textId="5416FB53" w:rsidR="00CE592B" w:rsidRPr="00CE592B" w:rsidRDefault="00E008D5" w:rsidP="00E008D5">
      <w:pPr>
        <w:pStyle w:val="43AppendixtitleHeadingsHeadingstyles"/>
      </w:pPr>
      <w:bookmarkStart w:id="540" w:name="_Toc104802801"/>
      <w:r>
        <w:lastRenderedPageBreak/>
        <w:t>Appendix 2</w:t>
      </w:r>
      <w:r>
        <w:t> </w:t>
      </w:r>
      <w:r w:rsidR="00CE592B" w:rsidRPr="00CE592B">
        <w:t xml:space="preserve">Table of </w:t>
      </w:r>
      <w:r w:rsidR="00CC3AFC">
        <w:t>i</w:t>
      </w:r>
      <w:r w:rsidR="00CE592B" w:rsidRPr="00CE592B">
        <w:t>nterventions</w:t>
      </w:r>
      <w:r w:rsidR="00017F11">
        <w:t>:</w:t>
      </w:r>
      <w:r w:rsidR="00CC3AFC" w:rsidRPr="00CC3AFC">
        <w:rPr>
          <w:rFonts w:eastAsia="Calibri"/>
        </w:rPr>
        <w:t xml:space="preserve"> </w:t>
      </w:r>
      <w:r w:rsidR="00CC3AFC" w:rsidRPr="000870FB">
        <w:rPr>
          <w:rFonts w:eastAsia="Calibri"/>
        </w:rPr>
        <w:t>Template for Intervention Description and Replication</w:t>
      </w:r>
      <w:r w:rsidR="00CC3AFC" w:rsidRPr="00CE592B">
        <w:t xml:space="preserve"> </w:t>
      </w:r>
      <w:r w:rsidR="00CE592B" w:rsidRPr="00CE592B">
        <w:t>Lite</w:t>
      </w:r>
      <w:bookmarkEnd w:id="540"/>
    </w:p>
    <w:tbl>
      <w:tblPr>
        <w:tblW w:w="0" w:type="auto"/>
        <w:tblCellMar>
          <w:top w:w="40" w:type="dxa"/>
          <w:left w:w="60" w:type="dxa"/>
          <w:bottom w:w="40" w:type="dxa"/>
          <w:right w:w="60" w:type="dxa"/>
        </w:tblCellMar>
        <w:tblLook w:val="04A0" w:firstRow="1" w:lastRow="0" w:firstColumn="1" w:lastColumn="0" w:noHBand="0" w:noVBand="1"/>
      </w:tblPr>
      <w:tblGrid>
        <w:gridCol w:w="1495"/>
        <w:gridCol w:w="1075"/>
        <w:gridCol w:w="1720"/>
        <w:gridCol w:w="1276"/>
        <w:gridCol w:w="1093"/>
        <w:gridCol w:w="2031"/>
        <w:gridCol w:w="336"/>
      </w:tblGrid>
      <w:tr w:rsidR="00CE592B" w:rsidRPr="00CE592B" w14:paraId="4D26D644" w14:textId="77777777" w:rsidTr="00CC3AFC">
        <w:trPr>
          <w:cantSplit/>
        </w:trPr>
        <w:tc>
          <w:tcPr>
            <w:tcW w:w="0" w:type="auto"/>
            <w:shd w:val="clear" w:color="auto" w:fill="auto"/>
          </w:tcPr>
          <w:p w14:paraId="17E80F69" w14:textId="36719DBE" w:rsidR="00CE592B" w:rsidRPr="00CE592B" w:rsidRDefault="00CE592B" w:rsidP="00CC3AFC">
            <w:pPr>
              <w:pStyle w:val="710TableheadTablesTableFigureBoxstyles"/>
            </w:pPr>
            <w:r w:rsidRPr="00CE592B">
              <w:t xml:space="preserve">Intervention </w:t>
            </w:r>
            <w:r w:rsidR="00CC3AFC">
              <w:t>n</w:t>
            </w:r>
            <w:r w:rsidRPr="00CE592B">
              <w:t>ame</w:t>
            </w:r>
          </w:p>
        </w:tc>
        <w:tc>
          <w:tcPr>
            <w:tcW w:w="0" w:type="auto"/>
            <w:shd w:val="clear" w:color="auto" w:fill="auto"/>
          </w:tcPr>
          <w:p w14:paraId="3CA3EDDC" w14:textId="77777777" w:rsidR="00CE592B" w:rsidRPr="00CE592B" w:rsidRDefault="00CE592B" w:rsidP="00CC3AFC">
            <w:pPr>
              <w:pStyle w:val="710TableheadTablesTableFigureBoxstyles"/>
            </w:pPr>
            <w:r w:rsidRPr="00CE592B">
              <w:t>Document ID</w:t>
            </w:r>
          </w:p>
        </w:tc>
        <w:tc>
          <w:tcPr>
            <w:tcW w:w="0" w:type="auto"/>
            <w:shd w:val="clear" w:color="auto" w:fill="auto"/>
          </w:tcPr>
          <w:p w14:paraId="3DB3EA50" w14:textId="7B287F50" w:rsidR="00CE592B" w:rsidRPr="00CE592B" w:rsidRDefault="00CE592B" w:rsidP="00CC3AFC">
            <w:pPr>
              <w:pStyle w:val="710TableheadTablesTableFigureBoxstyles"/>
            </w:pPr>
            <w:r w:rsidRPr="00CE592B">
              <w:t>Detail of intervention</w:t>
            </w:r>
            <w:r w:rsidR="00CC3AFC">
              <w:t xml:space="preserve"> </w:t>
            </w:r>
            <w:r w:rsidRPr="00CE592B">
              <w:t>(</w:t>
            </w:r>
            <w:r w:rsidR="00CC3AFC">
              <w:t>W</w:t>
            </w:r>
            <w:r w:rsidR="00CC3AFC" w:rsidRPr="00CE592B">
              <w:t>hat</w:t>
            </w:r>
            <w:r w:rsidRPr="00CE592B">
              <w:t>?)</w:t>
            </w:r>
          </w:p>
        </w:tc>
        <w:tc>
          <w:tcPr>
            <w:tcW w:w="0" w:type="auto"/>
            <w:shd w:val="clear" w:color="auto" w:fill="auto"/>
          </w:tcPr>
          <w:p w14:paraId="7FEF5CB9" w14:textId="360C22C4" w:rsidR="00CE592B" w:rsidRPr="00CE592B" w:rsidRDefault="00CE592B" w:rsidP="00CC3AFC">
            <w:pPr>
              <w:pStyle w:val="710TableheadTablesTableFigureBoxstyles"/>
            </w:pPr>
            <w:r w:rsidRPr="00CE592B">
              <w:t>Where is it used</w:t>
            </w:r>
            <w:r w:rsidR="00CC3AFC">
              <w:t xml:space="preserve"> </w:t>
            </w:r>
            <w:r w:rsidRPr="00CE592B">
              <w:t>(</w:t>
            </w:r>
            <w:r w:rsidR="00CC3AFC">
              <w:t>W</w:t>
            </w:r>
            <w:r w:rsidR="00CC3AFC" w:rsidRPr="00CE592B">
              <w:t>here</w:t>
            </w:r>
            <w:r w:rsidRPr="00CE592B">
              <w:t>?)</w:t>
            </w:r>
          </w:p>
        </w:tc>
        <w:tc>
          <w:tcPr>
            <w:tcW w:w="0" w:type="auto"/>
            <w:shd w:val="clear" w:color="auto" w:fill="auto"/>
          </w:tcPr>
          <w:p w14:paraId="52054138" w14:textId="28243AEE" w:rsidR="00CE592B" w:rsidRPr="00CE592B" w:rsidRDefault="00CE592B" w:rsidP="00CC3AFC">
            <w:pPr>
              <w:pStyle w:val="710TableheadTablesTableFigureBoxstyles"/>
            </w:pPr>
            <w:r w:rsidRPr="00CE592B">
              <w:t>When is it used? Dose?</w:t>
            </w:r>
            <w:r w:rsidR="00CC3AFC">
              <w:t xml:space="preserve"> </w:t>
            </w:r>
            <w:r w:rsidRPr="00CE592B">
              <w:t>(When? How much?)</w:t>
            </w:r>
          </w:p>
        </w:tc>
        <w:tc>
          <w:tcPr>
            <w:tcW w:w="0" w:type="auto"/>
            <w:shd w:val="clear" w:color="auto" w:fill="auto"/>
          </w:tcPr>
          <w:p w14:paraId="5FB4C4E4" w14:textId="23E19642" w:rsidR="00CE592B" w:rsidRPr="00CE592B" w:rsidRDefault="00CE592B" w:rsidP="00CC3AFC">
            <w:pPr>
              <w:pStyle w:val="710TableheadTablesTableFigureBoxstyles"/>
            </w:pPr>
            <w:r w:rsidRPr="00CE592B">
              <w:t>Who uses it?</w:t>
            </w:r>
            <w:r w:rsidR="00CC3AFC">
              <w:t xml:space="preserve"> </w:t>
            </w:r>
            <w:r w:rsidRPr="00CE592B">
              <w:t>(Who?)</w:t>
            </w:r>
          </w:p>
        </w:tc>
        <w:tc>
          <w:tcPr>
            <w:tcW w:w="0" w:type="auto"/>
            <w:shd w:val="clear" w:color="auto" w:fill="auto"/>
          </w:tcPr>
          <w:p w14:paraId="34F243FB" w14:textId="77777777" w:rsidR="00CE592B" w:rsidRPr="00CE592B" w:rsidRDefault="00CE592B" w:rsidP="00CC3AFC">
            <w:pPr>
              <w:pStyle w:val="710TableheadTablesTableFigureBoxstyles"/>
            </w:pPr>
            <w:r w:rsidRPr="00CE592B">
              <w:t>IPT</w:t>
            </w:r>
          </w:p>
        </w:tc>
      </w:tr>
      <w:tr w:rsidR="00CE592B" w:rsidRPr="00CE592B" w14:paraId="034B03E9" w14:textId="77777777" w:rsidTr="00CC3AFC">
        <w:trPr>
          <w:cantSplit/>
        </w:trPr>
        <w:tc>
          <w:tcPr>
            <w:tcW w:w="0" w:type="auto"/>
            <w:shd w:val="clear" w:color="auto" w:fill="auto"/>
          </w:tcPr>
          <w:p w14:paraId="65F6BFA0" w14:textId="77777777" w:rsidR="00CE592B" w:rsidRPr="00CE592B" w:rsidRDefault="00CE592B" w:rsidP="00CC3AFC">
            <w:pPr>
              <w:pStyle w:val="72TabletextTablesTableFigureBoxstyles"/>
            </w:pPr>
            <w:r w:rsidRPr="00CE592B">
              <w:t>Ambulance</w:t>
            </w:r>
            <w:r w:rsidRPr="00CE592B">
              <w:rPr>
                <w:color w:val="00B0F0"/>
              </w:rPr>
              <w:t>/</w:t>
            </w:r>
            <w:r w:rsidRPr="00CE592B">
              <w:t>paramedic response car</w:t>
            </w:r>
          </w:p>
        </w:tc>
        <w:tc>
          <w:tcPr>
            <w:tcW w:w="0" w:type="auto"/>
            <w:shd w:val="clear" w:color="auto" w:fill="auto"/>
          </w:tcPr>
          <w:p w14:paraId="46223D8F" w14:textId="0C9025C7" w:rsidR="00CE592B" w:rsidRPr="00CE592B" w:rsidRDefault="00CE592B" w:rsidP="00CC3AFC">
            <w:pPr>
              <w:pStyle w:val="72TabletextTablesTableFigureBoxstyles"/>
            </w:pPr>
            <w:r w:rsidRPr="00CE592B">
              <w:t>NHS</w:t>
            </w:r>
            <w:r w:rsidR="00CC3AFC">
              <w:t xml:space="preserve"> </w:t>
            </w:r>
            <w:r w:rsidRPr="00CE592B">
              <w:t>E</w:t>
            </w:r>
            <w:r w:rsidR="00CC3AFC">
              <w:t>ngland</w:t>
            </w:r>
            <w:r w:rsidR="00CC3AFC">
              <w:rPr>
                <w:vertAlign w:val="superscript"/>
              </w:rPr>
              <w:t>101</w:t>
            </w:r>
            <w:r w:rsidRPr="00CE592B">
              <w:t xml:space="preserve"> 2020</w:t>
            </w:r>
          </w:p>
        </w:tc>
        <w:tc>
          <w:tcPr>
            <w:tcW w:w="0" w:type="auto"/>
            <w:shd w:val="clear" w:color="auto" w:fill="auto"/>
          </w:tcPr>
          <w:p w14:paraId="2AA06806" w14:textId="2898EF5F" w:rsidR="00CE592B" w:rsidRPr="00CE592B" w:rsidRDefault="00CE592B" w:rsidP="00CC3AFC">
            <w:pPr>
              <w:pStyle w:val="72TabletextTablesTableFigureBoxstyles"/>
            </w:pPr>
            <w:r w:rsidRPr="00CE592B">
              <w:t>Mental health joint response car with additional staffing. Responded to call from control centre to people experiencing a mental health crisis. Aimed to use the skills of the mental health nurses and paramedics to provide a complete biopsychosocial assessment at the earliest point pre</w:t>
            </w:r>
            <w:r w:rsidR="00CC3AFC">
              <w:t xml:space="preserve"> </w:t>
            </w:r>
            <w:r w:rsidRPr="00CE592B">
              <w:t>hospital. Convey or refer to most appropriate services</w:t>
            </w:r>
            <w:r w:rsidR="00CC3AFC">
              <w:t>,</w:t>
            </w:r>
            <w:r w:rsidRPr="00CE592B">
              <w:t xml:space="preserve"> avoiding hospital whe</w:t>
            </w:r>
            <w:r w:rsidR="00CC3AFC">
              <w:t>n</w:t>
            </w:r>
            <w:r w:rsidRPr="00CE592B">
              <w:t xml:space="preserve"> possible</w:t>
            </w:r>
          </w:p>
        </w:tc>
        <w:tc>
          <w:tcPr>
            <w:tcW w:w="0" w:type="auto"/>
            <w:shd w:val="clear" w:color="auto" w:fill="auto"/>
          </w:tcPr>
          <w:p w14:paraId="66C3762F" w14:textId="12181ABE" w:rsidR="00CE592B" w:rsidRPr="00CE592B" w:rsidRDefault="00CE592B" w:rsidP="00CC3AFC">
            <w:pPr>
              <w:pStyle w:val="72TabletextTablesTableFigureBoxstyles"/>
            </w:pPr>
            <w:r w:rsidRPr="00CE592B">
              <w:t>South London</w:t>
            </w:r>
          </w:p>
        </w:tc>
        <w:tc>
          <w:tcPr>
            <w:tcW w:w="0" w:type="auto"/>
            <w:shd w:val="clear" w:color="auto" w:fill="auto"/>
          </w:tcPr>
          <w:p w14:paraId="7399D844" w14:textId="12BFB199" w:rsidR="00CE592B" w:rsidRPr="00CE592B" w:rsidRDefault="00CE592B" w:rsidP="00CC3AFC">
            <w:pPr>
              <w:pStyle w:val="72TabletextTablesTableFigureBoxstyles"/>
            </w:pPr>
            <w:r w:rsidRPr="00CE592B">
              <w:t>Six cars ran 11</w:t>
            </w:r>
            <w:r w:rsidR="00CC3AFC">
              <w:t>.00–23.00 7</w:t>
            </w:r>
            <w:r w:rsidRPr="00CE592B">
              <w:t xml:space="preserve"> days a week from 2018</w:t>
            </w:r>
          </w:p>
        </w:tc>
        <w:tc>
          <w:tcPr>
            <w:tcW w:w="0" w:type="auto"/>
            <w:shd w:val="clear" w:color="auto" w:fill="auto"/>
          </w:tcPr>
          <w:p w14:paraId="700A97D2" w14:textId="121F5F93" w:rsidR="00CE592B" w:rsidRPr="00CE592B" w:rsidRDefault="00CE592B" w:rsidP="00CC3AFC">
            <w:pPr>
              <w:pStyle w:val="72TabletextTablesTableFigureBoxstyles"/>
            </w:pPr>
            <w:r w:rsidRPr="00CE592B">
              <w:t>13 mental health staff seconded to the amb</w:t>
            </w:r>
            <w:r w:rsidR="00CC3AFC">
              <w:t>u</w:t>
            </w:r>
            <w:r w:rsidRPr="00CE592B">
              <w:t>lance service working alongside 22 paramedics. Paired mental health nurses with paramedics in a vehicle</w:t>
            </w:r>
          </w:p>
        </w:tc>
        <w:tc>
          <w:tcPr>
            <w:tcW w:w="0" w:type="auto"/>
            <w:shd w:val="clear" w:color="auto" w:fill="auto"/>
          </w:tcPr>
          <w:p w14:paraId="616F3B83" w14:textId="77777777" w:rsidR="00CE592B" w:rsidRPr="00CE592B" w:rsidRDefault="00CE592B" w:rsidP="00CC3AFC">
            <w:pPr>
              <w:pStyle w:val="72TabletextTablesTableFigureBoxstyles"/>
            </w:pPr>
            <w:r w:rsidRPr="00CE592B">
              <w:t>1</w:t>
            </w:r>
          </w:p>
        </w:tc>
      </w:tr>
      <w:tr w:rsidR="00CE592B" w:rsidRPr="00CE592B" w14:paraId="36367325" w14:textId="77777777" w:rsidTr="00CC3AFC">
        <w:trPr>
          <w:cantSplit/>
        </w:trPr>
        <w:tc>
          <w:tcPr>
            <w:tcW w:w="0" w:type="auto"/>
            <w:vMerge w:val="restart"/>
            <w:shd w:val="clear" w:color="auto" w:fill="auto"/>
          </w:tcPr>
          <w:p w14:paraId="6FE1A3A9" w14:textId="47AD3F7C" w:rsidR="00CE592B" w:rsidRPr="00CE592B" w:rsidRDefault="00CE592B" w:rsidP="00CC3AFC">
            <w:pPr>
              <w:pStyle w:val="72TabletextTablesTableFigureBoxstyles"/>
            </w:pPr>
            <w:r w:rsidRPr="00CE592B">
              <w:t xml:space="preserve">Compassionate care </w:t>
            </w:r>
            <w:r w:rsidR="00CC3AFC">
              <w:t>and</w:t>
            </w:r>
            <w:r w:rsidRPr="00CE592B">
              <w:t xml:space="preserve"> leadership</w:t>
            </w:r>
          </w:p>
        </w:tc>
        <w:tc>
          <w:tcPr>
            <w:tcW w:w="0" w:type="auto"/>
            <w:shd w:val="clear" w:color="auto" w:fill="auto"/>
          </w:tcPr>
          <w:p w14:paraId="3E507612" w14:textId="46C972AF" w:rsidR="00CE592B" w:rsidRPr="00CE592B" w:rsidRDefault="00CE592B" w:rsidP="00CC3AFC">
            <w:pPr>
              <w:pStyle w:val="72TabletextTablesTableFigureBoxstyles"/>
            </w:pPr>
            <w:r w:rsidRPr="00CE592B">
              <w:t>NHS</w:t>
            </w:r>
            <w:r w:rsidR="00CC3AFC">
              <w:t xml:space="preserve"> </w:t>
            </w:r>
            <w:r w:rsidRPr="00CE592B">
              <w:t>E</w:t>
            </w:r>
            <w:r w:rsidR="00CC3AFC">
              <w:t>ngland</w:t>
            </w:r>
            <w:r w:rsidR="00CC3AFC">
              <w:rPr>
                <w:vertAlign w:val="superscript"/>
              </w:rPr>
              <w:t>136</w:t>
            </w:r>
            <w:r w:rsidRPr="00CE592B">
              <w:t xml:space="preserve"> 2014</w:t>
            </w:r>
          </w:p>
        </w:tc>
        <w:tc>
          <w:tcPr>
            <w:tcW w:w="0" w:type="auto"/>
            <w:shd w:val="clear" w:color="auto" w:fill="auto"/>
          </w:tcPr>
          <w:p w14:paraId="2FCE5BB2" w14:textId="58F725A6" w:rsidR="00CE592B" w:rsidRPr="00CE592B" w:rsidRDefault="00CC3AFC" w:rsidP="00CC3AFC">
            <w:pPr>
              <w:pStyle w:val="72TabletextTablesTableFigureBoxstyles"/>
            </w:pPr>
            <w:r>
              <w:t>10</w:t>
            </w:r>
            <w:r w:rsidR="00CE592B" w:rsidRPr="00CE592B">
              <w:t xml:space="preserve"> most important characteristics of compassionate leadership: </w:t>
            </w:r>
            <w:r>
              <w:t>e</w:t>
            </w:r>
            <w:r w:rsidR="00CE592B" w:rsidRPr="00CE592B">
              <w:t>motional intelligence, integrity, listening, trust, authenticity, openness, caring, reflective, committed</w:t>
            </w:r>
            <w:r>
              <w:t xml:space="preserve"> and</w:t>
            </w:r>
            <w:r w:rsidR="00CE592B" w:rsidRPr="00CE592B">
              <w:t xml:space="preserve"> genuine</w:t>
            </w:r>
          </w:p>
        </w:tc>
        <w:tc>
          <w:tcPr>
            <w:tcW w:w="0" w:type="auto"/>
            <w:shd w:val="clear" w:color="auto" w:fill="auto"/>
          </w:tcPr>
          <w:p w14:paraId="1AA07643" w14:textId="77777777" w:rsidR="00CE592B" w:rsidRPr="00CE592B" w:rsidRDefault="00CE592B" w:rsidP="00CC3AFC">
            <w:pPr>
              <w:pStyle w:val="72TabletextTablesTableFigureBoxstyles"/>
            </w:pPr>
            <w:r w:rsidRPr="00CE592B">
              <w:t>Health services UK</w:t>
            </w:r>
          </w:p>
        </w:tc>
        <w:tc>
          <w:tcPr>
            <w:tcW w:w="0" w:type="auto"/>
            <w:shd w:val="clear" w:color="auto" w:fill="auto"/>
          </w:tcPr>
          <w:p w14:paraId="18E59D77" w14:textId="77777777" w:rsidR="00CE592B" w:rsidRPr="00CE592B" w:rsidRDefault="00CE592B" w:rsidP="00CC3AFC">
            <w:pPr>
              <w:pStyle w:val="72TabletextTablesTableFigureBoxstyles"/>
            </w:pPr>
            <w:r w:rsidRPr="00CE592B">
              <w:t>Not reported</w:t>
            </w:r>
          </w:p>
        </w:tc>
        <w:tc>
          <w:tcPr>
            <w:tcW w:w="0" w:type="auto"/>
            <w:shd w:val="clear" w:color="auto" w:fill="auto"/>
          </w:tcPr>
          <w:p w14:paraId="3BD6AFC1" w14:textId="77777777" w:rsidR="00CE592B" w:rsidRPr="00CE592B" w:rsidRDefault="00CE592B" w:rsidP="00CC3AFC">
            <w:pPr>
              <w:pStyle w:val="72TabletextTablesTableFigureBoxstyles"/>
            </w:pPr>
            <w:r w:rsidRPr="00CE592B">
              <w:t>All health services leaders</w:t>
            </w:r>
          </w:p>
        </w:tc>
        <w:tc>
          <w:tcPr>
            <w:tcW w:w="0" w:type="auto"/>
            <w:shd w:val="clear" w:color="auto" w:fill="auto"/>
          </w:tcPr>
          <w:p w14:paraId="36214A91" w14:textId="77777777" w:rsidR="00CE592B" w:rsidRPr="00CE592B" w:rsidRDefault="00CE592B" w:rsidP="00CC3AFC">
            <w:pPr>
              <w:pStyle w:val="72TabletextTablesTableFigureBoxstyles"/>
            </w:pPr>
            <w:r w:rsidRPr="00CE592B">
              <w:t>2</w:t>
            </w:r>
          </w:p>
        </w:tc>
      </w:tr>
      <w:tr w:rsidR="00CE592B" w:rsidRPr="00CE592B" w14:paraId="61DA4889" w14:textId="77777777" w:rsidTr="7C3EB4BB">
        <w:trPr>
          <w:cantSplit/>
        </w:trPr>
        <w:tc>
          <w:tcPr>
            <w:tcW w:w="0" w:type="auto"/>
            <w:vMerge/>
          </w:tcPr>
          <w:p w14:paraId="61EC1D71" w14:textId="77777777" w:rsidR="00CE592B" w:rsidRPr="00CE592B" w:rsidRDefault="00CE592B" w:rsidP="00CC3AFC">
            <w:pPr>
              <w:pStyle w:val="72TabletextTablesTableFigureBoxstyles"/>
            </w:pPr>
          </w:p>
        </w:tc>
        <w:tc>
          <w:tcPr>
            <w:tcW w:w="0" w:type="auto"/>
            <w:shd w:val="clear" w:color="auto" w:fill="auto"/>
          </w:tcPr>
          <w:p w14:paraId="3A32716F" w14:textId="40765A6C" w:rsidR="00CE592B" w:rsidRPr="00CE592B" w:rsidRDefault="00CE592B" w:rsidP="00CC3AFC">
            <w:pPr>
              <w:pStyle w:val="72TabletextTablesTableFigureBoxstyles"/>
            </w:pPr>
            <w:r w:rsidRPr="00CE592B">
              <w:t xml:space="preserve">Cole-King </w:t>
            </w:r>
            <w:r w:rsidR="00CC3AFC">
              <w:t>and</w:t>
            </w:r>
            <w:r w:rsidRPr="00CE592B">
              <w:t xml:space="preserve"> Gilburt</w:t>
            </w:r>
            <w:r w:rsidR="00CC3AFC">
              <w:rPr>
                <w:vertAlign w:val="superscript"/>
              </w:rPr>
              <w:t>134</w:t>
            </w:r>
            <w:r w:rsidRPr="00CE592B">
              <w:t xml:space="preserve"> 2011</w:t>
            </w:r>
          </w:p>
        </w:tc>
        <w:tc>
          <w:tcPr>
            <w:tcW w:w="0" w:type="auto"/>
            <w:shd w:val="clear" w:color="auto" w:fill="auto"/>
          </w:tcPr>
          <w:p w14:paraId="3C36930E" w14:textId="1777AABE" w:rsidR="00CE592B" w:rsidRPr="00CE592B" w:rsidRDefault="00B05A12" w:rsidP="00CC3AFC">
            <w:pPr>
              <w:pStyle w:val="72TabletextTablesTableFigureBoxstyles"/>
            </w:pPr>
            <w:r>
              <w:t>Multi</w:t>
            </w:r>
            <w:r w:rsidR="00CE592B" w:rsidRPr="00CE592B">
              <w:t>modal compassionate mind training</w:t>
            </w:r>
          </w:p>
        </w:tc>
        <w:tc>
          <w:tcPr>
            <w:tcW w:w="0" w:type="auto"/>
            <w:shd w:val="clear" w:color="auto" w:fill="auto"/>
          </w:tcPr>
          <w:p w14:paraId="14B450DD" w14:textId="77777777" w:rsidR="00CE592B" w:rsidRPr="00CE592B" w:rsidRDefault="00CE592B" w:rsidP="00CC3AFC">
            <w:pPr>
              <w:pStyle w:val="72TabletextTablesTableFigureBoxstyles"/>
            </w:pPr>
            <w:r w:rsidRPr="00CE592B">
              <w:t>Not reported</w:t>
            </w:r>
          </w:p>
        </w:tc>
        <w:tc>
          <w:tcPr>
            <w:tcW w:w="0" w:type="auto"/>
            <w:shd w:val="clear" w:color="auto" w:fill="auto"/>
          </w:tcPr>
          <w:p w14:paraId="648EDA6B" w14:textId="77777777" w:rsidR="00CE592B" w:rsidRPr="00CE592B" w:rsidRDefault="00CE592B" w:rsidP="00CC3AFC">
            <w:pPr>
              <w:pStyle w:val="72TabletextTablesTableFigureBoxstyles"/>
            </w:pPr>
            <w:r w:rsidRPr="00CE592B">
              <w:t>Not reported</w:t>
            </w:r>
          </w:p>
        </w:tc>
        <w:tc>
          <w:tcPr>
            <w:tcW w:w="0" w:type="auto"/>
            <w:shd w:val="clear" w:color="auto" w:fill="auto"/>
          </w:tcPr>
          <w:p w14:paraId="575E142F" w14:textId="322A49A1" w:rsidR="00CE592B" w:rsidRPr="00CE592B" w:rsidRDefault="00CE592B" w:rsidP="00CC3AFC">
            <w:pPr>
              <w:pStyle w:val="72TabletextTablesTableFigureBoxstyles"/>
            </w:pPr>
            <w:r w:rsidRPr="00CE592B">
              <w:t>For all health</w:t>
            </w:r>
            <w:r w:rsidR="00CC3AFC">
              <w:t>-</w:t>
            </w:r>
            <w:r w:rsidRPr="00CE592B">
              <w:t>care staff</w:t>
            </w:r>
          </w:p>
        </w:tc>
        <w:tc>
          <w:tcPr>
            <w:tcW w:w="0" w:type="auto"/>
            <w:shd w:val="clear" w:color="auto" w:fill="auto"/>
          </w:tcPr>
          <w:p w14:paraId="4F393CB2" w14:textId="77777777" w:rsidR="00CE592B" w:rsidRPr="00CE592B" w:rsidRDefault="00CE592B" w:rsidP="00CC3AFC">
            <w:pPr>
              <w:pStyle w:val="72TabletextTablesTableFigureBoxstyles"/>
            </w:pPr>
            <w:r w:rsidRPr="00CE592B">
              <w:t>2</w:t>
            </w:r>
          </w:p>
        </w:tc>
      </w:tr>
      <w:tr w:rsidR="00CE592B" w:rsidRPr="00CE592B" w14:paraId="538B27E8" w14:textId="77777777" w:rsidTr="7C3EB4BB">
        <w:trPr>
          <w:cantSplit/>
        </w:trPr>
        <w:tc>
          <w:tcPr>
            <w:tcW w:w="0" w:type="auto"/>
            <w:vMerge/>
          </w:tcPr>
          <w:p w14:paraId="0E1DA1BD" w14:textId="77777777" w:rsidR="00CE592B" w:rsidRPr="00CE592B" w:rsidRDefault="00CE592B" w:rsidP="00CC3AFC">
            <w:pPr>
              <w:pStyle w:val="72TabletextTablesTableFigureBoxstyles"/>
            </w:pPr>
          </w:p>
        </w:tc>
        <w:tc>
          <w:tcPr>
            <w:tcW w:w="0" w:type="auto"/>
            <w:shd w:val="clear" w:color="auto" w:fill="auto"/>
          </w:tcPr>
          <w:p w14:paraId="21D28DB4" w14:textId="7FB5996B" w:rsidR="00CE592B" w:rsidRPr="00CE592B" w:rsidRDefault="00CE592B" w:rsidP="00CC3AFC">
            <w:pPr>
              <w:pStyle w:val="72TabletextTablesTableFigureBoxstyles"/>
            </w:pPr>
            <w:r w:rsidRPr="00CE592B">
              <w:t>Firth</w:t>
            </w:r>
            <w:r w:rsidR="00CC3AFC">
              <w:t>-</w:t>
            </w:r>
            <w:r w:rsidRPr="00CE592B">
              <w:t xml:space="preserve">Cozens </w:t>
            </w:r>
            <w:r w:rsidR="00CC3AFC">
              <w:t>and</w:t>
            </w:r>
            <w:r w:rsidRPr="00CE592B">
              <w:t xml:space="preserve"> Cornwell</w:t>
            </w:r>
            <w:r w:rsidR="00CC3AFC">
              <w:rPr>
                <w:vertAlign w:val="superscript"/>
              </w:rPr>
              <w:t>135</w:t>
            </w:r>
            <w:r w:rsidRPr="00CE592B">
              <w:t xml:space="preserve"> 20</w:t>
            </w:r>
            <w:r w:rsidR="00CC3AFC">
              <w:t>09</w:t>
            </w:r>
          </w:p>
        </w:tc>
        <w:tc>
          <w:tcPr>
            <w:tcW w:w="0" w:type="auto"/>
            <w:shd w:val="clear" w:color="auto" w:fill="auto"/>
          </w:tcPr>
          <w:p w14:paraId="2592F527" w14:textId="438A447E" w:rsidR="00CE592B" w:rsidRPr="00CE592B" w:rsidRDefault="00CE592B" w:rsidP="00CC3AFC">
            <w:pPr>
              <w:pStyle w:val="72TabletextTablesTableFigureBoxstyles"/>
            </w:pPr>
            <w:r w:rsidRPr="00CE592B">
              <w:t>Components of compassion</w:t>
            </w:r>
          </w:p>
        </w:tc>
        <w:tc>
          <w:tcPr>
            <w:tcW w:w="0" w:type="auto"/>
            <w:shd w:val="clear" w:color="auto" w:fill="auto"/>
          </w:tcPr>
          <w:p w14:paraId="11D3ACF1" w14:textId="77777777" w:rsidR="00CE592B" w:rsidRPr="00CE592B" w:rsidRDefault="00CE592B" w:rsidP="00CC3AFC">
            <w:pPr>
              <w:pStyle w:val="72TabletextTablesTableFigureBoxstyles"/>
            </w:pPr>
            <w:r w:rsidRPr="00CE592B">
              <w:t>UK acute hospitals</w:t>
            </w:r>
          </w:p>
        </w:tc>
        <w:tc>
          <w:tcPr>
            <w:tcW w:w="0" w:type="auto"/>
            <w:shd w:val="clear" w:color="auto" w:fill="auto"/>
          </w:tcPr>
          <w:p w14:paraId="009E4FE1" w14:textId="77777777" w:rsidR="00CE592B" w:rsidRPr="00CE592B" w:rsidRDefault="00CE592B" w:rsidP="00CC3AFC">
            <w:pPr>
              <w:pStyle w:val="72TabletextTablesTableFigureBoxstyles"/>
            </w:pPr>
            <w:r w:rsidRPr="00CE592B">
              <w:t>Not reported</w:t>
            </w:r>
          </w:p>
        </w:tc>
        <w:tc>
          <w:tcPr>
            <w:tcW w:w="0" w:type="auto"/>
            <w:shd w:val="clear" w:color="auto" w:fill="auto"/>
          </w:tcPr>
          <w:p w14:paraId="546B124D" w14:textId="202413D8" w:rsidR="00CE592B" w:rsidRPr="00CE592B" w:rsidRDefault="00CE592B" w:rsidP="00CC3AFC">
            <w:pPr>
              <w:pStyle w:val="72TabletextTablesTableFigureBoxstyles"/>
            </w:pPr>
            <w:r w:rsidRPr="00CE592B">
              <w:t>For all acute hospital health</w:t>
            </w:r>
            <w:r w:rsidR="00024D83">
              <w:t>-</w:t>
            </w:r>
            <w:r w:rsidRPr="00CE592B">
              <w:t>care staff</w:t>
            </w:r>
          </w:p>
        </w:tc>
        <w:tc>
          <w:tcPr>
            <w:tcW w:w="0" w:type="auto"/>
            <w:shd w:val="clear" w:color="auto" w:fill="auto"/>
          </w:tcPr>
          <w:p w14:paraId="2AA9EA38" w14:textId="77777777" w:rsidR="00CE592B" w:rsidRPr="00CE592B" w:rsidRDefault="00CE592B" w:rsidP="00CC3AFC">
            <w:pPr>
              <w:pStyle w:val="72TabletextTablesTableFigureBoxstyles"/>
            </w:pPr>
            <w:r w:rsidRPr="00CE592B">
              <w:t>2</w:t>
            </w:r>
          </w:p>
        </w:tc>
      </w:tr>
      <w:tr w:rsidR="00CE592B" w:rsidRPr="00CE592B" w14:paraId="7F16C76A" w14:textId="77777777" w:rsidTr="7C3EB4BB">
        <w:trPr>
          <w:cantSplit/>
        </w:trPr>
        <w:tc>
          <w:tcPr>
            <w:tcW w:w="0" w:type="auto"/>
            <w:vMerge/>
          </w:tcPr>
          <w:p w14:paraId="1C86C6A6" w14:textId="77777777" w:rsidR="00CE592B" w:rsidRPr="00CE592B" w:rsidRDefault="00CE592B" w:rsidP="00CC3AFC">
            <w:pPr>
              <w:pStyle w:val="72TabletextTablesTableFigureBoxstyles"/>
            </w:pPr>
          </w:p>
        </w:tc>
        <w:tc>
          <w:tcPr>
            <w:tcW w:w="0" w:type="auto"/>
            <w:shd w:val="clear" w:color="auto" w:fill="auto"/>
          </w:tcPr>
          <w:p w14:paraId="797FA033" w14:textId="23636667" w:rsidR="00CE592B" w:rsidRPr="00CE592B" w:rsidRDefault="00CE592B" w:rsidP="00CC3AFC">
            <w:pPr>
              <w:pStyle w:val="72TabletextTablesTableFigureBoxstyles"/>
            </w:pPr>
            <w:r w:rsidRPr="00CE592B">
              <w:t>Royal College of Psychiatrists</w:t>
            </w:r>
            <w:r w:rsidR="00CC3AFC">
              <w:rPr>
                <w:vertAlign w:val="superscript"/>
              </w:rPr>
              <w:t>126</w:t>
            </w:r>
            <w:r w:rsidRPr="00CE592B">
              <w:t xml:space="preserve"> 2015</w:t>
            </w:r>
          </w:p>
        </w:tc>
        <w:tc>
          <w:tcPr>
            <w:tcW w:w="0" w:type="auto"/>
            <w:shd w:val="clear" w:color="auto" w:fill="auto"/>
          </w:tcPr>
          <w:p w14:paraId="3031B2D3" w14:textId="01BE7B14" w:rsidR="00CE592B" w:rsidRPr="00CE592B" w:rsidRDefault="00CC3AFC" w:rsidP="00CC3AFC">
            <w:pPr>
              <w:pStyle w:val="72TabletextTablesTableFigureBoxstyles"/>
            </w:pPr>
            <w:r>
              <w:t>10</w:t>
            </w:r>
            <w:r w:rsidR="00CE592B" w:rsidRPr="00CE592B">
              <w:t xml:space="preserve"> components of compassionate care. Description of evidence-based actions to deliver on compassion. As an individual: mindfulness; improve self-awareness; self-compassion. Organisationally: compassionate organisations; culture change</w:t>
            </w:r>
          </w:p>
        </w:tc>
        <w:tc>
          <w:tcPr>
            <w:tcW w:w="0" w:type="auto"/>
            <w:shd w:val="clear" w:color="auto" w:fill="auto"/>
          </w:tcPr>
          <w:p w14:paraId="7DA60A83" w14:textId="77777777" w:rsidR="00CE592B" w:rsidRPr="00CC3AFC" w:rsidRDefault="00CE592B" w:rsidP="00CC3AFC">
            <w:pPr>
              <w:pStyle w:val="72TabletextTablesTableFigureBoxstyles"/>
            </w:pPr>
            <w:r w:rsidRPr="00CC3AFC">
              <w:t>UK mental health services</w:t>
            </w:r>
          </w:p>
        </w:tc>
        <w:tc>
          <w:tcPr>
            <w:tcW w:w="0" w:type="auto"/>
            <w:shd w:val="clear" w:color="auto" w:fill="auto"/>
          </w:tcPr>
          <w:p w14:paraId="65EE36D4" w14:textId="77777777" w:rsidR="00CE592B" w:rsidRPr="00CC3AFC" w:rsidRDefault="00CE592B" w:rsidP="00CC3AFC">
            <w:pPr>
              <w:pStyle w:val="72TabletextTablesTableFigureBoxstyles"/>
            </w:pPr>
            <w:r w:rsidRPr="00CC3AFC">
              <w:t>Advocated for everyday practice</w:t>
            </w:r>
          </w:p>
        </w:tc>
        <w:tc>
          <w:tcPr>
            <w:tcW w:w="0" w:type="auto"/>
            <w:shd w:val="clear" w:color="auto" w:fill="auto"/>
          </w:tcPr>
          <w:p w14:paraId="7EBA4AF0" w14:textId="0AE56DD6" w:rsidR="00CE592B" w:rsidRPr="00CE592B" w:rsidRDefault="00CE592B" w:rsidP="00CC3AFC">
            <w:pPr>
              <w:pStyle w:val="72TabletextTablesTableFigureBoxstyles"/>
            </w:pPr>
            <w:r w:rsidRPr="00CE592B">
              <w:t>For organisations, leaders and health</w:t>
            </w:r>
            <w:r w:rsidR="00024D83">
              <w:t>-</w:t>
            </w:r>
            <w:r w:rsidRPr="00CE592B">
              <w:t>care staff</w:t>
            </w:r>
          </w:p>
        </w:tc>
        <w:tc>
          <w:tcPr>
            <w:tcW w:w="0" w:type="auto"/>
            <w:shd w:val="clear" w:color="auto" w:fill="auto"/>
          </w:tcPr>
          <w:p w14:paraId="4BD9D6EB" w14:textId="77777777" w:rsidR="00CE592B" w:rsidRPr="00CE592B" w:rsidRDefault="00CE592B" w:rsidP="00CC3AFC">
            <w:pPr>
              <w:pStyle w:val="72TabletextTablesTableFigureBoxstyles"/>
            </w:pPr>
            <w:r w:rsidRPr="00CE592B">
              <w:t>2</w:t>
            </w:r>
          </w:p>
        </w:tc>
      </w:tr>
      <w:tr w:rsidR="00CE592B" w:rsidRPr="00CE592B" w14:paraId="10364457" w14:textId="77777777" w:rsidTr="00CC3AFC">
        <w:trPr>
          <w:cantSplit/>
        </w:trPr>
        <w:tc>
          <w:tcPr>
            <w:tcW w:w="0" w:type="auto"/>
            <w:shd w:val="clear" w:color="auto" w:fill="auto"/>
          </w:tcPr>
          <w:p w14:paraId="27ED29BE" w14:textId="77777777" w:rsidR="00CE592B" w:rsidRPr="00CE592B" w:rsidRDefault="00CE592B" w:rsidP="00CC3AFC">
            <w:pPr>
              <w:pStyle w:val="72TabletextTablesTableFigureBoxstyles"/>
            </w:pPr>
            <w:r w:rsidRPr="00CE592B">
              <w:t>Crisis House</w:t>
            </w:r>
          </w:p>
        </w:tc>
        <w:tc>
          <w:tcPr>
            <w:tcW w:w="0" w:type="auto"/>
            <w:shd w:val="clear" w:color="auto" w:fill="auto"/>
          </w:tcPr>
          <w:p w14:paraId="506717CB" w14:textId="5562D439" w:rsidR="00CE592B" w:rsidRPr="00CC3AFC" w:rsidRDefault="00CE592B" w:rsidP="00CC3AFC">
            <w:pPr>
              <w:pStyle w:val="72TabletextTablesTableFigureBoxstyles"/>
            </w:pPr>
            <w:r w:rsidRPr="00CC3AFC">
              <w:t>Prytherch</w:t>
            </w:r>
            <w:r w:rsidRPr="00CC3AFC">
              <w:rPr>
                <w:i/>
                <w:color w:val="00B0F0"/>
              </w:rPr>
              <w:t xml:space="preserve"> et al</w:t>
            </w:r>
            <w:r w:rsidR="00CC3AFC" w:rsidRPr="00CC3AFC">
              <w:rPr>
                <w:iCs/>
                <w:color w:val="00B0F0"/>
              </w:rPr>
              <w:t>.</w:t>
            </w:r>
            <w:r w:rsidR="00CC3AFC" w:rsidRPr="00CC3AFC">
              <w:rPr>
                <w:iCs/>
                <w:color w:val="00B0F0"/>
                <w:vertAlign w:val="superscript"/>
              </w:rPr>
              <w:t>133</w:t>
            </w:r>
            <w:r w:rsidRPr="00CC3AFC">
              <w:t xml:space="preserve"> 2020</w:t>
            </w:r>
          </w:p>
        </w:tc>
        <w:tc>
          <w:tcPr>
            <w:tcW w:w="0" w:type="auto"/>
            <w:shd w:val="clear" w:color="auto" w:fill="auto"/>
          </w:tcPr>
          <w:p w14:paraId="1E08A250" w14:textId="4F9844BE" w:rsidR="00CE592B" w:rsidRPr="00CC3AFC" w:rsidRDefault="00CE592B" w:rsidP="00CC3AFC">
            <w:pPr>
              <w:pStyle w:val="72TabletextTablesTableFigureBoxstyles"/>
            </w:pPr>
            <w:r w:rsidRPr="00CC3AFC">
              <w:t>Trauma</w:t>
            </w:r>
            <w:r w:rsidR="00CC3AFC" w:rsidRPr="00CC3AFC">
              <w:t>-</w:t>
            </w:r>
            <w:r w:rsidRPr="00CC3AFC">
              <w:t>informed approach in an NHS</w:t>
            </w:r>
            <w:r w:rsidR="00CC3AFC" w:rsidRPr="00CC3AFC">
              <w:t>-</w:t>
            </w:r>
            <w:r w:rsidRPr="00CC3AFC">
              <w:t>commissioned crisis house. Alternative to hospital admission. Staff trained in trauma</w:t>
            </w:r>
            <w:r w:rsidR="00CC3AFC" w:rsidRPr="00CC3AFC">
              <w:t>-</w:t>
            </w:r>
            <w:r w:rsidRPr="00CC3AFC">
              <w:t>informed approaches and recruited based on attitudes and values</w:t>
            </w:r>
            <w:r w:rsidR="00CC3AFC" w:rsidRPr="00CC3AFC">
              <w:t>,</w:t>
            </w:r>
            <w:r w:rsidRPr="00CC3AFC">
              <w:t xml:space="preserve"> rather than qualifications. Work closely with local crisis team. Risk is managed through psychological interventions, safety planning, check-ins and one-to-one time with staff. The service is co-designed. Self-referral. Staff receive support and supervision</w:t>
            </w:r>
          </w:p>
        </w:tc>
        <w:tc>
          <w:tcPr>
            <w:tcW w:w="0" w:type="auto"/>
            <w:shd w:val="clear" w:color="auto" w:fill="auto"/>
          </w:tcPr>
          <w:p w14:paraId="4C478930" w14:textId="77777777" w:rsidR="00CE592B" w:rsidRPr="00CE592B" w:rsidRDefault="00CE592B" w:rsidP="00CC3AFC">
            <w:pPr>
              <w:pStyle w:val="72TabletextTablesTableFigureBoxstyles"/>
            </w:pPr>
            <w:r w:rsidRPr="00CE592B">
              <w:t>London</w:t>
            </w:r>
          </w:p>
        </w:tc>
        <w:tc>
          <w:tcPr>
            <w:tcW w:w="0" w:type="auto"/>
            <w:shd w:val="clear" w:color="auto" w:fill="auto"/>
          </w:tcPr>
          <w:p w14:paraId="6F66E421" w14:textId="4DB38288" w:rsidR="00CE592B" w:rsidRPr="00F46246" w:rsidRDefault="00CE592B" w:rsidP="00CC3AFC">
            <w:pPr>
              <w:pStyle w:val="72TabletextTablesTableFigureBoxstyles"/>
            </w:pPr>
            <w:r w:rsidRPr="00F46246">
              <w:t>24/7, 4</w:t>
            </w:r>
            <w:r w:rsidR="00F46246" w:rsidRPr="00F46246">
              <w:t>-</w:t>
            </w:r>
            <w:r w:rsidRPr="00F46246">
              <w:t>week maximum stay, average stay 2 weeks</w:t>
            </w:r>
          </w:p>
        </w:tc>
        <w:tc>
          <w:tcPr>
            <w:tcW w:w="0" w:type="auto"/>
            <w:shd w:val="clear" w:color="auto" w:fill="auto"/>
          </w:tcPr>
          <w:p w14:paraId="242F1CB9" w14:textId="5395CF51" w:rsidR="00CE592B" w:rsidRPr="00F46246" w:rsidRDefault="00CE592B" w:rsidP="00F46246">
            <w:pPr>
              <w:pStyle w:val="72TabletextTablesTableFigureBoxstyles"/>
            </w:pPr>
            <w:r w:rsidRPr="00F46246">
              <w:t xml:space="preserve">For women with a previous history of hospital admissions who are vulnerable </w:t>
            </w:r>
            <w:r w:rsidR="00F46246" w:rsidRPr="00F46246">
              <w:t>owing</w:t>
            </w:r>
            <w:r w:rsidRPr="00F46246">
              <w:t xml:space="preserve"> to trauma. Female staff in crisis house and requested for all external liaison staff</w:t>
            </w:r>
          </w:p>
        </w:tc>
        <w:tc>
          <w:tcPr>
            <w:tcW w:w="0" w:type="auto"/>
            <w:shd w:val="clear" w:color="auto" w:fill="auto"/>
          </w:tcPr>
          <w:p w14:paraId="3E6DAA97" w14:textId="77777777" w:rsidR="00CE592B" w:rsidRPr="00CE592B" w:rsidRDefault="00CE592B" w:rsidP="00CC3AFC">
            <w:pPr>
              <w:pStyle w:val="72TabletextTablesTableFigureBoxstyles"/>
            </w:pPr>
            <w:r w:rsidRPr="00CE592B">
              <w:t>2</w:t>
            </w:r>
          </w:p>
        </w:tc>
      </w:tr>
      <w:tr w:rsidR="00CE592B" w:rsidRPr="00CE592B" w14:paraId="40458F9E" w14:textId="77777777" w:rsidTr="00CC3AFC">
        <w:trPr>
          <w:cantSplit/>
        </w:trPr>
        <w:tc>
          <w:tcPr>
            <w:tcW w:w="0" w:type="auto"/>
            <w:vMerge w:val="restart"/>
            <w:shd w:val="clear" w:color="auto" w:fill="auto"/>
          </w:tcPr>
          <w:p w14:paraId="0CE87D26" w14:textId="3DAFE730" w:rsidR="00CE592B" w:rsidRPr="00CE592B" w:rsidRDefault="000257DB" w:rsidP="00CC3AFC">
            <w:pPr>
              <w:pStyle w:val="72TabletextTablesTableFigureBoxstyles"/>
            </w:pPr>
            <w:r>
              <w:t>CRT</w:t>
            </w:r>
          </w:p>
        </w:tc>
        <w:tc>
          <w:tcPr>
            <w:tcW w:w="0" w:type="auto"/>
            <w:shd w:val="clear" w:color="auto" w:fill="auto"/>
          </w:tcPr>
          <w:p w14:paraId="4E15CF7B" w14:textId="3C617D74" w:rsidR="00CE592B" w:rsidRPr="00CE592B" w:rsidRDefault="00CE592B" w:rsidP="00CC3AFC">
            <w:pPr>
              <w:pStyle w:val="72TabletextTablesTableFigureBoxstyles"/>
            </w:pPr>
            <w:r w:rsidRPr="00CE592B">
              <w:t xml:space="preserve">Begum </w:t>
            </w:r>
            <w:r w:rsidR="00F46246">
              <w:t>and</w:t>
            </w:r>
            <w:r w:rsidRPr="00CE592B">
              <w:t xml:space="preserve"> Riordan</w:t>
            </w:r>
            <w:r w:rsidR="00F46246">
              <w:rPr>
                <w:vertAlign w:val="superscript"/>
              </w:rPr>
              <w:t>103</w:t>
            </w:r>
            <w:r w:rsidRPr="00CE592B">
              <w:t xml:space="preserve"> 2016</w:t>
            </w:r>
          </w:p>
        </w:tc>
        <w:tc>
          <w:tcPr>
            <w:tcW w:w="0" w:type="auto"/>
            <w:shd w:val="clear" w:color="auto" w:fill="auto"/>
          </w:tcPr>
          <w:p w14:paraId="35C56FC3" w14:textId="0316B000" w:rsidR="00CE592B" w:rsidRPr="00CE592B" w:rsidRDefault="00CE592B" w:rsidP="00CC3AFC">
            <w:pPr>
              <w:pStyle w:val="72TabletextTablesTableFigureBoxstyles"/>
            </w:pPr>
            <w:r w:rsidRPr="00CE592B">
              <w:t xml:space="preserve">Mental health crisis response service with responsibility for </w:t>
            </w:r>
            <w:r w:rsidRPr="00CE592B">
              <w:rPr>
                <w:color w:val="00B0F0"/>
              </w:rPr>
              <w:t>decision-mak</w:t>
            </w:r>
            <w:r w:rsidRPr="00CE592B">
              <w:t xml:space="preserve">ing on the most appropriate treatment and pathway of care. The gatekeeping role aims to reduce hospital admissions and facilitate early discharge. Provides assessment, involvement of family and the person in crisis, referral, liaison and negotiation of care with </w:t>
            </w:r>
            <w:r w:rsidR="00B05A12">
              <w:t>multi</w:t>
            </w:r>
            <w:r w:rsidRPr="00CE592B">
              <w:t>agency mental health services, avoiding hospital admission when possible</w:t>
            </w:r>
          </w:p>
        </w:tc>
        <w:tc>
          <w:tcPr>
            <w:tcW w:w="0" w:type="auto"/>
            <w:shd w:val="clear" w:color="auto" w:fill="auto"/>
          </w:tcPr>
          <w:p w14:paraId="725D49A7" w14:textId="186A8FD9" w:rsidR="00CE592B" w:rsidRPr="00CE592B" w:rsidRDefault="00CE592B" w:rsidP="00CC3AFC">
            <w:pPr>
              <w:pStyle w:val="72TabletextTablesTableFigureBoxstyles"/>
            </w:pPr>
            <w:r w:rsidRPr="00CE592B">
              <w:t>Crisis resolution and home treatment services</w:t>
            </w:r>
          </w:p>
        </w:tc>
        <w:tc>
          <w:tcPr>
            <w:tcW w:w="0" w:type="auto"/>
            <w:shd w:val="clear" w:color="auto" w:fill="auto"/>
          </w:tcPr>
          <w:p w14:paraId="7FDF863F" w14:textId="4B1D32E1" w:rsidR="00CE592B" w:rsidRPr="00CE592B" w:rsidRDefault="00CE592B" w:rsidP="00CC3AFC">
            <w:pPr>
              <w:pStyle w:val="72TabletextTablesTableFigureBoxstyles"/>
            </w:pPr>
            <w:r w:rsidRPr="00CE592B">
              <w:t>All crises where there is a risk of hospital admission</w:t>
            </w:r>
          </w:p>
        </w:tc>
        <w:tc>
          <w:tcPr>
            <w:tcW w:w="0" w:type="auto"/>
            <w:shd w:val="clear" w:color="auto" w:fill="auto"/>
          </w:tcPr>
          <w:p w14:paraId="3D2E2562" w14:textId="3A35B150" w:rsidR="00CE592B" w:rsidRPr="00CE592B" w:rsidRDefault="00CE592B" w:rsidP="00CC3AFC">
            <w:pPr>
              <w:pStyle w:val="72TabletextTablesTableFigureBoxstyles"/>
            </w:pPr>
            <w:r w:rsidRPr="00CE592B">
              <w:t>Health professionals working in crisis resolution mental health services</w:t>
            </w:r>
          </w:p>
        </w:tc>
        <w:tc>
          <w:tcPr>
            <w:tcW w:w="0" w:type="auto"/>
            <w:shd w:val="clear" w:color="auto" w:fill="auto"/>
          </w:tcPr>
          <w:p w14:paraId="2E5CFC3E" w14:textId="77777777" w:rsidR="00CE592B" w:rsidRPr="00CE592B" w:rsidRDefault="00CE592B" w:rsidP="00CC3AFC">
            <w:pPr>
              <w:pStyle w:val="72TabletextTablesTableFigureBoxstyles"/>
            </w:pPr>
            <w:r w:rsidRPr="00CE592B">
              <w:t>1</w:t>
            </w:r>
          </w:p>
        </w:tc>
      </w:tr>
      <w:tr w:rsidR="00CE592B" w:rsidRPr="00CE592B" w14:paraId="236DE143" w14:textId="77777777" w:rsidTr="7C3EB4BB">
        <w:trPr>
          <w:cantSplit/>
        </w:trPr>
        <w:tc>
          <w:tcPr>
            <w:tcW w:w="0" w:type="auto"/>
            <w:vMerge/>
          </w:tcPr>
          <w:p w14:paraId="47A389F9" w14:textId="77777777" w:rsidR="00CE592B" w:rsidRPr="00CE592B" w:rsidRDefault="00CE592B" w:rsidP="00CC3AFC">
            <w:pPr>
              <w:pStyle w:val="72TabletextTablesTableFigureBoxstyles"/>
            </w:pPr>
          </w:p>
        </w:tc>
        <w:tc>
          <w:tcPr>
            <w:tcW w:w="0" w:type="auto"/>
            <w:shd w:val="clear" w:color="auto" w:fill="auto"/>
          </w:tcPr>
          <w:p w14:paraId="67F0ECAC" w14:textId="03765ED0" w:rsidR="00CE592B" w:rsidRPr="00CE592B" w:rsidRDefault="00CE592B" w:rsidP="00CC3AFC">
            <w:pPr>
              <w:pStyle w:val="72TabletextTablesTableFigureBoxstyles"/>
            </w:pPr>
            <w:r w:rsidRPr="00CE592B">
              <w:t>Chilman</w:t>
            </w:r>
            <w:r w:rsidRPr="00CE592B">
              <w:rPr>
                <w:i/>
                <w:color w:val="00B0F0"/>
              </w:rPr>
              <w:t xml:space="preserve"> et al</w:t>
            </w:r>
            <w:r w:rsidR="00F46246">
              <w:rPr>
                <w:iCs/>
                <w:color w:val="00B0F0"/>
              </w:rPr>
              <w:t>.</w:t>
            </w:r>
            <w:r w:rsidR="00F46246">
              <w:rPr>
                <w:iCs/>
                <w:color w:val="00B0F0"/>
                <w:vertAlign w:val="superscript"/>
              </w:rPr>
              <w:t>102</w:t>
            </w:r>
            <w:r w:rsidRPr="00CE592B">
              <w:t xml:space="preserve"> 2021</w:t>
            </w:r>
          </w:p>
        </w:tc>
        <w:tc>
          <w:tcPr>
            <w:tcW w:w="0" w:type="auto"/>
            <w:shd w:val="clear" w:color="auto" w:fill="auto"/>
          </w:tcPr>
          <w:p w14:paraId="20B46CCF" w14:textId="3CC9C726" w:rsidR="00CE592B" w:rsidRPr="00CE592B" w:rsidRDefault="00CE592B" w:rsidP="00CC3AFC">
            <w:pPr>
              <w:pStyle w:val="72TabletextTablesTableFigureBoxstyles"/>
            </w:pPr>
            <w:r w:rsidRPr="00CE592B">
              <w:t>To provide intensive community support to people experiencing a mental health crisis and to reduce the need for hospital admission</w:t>
            </w:r>
          </w:p>
        </w:tc>
        <w:tc>
          <w:tcPr>
            <w:tcW w:w="0" w:type="auto"/>
            <w:shd w:val="clear" w:color="auto" w:fill="auto"/>
          </w:tcPr>
          <w:p w14:paraId="44BF115F" w14:textId="174346A9" w:rsidR="00CE592B" w:rsidRPr="00CE592B" w:rsidRDefault="00CE592B" w:rsidP="00CC3AFC">
            <w:pPr>
              <w:pStyle w:val="72TabletextTablesTableFigureBoxstyles"/>
            </w:pPr>
            <w:r w:rsidRPr="00CE592B">
              <w:t>UK model</w:t>
            </w:r>
            <w:r w:rsidR="00F46246">
              <w:t>;</w:t>
            </w:r>
            <w:r w:rsidRPr="00CE592B">
              <w:t xml:space="preserve"> intervention not fully reporte</w:t>
            </w:r>
            <w:r w:rsidR="00F46246">
              <w:t>d</w:t>
            </w:r>
          </w:p>
        </w:tc>
        <w:tc>
          <w:tcPr>
            <w:tcW w:w="0" w:type="auto"/>
            <w:shd w:val="clear" w:color="auto" w:fill="auto"/>
          </w:tcPr>
          <w:p w14:paraId="710A50FC" w14:textId="0AFA8715" w:rsidR="00CE592B" w:rsidRPr="00CE592B" w:rsidRDefault="00CE592B" w:rsidP="00CC3AFC">
            <w:pPr>
              <w:pStyle w:val="72TabletextTablesTableFigureBoxstyles"/>
            </w:pPr>
            <w:r w:rsidRPr="00CE592B">
              <w:t>Not reported</w:t>
            </w:r>
          </w:p>
        </w:tc>
        <w:tc>
          <w:tcPr>
            <w:tcW w:w="0" w:type="auto"/>
            <w:shd w:val="clear" w:color="auto" w:fill="auto"/>
          </w:tcPr>
          <w:p w14:paraId="33D1CDD5" w14:textId="77777777" w:rsidR="00CE592B" w:rsidRPr="00CE592B" w:rsidRDefault="00CE592B" w:rsidP="00CC3AFC">
            <w:pPr>
              <w:pStyle w:val="72TabletextTablesTableFigureBoxstyles"/>
            </w:pPr>
            <w:r w:rsidRPr="00CE592B">
              <w:t>Not reported</w:t>
            </w:r>
          </w:p>
        </w:tc>
        <w:tc>
          <w:tcPr>
            <w:tcW w:w="0" w:type="auto"/>
            <w:shd w:val="clear" w:color="auto" w:fill="auto"/>
          </w:tcPr>
          <w:p w14:paraId="12D228A4" w14:textId="77777777" w:rsidR="00CE592B" w:rsidRPr="00CE592B" w:rsidRDefault="00CE592B" w:rsidP="00CC3AFC">
            <w:pPr>
              <w:pStyle w:val="72TabletextTablesTableFigureBoxstyles"/>
            </w:pPr>
            <w:r w:rsidRPr="00CE592B">
              <w:t>1</w:t>
            </w:r>
          </w:p>
        </w:tc>
      </w:tr>
      <w:tr w:rsidR="00CE592B" w:rsidRPr="00CE592B" w14:paraId="2AD9ED1A" w14:textId="77777777" w:rsidTr="7C3EB4BB">
        <w:trPr>
          <w:cantSplit/>
        </w:trPr>
        <w:tc>
          <w:tcPr>
            <w:tcW w:w="0" w:type="auto"/>
            <w:vMerge/>
          </w:tcPr>
          <w:p w14:paraId="49679E55" w14:textId="77777777" w:rsidR="00CE592B" w:rsidRPr="00CE592B" w:rsidRDefault="00CE592B" w:rsidP="00CC3AFC">
            <w:pPr>
              <w:pStyle w:val="72TabletextTablesTableFigureBoxstyles"/>
            </w:pPr>
          </w:p>
        </w:tc>
        <w:tc>
          <w:tcPr>
            <w:tcW w:w="0" w:type="auto"/>
            <w:shd w:val="clear" w:color="auto" w:fill="auto"/>
          </w:tcPr>
          <w:p w14:paraId="2731F84D" w14:textId="70EDB903" w:rsidR="00CE592B" w:rsidRPr="00CE592B" w:rsidRDefault="00CE592B" w:rsidP="00CC3AFC">
            <w:pPr>
              <w:pStyle w:val="72TabletextTablesTableFigureBoxstyles"/>
            </w:pPr>
            <w:r w:rsidRPr="00CE592B">
              <w:t>Morant</w:t>
            </w:r>
            <w:r w:rsidRPr="00CE592B">
              <w:rPr>
                <w:i/>
                <w:color w:val="00B0F0"/>
              </w:rPr>
              <w:t xml:space="preserve"> et al</w:t>
            </w:r>
            <w:r w:rsidR="00F46246">
              <w:rPr>
                <w:iCs/>
                <w:color w:val="00B0F0"/>
              </w:rPr>
              <w:t>.</w:t>
            </w:r>
            <w:r w:rsidR="00F46246">
              <w:rPr>
                <w:iCs/>
                <w:color w:val="00B0F0"/>
                <w:vertAlign w:val="superscript"/>
              </w:rPr>
              <w:t>15</w:t>
            </w:r>
            <w:r w:rsidRPr="00CE592B">
              <w:t xml:space="preserve"> 2017</w:t>
            </w:r>
          </w:p>
        </w:tc>
        <w:tc>
          <w:tcPr>
            <w:tcW w:w="0" w:type="auto"/>
            <w:shd w:val="clear" w:color="auto" w:fill="auto"/>
          </w:tcPr>
          <w:p w14:paraId="430F5825" w14:textId="18649D29" w:rsidR="00CE592B" w:rsidRPr="00CE592B" w:rsidRDefault="000257DB" w:rsidP="00CC3AFC">
            <w:pPr>
              <w:pStyle w:val="72TabletextTablesTableFigureBoxstyles"/>
            </w:pPr>
            <w:r>
              <w:t>CRT</w:t>
            </w:r>
            <w:r w:rsidR="00CE592B" w:rsidRPr="00CE592B">
              <w:t xml:space="preserve"> provided rapid assessment and intensive home treatment for people experiencing a mental health crisis. Direct access, </w:t>
            </w:r>
            <w:commentRangeStart w:id="541"/>
            <w:commentRangeStart w:id="542"/>
            <w:r w:rsidR="00B05A12">
              <w:t>multi</w:t>
            </w:r>
            <w:r w:rsidR="00CE592B" w:rsidRPr="00CE592B">
              <w:t>disciplinary gatekeeping</w:t>
            </w:r>
            <w:r w:rsidR="003C5B76">
              <w:t>,</w:t>
            </w:r>
            <w:r w:rsidR="00CE592B" w:rsidRPr="00CE592B">
              <w:t xml:space="preserve"> referrals for inpatient care, </w:t>
            </w:r>
            <w:commentRangeEnd w:id="541"/>
            <w:r w:rsidR="00F46246">
              <w:commentReference w:id="541"/>
            </w:r>
            <w:commentRangeEnd w:id="542"/>
            <w:r>
              <w:commentReference w:id="542"/>
            </w:r>
            <w:r w:rsidR="00CE592B" w:rsidRPr="00CE592B">
              <w:t>providing a range of interventions including medication, practical help with daily tasks, family/carer support and interventions to increase resilience and prevent relapse</w:t>
            </w:r>
          </w:p>
        </w:tc>
        <w:tc>
          <w:tcPr>
            <w:tcW w:w="0" w:type="auto"/>
            <w:shd w:val="clear" w:color="auto" w:fill="auto"/>
          </w:tcPr>
          <w:p w14:paraId="3EB569CB" w14:textId="5EB9556D" w:rsidR="00CE592B" w:rsidRPr="00CE592B" w:rsidRDefault="00CE592B" w:rsidP="00CC3AFC">
            <w:pPr>
              <w:pStyle w:val="72TabletextTablesTableFigureBoxstyles"/>
            </w:pPr>
            <w:r w:rsidRPr="00CE592B">
              <w:t>Provided in community settings across England</w:t>
            </w:r>
          </w:p>
        </w:tc>
        <w:tc>
          <w:tcPr>
            <w:tcW w:w="0" w:type="auto"/>
            <w:shd w:val="clear" w:color="auto" w:fill="auto"/>
          </w:tcPr>
          <w:p w14:paraId="50A86F3B" w14:textId="070F214D" w:rsidR="00CE592B" w:rsidRPr="00CE592B" w:rsidRDefault="00CE592B" w:rsidP="00CC3AFC">
            <w:pPr>
              <w:pStyle w:val="72TabletextTablesTableFigureBoxstyles"/>
            </w:pPr>
            <w:r w:rsidRPr="00CE592B">
              <w:t>24 hours</w:t>
            </w:r>
            <w:r w:rsidR="00F46246">
              <w:t>,</w:t>
            </w:r>
            <w:r w:rsidRPr="00CE592B">
              <w:t xml:space="preserve"> 7 days per week</w:t>
            </w:r>
          </w:p>
        </w:tc>
        <w:tc>
          <w:tcPr>
            <w:tcW w:w="0" w:type="auto"/>
            <w:shd w:val="clear" w:color="auto" w:fill="auto"/>
          </w:tcPr>
          <w:p w14:paraId="68C00625" w14:textId="6A7D2D42" w:rsidR="00CE592B" w:rsidRPr="00CE592B" w:rsidRDefault="00CE592B" w:rsidP="00CC3AFC">
            <w:pPr>
              <w:pStyle w:val="72TabletextTablesTableFigureBoxstyles"/>
            </w:pPr>
            <w:r w:rsidRPr="00CE592B">
              <w:t xml:space="preserve">Delivered by a </w:t>
            </w:r>
            <w:r w:rsidR="00B05A12">
              <w:t>multi</w:t>
            </w:r>
            <w:r w:rsidRPr="00CE592B">
              <w:t>professional team in a mental health organisation to people experiencing a mental health crisis</w:t>
            </w:r>
          </w:p>
        </w:tc>
        <w:tc>
          <w:tcPr>
            <w:tcW w:w="0" w:type="auto"/>
            <w:shd w:val="clear" w:color="auto" w:fill="auto"/>
          </w:tcPr>
          <w:p w14:paraId="29B89FDF" w14:textId="77777777" w:rsidR="00CE592B" w:rsidRPr="00CE592B" w:rsidRDefault="00CE592B" w:rsidP="00CC3AFC">
            <w:pPr>
              <w:pStyle w:val="72TabletextTablesTableFigureBoxstyles"/>
            </w:pPr>
            <w:r w:rsidRPr="00CE592B">
              <w:t>1</w:t>
            </w:r>
          </w:p>
        </w:tc>
      </w:tr>
      <w:tr w:rsidR="00CE592B" w:rsidRPr="00CE592B" w14:paraId="6D4D9897" w14:textId="77777777" w:rsidTr="00CC3AFC">
        <w:trPr>
          <w:cantSplit/>
        </w:trPr>
        <w:tc>
          <w:tcPr>
            <w:tcW w:w="0" w:type="auto"/>
            <w:shd w:val="clear" w:color="auto" w:fill="auto"/>
          </w:tcPr>
          <w:p w14:paraId="0569D60A" w14:textId="34613AA4" w:rsidR="00CE592B" w:rsidRPr="00CE592B" w:rsidRDefault="00CE592B" w:rsidP="00CC3AFC">
            <w:pPr>
              <w:pStyle w:val="72TabletextTablesTableFigureBoxstyles"/>
            </w:pPr>
            <w:r w:rsidRPr="00CE592B">
              <w:t>Culture</w:t>
            </w:r>
            <w:r w:rsidR="00F46246">
              <w:t>-</w:t>
            </w:r>
            <w:r w:rsidRPr="00CE592B">
              <w:t>of</w:t>
            </w:r>
            <w:r w:rsidR="00F46246">
              <w:t>-</w:t>
            </w:r>
            <w:r w:rsidRPr="00CE592B">
              <w:t>care barometer</w:t>
            </w:r>
          </w:p>
        </w:tc>
        <w:tc>
          <w:tcPr>
            <w:tcW w:w="0" w:type="auto"/>
            <w:shd w:val="clear" w:color="auto" w:fill="auto"/>
          </w:tcPr>
          <w:p w14:paraId="4844FE12" w14:textId="27954735" w:rsidR="00CE592B" w:rsidRPr="00CE592B" w:rsidRDefault="00CE592B" w:rsidP="00CC3AFC">
            <w:pPr>
              <w:pStyle w:val="72TabletextTablesTableFigureBoxstyles"/>
            </w:pPr>
            <w:r w:rsidRPr="00CE592B">
              <w:t>Rafferty</w:t>
            </w:r>
            <w:r w:rsidRPr="00CE592B">
              <w:rPr>
                <w:i/>
                <w:color w:val="00B0F0"/>
              </w:rPr>
              <w:t xml:space="preserve"> et al</w:t>
            </w:r>
            <w:r w:rsidR="00F46246">
              <w:rPr>
                <w:iCs/>
                <w:color w:val="00B0F0"/>
              </w:rPr>
              <w:t>.</w:t>
            </w:r>
            <w:r w:rsidR="00F46246">
              <w:rPr>
                <w:iCs/>
                <w:color w:val="00B0F0"/>
                <w:vertAlign w:val="superscript"/>
              </w:rPr>
              <w:t>127</w:t>
            </w:r>
            <w:r w:rsidRPr="00CE592B">
              <w:t xml:space="preserve"> 2017</w:t>
            </w:r>
          </w:p>
        </w:tc>
        <w:tc>
          <w:tcPr>
            <w:tcW w:w="0" w:type="auto"/>
            <w:shd w:val="clear" w:color="auto" w:fill="auto"/>
          </w:tcPr>
          <w:p w14:paraId="19D3DA79" w14:textId="639B966D" w:rsidR="00CE592B" w:rsidRPr="00CE592B" w:rsidRDefault="00CE592B" w:rsidP="00CC3AFC">
            <w:pPr>
              <w:pStyle w:val="72TabletextTablesTableFigureBoxstyles"/>
            </w:pPr>
            <w:r w:rsidRPr="00CE592B">
              <w:t>Culture</w:t>
            </w:r>
            <w:r w:rsidR="00F46246">
              <w:t>-</w:t>
            </w:r>
            <w:r w:rsidRPr="00CE592B">
              <w:t>of</w:t>
            </w:r>
            <w:r w:rsidR="00F46246">
              <w:t>-c</w:t>
            </w:r>
            <w:r w:rsidRPr="00CE592B">
              <w:t xml:space="preserve">are </w:t>
            </w:r>
            <w:r w:rsidR="00F46246">
              <w:t>b</w:t>
            </w:r>
            <w:r w:rsidRPr="00CE592B">
              <w:t>arometer. A measurement tool to assess the culture of care in health settings. A 4-factor scale focusing on macro-organisational culture, meso team culture and micro relationships with colleagues and micro constraints of job</w:t>
            </w:r>
          </w:p>
        </w:tc>
        <w:tc>
          <w:tcPr>
            <w:tcW w:w="0" w:type="auto"/>
            <w:shd w:val="clear" w:color="auto" w:fill="auto"/>
          </w:tcPr>
          <w:p w14:paraId="6F7116F1" w14:textId="347FDE0D" w:rsidR="00CE592B" w:rsidRPr="00CE592B" w:rsidRDefault="00CE592B" w:rsidP="00CC3AFC">
            <w:pPr>
              <w:pStyle w:val="72TabletextTablesTableFigureBoxstyles"/>
            </w:pPr>
            <w:r w:rsidRPr="00CE592B">
              <w:t xml:space="preserve">Scale developed and validated in </w:t>
            </w:r>
            <w:r w:rsidR="00F46246">
              <w:t xml:space="preserve">the </w:t>
            </w:r>
            <w:r w:rsidRPr="00CE592B">
              <w:t>UK</w:t>
            </w:r>
          </w:p>
        </w:tc>
        <w:tc>
          <w:tcPr>
            <w:tcW w:w="0" w:type="auto"/>
            <w:shd w:val="clear" w:color="auto" w:fill="auto"/>
          </w:tcPr>
          <w:p w14:paraId="608A0439" w14:textId="77777777" w:rsidR="00CE592B" w:rsidRPr="00CE592B" w:rsidRDefault="00CE592B" w:rsidP="00CC3AFC">
            <w:pPr>
              <w:pStyle w:val="72TabletextTablesTableFigureBoxstyles"/>
            </w:pPr>
            <w:r w:rsidRPr="00CE592B">
              <w:t>Not reported</w:t>
            </w:r>
          </w:p>
        </w:tc>
        <w:tc>
          <w:tcPr>
            <w:tcW w:w="0" w:type="auto"/>
            <w:shd w:val="clear" w:color="auto" w:fill="auto"/>
          </w:tcPr>
          <w:p w14:paraId="29D0F578" w14:textId="28767244" w:rsidR="00CE592B" w:rsidRPr="00CE592B" w:rsidRDefault="00CE592B" w:rsidP="00CC3AFC">
            <w:pPr>
              <w:pStyle w:val="72TabletextTablesTableFigureBoxstyles"/>
            </w:pPr>
            <w:r w:rsidRPr="00CE592B">
              <w:t>For use in health</w:t>
            </w:r>
            <w:r w:rsidR="00024D83">
              <w:t>-</w:t>
            </w:r>
            <w:r w:rsidRPr="00CE592B">
              <w:t>care organisations</w:t>
            </w:r>
          </w:p>
        </w:tc>
        <w:tc>
          <w:tcPr>
            <w:tcW w:w="0" w:type="auto"/>
            <w:shd w:val="clear" w:color="auto" w:fill="auto"/>
          </w:tcPr>
          <w:p w14:paraId="5065D29C" w14:textId="77777777" w:rsidR="00CE592B" w:rsidRPr="00CE592B" w:rsidRDefault="00CE592B" w:rsidP="00CC3AFC">
            <w:pPr>
              <w:pStyle w:val="72TabletextTablesTableFigureBoxstyles"/>
            </w:pPr>
            <w:r w:rsidRPr="00CE592B">
              <w:t>2</w:t>
            </w:r>
          </w:p>
        </w:tc>
      </w:tr>
      <w:tr w:rsidR="00CE592B" w:rsidRPr="00CE592B" w14:paraId="798EB516" w14:textId="77777777" w:rsidTr="00CC3AFC">
        <w:trPr>
          <w:cantSplit/>
        </w:trPr>
        <w:tc>
          <w:tcPr>
            <w:tcW w:w="0" w:type="auto"/>
            <w:vMerge w:val="restart"/>
            <w:shd w:val="clear" w:color="auto" w:fill="auto"/>
          </w:tcPr>
          <w:p w14:paraId="54E3C49A" w14:textId="77777777" w:rsidR="00CE592B" w:rsidRPr="00CE592B" w:rsidRDefault="00CE592B" w:rsidP="00CC3AFC">
            <w:pPr>
              <w:pStyle w:val="72TabletextTablesTableFigureBoxstyles"/>
            </w:pPr>
            <w:r w:rsidRPr="00CE592B">
              <w:t>Integrated services</w:t>
            </w:r>
          </w:p>
        </w:tc>
        <w:tc>
          <w:tcPr>
            <w:tcW w:w="0" w:type="auto"/>
            <w:shd w:val="clear" w:color="auto" w:fill="auto"/>
          </w:tcPr>
          <w:p w14:paraId="40FA2994" w14:textId="33CEB9CC" w:rsidR="00CE592B" w:rsidRPr="00CE592B" w:rsidRDefault="00CE592B" w:rsidP="00CC3AFC">
            <w:pPr>
              <w:pStyle w:val="72TabletextTablesTableFigureBoxstyles"/>
            </w:pPr>
            <w:r w:rsidRPr="00CE592B">
              <w:t>Association of Mental Health Providers</w:t>
            </w:r>
            <w:r w:rsidR="00F46246">
              <w:rPr>
                <w:vertAlign w:val="superscript"/>
              </w:rPr>
              <w:t>156</w:t>
            </w:r>
            <w:r w:rsidRPr="00CE592B">
              <w:t xml:space="preserve"> 2021</w:t>
            </w:r>
          </w:p>
        </w:tc>
        <w:tc>
          <w:tcPr>
            <w:tcW w:w="0" w:type="auto"/>
            <w:shd w:val="clear" w:color="auto" w:fill="auto"/>
          </w:tcPr>
          <w:p w14:paraId="5819E03E" w14:textId="1CBA9317" w:rsidR="00CE592B" w:rsidRPr="00CE592B" w:rsidRDefault="00CE592B" w:rsidP="00CC3AFC">
            <w:pPr>
              <w:pStyle w:val="72TabletextTablesTableFigureBoxstyles"/>
            </w:pPr>
            <w:r w:rsidRPr="00CE592B">
              <w:t>An alliance between voluntary sector providers to support the two-way flow of information between communities, the voluntary sector and policy leads</w:t>
            </w:r>
          </w:p>
        </w:tc>
        <w:tc>
          <w:tcPr>
            <w:tcW w:w="0" w:type="auto"/>
            <w:shd w:val="clear" w:color="auto" w:fill="auto"/>
          </w:tcPr>
          <w:p w14:paraId="73BC7D51" w14:textId="77777777" w:rsidR="00CE592B" w:rsidRPr="00CE592B" w:rsidRDefault="00CE592B" w:rsidP="00CC3AFC">
            <w:pPr>
              <w:pStyle w:val="72TabletextTablesTableFigureBoxstyles"/>
            </w:pPr>
            <w:r w:rsidRPr="00CE592B">
              <w:t>England</w:t>
            </w:r>
          </w:p>
        </w:tc>
        <w:tc>
          <w:tcPr>
            <w:tcW w:w="0" w:type="auto"/>
            <w:shd w:val="clear" w:color="auto" w:fill="auto"/>
          </w:tcPr>
          <w:p w14:paraId="2120819E" w14:textId="77777777" w:rsidR="00CE592B" w:rsidRPr="00CE592B" w:rsidRDefault="00CE592B" w:rsidP="00CC3AFC">
            <w:pPr>
              <w:pStyle w:val="72TabletextTablesTableFigureBoxstyles"/>
            </w:pPr>
            <w:r w:rsidRPr="00CE592B">
              <w:t>Not reported</w:t>
            </w:r>
          </w:p>
        </w:tc>
        <w:tc>
          <w:tcPr>
            <w:tcW w:w="0" w:type="auto"/>
            <w:shd w:val="clear" w:color="auto" w:fill="auto"/>
          </w:tcPr>
          <w:p w14:paraId="7719412B" w14:textId="5DB342D5" w:rsidR="00CE592B" w:rsidRPr="00CE592B" w:rsidRDefault="00CE592B" w:rsidP="00CC3AFC">
            <w:pPr>
              <w:pStyle w:val="72TabletextTablesTableFigureBoxstyles"/>
            </w:pPr>
            <w:r w:rsidRPr="00CE592B">
              <w:t xml:space="preserve">NHS England, </w:t>
            </w:r>
            <w:r w:rsidR="00F46246">
              <w:t>v</w:t>
            </w:r>
            <w:r w:rsidRPr="00CE592B">
              <w:t xml:space="preserve">oluntary organisations delivering health and </w:t>
            </w:r>
            <w:r w:rsidR="00FA3B2A">
              <w:t>well-being</w:t>
            </w:r>
            <w:r w:rsidRPr="00CE592B">
              <w:t xml:space="preserve"> interventions</w:t>
            </w:r>
          </w:p>
        </w:tc>
        <w:tc>
          <w:tcPr>
            <w:tcW w:w="0" w:type="auto"/>
            <w:shd w:val="clear" w:color="auto" w:fill="auto"/>
          </w:tcPr>
          <w:p w14:paraId="1EE6065C" w14:textId="77777777" w:rsidR="00CE592B" w:rsidRPr="00CE592B" w:rsidRDefault="00CE592B" w:rsidP="00CC3AFC">
            <w:pPr>
              <w:pStyle w:val="72TabletextTablesTableFigureBoxstyles"/>
            </w:pPr>
            <w:r w:rsidRPr="00CE592B">
              <w:t>3</w:t>
            </w:r>
          </w:p>
        </w:tc>
      </w:tr>
      <w:tr w:rsidR="00CE592B" w:rsidRPr="00CE592B" w14:paraId="34D626DE" w14:textId="77777777" w:rsidTr="7C3EB4BB">
        <w:trPr>
          <w:cantSplit/>
        </w:trPr>
        <w:tc>
          <w:tcPr>
            <w:tcW w:w="0" w:type="auto"/>
            <w:vMerge/>
          </w:tcPr>
          <w:p w14:paraId="72C5F9A3" w14:textId="77777777" w:rsidR="00CE592B" w:rsidRPr="00CE592B" w:rsidRDefault="00CE592B" w:rsidP="00CC3AFC">
            <w:pPr>
              <w:pStyle w:val="72TabletextTablesTableFigureBoxstyles"/>
            </w:pPr>
          </w:p>
        </w:tc>
        <w:tc>
          <w:tcPr>
            <w:tcW w:w="0" w:type="auto"/>
            <w:shd w:val="clear" w:color="auto" w:fill="auto"/>
          </w:tcPr>
          <w:p w14:paraId="3006CABE" w14:textId="66C1A5DE" w:rsidR="00CE592B" w:rsidRPr="00CE592B" w:rsidRDefault="00CE592B" w:rsidP="00CC3AFC">
            <w:pPr>
              <w:pStyle w:val="72TabletextTablesTableFigureBoxstyles"/>
            </w:pPr>
            <w:r w:rsidRPr="00CE592B">
              <w:t>National Voices</w:t>
            </w:r>
            <w:r w:rsidR="00F46246">
              <w:rPr>
                <w:vertAlign w:val="superscript"/>
              </w:rPr>
              <w:t>154</w:t>
            </w:r>
            <w:r w:rsidRPr="00CE592B">
              <w:t xml:space="preserve"> 2013</w:t>
            </w:r>
          </w:p>
        </w:tc>
        <w:tc>
          <w:tcPr>
            <w:tcW w:w="0" w:type="auto"/>
            <w:shd w:val="clear" w:color="auto" w:fill="auto"/>
          </w:tcPr>
          <w:p w14:paraId="0F9C9D7D" w14:textId="277B8BEE" w:rsidR="00CE592B" w:rsidRPr="00CE592B" w:rsidRDefault="00CE592B" w:rsidP="00CC3AFC">
            <w:pPr>
              <w:pStyle w:val="72TabletextTablesTableFigureBoxstyles"/>
            </w:pPr>
            <w:r w:rsidRPr="00CE592B">
              <w:t>Good integrated care included</w:t>
            </w:r>
            <w:r w:rsidR="00F46246">
              <w:t xml:space="preserve"> the following</w:t>
            </w:r>
            <w:r w:rsidRPr="00CE592B">
              <w:t xml:space="preserve">: </w:t>
            </w:r>
            <w:r w:rsidR="00F46246">
              <w:t>c</w:t>
            </w:r>
            <w:r w:rsidRPr="00CE592B">
              <w:t>are co-ordination</w:t>
            </w:r>
            <w:r w:rsidR="00F46246">
              <w:t>,</w:t>
            </w:r>
            <w:r w:rsidRPr="00CE592B">
              <w:t xml:space="preserve"> </w:t>
            </w:r>
            <w:r w:rsidR="00650090">
              <w:t>information-sharing</w:t>
            </w:r>
            <w:r w:rsidR="00F46246">
              <w:t>,</w:t>
            </w:r>
            <w:r w:rsidRPr="00CE592B">
              <w:t xml:space="preserve"> shared decisions and care planning</w:t>
            </w:r>
            <w:r w:rsidR="00F46246">
              <w:t>,</w:t>
            </w:r>
            <w:r w:rsidRPr="00CE592B">
              <w:t xml:space="preserve"> support for medicines and self-management</w:t>
            </w:r>
            <w:r w:rsidR="00F46246">
              <w:t>,</w:t>
            </w:r>
            <w:r w:rsidRPr="00CE592B">
              <w:t xml:space="preserve"> transitions managed</w:t>
            </w:r>
            <w:r w:rsidR="00F46246">
              <w:t>,</w:t>
            </w:r>
            <w:r w:rsidRPr="00CE592B">
              <w:t xml:space="preserve"> supported at home</w:t>
            </w:r>
            <w:r w:rsidR="00F46246">
              <w:t>,</w:t>
            </w:r>
            <w:r w:rsidRPr="00CE592B">
              <w:t xml:space="preserve"> residential care options</w:t>
            </w:r>
          </w:p>
        </w:tc>
        <w:tc>
          <w:tcPr>
            <w:tcW w:w="0" w:type="auto"/>
            <w:shd w:val="clear" w:color="auto" w:fill="auto"/>
          </w:tcPr>
          <w:p w14:paraId="06527C4F" w14:textId="7A410EE8" w:rsidR="00CE592B" w:rsidRPr="00CE592B" w:rsidRDefault="00CE592B" w:rsidP="00CC3AFC">
            <w:pPr>
              <w:pStyle w:val="72TabletextTablesTableFigureBoxstyles"/>
            </w:pPr>
            <w:r w:rsidRPr="00CE592B">
              <w:t xml:space="preserve">Across all </w:t>
            </w:r>
            <w:r w:rsidR="00024D83">
              <w:t>health care</w:t>
            </w:r>
            <w:r w:rsidRPr="00CE592B">
              <w:t xml:space="preserve"> and health</w:t>
            </w:r>
            <w:r w:rsidR="00024D83">
              <w:t>-</w:t>
            </w:r>
            <w:r w:rsidRPr="00CE592B">
              <w:t>care settings</w:t>
            </w:r>
          </w:p>
        </w:tc>
        <w:tc>
          <w:tcPr>
            <w:tcW w:w="0" w:type="auto"/>
            <w:shd w:val="clear" w:color="auto" w:fill="auto"/>
          </w:tcPr>
          <w:p w14:paraId="2577A982" w14:textId="77777777" w:rsidR="00CE592B" w:rsidRPr="00CE592B" w:rsidRDefault="00CE592B" w:rsidP="00CC3AFC">
            <w:pPr>
              <w:pStyle w:val="72TabletextTablesTableFigureBoxstyles"/>
            </w:pPr>
            <w:r w:rsidRPr="00CE592B">
              <w:t>Not reported</w:t>
            </w:r>
          </w:p>
        </w:tc>
        <w:tc>
          <w:tcPr>
            <w:tcW w:w="0" w:type="auto"/>
            <w:shd w:val="clear" w:color="auto" w:fill="auto"/>
          </w:tcPr>
          <w:p w14:paraId="7AAEACA6" w14:textId="77777777" w:rsidR="00CE592B" w:rsidRPr="00CE592B" w:rsidRDefault="00CE592B" w:rsidP="00CC3AFC">
            <w:pPr>
              <w:pStyle w:val="72TabletextTablesTableFigureBoxstyles"/>
            </w:pPr>
            <w:r w:rsidRPr="00CE592B">
              <w:t>All agencies/staff involved in delivery of health and social care</w:t>
            </w:r>
          </w:p>
        </w:tc>
        <w:tc>
          <w:tcPr>
            <w:tcW w:w="0" w:type="auto"/>
            <w:shd w:val="clear" w:color="auto" w:fill="auto"/>
          </w:tcPr>
          <w:p w14:paraId="1A226700" w14:textId="77777777" w:rsidR="00CE592B" w:rsidRPr="00CE592B" w:rsidRDefault="00CE592B" w:rsidP="00CC3AFC">
            <w:pPr>
              <w:pStyle w:val="72TabletextTablesTableFigureBoxstyles"/>
            </w:pPr>
            <w:r w:rsidRPr="00CE592B">
              <w:t>3</w:t>
            </w:r>
          </w:p>
        </w:tc>
      </w:tr>
      <w:tr w:rsidR="00CE592B" w:rsidRPr="00CE592B" w14:paraId="04B0CC79" w14:textId="77777777" w:rsidTr="7C3EB4BB">
        <w:trPr>
          <w:cantSplit/>
        </w:trPr>
        <w:tc>
          <w:tcPr>
            <w:tcW w:w="0" w:type="auto"/>
            <w:vMerge/>
          </w:tcPr>
          <w:p w14:paraId="169DF183" w14:textId="77777777" w:rsidR="00CE592B" w:rsidRPr="00CE592B" w:rsidRDefault="00CE592B" w:rsidP="00CC3AFC">
            <w:pPr>
              <w:pStyle w:val="72TabletextTablesTableFigureBoxstyles"/>
            </w:pPr>
          </w:p>
        </w:tc>
        <w:tc>
          <w:tcPr>
            <w:tcW w:w="0" w:type="auto"/>
            <w:shd w:val="clear" w:color="auto" w:fill="auto"/>
          </w:tcPr>
          <w:p w14:paraId="4446E06B" w14:textId="1FAC56C7" w:rsidR="00CE592B" w:rsidRPr="00CE592B" w:rsidRDefault="00F46246" w:rsidP="00CC3AFC">
            <w:pPr>
              <w:pStyle w:val="72TabletextTablesTableFigureBoxstyles"/>
            </w:pPr>
            <w:r>
              <w:t>NHS England</w:t>
            </w:r>
            <w:r>
              <w:rPr>
                <w:vertAlign w:val="superscript"/>
              </w:rPr>
              <w:t>157</w:t>
            </w:r>
            <w:r w:rsidR="00CE592B" w:rsidRPr="00CE592B">
              <w:t xml:space="preserve"> 2018</w:t>
            </w:r>
          </w:p>
        </w:tc>
        <w:tc>
          <w:tcPr>
            <w:tcW w:w="0" w:type="auto"/>
            <w:shd w:val="clear" w:color="auto" w:fill="auto"/>
          </w:tcPr>
          <w:p w14:paraId="6E1C3AB1" w14:textId="76216668" w:rsidR="00CE592B" w:rsidRPr="00CE592B" w:rsidRDefault="00CE592B" w:rsidP="00CC3AFC">
            <w:pPr>
              <w:pStyle w:val="72TabletextTablesTableFigureBoxstyles"/>
            </w:pPr>
            <w:r w:rsidRPr="00CE592B">
              <w:t>Integrated mental health first</w:t>
            </w:r>
            <w:r w:rsidR="00F46246">
              <w:t>-</w:t>
            </w:r>
            <w:r w:rsidRPr="00CE592B">
              <w:t>response service. A collaborative, multi</w:t>
            </w:r>
            <w:r w:rsidRPr="00CE592B">
              <w:rPr>
                <w:color w:val="00B0F0"/>
              </w:rPr>
              <w:t>agency partnership</w:t>
            </w:r>
            <w:r w:rsidRPr="00CE592B">
              <w:t xml:space="preserve"> approach to out</w:t>
            </w:r>
            <w:r w:rsidR="00F46246">
              <w:t>-</w:t>
            </w:r>
            <w:r w:rsidRPr="00CE592B">
              <w:t>of</w:t>
            </w:r>
            <w:r w:rsidR="00F46246">
              <w:t>-</w:t>
            </w:r>
            <w:r w:rsidRPr="00CE592B">
              <w:t xml:space="preserve">hours crisis response services. Local </w:t>
            </w:r>
            <w:r w:rsidR="00F46246" w:rsidRPr="00CE592B">
              <w:t>Crisis Care Concord</w:t>
            </w:r>
            <w:r w:rsidRPr="00CE592B">
              <w:t>at group developed a shared vision. First responses closer to home through crisis response lines, single point of referral</w:t>
            </w:r>
          </w:p>
        </w:tc>
        <w:tc>
          <w:tcPr>
            <w:tcW w:w="0" w:type="auto"/>
            <w:shd w:val="clear" w:color="auto" w:fill="auto"/>
          </w:tcPr>
          <w:p w14:paraId="4C047FA0" w14:textId="42956078" w:rsidR="00CE592B" w:rsidRPr="00CE592B" w:rsidRDefault="00CE592B" w:rsidP="00CC3AFC">
            <w:pPr>
              <w:pStyle w:val="72TabletextTablesTableFigureBoxstyles"/>
            </w:pPr>
            <w:r w:rsidRPr="00CE592B">
              <w:t>Bradford District Care NHS</w:t>
            </w:r>
            <w:r w:rsidR="00F46246">
              <w:t xml:space="preserve"> Foundation</w:t>
            </w:r>
            <w:r w:rsidRPr="00CE592B">
              <w:t xml:space="preserve"> Trust</w:t>
            </w:r>
          </w:p>
        </w:tc>
        <w:tc>
          <w:tcPr>
            <w:tcW w:w="0" w:type="auto"/>
            <w:shd w:val="clear" w:color="auto" w:fill="auto"/>
          </w:tcPr>
          <w:p w14:paraId="63A1098B" w14:textId="77777777" w:rsidR="00CE592B" w:rsidRPr="00CE592B" w:rsidRDefault="00CE592B" w:rsidP="00CC3AFC">
            <w:pPr>
              <w:pStyle w:val="72TabletextTablesTableFigureBoxstyles"/>
            </w:pPr>
            <w:r w:rsidRPr="00CE592B">
              <w:t>24/7 availability of first response</w:t>
            </w:r>
          </w:p>
        </w:tc>
        <w:tc>
          <w:tcPr>
            <w:tcW w:w="0" w:type="auto"/>
            <w:shd w:val="clear" w:color="auto" w:fill="auto"/>
          </w:tcPr>
          <w:p w14:paraId="33F81355" w14:textId="77A2B475" w:rsidR="00CE592B" w:rsidRPr="00CE592B" w:rsidRDefault="00CE592B" w:rsidP="00F46246">
            <w:pPr>
              <w:pStyle w:val="722TablebulletlistTablesTableFigureBoxstyles"/>
            </w:pPr>
            <w:r w:rsidRPr="00CE592B">
              <w:t>Co-ordinated responses from all services providing crisis care in the Bradford district</w:t>
            </w:r>
          </w:p>
          <w:p w14:paraId="5CC5B8B6" w14:textId="783BE6CD" w:rsidR="00CE592B" w:rsidRPr="00CE592B" w:rsidRDefault="00CE592B" w:rsidP="00F46246">
            <w:pPr>
              <w:pStyle w:val="722TablebulletlistTablesTableFigureBoxstyles"/>
            </w:pPr>
            <w:r w:rsidRPr="00CE592B">
              <w:t xml:space="preserve">Involved all mental health services, police, voluntary sector, </w:t>
            </w:r>
            <w:r w:rsidR="00017F11">
              <w:t>ED</w:t>
            </w:r>
            <w:r w:rsidRPr="00CE592B">
              <w:t>s, occupational health, commissioners and local authority</w:t>
            </w:r>
          </w:p>
        </w:tc>
        <w:tc>
          <w:tcPr>
            <w:tcW w:w="0" w:type="auto"/>
            <w:shd w:val="clear" w:color="auto" w:fill="auto"/>
          </w:tcPr>
          <w:p w14:paraId="284BF2DD" w14:textId="77777777" w:rsidR="00CE592B" w:rsidRPr="00CE592B" w:rsidRDefault="00CE592B" w:rsidP="00CC3AFC">
            <w:pPr>
              <w:pStyle w:val="72TabletextTablesTableFigureBoxstyles"/>
            </w:pPr>
            <w:r w:rsidRPr="00CE592B">
              <w:t>3</w:t>
            </w:r>
          </w:p>
        </w:tc>
      </w:tr>
      <w:tr w:rsidR="00CE592B" w:rsidRPr="00CE592B" w14:paraId="7F823A20" w14:textId="77777777" w:rsidTr="7C3EB4BB">
        <w:trPr>
          <w:cantSplit/>
        </w:trPr>
        <w:tc>
          <w:tcPr>
            <w:tcW w:w="0" w:type="auto"/>
            <w:vMerge/>
          </w:tcPr>
          <w:p w14:paraId="0DA0FCAD" w14:textId="77777777" w:rsidR="00CE592B" w:rsidRPr="00CE592B" w:rsidRDefault="00CE592B" w:rsidP="00CC3AFC">
            <w:pPr>
              <w:pStyle w:val="72TabletextTablesTableFigureBoxstyles"/>
            </w:pPr>
          </w:p>
        </w:tc>
        <w:tc>
          <w:tcPr>
            <w:tcW w:w="0" w:type="auto"/>
            <w:shd w:val="clear" w:color="auto" w:fill="auto"/>
          </w:tcPr>
          <w:p w14:paraId="740A2D98" w14:textId="019E05EE" w:rsidR="00CE592B" w:rsidRPr="00CE592B" w:rsidRDefault="00CE592B" w:rsidP="00CC3AFC">
            <w:pPr>
              <w:pStyle w:val="72TabletextTablesTableFigureBoxstyles"/>
            </w:pPr>
            <w:r w:rsidRPr="00CE592B">
              <w:t>RAND</w:t>
            </w:r>
            <w:r w:rsidR="00F46246">
              <w:t xml:space="preserve"> Europe</w:t>
            </w:r>
            <w:r w:rsidRPr="00CE592B">
              <w:rPr>
                <w:i/>
                <w:color w:val="00B0F0"/>
              </w:rPr>
              <w:t xml:space="preserve"> et al</w:t>
            </w:r>
            <w:r w:rsidRPr="00CE592B">
              <w:rPr>
                <w:color w:val="00B0F0"/>
              </w:rPr>
              <w:t>.</w:t>
            </w:r>
            <w:r w:rsidR="00F46246">
              <w:rPr>
                <w:color w:val="00B0F0"/>
                <w:vertAlign w:val="superscript"/>
              </w:rPr>
              <w:t>153</w:t>
            </w:r>
            <w:r w:rsidRPr="00CE592B">
              <w:t xml:space="preserve"> 2012</w:t>
            </w:r>
          </w:p>
        </w:tc>
        <w:tc>
          <w:tcPr>
            <w:tcW w:w="0" w:type="auto"/>
            <w:shd w:val="clear" w:color="auto" w:fill="auto"/>
          </w:tcPr>
          <w:p w14:paraId="45841BA0" w14:textId="77E8D0B1" w:rsidR="00CE592B" w:rsidRPr="00935ED8" w:rsidRDefault="00CE592B" w:rsidP="00CC3AFC">
            <w:pPr>
              <w:pStyle w:val="72TabletextTablesTableFigureBoxstyles"/>
            </w:pPr>
            <w:r w:rsidRPr="00935ED8">
              <w:t xml:space="preserve">Integrated care pilots. Each site provided </w:t>
            </w:r>
            <w:r w:rsidR="00F46246" w:rsidRPr="00935ED8">
              <w:t xml:space="preserve">a </w:t>
            </w:r>
            <w:r w:rsidRPr="00935ED8">
              <w:t>different population focus and approach to integration for evaluation. Approaches to integration included macro-organisational level, meso level and micro level. Most integration was horizontal between community services rather than vertical</w:t>
            </w:r>
            <w:r w:rsidR="00F46246" w:rsidRPr="00935ED8">
              <w:t>,</w:t>
            </w:r>
            <w:r w:rsidRPr="00935ED8">
              <w:t xml:space="preserve"> </w:t>
            </w:r>
            <w:r w:rsidR="00F46246" w:rsidRPr="00935ED8">
              <w:t>for example</w:t>
            </w:r>
            <w:r w:rsidRPr="00935ED8">
              <w:t xml:space="preserve"> between primary and secondary services</w:t>
            </w:r>
          </w:p>
        </w:tc>
        <w:tc>
          <w:tcPr>
            <w:tcW w:w="0" w:type="auto"/>
            <w:shd w:val="clear" w:color="auto" w:fill="auto"/>
          </w:tcPr>
          <w:p w14:paraId="7824A941" w14:textId="29BC21DB" w:rsidR="00CE592B" w:rsidRPr="00935ED8" w:rsidRDefault="00CE592B" w:rsidP="00CC3AFC">
            <w:pPr>
              <w:pStyle w:val="72TabletextTablesTableFigureBoxstyles"/>
            </w:pPr>
            <w:r w:rsidRPr="00935ED8">
              <w:t xml:space="preserve">Bournemouth </w:t>
            </w:r>
            <w:r w:rsidR="00F46246" w:rsidRPr="00935ED8">
              <w:t>and</w:t>
            </w:r>
            <w:r w:rsidRPr="00935ED8">
              <w:t xml:space="preserve"> Poole, Cambridge, Sunderland, North Cornwall, Cumbria, Durham, Northamptonshire, Newquay, Norfolk, North Tyneside, Northumbria, Nottinghamshire, Tameside </w:t>
            </w:r>
            <w:r w:rsidR="00935ED8" w:rsidRPr="00935ED8">
              <w:t>and</w:t>
            </w:r>
            <w:r w:rsidRPr="00935ED8">
              <w:t xml:space="preserve"> Glossop, Torbay, Tower </w:t>
            </w:r>
            <w:r w:rsidR="00935ED8" w:rsidRPr="00935ED8">
              <w:t>H</w:t>
            </w:r>
            <w:r w:rsidRPr="00935ED8">
              <w:t>amlets, Wakefield</w:t>
            </w:r>
          </w:p>
        </w:tc>
        <w:tc>
          <w:tcPr>
            <w:tcW w:w="0" w:type="auto"/>
            <w:shd w:val="clear" w:color="auto" w:fill="auto"/>
          </w:tcPr>
          <w:p w14:paraId="317E248A" w14:textId="77777777" w:rsidR="00CE592B" w:rsidRPr="00CE592B" w:rsidRDefault="00CE592B" w:rsidP="00CC3AFC">
            <w:pPr>
              <w:pStyle w:val="72TabletextTablesTableFigureBoxstyles"/>
            </w:pPr>
            <w:r w:rsidRPr="00CE592B">
              <w:t>Not reported</w:t>
            </w:r>
          </w:p>
        </w:tc>
        <w:tc>
          <w:tcPr>
            <w:tcW w:w="0" w:type="auto"/>
            <w:shd w:val="clear" w:color="auto" w:fill="auto"/>
          </w:tcPr>
          <w:p w14:paraId="4F4C9AC6" w14:textId="77777777" w:rsidR="00CE592B" w:rsidRPr="00CE592B" w:rsidRDefault="00CE592B" w:rsidP="00CC3AFC">
            <w:pPr>
              <w:pStyle w:val="72TabletextTablesTableFigureBoxstyles"/>
            </w:pPr>
            <w:r w:rsidRPr="00CE592B">
              <w:t>Not reported</w:t>
            </w:r>
          </w:p>
        </w:tc>
        <w:tc>
          <w:tcPr>
            <w:tcW w:w="0" w:type="auto"/>
            <w:shd w:val="clear" w:color="auto" w:fill="auto"/>
          </w:tcPr>
          <w:p w14:paraId="48DA7333" w14:textId="77777777" w:rsidR="00CE592B" w:rsidRPr="00CE592B" w:rsidRDefault="00CE592B" w:rsidP="00CC3AFC">
            <w:pPr>
              <w:pStyle w:val="72TabletextTablesTableFigureBoxstyles"/>
            </w:pPr>
            <w:r w:rsidRPr="00CE592B">
              <w:t>3</w:t>
            </w:r>
          </w:p>
        </w:tc>
      </w:tr>
      <w:tr w:rsidR="00CE592B" w:rsidRPr="00CE592B" w14:paraId="42BF0EDE" w14:textId="77777777" w:rsidTr="7C3EB4BB">
        <w:trPr>
          <w:cantSplit/>
        </w:trPr>
        <w:tc>
          <w:tcPr>
            <w:tcW w:w="0" w:type="auto"/>
            <w:vMerge/>
          </w:tcPr>
          <w:p w14:paraId="41FCCC38" w14:textId="77777777" w:rsidR="00CE592B" w:rsidRPr="00CE592B" w:rsidRDefault="00CE592B" w:rsidP="00CC3AFC">
            <w:pPr>
              <w:pStyle w:val="72TabletextTablesTableFigureBoxstyles"/>
            </w:pPr>
          </w:p>
        </w:tc>
        <w:tc>
          <w:tcPr>
            <w:tcW w:w="0" w:type="auto"/>
            <w:shd w:val="clear" w:color="auto" w:fill="auto"/>
          </w:tcPr>
          <w:p w14:paraId="1A335E15" w14:textId="22A89120" w:rsidR="00CE592B" w:rsidRPr="00CE592B" w:rsidRDefault="00CE592B" w:rsidP="00CC3AFC">
            <w:pPr>
              <w:pStyle w:val="72TabletextTablesTableFigureBoxstyles"/>
            </w:pPr>
            <w:r w:rsidRPr="00CE592B">
              <w:t>Jespersen</w:t>
            </w:r>
            <w:r w:rsidRPr="00CE592B">
              <w:rPr>
                <w:i/>
                <w:color w:val="00B0F0"/>
              </w:rPr>
              <w:t xml:space="preserve"> et al</w:t>
            </w:r>
            <w:r w:rsidRPr="00CE592B">
              <w:rPr>
                <w:color w:val="00B0F0"/>
              </w:rPr>
              <w:t>.</w:t>
            </w:r>
            <w:r w:rsidR="00935ED8">
              <w:rPr>
                <w:color w:val="00B0F0"/>
                <w:vertAlign w:val="superscript"/>
              </w:rPr>
              <w:t>108</w:t>
            </w:r>
            <w:r w:rsidRPr="00CE592B">
              <w:t xml:space="preserve"> 2016</w:t>
            </w:r>
          </w:p>
        </w:tc>
        <w:tc>
          <w:tcPr>
            <w:tcW w:w="0" w:type="auto"/>
            <w:shd w:val="clear" w:color="auto" w:fill="auto"/>
          </w:tcPr>
          <w:p w14:paraId="3FAD0805" w14:textId="6BAD54B2" w:rsidR="00CE592B" w:rsidRPr="00CE592B" w:rsidRDefault="00CE592B" w:rsidP="00CC3AFC">
            <w:pPr>
              <w:pStyle w:val="72TabletextTablesTableFigureBoxstyles"/>
            </w:pPr>
            <w:r w:rsidRPr="00CE592B">
              <w:t>A service redesign to integrate crisis mental health services within general community mental health teams</w:t>
            </w:r>
          </w:p>
        </w:tc>
        <w:tc>
          <w:tcPr>
            <w:tcW w:w="0" w:type="auto"/>
            <w:shd w:val="clear" w:color="auto" w:fill="auto"/>
          </w:tcPr>
          <w:p w14:paraId="6C199117" w14:textId="739719A3" w:rsidR="00CE592B" w:rsidRPr="00CE592B" w:rsidRDefault="00CE592B" w:rsidP="00CC3AFC">
            <w:pPr>
              <w:pStyle w:val="72TabletextTablesTableFigureBoxstyles"/>
            </w:pPr>
            <w:r w:rsidRPr="00CE592B">
              <w:t>Victoria, Australia</w:t>
            </w:r>
          </w:p>
        </w:tc>
        <w:tc>
          <w:tcPr>
            <w:tcW w:w="0" w:type="auto"/>
            <w:shd w:val="clear" w:color="auto" w:fill="auto"/>
          </w:tcPr>
          <w:p w14:paraId="2BE00110" w14:textId="77777777" w:rsidR="00CE592B" w:rsidRPr="00CE592B" w:rsidRDefault="00CE592B" w:rsidP="00CC3AFC">
            <w:pPr>
              <w:pStyle w:val="72TabletextTablesTableFigureBoxstyles"/>
            </w:pPr>
            <w:r w:rsidRPr="00CE592B">
              <w:t>Not reported</w:t>
            </w:r>
          </w:p>
        </w:tc>
        <w:tc>
          <w:tcPr>
            <w:tcW w:w="0" w:type="auto"/>
            <w:shd w:val="clear" w:color="auto" w:fill="auto"/>
          </w:tcPr>
          <w:p w14:paraId="4B959742" w14:textId="78FE7704" w:rsidR="00CE592B" w:rsidRPr="00CE592B" w:rsidRDefault="00CE592B" w:rsidP="00CC3AFC">
            <w:pPr>
              <w:pStyle w:val="72TabletextTablesTableFigureBoxstyles"/>
            </w:pPr>
            <w:r w:rsidRPr="00CE592B">
              <w:t>All patients are seen by the same team</w:t>
            </w:r>
            <w:r w:rsidR="00935ED8">
              <w:t>,</w:t>
            </w:r>
            <w:r w:rsidRPr="00CE592B">
              <w:t xml:space="preserve"> regardless of their stage of treatment</w:t>
            </w:r>
          </w:p>
        </w:tc>
        <w:tc>
          <w:tcPr>
            <w:tcW w:w="0" w:type="auto"/>
            <w:shd w:val="clear" w:color="auto" w:fill="auto"/>
          </w:tcPr>
          <w:p w14:paraId="44D88DA7" w14:textId="77777777" w:rsidR="00CE592B" w:rsidRPr="00CE592B" w:rsidRDefault="00CE592B" w:rsidP="00CC3AFC">
            <w:pPr>
              <w:pStyle w:val="72TabletextTablesTableFigureBoxstyles"/>
            </w:pPr>
            <w:r w:rsidRPr="00CE592B">
              <w:t>1</w:t>
            </w:r>
          </w:p>
        </w:tc>
      </w:tr>
      <w:tr w:rsidR="00CE592B" w:rsidRPr="00CE592B" w14:paraId="3E6A07E4" w14:textId="77777777" w:rsidTr="7C3EB4BB">
        <w:trPr>
          <w:cantSplit/>
        </w:trPr>
        <w:tc>
          <w:tcPr>
            <w:tcW w:w="0" w:type="auto"/>
            <w:vMerge/>
          </w:tcPr>
          <w:p w14:paraId="36AA3443" w14:textId="77777777" w:rsidR="00CE592B" w:rsidRPr="00CE592B" w:rsidRDefault="00CE592B" w:rsidP="00CC3AFC">
            <w:pPr>
              <w:pStyle w:val="72TabletextTablesTableFigureBoxstyles"/>
            </w:pPr>
          </w:p>
        </w:tc>
        <w:tc>
          <w:tcPr>
            <w:tcW w:w="0" w:type="auto"/>
            <w:shd w:val="clear" w:color="auto" w:fill="auto"/>
          </w:tcPr>
          <w:p w14:paraId="3AA3D178" w14:textId="3F04AA91" w:rsidR="00CE592B" w:rsidRPr="00CE592B" w:rsidRDefault="00CE592B" w:rsidP="00CC3AFC">
            <w:pPr>
              <w:pStyle w:val="72TabletextTablesTableFigureBoxstyles"/>
            </w:pPr>
            <w:r w:rsidRPr="00CE592B">
              <w:t>Goodwin</w:t>
            </w:r>
            <w:r w:rsidRPr="00CE592B">
              <w:rPr>
                <w:i/>
                <w:color w:val="00B0F0"/>
              </w:rPr>
              <w:t xml:space="preserve"> et al</w:t>
            </w:r>
            <w:r w:rsidR="00935ED8">
              <w:rPr>
                <w:iCs/>
                <w:color w:val="00B0F0"/>
              </w:rPr>
              <w:t>.</w:t>
            </w:r>
            <w:r w:rsidR="00935ED8">
              <w:rPr>
                <w:iCs/>
                <w:color w:val="00B0F0"/>
                <w:vertAlign w:val="superscript"/>
              </w:rPr>
              <w:t>144</w:t>
            </w:r>
            <w:r w:rsidRPr="00CE592B">
              <w:t xml:space="preserve"> 2012</w:t>
            </w:r>
          </w:p>
        </w:tc>
        <w:tc>
          <w:tcPr>
            <w:tcW w:w="0" w:type="auto"/>
            <w:shd w:val="clear" w:color="auto" w:fill="auto"/>
          </w:tcPr>
          <w:p w14:paraId="39A7CE59" w14:textId="58B76FF0" w:rsidR="00CE592B" w:rsidRPr="00CE592B" w:rsidRDefault="00CE592B" w:rsidP="00CC3AFC">
            <w:pPr>
              <w:pStyle w:val="72TabletextTablesTableFigureBoxstyles"/>
            </w:pPr>
            <w:r w:rsidRPr="00CE592B">
              <w:t>Integrated health</w:t>
            </w:r>
            <w:r w:rsidR="00024D83">
              <w:t>-</w:t>
            </w:r>
            <w:r w:rsidRPr="00CE592B">
              <w:t>care approaches. Modelling a focus on resolving policy and organisational barriers</w:t>
            </w:r>
          </w:p>
        </w:tc>
        <w:tc>
          <w:tcPr>
            <w:tcW w:w="0" w:type="auto"/>
            <w:shd w:val="clear" w:color="auto" w:fill="auto"/>
          </w:tcPr>
          <w:p w14:paraId="75A3F96E" w14:textId="77777777" w:rsidR="00CE592B" w:rsidRPr="00CE592B" w:rsidRDefault="00CE592B" w:rsidP="00CC3AFC">
            <w:pPr>
              <w:pStyle w:val="72TabletextTablesTableFigureBoxstyles"/>
            </w:pPr>
            <w:r w:rsidRPr="00CE592B">
              <w:t>UK</w:t>
            </w:r>
          </w:p>
        </w:tc>
        <w:tc>
          <w:tcPr>
            <w:tcW w:w="0" w:type="auto"/>
            <w:shd w:val="clear" w:color="auto" w:fill="auto"/>
          </w:tcPr>
          <w:p w14:paraId="2EA4EDA5" w14:textId="77777777" w:rsidR="00CE592B" w:rsidRPr="00CE592B" w:rsidRDefault="00CE592B" w:rsidP="00CC3AFC">
            <w:pPr>
              <w:pStyle w:val="72TabletextTablesTableFigureBoxstyles"/>
            </w:pPr>
            <w:r w:rsidRPr="00CE592B">
              <w:t>Needs large populations (cover large geography)</w:t>
            </w:r>
          </w:p>
        </w:tc>
        <w:tc>
          <w:tcPr>
            <w:tcW w:w="0" w:type="auto"/>
            <w:shd w:val="clear" w:color="auto" w:fill="auto"/>
          </w:tcPr>
          <w:p w14:paraId="083D9003" w14:textId="21D7260F" w:rsidR="00CE592B" w:rsidRPr="00CE592B" w:rsidRDefault="00CE592B" w:rsidP="00CC3AFC">
            <w:pPr>
              <w:pStyle w:val="72TabletextTablesTableFigureBoxstyles"/>
            </w:pPr>
            <w:r w:rsidRPr="00CE592B">
              <w:t>Advocating wide systemic involvement of multiple stakeholders</w:t>
            </w:r>
          </w:p>
        </w:tc>
        <w:tc>
          <w:tcPr>
            <w:tcW w:w="0" w:type="auto"/>
            <w:shd w:val="clear" w:color="auto" w:fill="auto"/>
          </w:tcPr>
          <w:p w14:paraId="3CCA77FD" w14:textId="77777777" w:rsidR="00CE592B" w:rsidRPr="00CE592B" w:rsidRDefault="00CE592B" w:rsidP="00CC3AFC">
            <w:pPr>
              <w:pStyle w:val="72TabletextTablesTableFigureBoxstyles"/>
            </w:pPr>
            <w:r w:rsidRPr="00CE592B">
              <w:t>3</w:t>
            </w:r>
          </w:p>
        </w:tc>
      </w:tr>
      <w:tr w:rsidR="00CE592B" w:rsidRPr="00CE592B" w14:paraId="17ED2D40" w14:textId="77777777" w:rsidTr="7C3EB4BB">
        <w:trPr>
          <w:cantSplit/>
        </w:trPr>
        <w:tc>
          <w:tcPr>
            <w:tcW w:w="0" w:type="auto"/>
            <w:vMerge/>
          </w:tcPr>
          <w:p w14:paraId="04BD8DA6" w14:textId="77777777" w:rsidR="00CE592B" w:rsidRPr="00CE592B" w:rsidRDefault="00CE592B" w:rsidP="00CC3AFC">
            <w:pPr>
              <w:pStyle w:val="72TabletextTablesTableFigureBoxstyles"/>
            </w:pPr>
          </w:p>
        </w:tc>
        <w:tc>
          <w:tcPr>
            <w:tcW w:w="0" w:type="auto"/>
            <w:shd w:val="clear" w:color="auto" w:fill="auto"/>
          </w:tcPr>
          <w:p w14:paraId="76EFC848" w14:textId="5ED9506D" w:rsidR="00CE592B" w:rsidRPr="00CE592B" w:rsidRDefault="00CE592B" w:rsidP="00CC3AFC">
            <w:pPr>
              <w:pStyle w:val="72TabletextTablesTableFigureBoxstyles"/>
            </w:pPr>
            <w:r w:rsidRPr="00CE592B">
              <w:t>Mental Health Foundation</w:t>
            </w:r>
            <w:r w:rsidR="00935ED8">
              <w:rPr>
                <w:vertAlign w:val="superscript"/>
              </w:rPr>
              <w:t>147</w:t>
            </w:r>
            <w:r w:rsidRPr="00CE592B">
              <w:t xml:space="preserve"> 2013</w:t>
            </w:r>
          </w:p>
        </w:tc>
        <w:tc>
          <w:tcPr>
            <w:tcW w:w="0" w:type="auto"/>
            <w:shd w:val="clear" w:color="auto" w:fill="auto"/>
          </w:tcPr>
          <w:p w14:paraId="67E36E16" w14:textId="21582AD2" w:rsidR="00CE592B" w:rsidRPr="00CE592B" w:rsidRDefault="00CE592B" w:rsidP="00CC3AFC">
            <w:pPr>
              <w:pStyle w:val="72TabletextTablesTableFigureBoxstyles"/>
            </w:pPr>
            <w:r w:rsidRPr="00CE592B">
              <w:t xml:space="preserve">Nine factors that facilitate good integrated care: </w:t>
            </w:r>
            <w:r w:rsidR="00650090">
              <w:t>information-sharing</w:t>
            </w:r>
            <w:r w:rsidR="00935ED8">
              <w:t>,</w:t>
            </w:r>
            <w:r w:rsidRPr="00CE592B">
              <w:t xml:space="preserve"> shared protocols</w:t>
            </w:r>
            <w:r w:rsidR="00935ED8">
              <w:t>,</w:t>
            </w:r>
            <w:r w:rsidRPr="00CE592B">
              <w:t xml:space="preserve"> joint funding and commissioning</w:t>
            </w:r>
            <w:r w:rsidR="00935ED8">
              <w:t>,</w:t>
            </w:r>
            <w:r w:rsidRPr="00CE592B">
              <w:t xml:space="preserve"> co-located services</w:t>
            </w:r>
            <w:r w:rsidR="00935ED8">
              <w:t>,</w:t>
            </w:r>
            <w:r w:rsidRPr="00CE592B">
              <w:t xml:space="preserve"> multidisciplinary teams</w:t>
            </w:r>
            <w:r w:rsidR="00935ED8">
              <w:t>,</w:t>
            </w:r>
            <w:r w:rsidRPr="00CE592B">
              <w:t xml:space="preserve"> liaison services</w:t>
            </w:r>
            <w:r w:rsidR="00935ED8">
              <w:t>,</w:t>
            </w:r>
            <w:r w:rsidRPr="00CE592B">
              <w:t xml:space="preserve"> navigators</w:t>
            </w:r>
            <w:r w:rsidR="00935ED8">
              <w:t>,</w:t>
            </w:r>
            <w:r w:rsidRPr="00CE592B">
              <w:t xml:space="preserve"> research</w:t>
            </w:r>
            <w:r w:rsidR="00935ED8">
              <w:t xml:space="preserve"> and</w:t>
            </w:r>
            <w:r w:rsidRPr="00CE592B">
              <w:t xml:space="preserve"> reduction in stigma</w:t>
            </w:r>
          </w:p>
        </w:tc>
        <w:tc>
          <w:tcPr>
            <w:tcW w:w="0" w:type="auto"/>
            <w:shd w:val="clear" w:color="auto" w:fill="auto"/>
          </w:tcPr>
          <w:p w14:paraId="1B032C9E" w14:textId="77777777" w:rsidR="00CE592B" w:rsidRPr="00CE592B" w:rsidRDefault="00CE592B" w:rsidP="00CC3AFC">
            <w:pPr>
              <w:pStyle w:val="72TabletextTablesTableFigureBoxstyles"/>
            </w:pPr>
            <w:r w:rsidRPr="00CE592B">
              <w:t>UK</w:t>
            </w:r>
          </w:p>
        </w:tc>
        <w:tc>
          <w:tcPr>
            <w:tcW w:w="0" w:type="auto"/>
            <w:shd w:val="clear" w:color="auto" w:fill="auto"/>
          </w:tcPr>
          <w:p w14:paraId="63D36F14" w14:textId="77777777" w:rsidR="00CE592B" w:rsidRPr="00CE592B" w:rsidRDefault="00CE592B" w:rsidP="00CC3AFC">
            <w:pPr>
              <w:pStyle w:val="72TabletextTablesTableFigureBoxstyles"/>
            </w:pPr>
            <w:r w:rsidRPr="00CE592B">
              <w:t>Not reported</w:t>
            </w:r>
          </w:p>
        </w:tc>
        <w:tc>
          <w:tcPr>
            <w:tcW w:w="0" w:type="auto"/>
            <w:shd w:val="clear" w:color="auto" w:fill="auto"/>
          </w:tcPr>
          <w:p w14:paraId="41594F9F" w14:textId="4E6F807F" w:rsidR="00CE592B" w:rsidRPr="00CE592B" w:rsidRDefault="00CE592B" w:rsidP="00CC3AFC">
            <w:pPr>
              <w:pStyle w:val="72TabletextTablesTableFigureBoxstyles"/>
            </w:pPr>
            <w:r w:rsidRPr="00CE592B">
              <w:t>Advocating wide systemic involvement of multiple stakeholders</w:t>
            </w:r>
          </w:p>
        </w:tc>
        <w:tc>
          <w:tcPr>
            <w:tcW w:w="0" w:type="auto"/>
            <w:shd w:val="clear" w:color="auto" w:fill="auto"/>
          </w:tcPr>
          <w:p w14:paraId="1A505C2F" w14:textId="77777777" w:rsidR="00CE592B" w:rsidRPr="00CE592B" w:rsidRDefault="00CE592B" w:rsidP="00CC3AFC">
            <w:pPr>
              <w:pStyle w:val="72TabletextTablesTableFigureBoxstyles"/>
            </w:pPr>
            <w:r w:rsidRPr="00CE592B">
              <w:t>3</w:t>
            </w:r>
          </w:p>
        </w:tc>
      </w:tr>
      <w:tr w:rsidR="00CE592B" w:rsidRPr="00CE592B" w14:paraId="574F8747" w14:textId="77777777" w:rsidTr="7C3EB4BB">
        <w:trPr>
          <w:cantSplit/>
        </w:trPr>
        <w:tc>
          <w:tcPr>
            <w:tcW w:w="0" w:type="auto"/>
            <w:vMerge/>
          </w:tcPr>
          <w:p w14:paraId="00EDB03E" w14:textId="77777777" w:rsidR="00CE592B" w:rsidRPr="00CE592B" w:rsidRDefault="00CE592B" w:rsidP="00CC3AFC">
            <w:pPr>
              <w:pStyle w:val="72TabletextTablesTableFigureBoxstyles"/>
            </w:pPr>
          </w:p>
        </w:tc>
        <w:tc>
          <w:tcPr>
            <w:tcW w:w="0" w:type="auto"/>
            <w:shd w:val="clear" w:color="auto" w:fill="auto"/>
          </w:tcPr>
          <w:p w14:paraId="398EF2A5" w14:textId="76989625" w:rsidR="00CE592B" w:rsidRPr="00CE592B" w:rsidRDefault="00CE592B" w:rsidP="00CC3AFC">
            <w:pPr>
              <w:pStyle w:val="72TabletextTablesTableFigureBoxstyles"/>
            </w:pPr>
            <w:r w:rsidRPr="00CE592B">
              <w:t>Bowles and Jones</w:t>
            </w:r>
            <w:r w:rsidR="00935ED8">
              <w:rPr>
                <w:vertAlign w:val="superscript"/>
              </w:rPr>
              <w:t>161</w:t>
            </w:r>
            <w:r w:rsidRPr="00CE592B">
              <w:t xml:space="preserve"> 2005</w:t>
            </w:r>
          </w:p>
        </w:tc>
        <w:tc>
          <w:tcPr>
            <w:tcW w:w="0" w:type="auto"/>
            <w:shd w:val="clear" w:color="auto" w:fill="auto"/>
          </w:tcPr>
          <w:p w14:paraId="3BFF7FA8" w14:textId="58323F87" w:rsidR="00CE592B" w:rsidRPr="00CE592B" w:rsidRDefault="00CE592B" w:rsidP="00CC3AFC">
            <w:pPr>
              <w:pStyle w:val="72TabletextTablesTableFigureBoxstyles"/>
            </w:pPr>
            <w:r w:rsidRPr="00CE592B">
              <w:t>Refocusing acute mental health services. Whole</w:t>
            </w:r>
            <w:r w:rsidR="00935ED8">
              <w:t>-</w:t>
            </w:r>
            <w:r w:rsidRPr="00CE592B">
              <w:t>system working that enables systemic understanding for staff. People are able to use their specialist skills; warm networking</w:t>
            </w:r>
          </w:p>
        </w:tc>
        <w:tc>
          <w:tcPr>
            <w:tcW w:w="0" w:type="auto"/>
            <w:shd w:val="clear" w:color="auto" w:fill="auto"/>
          </w:tcPr>
          <w:p w14:paraId="53D11B8F" w14:textId="1ABBFA5B" w:rsidR="00CE592B" w:rsidRPr="00CE592B" w:rsidRDefault="00CE592B" w:rsidP="00CC3AFC">
            <w:pPr>
              <w:pStyle w:val="72TabletextTablesTableFigureBoxstyles"/>
            </w:pPr>
            <w:r w:rsidRPr="00CE592B">
              <w:t>UK mental health inpatient wards</w:t>
            </w:r>
          </w:p>
        </w:tc>
        <w:tc>
          <w:tcPr>
            <w:tcW w:w="0" w:type="auto"/>
            <w:shd w:val="clear" w:color="auto" w:fill="auto"/>
          </w:tcPr>
          <w:p w14:paraId="181B1A63" w14:textId="77777777" w:rsidR="00CE592B" w:rsidRPr="00CE592B" w:rsidRDefault="00CE592B" w:rsidP="00CC3AFC">
            <w:pPr>
              <w:pStyle w:val="72TabletextTablesTableFigureBoxstyles"/>
            </w:pPr>
            <w:r w:rsidRPr="00CE592B">
              <w:t>Not reported</w:t>
            </w:r>
          </w:p>
        </w:tc>
        <w:tc>
          <w:tcPr>
            <w:tcW w:w="0" w:type="auto"/>
            <w:shd w:val="clear" w:color="auto" w:fill="auto"/>
          </w:tcPr>
          <w:p w14:paraId="62D00ED8" w14:textId="7041087B" w:rsidR="00CE592B" w:rsidRPr="00CE592B" w:rsidRDefault="00CE592B" w:rsidP="00CC3AFC">
            <w:pPr>
              <w:pStyle w:val="72TabletextTablesTableFigureBoxstyles"/>
            </w:pPr>
            <w:r w:rsidRPr="00CE592B">
              <w:t>All professional staff working across the whole system of acute mental health care across inpatient and community</w:t>
            </w:r>
            <w:r w:rsidR="00935ED8">
              <w:t xml:space="preserve"> settings</w:t>
            </w:r>
          </w:p>
        </w:tc>
        <w:tc>
          <w:tcPr>
            <w:tcW w:w="0" w:type="auto"/>
            <w:shd w:val="clear" w:color="auto" w:fill="auto"/>
          </w:tcPr>
          <w:p w14:paraId="62D66E3A" w14:textId="77777777" w:rsidR="00CE592B" w:rsidRPr="00CE592B" w:rsidRDefault="00CE592B" w:rsidP="00CC3AFC">
            <w:pPr>
              <w:pStyle w:val="72TabletextTablesTableFigureBoxstyles"/>
            </w:pPr>
            <w:r w:rsidRPr="00CE592B">
              <w:t>3</w:t>
            </w:r>
          </w:p>
        </w:tc>
      </w:tr>
      <w:tr w:rsidR="00CE592B" w:rsidRPr="00CE592B" w14:paraId="12C5F156" w14:textId="77777777" w:rsidTr="00CC3AFC">
        <w:trPr>
          <w:cantSplit/>
        </w:trPr>
        <w:tc>
          <w:tcPr>
            <w:tcW w:w="0" w:type="auto"/>
            <w:vMerge w:val="restart"/>
            <w:shd w:val="clear" w:color="auto" w:fill="auto"/>
          </w:tcPr>
          <w:p w14:paraId="21059153" w14:textId="77777777" w:rsidR="00CE592B" w:rsidRPr="00CE592B" w:rsidRDefault="00CE592B" w:rsidP="00CC3AFC">
            <w:pPr>
              <w:pStyle w:val="72TabletextTablesTableFigureBoxstyles"/>
            </w:pPr>
            <w:r w:rsidRPr="00CE592B">
              <w:t>Interagency crisis services</w:t>
            </w:r>
          </w:p>
        </w:tc>
        <w:tc>
          <w:tcPr>
            <w:tcW w:w="0" w:type="auto"/>
            <w:shd w:val="clear" w:color="auto" w:fill="auto"/>
          </w:tcPr>
          <w:p w14:paraId="6DA4F185" w14:textId="7A9D8700" w:rsidR="00CE592B" w:rsidRPr="00CE592B" w:rsidRDefault="00CE592B" w:rsidP="00CC3AFC">
            <w:pPr>
              <w:pStyle w:val="72TabletextTablesTableFigureBoxstyles"/>
            </w:pPr>
            <w:r w:rsidRPr="00CE592B">
              <w:t>Boscarato</w:t>
            </w:r>
            <w:r w:rsidRPr="00CE592B">
              <w:rPr>
                <w:i/>
                <w:color w:val="00B0F0"/>
              </w:rPr>
              <w:t xml:space="preserve"> et al</w:t>
            </w:r>
            <w:r w:rsidR="00935ED8">
              <w:rPr>
                <w:iCs/>
                <w:color w:val="00B0F0"/>
              </w:rPr>
              <w:t>.</w:t>
            </w:r>
            <w:r w:rsidR="00935ED8">
              <w:rPr>
                <w:iCs/>
                <w:color w:val="00B0F0"/>
                <w:vertAlign w:val="superscript"/>
              </w:rPr>
              <w:t>84</w:t>
            </w:r>
            <w:r w:rsidRPr="00CE592B">
              <w:t xml:space="preserve"> 2014</w:t>
            </w:r>
          </w:p>
        </w:tc>
        <w:tc>
          <w:tcPr>
            <w:tcW w:w="0" w:type="auto"/>
            <w:shd w:val="clear" w:color="auto" w:fill="auto"/>
          </w:tcPr>
          <w:p w14:paraId="0221CE5D" w14:textId="25D57336" w:rsidR="00CE592B" w:rsidRPr="00CE592B" w:rsidRDefault="00CE592B" w:rsidP="00935ED8">
            <w:pPr>
              <w:pStyle w:val="72TabletextTablesTableFigureBoxstyles"/>
            </w:pPr>
            <w:r w:rsidRPr="00CE592B">
              <w:t>Integrated mental health responses</w:t>
            </w:r>
            <w:r w:rsidR="00935ED8">
              <w:t>,</w:t>
            </w:r>
            <w:r w:rsidRPr="00CE592B">
              <w:t xml:space="preserve"> including </w:t>
            </w:r>
            <w:r w:rsidR="00935ED8" w:rsidRPr="00CE592B">
              <w:t>ride-along model</w:t>
            </w:r>
            <w:r w:rsidR="00935ED8">
              <w:t>,</w:t>
            </w:r>
            <w:r w:rsidR="00935ED8" w:rsidRPr="00CE592B">
              <w:t xml:space="preserve"> crisis intervention team</w:t>
            </w:r>
            <w:r w:rsidRPr="00CE592B">
              <w:t xml:space="preserve"> model</w:t>
            </w:r>
            <w:r w:rsidR="00935ED8">
              <w:t>,</w:t>
            </w:r>
            <w:r w:rsidRPr="00CE592B">
              <w:t xml:space="preserve"> </w:t>
            </w:r>
            <w:r w:rsidR="00935ED8" w:rsidRPr="00CE592B">
              <w:t>embedded model</w:t>
            </w:r>
            <w:r w:rsidR="00935ED8">
              <w:t>,</w:t>
            </w:r>
            <w:r w:rsidR="00935ED8" w:rsidRPr="00CE592B">
              <w:t xml:space="preserve"> separate response model</w:t>
            </w:r>
          </w:p>
        </w:tc>
        <w:tc>
          <w:tcPr>
            <w:tcW w:w="0" w:type="auto"/>
            <w:shd w:val="clear" w:color="auto" w:fill="auto"/>
          </w:tcPr>
          <w:p w14:paraId="65F67FB4" w14:textId="77777777" w:rsidR="00CE592B" w:rsidRPr="00CE592B" w:rsidRDefault="00CE592B" w:rsidP="00935ED8">
            <w:pPr>
              <w:pStyle w:val="722TablebulletlistTablesTableFigureBoxstyles"/>
            </w:pPr>
            <w:r w:rsidRPr="00CE592B">
              <w:t>Community settings</w:t>
            </w:r>
          </w:p>
          <w:p w14:paraId="3C8E05E4" w14:textId="77777777" w:rsidR="00CE592B" w:rsidRPr="00CE592B" w:rsidRDefault="00CE592B" w:rsidP="00935ED8">
            <w:pPr>
              <w:pStyle w:val="722TablebulletlistTablesTableFigureBoxstyles"/>
            </w:pPr>
            <w:r w:rsidRPr="00CE592B">
              <w:t>Police setting</w:t>
            </w:r>
          </w:p>
          <w:p w14:paraId="2F84E315" w14:textId="5AB399E5" w:rsidR="00CE592B" w:rsidRPr="00CE592B" w:rsidRDefault="00CE592B" w:rsidP="00935ED8">
            <w:pPr>
              <w:pStyle w:val="722TablebulletlistTablesTableFigureBoxstyles"/>
            </w:pPr>
            <w:r w:rsidRPr="00CE592B">
              <w:t>Police and community setting</w:t>
            </w:r>
            <w:r w:rsidR="00935ED8">
              <w:t>s</w:t>
            </w:r>
          </w:p>
        </w:tc>
        <w:tc>
          <w:tcPr>
            <w:tcW w:w="0" w:type="auto"/>
            <w:shd w:val="clear" w:color="auto" w:fill="auto"/>
          </w:tcPr>
          <w:p w14:paraId="18085BA5" w14:textId="3723C6B3" w:rsidR="00CE592B" w:rsidRPr="00CE592B" w:rsidRDefault="00CE592B" w:rsidP="00C21A0A">
            <w:pPr>
              <w:pStyle w:val="722TablebulletlistTablesTableFigureBoxstyles"/>
            </w:pPr>
            <w:r w:rsidRPr="00CE592B">
              <w:t>Response to crisis calls</w:t>
            </w:r>
          </w:p>
          <w:p w14:paraId="13B09991" w14:textId="0F4EB72F" w:rsidR="00CE592B" w:rsidRPr="00CE592B" w:rsidRDefault="00CE592B" w:rsidP="00C21A0A">
            <w:pPr>
              <w:pStyle w:val="722TablebulletlistTablesTableFigureBoxstyles"/>
            </w:pPr>
            <w:r w:rsidRPr="00CE592B">
              <w:t>When police encounter a person experiencing a mental health issue</w:t>
            </w:r>
            <w:r w:rsidR="00935ED8">
              <w:t>,</w:t>
            </w:r>
            <w:r w:rsidRPr="00CE592B">
              <w:t xml:space="preserve"> </w:t>
            </w:r>
            <w:r w:rsidR="00935ED8">
              <w:t>s</w:t>
            </w:r>
            <w:r w:rsidRPr="00CE592B">
              <w:t>pecialist mental health services based in police setting provide immediate crisis responses. Bidirectional referral between police and crisis services as needed</w:t>
            </w:r>
          </w:p>
        </w:tc>
        <w:tc>
          <w:tcPr>
            <w:tcW w:w="0" w:type="auto"/>
            <w:shd w:val="clear" w:color="auto" w:fill="auto"/>
          </w:tcPr>
          <w:p w14:paraId="1315235B" w14:textId="62A1C8C5" w:rsidR="00CE592B" w:rsidRPr="00CE592B" w:rsidRDefault="00CE592B" w:rsidP="00935ED8">
            <w:pPr>
              <w:pStyle w:val="72TabletextTablesTableFigureBoxstyles"/>
            </w:pPr>
            <w:r w:rsidRPr="00CE592B">
              <w:t>People experiencing a mental health crisis. People who encounter police when experiencing a mental health crisis. All people experiencing a mental health crisis in a police setting. As</w:t>
            </w:r>
            <w:r w:rsidR="00935ED8">
              <w:t>-</w:t>
            </w:r>
            <w:r w:rsidRPr="00CE592B">
              <w:t>needed referral in a mental health crisis</w:t>
            </w:r>
          </w:p>
        </w:tc>
        <w:tc>
          <w:tcPr>
            <w:tcW w:w="0" w:type="auto"/>
            <w:shd w:val="clear" w:color="auto" w:fill="auto"/>
          </w:tcPr>
          <w:p w14:paraId="2CFA20B8" w14:textId="77777777" w:rsidR="00CE592B" w:rsidRPr="00CE592B" w:rsidRDefault="00CE592B" w:rsidP="00CC3AFC">
            <w:pPr>
              <w:pStyle w:val="72TabletextTablesTableFigureBoxstyles"/>
            </w:pPr>
            <w:r w:rsidRPr="00CE592B">
              <w:t>1</w:t>
            </w:r>
          </w:p>
        </w:tc>
      </w:tr>
      <w:tr w:rsidR="00CE592B" w:rsidRPr="00CE592B" w14:paraId="45AF7487" w14:textId="77777777" w:rsidTr="7C3EB4BB">
        <w:trPr>
          <w:cantSplit/>
        </w:trPr>
        <w:tc>
          <w:tcPr>
            <w:tcW w:w="0" w:type="auto"/>
            <w:vMerge/>
          </w:tcPr>
          <w:p w14:paraId="4EC83673" w14:textId="77777777" w:rsidR="00CE592B" w:rsidRPr="00CE592B" w:rsidRDefault="00CE592B" w:rsidP="00CC3AFC">
            <w:pPr>
              <w:pStyle w:val="72TabletextTablesTableFigureBoxstyles"/>
            </w:pPr>
          </w:p>
        </w:tc>
        <w:tc>
          <w:tcPr>
            <w:tcW w:w="0" w:type="auto"/>
            <w:shd w:val="clear" w:color="auto" w:fill="auto"/>
          </w:tcPr>
          <w:p w14:paraId="71DDBB2E" w14:textId="43FDD7E3" w:rsidR="00CE592B" w:rsidRPr="00CE592B" w:rsidRDefault="00CE592B" w:rsidP="00C21A0A">
            <w:pPr>
              <w:pStyle w:val="722TablebulletlistTablesTableFigureBoxstyles"/>
              <w:rPr>
                <w:vertAlign w:val="superscript"/>
              </w:rPr>
            </w:pPr>
            <w:r w:rsidRPr="00CE592B">
              <w:t>Crisis Care Concordat</w:t>
            </w:r>
            <w:r w:rsidR="00935ED8">
              <w:rPr>
                <w:vertAlign w:val="superscript"/>
              </w:rPr>
              <w:t>27</w:t>
            </w:r>
            <w:r w:rsidRPr="00CE592B">
              <w:t xml:space="preserve"> 2014</w:t>
            </w:r>
          </w:p>
          <w:p w14:paraId="6262D902" w14:textId="5B52E3C7" w:rsidR="00CE592B" w:rsidRPr="00CE592B" w:rsidRDefault="00CE592B" w:rsidP="00C21A0A">
            <w:pPr>
              <w:pStyle w:val="722TablebulletlistTablesTableFigureBoxstyles"/>
            </w:pPr>
            <w:r w:rsidRPr="00CE592B">
              <w:t>Crisis Care Concordat</w:t>
            </w:r>
            <w:r w:rsidR="00935ED8">
              <w:rPr>
                <w:vertAlign w:val="superscript"/>
              </w:rPr>
              <w:t>30</w:t>
            </w:r>
            <w:r w:rsidRPr="00CE592B">
              <w:t xml:space="preserve"> 2021</w:t>
            </w:r>
          </w:p>
        </w:tc>
        <w:tc>
          <w:tcPr>
            <w:tcW w:w="0" w:type="auto"/>
            <w:shd w:val="clear" w:color="auto" w:fill="auto"/>
          </w:tcPr>
          <w:p w14:paraId="052C00F7" w14:textId="3CE72710" w:rsidR="00CE592B" w:rsidRPr="00CE592B" w:rsidRDefault="00CE592B" w:rsidP="00CC3AFC">
            <w:pPr>
              <w:pStyle w:val="72TabletextTablesTableFigureBoxstyles"/>
            </w:pPr>
            <w:r w:rsidRPr="00CE592B">
              <w:t>A joint statement from all stakeholders in mental health crisis delivery in England. Signatories agreed to deliver the principles agreed in a national document and to drive local implementation plans shared via an open</w:t>
            </w:r>
            <w:r w:rsidR="00935ED8">
              <w:t>-</w:t>
            </w:r>
            <w:r w:rsidRPr="00CE592B">
              <w:t>access website</w:t>
            </w:r>
          </w:p>
        </w:tc>
        <w:tc>
          <w:tcPr>
            <w:tcW w:w="0" w:type="auto"/>
            <w:shd w:val="clear" w:color="auto" w:fill="auto"/>
          </w:tcPr>
          <w:p w14:paraId="042DB20A" w14:textId="4432E746" w:rsidR="00CE592B" w:rsidRPr="00CE592B" w:rsidRDefault="00CE592B" w:rsidP="00CC3AFC">
            <w:pPr>
              <w:pStyle w:val="72TabletextTablesTableFigureBoxstyles"/>
            </w:pPr>
            <w:r w:rsidRPr="00CE592B">
              <w:t>England, all mental health crisis services across agencies</w:t>
            </w:r>
          </w:p>
        </w:tc>
        <w:tc>
          <w:tcPr>
            <w:tcW w:w="0" w:type="auto"/>
            <w:shd w:val="clear" w:color="auto" w:fill="auto"/>
          </w:tcPr>
          <w:p w14:paraId="6813E6D9" w14:textId="61717495" w:rsidR="00CE592B" w:rsidRPr="00CE592B" w:rsidRDefault="00CE592B" w:rsidP="00CC3AFC">
            <w:pPr>
              <w:pStyle w:val="72TabletextTablesTableFigureBoxstyles"/>
            </w:pPr>
            <w:r w:rsidRPr="00CE592B">
              <w:t>Concordat signed 2014</w:t>
            </w:r>
          </w:p>
        </w:tc>
        <w:tc>
          <w:tcPr>
            <w:tcW w:w="0" w:type="auto"/>
            <w:shd w:val="clear" w:color="auto" w:fill="auto"/>
          </w:tcPr>
          <w:p w14:paraId="3B5099A5" w14:textId="1A8D5DFD" w:rsidR="00CE592B" w:rsidRPr="00CE592B" w:rsidRDefault="00CE592B" w:rsidP="008B46BB">
            <w:pPr>
              <w:pStyle w:val="72TabletextTablesTableFigureBoxstyles"/>
            </w:pPr>
            <w:r w:rsidRPr="00CE592B">
              <w:t>Association of Ambulance Chief Executives</w:t>
            </w:r>
            <w:r w:rsidR="008B46BB">
              <w:t>,</w:t>
            </w:r>
            <w:r w:rsidRPr="00CE592B">
              <w:t xml:space="preserve"> Association of Chief Police Officers</w:t>
            </w:r>
            <w:r w:rsidR="008B46BB">
              <w:t>,</w:t>
            </w:r>
            <w:r w:rsidRPr="00CE592B">
              <w:t xml:space="preserve"> Association of Directors of Adult Social Services</w:t>
            </w:r>
            <w:r w:rsidR="008B46BB">
              <w:t>,</w:t>
            </w:r>
            <w:r w:rsidRPr="00CE592B">
              <w:t xml:space="preserve"> Association of Directors of Children’s Services</w:t>
            </w:r>
            <w:r w:rsidR="008B46BB">
              <w:t>,</w:t>
            </w:r>
            <w:r w:rsidRPr="00CE592B">
              <w:t xml:space="preserve"> Association of Police and Crime Commissioners</w:t>
            </w:r>
            <w:r w:rsidR="008B46BB">
              <w:t>,</w:t>
            </w:r>
            <w:r w:rsidRPr="00CE592B">
              <w:t xml:space="preserve"> British Transport Police</w:t>
            </w:r>
            <w:r w:rsidR="008B46BB">
              <w:t>,</w:t>
            </w:r>
            <w:r w:rsidRPr="00CE592B">
              <w:t xml:space="preserve"> Care Quality Commission</w:t>
            </w:r>
            <w:r w:rsidR="008B46BB">
              <w:t>,</w:t>
            </w:r>
            <w:r w:rsidRPr="00CE592B">
              <w:t xml:space="preserve"> </w:t>
            </w:r>
            <w:r w:rsidR="00935ED8">
              <w:t xml:space="preserve">Royal </w:t>
            </w:r>
            <w:r w:rsidRPr="00CE592B">
              <w:t>College of Emergency Medicine</w:t>
            </w:r>
            <w:r w:rsidR="008B46BB">
              <w:t>,</w:t>
            </w:r>
            <w:r w:rsidRPr="00CE592B">
              <w:t xml:space="preserve"> College of Policing</w:t>
            </w:r>
            <w:r w:rsidR="008B46BB">
              <w:t>,</w:t>
            </w:r>
            <w:r w:rsidRPr="00CE592B">
              <w:t xml:space="preserve"> The College of Social Work</w:t>
            </w:r>
            <w:r w:rsidR="008B46BB">
              <w:t>,</w:t>
            </w:r>
            <w:r w:rsidRPr="00CE592B">
              <w:t xml:space="preserve"> </w:t>
            </w:r>
            <w:r w:rsidRPr="00CE592B">
              <w:rPr>
                <w:color w:val="00B0F0"/>
              </w:rPr>
              <w:t>Department of Health and Social Care</w:t>
            </w:r>
            <w:r w:rsidR="008B46BB">
              <w:t>,</w:t>
            </w:r>
            <w:r w:rsidRPr="00CE592B">
              <w:t xml:space="preserve"> Health Education England</w:t>
            </w:r>
            <w:r w:rsidR="008B46BB">
              <w:t>,</w:t>
            </w:r>
            <w:r w:rsidRPr="00CE592B">
              <w:t xml:space="preserve"> Home Office</w:t>
            </w:r>
            <w:r w:rsidR="008B46BB">
              <w:t>,</w:t>
            </w:r>
            <w:r w:rsidRPr="00CE592B">
              <w:t xml:space="preserve"> Local Government Association</w:t>
            </w:r>
            <w:r w:rsidR="008B46BB">
              <w:t>,</w:t>
            </w:r>
            <w:r w:rsidRPr="00CE592B">
              <w:t xml:space="preserve"> Mind</w:t>
            </w:r>
            <w:r w:rsidR="008B46BB">
              <w:rPr>
                <w:color w:val="00B0F0"/>
              </w:rPr>
              <w:t>,</w:t>
            </w:r>
            <w:r w:rsidRPr="00CE592B">
              <w:t xml:space="preserve"> NHS Confederation</w:t>
            </w:r>
            <w:r w:rsidR="008B46BB">
              <w:t>,</w:t>
            </w:r>
            <w:r w:rsidRPr="00CE592B">
              <w:t xml:space="preserve"> NHS England</w:t>
            </w:r>
            <w:r w:rsidR="008B46BB">
              <w:t>,</w:t>
            </w:r>
            <w:r w:rsidRPr="00CE592B">
              <w:t xml:space="preserve"> Public Health England</w:t>
            </w:r>
            <w:r w:rsidR="008B46BB">
              <w:t>,</w:t>
            </w:r>
            <w:r w:rsidRPr="00CE592B">
              <w:t xml:space="preserve"> Royal College of General Practitioners</w:t>
            </w:r>
            <w:r w:rsidR="008B46BB">
              <w:t xml:space="preserve">, </w:t>
            </w:r>
            <w:r w:rsidRPr="00CE592B">
              <w:t>Royal College of Nursing</w:t>
            </w:r>
            <w:r w:rsidR="008B46BB">
              <w:t>,</w:t>
            </w:r>
            <w:r w:rsidRPr="00CE592B">
              <w:t xml:space="preserve"> Royal College of Paediatrics and Child Health</w:t>
            </w:r>
            <w:r w:rsidR="008B46BB">
              <w:t>,</w:t>
            </w:r>
            <w:r w:rsidRPr="00CE592B">
              <w:t xml:space="preserve"> Royal College of Psychiatrists</w:t>
            </w:r>
          </w:p>
        </w:tc>
        <w:tc>
          <w:tcPr>
            <w:tcW w:w="0" w:type="auto"/>
            <w:shd w:val="clear" w:color="auto" w:fill="auto"/>
          </w:tcPr>
          <w:p w14:paraId="1E232782" w14:textId="77777777" w:rsidR="00CE592B" w:rsidRPr="00CE592B" w:rsidRDefault="00CE592B" w:rsidP="00CC3AFC">
            <w:pPr>
              <w:pStyle w:val="72TabletextTablesTableFigureBoxstyles"/>
            </w:pPr>
            <w:r w:rsidRPr="00CE592B">
              <w:t>3</w:t>
            </w:r>
          </w:p>
        </w:tc>
      </w:tr>
      <w:tr w:rsidR="00CE592B" w:rsidRPr="00CE592B" w14:paraId="0AE5BB8C" w14:textId="77777777" w:rsidTr="7C3EB4BB">
        <w:trPr>
          <w:cantSplit/>
        </w:trPr>
        <w:tc>
          <w:tcPr>
            <w:tcW w:w="0" w:type="auto"/>
            <w:vMerge/>
          </w:tcPr>
          <w:p w14:paraId="771631C3" w14:textId="77777777" w:rsidR="00CE592B" w:rsidRPr="00CE592B" w:rsidRDefault="00CE592B" w:rsidP="00CC3AFC">
            <w:pPr>
              <w:pStyle w:val="72TabletextTablesTableFigureBoxstyles"/>
            </w:pPr>
          </w:p>
        </w:tc>
        <w:tc>
          <w:tcPr>
            <w:tcW w:w="0" w:type="auto"/>
            <w:shd w:val="clear" w:color="auto" w:fill="auto"/>
          </w:tcPr>
          <w:p w14:paraId="297FF410" w14:textId="5829EF2D" w:rsidR="00CE592B" w:rsidRPr="00CE592B" w:rsidRDefault="00CE592B" w:rsidP="00CC3AFC">
            <w:pPr>
              <w:pStyle w:val="72TabletextTablesTableFigureBoxstyles"/>
            </w:pPr>
            <w:r w:rsidRPr="00CE592B">
              <w:t>Gibson</w:t>
            </w:r>
            <w:r w:rsidRPr="00CE592B">
              <w:rPr>
                <w:i/>
                <w:color w:val="00B0F0"/>
              </w:rPr>
              <w:t xml:space="preserve"> et al</w:t>
            </w:r>
            <w:r w:rsidRPr="00CE592B">
              <w:rPr>
                <w:color w:val="00B0F0"/>
              </w:rPr>
              <w:t>.</w:t>
            </w:r>
            <w:r w:rsidR="009C1D75">
              <w:rPr>
                <w:color w:val="00B0F0"/>
                <w:vertAlign w:val="superscript"/>
              </w:rPr>
              <w:t>28</w:t>
            </w:r>
            <w:r w:rsidRPr="00CE592B">
              <w:t xml:space="preserve"> 2015</w:t>
            </w:r>
          </w:p>
        </w:tc>
        <w:tc>
          <w:tcPr>
            <w:tcW w:w="0" w:type="auto"/>
            <w:shd w:val="clear" w:color="auto" w:fill="auto"/>
          </w:tcPr>
          <w:p w14:paraId="2CC2C4C8" w14:textId="1FF9796A" w:rsidR="00CE592B" w:rsidRPr="00CE592B" w:rsidRDefault="00CE592B" w:rsidP="00CC3AFC">
            <w:pPr>
              <w:pStyle w:val="72TabletextTablesTableFigureBoxstyles"/>
            </w:pPr>
            <w:r w:rsidRPr="00CE592B">
              <w:t>An England</w:t>
            </w:r>
            <w:r w:rsidR="000671E4">
              <w:t>-</w:t>
            </w:r>
            <w:r w:rsidRPr="00CE592B">
              <w:t xml:space="preserve">wide agreement between different agencies and services involved in responding to people </w:t>
            </w:r>
            <w:r w:rsidRPr="000671E4">
              <w:t>experiencing</w:t>
            </w:r>
            <w:r w:rsidR="000671E4" w:rsidRPr="000671E4">
              <w:t>,</w:t>
            </w:r>
            <w:r w:rsidRPr="000671E4">
              <w:t xml:space="preserve"> or at risk of experiencing</w:t>
            </w:r>
            <w:r w:rsidR="000671E4" w:rsidRPr="000671E4">
              <w:t>,</w:t>
            </w:r>
            <w:r w:rsidRPr="000671E4">
              <w:t xml:space="preserve"> a mental health crisis. Agreed formally through a multiagency signatory</w:t>
            </w:r>
          </w:p>
        </w:tc>
        <w:tc>
          <w:tcPr>
            <w:tcW w:w="0" w:type="auto"/>
            <w:shd w:val="clear" w:color="auto" w:fill="auto"/>
          </w:tcPr>
          <w:p w14:paraId="4704049F" w14:textId="461DD23B" w:rsidR="00CE592B" w:rsidRPr="00CE592B" w:rsidRDefault="00CE592B" w:rsidP="00CC3AFC">
            <w:pPr>
              <w:pStyle w:val="72TabletextTablesTableFigureBoxstyles"/>
            </w:pPr>
            <w:r w:rsidRPr="00CE592B">
              <w:t>England. Across health, social care, voluntary sector, social enterprise, local authority, and criminal justice services</w:t>
            </w:r>
          </w:p>
        </w:tc>
        <w:tc>
          <w:tcPr>
            <w:tcW w:w="0" w:type="auto"/>
            <w:shd w:val="clear" w:color="auto" w:fill="auto"/>
          </w:tcPr>
          <w:p w14:paraId="00322B0C" w14:textId="6B396C83" w:rsidR="00CE592B" w:rsidRPr="00CE592B" w:rsidRDefault="00CE592B" w:rsidP="00CC3AFC">
            <w:pPr>
              <w:pStyle w:val="72TabletextTablesTableFigureBoxstyles"/>
            </w:pPr>
            <w:r w:rsidRPr="00CE592B">
              <w:t>Signed in 2014. The agreement had been in place for 12 months at the point of evaluation</w:t>
            </w:r>
          </w:p>
        </w:tc>
        <w:tc>
          <w:tcPr>
            <w:tcW w:w="0" w:type="auto"/>
            <w:shd w:val="clear" w:color="auto" w:fill="auto"/>
          </w:tcPr>
          <w:p w14:paraId="1FAA1253" w14:textId="732B7B28" w:rsidR="00CE592B" w:rsidRPr="00CE592B" w:rsidRDefault="00CE592B" w:rsidP="00CC3AFC">
            <w:pPr>
              <w:pStyle w:val="72TabletextTablesTableFigureBoxstyles"/>
            </w:pPr>
            <w:r w:rsidRPr="00CE592B">
              <w:t>Evaluated by an independent organisation</w:t>
            </w:r>
          </w:p>
        </w:tc>
        <w:tc>
          <w:tcPr>
            <w:tcW w:w="0" w:type="auto"/>
            <w:shd w:val="clear" w:color="auto" w:fill="auto"/>
          </w:tcPr>
          <w:p w14:paraId="5A8DBF03" w14:textId="77777777" w:rsidR="00CE592B" w:rsidRPr="00CE592B" w:rsidRDefault="00CE592B" w:rsidP="00CC3AFC">
            <w:pPr>
              <w:pStyle w:val="72TabletextTablesTableFigureBoxstyles"/>
            </w:pPr>
            <w:r w:rsidRPr="00CE592B">
              <w:t>3</w:t>
            </w:r>
          </w:p>
        </w:tc>
      </w:tr>
      <w:tr w:rsidR="00CE592B" w:rsidRPr="00CE592B" w14:paraId="50EC5BD7" w14:textId="77777777" w:rsidTr="7C3EB4BB">
        <w:trPr>
          <w:cantSplit/>
        </w:trPr>
        <w:tc>
          <w:tcPr>
            <w:tcW w:w="0" w:type="auto"/>
            <w:vMerge/>
          </w:tcPr>
          <w:p w14:paraId="2A589B17" w14:textId="77777777" w:rsidR="00CE592B" w:rsidRPr="00CE592B" w:rsidRDefault="00CE592B" w:rsidP="00CC3AFC">
            <w:pPr>
              <w:pStyle w:val="72TabletextTablesTableFigureBoxstyles"/>
            </w:pPr>
          </w:p>
        </w:tc>
        <w:tc>
          <w:tcPr>
            <w:tcW w:w="0" w:type="auto"/>
            <w:shd w:val="clear" w:color="auto" w:fill="auto"/>
          </w:tcPr>
          <w:p w14:paraId="244281CC" w14:textId="021D8BAF" w:rsidR="00CE592B" w:rsidRPr="00CE592B" w:rsidRDefault="00CE592B" w:rsidP="00CC3AFC">
            <w:pPr>
              <w:pStyle w:val="72TabletextTablesTableFigureBoxstyles"/>
            </w:pPr>
            <w:r w:rsidRPr="00CE592B">
              <w:t>Healthy London Partnership</w:t>
            </w:r>
            <w:r w:rsidR="000671E4">
              <w:rPr>
                <w:vertAlign w:val="superscript"/>
              </w:rPr>
              <w:t>155</w:t>
            </w:r>
            <w:r w:rsidRPr="00CE592B">
              <w:t xml:space="preserve"> 2016</w:t>
            </w:r>
          </w:p>
        </w:tc>
        <w:tc>
          <w:tcPr>
            <w:tcW w:w="0" w:type="auto"/>
            <w:shd w:val="clear" w:color="auto" w:fill="auto"/>
          </w:tcPr>
          <w:p w14:paraId="267A2AAE" w14:textId="09D15357" w:rsidR="00CE592B" w:rsidRPr="00CE592B" w:rsidRDefault="00CE592B" w:rsidP="00CC3AFC">
            <w:pPr>
              <w:pStyle w:val="72TabletextTablesTableFigureBoxstyles"/>
            </w:pPr>
            <w:r w:rsidRPr="00CE592B">
              <w:t xml:space="preserve">Combined urgent care and crisis care to provide clarity on the crisis pathway and </w:t>
            </w:r>
            <w:r w:rsidRPr="000671E4">
              <w:t xml:space="preserve">a more consistent approach across London. Collection of baseline data on places of safety, bed use and </w:t>
            </w:r>
            <w:r w:rsidR="000671E4" w:rsidRPr="000671E4">
              <w:t xml:space="preserve">section </w:t>
            </w:r>
            <w:r w:rsidRPr="000671E4">
              <w:t>136</w:t>
            </w:r>
            <w:r w:rsidRPr="00CE592B">
              <w:t xml:space="preserve"> detentions. Implementation of health needs assessment</w:t>
            </w:r>
          </w:p>
        </w:tc>
        <w:tc>
          <w:tcPr>
            <w:tcW w:w="0" w:type="auto"/>
            <w:shd w:val="clear" w:color="auto" w:fill="auto"/>
          </w:tcPr>
          <w:p w14:paraId="37C41833" w14:textId="3E76DEFD" w:rsidR="00CE592B" w:rsidRPr="00CE592B" w:rsidRDefault="00CE592B" w:rsidP="00CC3AFC">
            <w:pPr>
              <w:pStyle w:val="72TabletextTablesTableFigureBoxstyles"/>
            </w:pPr>
            <w:r w:rsidRPr="00CE592B">
              <w:t>London, crisis care pathway</w:t>
            </w:r>
          </w:p>
        </w:tc>
        <w:tc>
          <w:tcPr>
            <w:tcW w:w="0" w:type="auto"/>
            <w:shd w:val="clear" w:color="auto" w:fill="auto"/>
          </w:tcPr>
          <w:p w14:paraId="78E11ED6" w14:textId="77777777" w:rsidR="00CE592B" w:rsidRPr="00CE592B" w:rsidRDefault="00CE592B" w:rsidP="00CC3AFC">
            <w:pPr>
              <w:pStyle w:val="72TabletextTablesTableFigureBoxstyles"/>
            </w:pPr>
            <w:r w:rsidRPr="00CE592B">
              <w:t>Not reported</w:t>
            </w:r>
          </w:p>
        </w:tc>
        <w:tc>
          <w:tcPr>
            <w:tcW w:w="0" w:type="auto"/>
            <w:shd w:val="clear" w:color="auto" w:fill="auto"/>
          </w:tcPr>
          <w:p w14:paraId="6F68EE6D" w14:textId="0C57DDAB" w:rsidR="00CE592B" w:rsidRPr="00CE592B" w:rsidRDefault="00CE592B" w:rsidP="00CC3AFC">
            <w:pPr>
              <w:pStyle w:val="72TabletextTablesTableFigureBoxstyles"/>
            </w:pPr>
            <w:r w:rsidRPr="00CE592B">
              <w:t xml:space="preserve">NHS England and NHS </w:t>
            </w:r>
            <w:r w:rsidR="000671E4" w:rsidRPr="00CE592B">
              <w:t xml:space="preserve">mental health trusts </w:t>
            </w:r>
            <w:r w:rsidRPr="00CE592B">
              <w:t xml:space="preserve">and </w:t>
            </w:r>
            <w:r w:rsidR="000671E4" w:rsidRPr="00CE592B">
              <w:t xml:space="preserve">justice </w:t>
            </w:r>
            <w:r w:rsidRPr="00CE592B">
              <w:t>system strategic clinical network</w:t>
            </w:r>
          </w:p>
        </w:tc>
        <w:tc>
          <w:tcPr>
            <w:tcW w:w="0" w:type="auto"/>
            <w:shd w:val="clear" w:color="auto" w:fill="auto"/>
          </w:tcPr>
          <w:p w14:paraId="278FC103" w14:textId="77777777" w:rsidR="00CE592B" w:rsidRPr="00CE592B" w:rsidRDefault="00CE592B" w:rsidP="00CC3AFC">
            <w:pPr>
              <w:pStyle w:val="72TabletextTablesTableFigureBoxstyles"/>
            </w:pPr>
            <w:r w:rsidRPr="00CE592B">
              <w:t>3</w:t>
            </w:r>
          </w:p>
        </w:tc>
      </w:tr>
      <w:tr w:rsidR="00CE592B" w:rsidRPr="00CE592B" w14:paraId="6A2C450B" w14:textId="77777777" w:rsidTr="7C3EB4BB">
        <w:trPr>
          <w:cantSplit/>
        </w:trPr>
        <w:tc>
          <w:tcPr>
            <w:tcW w:w="0" w:type="auto"/>
            <w:vMerge/>
          </w:tcPr>
          <w:p w14:paraId="168C3973" w14:textId="77777777" w:rsidR="00CE592B" w:rsidRPr="00CE592B" w:rsidRDefault="00CE592B" w:rsidP="00CC3AFC">
            <w:pPr>
              <w:pStyle w:val="72TabletextTablesTableFigureBoxstyles"/>
            </w:pPr>
          </w:p>
        </w:tc>
        <w:tc>
          <w:tcPr>
            <w:tcW w:w="0" w:type="auto"/>
            <w:shd w:val="clear" w:color="auto" w:fill="auto"/>
          </w:tcPr>
          <w:p w14:paraId="1C84AB4D" w14:textId="3EACC50A" w:rsidR="00CE592B" w:rsidRPr="00CE592B" w:rsidRDefault="00CE592B" w:rsidP="00CC3AFC">
            <w:pPr>
              <w:pStyle w:val="72TabletextTablesTableFigureBoxstyles"/>
            </w:pPr>
            <w:r w:rsidRPr="00CE592B">
              <w:t>Hollander</w:t>
            </w:r>
            <w:r w:rsidRPr="00CE592B">
              <w:rPr>
                <w:i/>
                <w:color w:val="00B0F0"/>
              </w:rPr>
              <w:t xml:space="preserve"> et al</w:t>
            </w:r>
            <w:r w:rsidR="000671E4">
              <w:rPr>
                <w:iCs/>
                <w:color w:val="00B0F0"/>
              </w:rPr>
              <w:t>.</w:t>
            </w:r>
            <w:r w:rsidR="000671E4">
              <w:rPr>
                <w:iCs/>
                <w:color w:val="00B0F0"/>
                <w:vertAlign w:val="superscript"/>
              </w:rPr>
              <w:t>149</w:t>
            </w:r>
            <w:r w:rsidRPr="00CE592B">
              <w:t xml:space="preserve"> 2012</w:t>
            </w:r>
          </w:p>
        </w:tc>
        <w:tc>
          <w:tcPr>
            <w:tcW w:w="0" w:type="auto"/>
            <w:shd w:val="clear" w:color="auto" w:fill="auto"/>
          </w:tcPr>
          <w:p w14:paraId="28AC5721" w14:textId="394C899E" w:rsidR="00CE592B" w:rsidRPr="00CE592B" w:rsidRDefault="00CE592B" w:rsidP="00CC3AFC">
            <w:pPr>
              <w:pStyle w:val="72TabletextTablesTableFigureBoxstyles"/>
            </w:pPr>
            <w:r w:rsidRPr="00CE592B">
              <w:t>Mobile CATT</w:t>
            </w:r>
            <w:r w:rsidR="000671E4">
              <w:t>s</w:t>
            </w:r>
            <w:r w:rsidRPr="00CE592B">
              <w:t>. CATT</w:t>
            </w:r>
            <w:r w:rsidR="000671E4">
              <w:t>s</w:t>
            </w:r>
            <w:r w:rsidRPr="00CE592B">
              <w:t xml:space="preserve"> operate independently </w:t>
            </w:r>
            <w:r w:rsidR="000671E4">
              <w:t>of</w:t>
            </w:r>
            <w:r w:rsidRPr="00CE592B">
              <w:t xml:space="preserve"> police</w:t>
            </w:r>
            <w:r w:rsidR="000671E4">
              <w:t>,</w:t>
            </w:r>
            <w:r w:rsidRPr="00CE592B">
              <w:t xml:space="preserve"> but are responsive to requests from police for shared management. Protocols exist for delivery of the service not stated in this document. Police had received additional training in mental health</w:t>
            </w:r>
          </w:p>
        </w:tc>
        <w:tc>
          <w:tcPr>
            <w:tcW w:w="0" w:type="auto"/>
            <w:shd w:val="clear" w:color="auto" w:fill="auto"/>
          </w:tcPr>
          <w:p w14:paraId="769762A1" w14:textId="7D40048F" w:rsidR="00CE592B" w:rsidRPr="00CE592B" w:rsidRDefault="00CE592B" w:rsidP="00CC3AFC">
            <w:pPr>
              <w:pStyle w:val="72TabletextTablesTableFigureBoxstyles"/>
            </w:pPr>
            <w:r w:rsidRPr="00CE592B">
              <w:t xml:space="preserve">Melbourne, </w:t>
            </w:r>
            <w:r w:rsidR="000671E4">
              <w:t xml:space="preserve">VIC, </w:t>
            </w:r>
            <w:r w:rsidRPr="00CE592B">
              <w:t>Australia</w:t>
            </w:r>
          </w:p>
        </w:tc>
        <w:tc>
          <w:tcPr>
            <w:tcW w:w="0" w:type="auto"/>
            <w:shd w:val="clear" w:color="auto" w:fill="auto"/>
          </w:tcPr>
          <w:p w14:paraId="28AFABEE" w14:textId="77777777" w:rsidR="00CE592B" w:rsidRPr="00CE592B" w:rsidRDefault="00CE592B" w:rsidP="00CC3AFC">
            <w:pPr>
              <w:pStyle w:val="72TabletextTablesTableFigureBoxstyles"/>
            </w:pPr>
            <w:r w:rsidRPr="00CE592B">
              <w:t>Not reported</w:t>
            </w:r>
          </w:p>
        </w:tc>
        <w:tc>
          <w:tcPr>
            <w:tcW w:w="0" w:type="auto"/>
            <w:shd w:val="clear" w:color="auto" w:fill="auto"/>
          </w:tcPr>
          <w:p w14:paraId="7663A399" w14:textId="5E06EFE6" w:rsidR="00CE592B" w:rsidRPr="00CE592B" w:rsidRDefault="00CE592B" w:rsidP="00CC3AFC">
            <w:pPr>
              <w:pStyle w:val="72TabletextTablesTableFigureBoxstyles"/>
            </w:pPr>
            <w:r w:rsidRPr="00CE592B">
              <w:t>Multidisciplinary community</w:t>
            </w:r>
            <w:r w:rsidR="000671E4">
              <w:t>-</w:t>
            </w:r>
            <w:r w:rsidRPr="00CE592B">
              <w:t>based mental health crisis service (CATT) and local police</w:t>
            </w:r>
          </w:p>
        </w:tc>
        <w:tc>
          <w:tcPr>
            <w:tcW w:w="0" w:type="auto"/>
            <w:shd w:val="clear" w:color="auto" w:fill="auto"/>
          </w:tcPr>
          <w:p w14:paraId="67881220" w14:textId="77777777" w:rsidR="00CE592B" w:rsidRPr="00CE592B" w:rsidRDefault="00CE592B" w:rsidP="00CC3AFC">
            <w:pPr>
              <w:pStyle w:val="72TabletextTablesTableFigureBoxstyles"/>
            </w:pPr>
            <w:r w:rsidRPr="00CE592B">
              <w:t>3</w:t>
            </w:r>
          </w:p>
        </w:tc>
      </w:tr>
      <w:tr w:rsidR="00CE592B" w:rsidRPr="00CE592B" w14:paraId="4DC28C0A" w14:textId="77777777" w:rsidTr="7C3EB4BB">
        <w:trPr>
          <w:cantSplit/>
        </w:trPr>
        <w:tc>
          <w:tcPr>
            <w:tcW w:w="0" w:type="auto"/>
            <w:vMerge/>
          </w:tcPr>
          <w:p w14:paraId="3F6194A8" w14:textId="77777777" w:rsidR="00CE592B" w:rsidRPr="00CE592B" w:rsidRDefault="00CE592B" w:rsidP="00CC3AFC">
            <w:pPr>
              <w:pStyle w:val="72TabletextTablesTableFigureBoxstyles"/>
            </w:pPr>
          </w:p>
        </w:tc>
        <w:tc>
          <w:tcPr>
            <w:tcW w:w="0" w:type="auto"/>
            <w:shd w:val="clear" w:color="auto" w:fill="auto"/>
          </w:tcPr>
          <w:p w14:paraId="1D90CCD2" w14:textId="49850729" w:rsidR="00CE592B" w:rsidRPr="00CE592B" w:rsidRDefault="00CE592B" w:rsidP="00CC3AFC">
            <w:pPr>
              <w:pStyle w:val="72TabletextTablesTableFigureBoxstyles"/>
            </w:pPr>
            <w:r w:rsidRPr="00CE592B">
              <w:t>McKenna</w:t>
            </w:r>
            <w:r w:rsidRPr="00CE592B">
              <w:rPr>
                <w:i/>
                <w:color w:val="00B0F0"/>
              </w:rPr>
              <w:t xml:space="preserve"> et al</w:t>
            </w:r>
            <w:r w:rsidRPr="00CE592B">
              <w:rPr>
                <w:color w:val="00B0F0"/>
              </w:rPr>
              <w:t>.</w:t>
            </w:r>
            <w:r w:rsidR="000671E4">
              <w:rPr>
                <w:color w:val="00B0F0"/>
                <w:vertAlign w:val="superscript"/>
              </w:rPr>
              <w:t>152</w:t>
            </w:r>
            <w:r w:rsidRPr="00CE592B">
              <w:t xml:space="preserve"> 2015</w:t>
            </w:r>
          </w:p>
        </w:tc>
        <w:tc>
          <w:tcPr>
            <w:tcW w:w="0" w:type="auto"/>
            <w:shd w:val="clear" w:color="auto" w:fill="auto"/>
          </w:tcPr>
          <w:p w14:paraId="570E5B52" w14:textId="31B266A6" w:rsidR="00CE592B" w:rsidRPr="00CE592B" w:rsidRDefault="00CE592B" w:rsidP="00CC3AFC">
            <w:pPr>
              <w:pStyle w:val="72TabletextTablesTableFigureBoxstyles"/>
            </w:pPr>
            <w:r w:rsidRPr="00CE592B">
              <w:t>NPACER. Operates a ‘second response’ model where</w:t>
            </w:r>
            <w:r w:rsidR="000671E4">
              <w:t>by</w:t>
            </w:r>
            <w:r w:rsidRPr="00CE592B">
              <w:t xml:space="preserve"> a mental health clinician and </w:t>
            </w:r>
            <w:r w:rsidR="000671E4">
              <w:t xml:space="preserve">a </w:t>
            </w:r>
            <w:r w:rsidRPr="00CE592B">
              <w:t>police officer respon</w:t>
            </w:r>
            <w:r w:rsidR="000671E4">
              <w:t>d</w:t>
            </w:r>
            <w:r w:rsidRPr="00CE592B">
              <w:t xml:space="preserve"> to an initial ‘first response’ that identifies a need for a joint assessment. </w:t>
            </w:r>
            <w:r w:rsidR="000671E4">
              <w:t xml:space="preserve">The </w:t>
            </w:r>
            <w:r w:rsidRPr="00CE592B">
              <w:t xml:space="preserve">NPACER </w:t>
            </w:r>
            <w:r w:rsidR="000671E4">
              <w:t xml:space="preserve">team </w:t>
            </w:r>
            <w:r w:rsidRPr="00CE592B">
              <w:t>provide</w:t>
            </w:r>
            <w:r w:rsidR="000671E4">
              <w:t>s</w:t>
            </w:r>
            <w:r w:rsidRPr="00CE592B">
              <w:t xml:space="preserve"> assessment and intervention to reduce behavioural escalation and provide a better outcome for people with mental health needs. Focused on diversion away from </w:t>
            </w:r>
            <w:r w:rsidR="00017F11">
              <w:t>ED</w:t>
            </w:r>
            <w:r w:rsidRPr="00CE592B">
              <w:t>s</w:t>
            </w:r>
          </w:p>
        </w:tc>
        <w:tc>
          <w:tcPr>
            <w:tcW w:w="0" w:type="auto"/>
            <w:shd w:val="clear" w:color="auto" w:fill="auto"/>
          </w:tcPr>
          <w:p w14:paraId="5CD23A1F" w14:textId="395D266A" w:rsidR="00CE592B" w:rsidRPr="00CE592B" w:rsidRDefault="00CE592B" w:rsidP="00CC3AFC">
            <w:pPr>
              <w:pStyle w:val="72TabletextTablesTableFigureBoxstyles"/>
            </w:pPr>
            <w:r w:rsidRPr="00CE592B">
              <w:t>Australia</w:t>
            </w:r>
          </w:p>
        </w:tc>
        <w:tc>
          <w:tcPr>
            <w:tcW w:w="0" w:type="auto"/>
            <w:shd w:val="clear" w:color="auto" w:fill="auto"/>
          </w:tcPr>
          <w:p w14:paraId="080C8F3B" w14:textId="5FF52D02" w:rsidR="00CE592B" w:rsidRPr="00C96E38" w:rsidRDefault="00CE592B" w:rsidP="00CC3AFC">
            <w:pPr>
              <w:pStyle w:val="72TabletextTablesTableFigureBoxstyles"/>
            </w:pPr>
            <w:r w:rsidRPr="00C96E38">
              <w:t xml:space="preserve">7 days a week between </w:t>
            </w:r>
            <w:r w:rsidR="00C96E38" w:rsidRPr="00C96E38">
              <w:t>15.00</w:t>
            </w:r>
            <w:r w:rsidRPr="00C96E38">
              <w:t xml:space="preserve"> and </w:t>
            </w:r>
            <w:r w:rsidR="00C96E38" w:rsidRPr="00C96E38">
              <w:t>23</w:t>
            </w:r>
            <w:r w:rsidRPr="00C96E38">
              <w:t>.30</w:t>
            </w:r>
          </w:p>
        </w:tc>
        <w:tc>
          <w:tcPr>
            <w:tcW w:w="0" w:type="auto"/>
            <w:shd w:val="clear" w:color="auto" w:fill="auto"/>
          </w:tcPr>
          <w:p w14:paraId="64DF8759" w14:textId="161B59B5" w:rsidR="00CE592B" w:rsidRPr="00C96E38" w:rsidRDefault="00CE592B" w:rsidP="00CC3AFC">
            <w:pPr>
              <w:pStyle w:val="72TabletextTablesTableFigureBoxstyles"/>
            </w:pPr>
            <w:r w:rsidRPr="00C96E38">
              <w:t xml:space="preserve">Team consists of </w:t>
            </w:r>
            <w:r w:rsidR="00C96E38" w:rsidRPr="00C96E38">
              <w:t>one</w:t>
            </w:r>
            <w:r w:rsidRPr="00C96E38">
              <w:t xml:space="preserve"> police officer and </w:t>
            </w:r>
            <w:r w:rsidR="00C96E38" w:rsidRPr="00C96E38">
              <w:t>one</w:t>
            </w:r>
            <w:r w:rsidRPr="00C96E38">
              <w:t xml:space="preserve"> nurse on duty, drawn from a wider pool of appropriately skilled mental health staff and police personnel</w:t>
            </w:r>
          </w:p>
        </w:tc>
        <w:tc>
          <w:tcPr>
            <w:tcW w:w="0" w:type="auto"/>
            <w:shd w:val="clear" w:color="auto" w:fill="auto"/>
          </w:tcPr>
          <w:p w14:paraId="6E585505" w14:textId="77777777" w:rsidR="00CE592B" w:rsidRPr="00CE592B" w:rsidRDefault="00CE592B" w:rsidP="00CC3AFC">
            <w:pPr>
              <w:pStyle w:val="72TabletextTablesTableFigureBoxstyles"/>
            </w:pPr>
            <w:r w:rsidRPr="00CE592B">
              <w:t>3</w:t>
            </w:r>
          </w:p>
        </w:tc>
      </w:tr>
      <w:tr w:rsidR="00CE592B" w:rsidRPr="00CE592B" w14:paraId="61AE2CCC" w14:textId="77777777" w:rsidTr="7C3EB4BB">
        <w:trPr>
          <w:cantSplit/>
        </w:trPr>
        <w:tc>
          <w:tcPr>
            <w:tcW w:w="0" w:type="auto"/>
            <w:vMerge/>
          </w:tcPr>
          <w:p w14:paraId="3B8332C6" w14:textId="77777777" w:rsidR="00CE592B" w:rsidRPr="00CE592B" w:rsidRDefault="00CE592B" w:rsidP="00CC3AFC">
            <w:pPr>
              <w:pStyle w:val="72TabletextTablesTableFigureBoxstyles"/>
            </w:pPr>
          </w:p>
        </w:tc>
        <w:tc>
          <w:tcPr>
            <w:tcW w:w="0" w:type="auto"/>
            <w:shd w:val="clear" w:color="auto" w:fill="auto"/>
          </w:tcPr>
          <w:p w14:paraId="333FB949" w14:textId="33DE6EB6" w:rsidR="00CE592B" w:rsidRPr="00CE592B" w:rsidRDefault="00CE592B" w:rsidP="00CC3AFC">
            <w:pPr>
              <w:pStyle w:val="72TabletextTablesTableFigureBoxstyles"/>
            </w:pPr>
            <w:r w:rsidRPr="00CE592B">
              <w:t>Parker</w:t>
            </w:r>
            <w:r w:rsidRPr="00CE592B">
              <w:rPr>
                <w:i/>
                <w:color w:val="00B0F0"/>
              </w:rPr>
              <w:t xml:space="preserve"> et al</w:t>
            </w:r>
            <w:r w:rsidRPr="00CE592B">
              <w:rPr>
                <w:color w:val="00B0F0"/>
              </w:rPr>
              <w:t>.</w:t>
            </w:r>
            <w:r w:rsidR="00C96E38">
              <w:rPr>
                <w:color w:val="00B0F0"/>
                <w:vertAlign w:val="superscript"/>
              </w:rPr>
              <w:t>160</w:t>
            </w:r>
            <w:r w:rsidRPr="00CE592B">
              <w:t xml:space="preserve"> 2018</w:t>
            </w:r>
          </w:p>
        </w:tc>
        <w:tc>
          <w:tcPr>
            <w:tcW w:w="0" w:type="auto"/>
            <w:shd w:val="clear" w:color="auto" w:fill="auto"/>
          </w:tcPr>
          <w:p w14:paraId="2EB3F9D1" w14:textId="3B5D9134" w:rsidR="00CE592B" w:rsidRPr="00CE592B" w:rsidRDefault="00CE592B" w:rsidP="00863B91">
            <w:pPr>
              <w:pStyle w:val="722TablebulletlistTablesTableFigureBoxstyles"/>
            </w:pPr>
            <w:r w:rsidRPr="00CE592B">
              <w:t>Pre-arrest diversion</w:t>
            </w:r>
            <w:r w:rsidR="00863B91">
              <w:t xml:space="preserve"> –</w:t>
            </w:r>
            <w:r w:rsidRPr="00CE592B">
              <w:t xml:space="preserve"> first</w:t>
            </w:r>
            <w:r w:rsidR="00863B91">
              <w:t>-</w:t>
            </w:r>
            <w:r w:rsidRPr="00CE592B">
              <w:t>response police</w:t>
            </w:r>
            <w:r w:rsidRPr="00CE592B">
              <w:rPr>
                <w:color w:val="00B0F0"/>
              </w:rPr>
              <w:t>;</w:t>
            </w:r>
            <w:r w:rsidRPr="00CE592B">
              <w:t xml:space="preserve"> </w:t>
            </w:r>
            <w:r w:rsidR="00863B91">
              <w:t>c</w:t>
            </w:r>
            <w:r w:rsidRPr="00CE592B">
              <w:t>o-response model</w:t>
            </w:r>
          </w:p>
          <w:p w14:paraId="498387AA" w14:textId="0CBCBDF2" w:rsidR="00CE592B" w:rsidRPr="00CE592B" w:rsidRDefault="00CE592B" w:rsidP="00863B91">
            <w:pPr>
              <w:pStyle w:val="722TablebulletlistTablesTableFigureBoxstyles"/>
            </w:pPr>
            <w:r w:rsidRPr="00CE592B">
              <w:t xml:space="preserve">Post booking jail diversion </w:t>
            </w:r>
            <w:r w:rsidR="00863B91">
              <w:t>and</w:t>
            </w:r>
            <w:r w:rsidRPr="00CE592B">
              <w:t xml:space="preserve"> court diversion</w:t>
            </w:r>
            <w:r w:rsidR="00863B91">
              <w:t>,</w:t>
            </w:r>
            <w:r w:rsidRPr="00CE592B">
              <w:t xml:space="preserve"> </w:t>
            </w:r>
            <w:r w:rsidR="00863B91">
              <w:t>i</w:t>
            </w:r>
            <w:r w:rsidR="00650090">
              <w:t>nformation-sharing</w:t>
            </w:r>
            <w:r w:rsidRPr="00CE592B">
              <w:t xml:space="preserve"> agreement models</w:t>
            </w:r>
            <w:r w:rsidR="00863B91">
              <w:t>,</w:t>
            </w:r>
            <w:r w:rsidRPr="00CE592B">
              <w:t xml:space="preserve"> </w:t>
            </w:r>
            <w:r w:rsidR="00863B91">
              <w:t>c</w:t>
            </w:r>
            <w:r w:rsidRPr="00CE592B">
              <w:t>o-location model</w:t>
            </w:r>
            <w:r w:rsidR="00863B91">
              <w:t>,</w:t>
            </w:r>
            <w:r w:rsidRPr="00CE592B">
              <w:t xml:space="preserve"> </w:t>
            </w:r>
            <w:r w:rsidR="00863B91">
              <w:t>c</w:t>
            </w:r>
            <w:r w:rsidRPr="00CE592B">
              <w:t>omprehensive systems model</w:t>
            </w:r>
            <w:r w:rsidR="00863B91">
              <w:t>,</w:t>
            </w:r>
            <w:r w:rsidRPr="00CE592B">
              <w:t xml:space="preserve"> </w:t>
            </w:r>
            <w:r w:rsidR="00863B91">
              <w:t>c</w:t>
            </w:r>
            <w:r w:rsidRPr="00CE592B">
              <w:t>onsultation model</w:t>
            </w:r>
            <w:r w:rsidR="00863B91">
              <w:t>,</w:t>
            </w:r>
            <w:r w:rsidRPr="00CE592B">
              <w:t xml:space="preserve"> </w:t>
            </w:r>
            <w:r w:rsidR="00863B91">
              <w:t>s</w:t>
            </w:r>
            <w:r w:rsidRPr="00CE592B">
              <w:t>ervice integration model</w:t>
            </w:r>
            <w:r w:rsidR="00863B91">
              <w:rPr>
                <w:color w:val="00B0F0"/>
              </w:rPr>
              <w:t>,</w:t>
            </w:r>
            <w:r w:rsidRPr="00CE592B">
              <w:t xml:space="preserve"> </w:t>
            </w:r>
            <w:r w:rsidR="00863B91">
              <w:t>s</w:t>
            </w:r>
            <w:r w:rsidRPr="00CE592B">
              <w:t>pecial protective measures</w:t>
            </w:r>
            <w:r w:rsidR="00863B91">
              <w:t>,</w:t>
            </w:r>
            <w:r w:rsidRPr="00CE592B">
              <w:t xml:space="preserve"> </w:t>
            </w:r>
            <w:r w:rsidR="00863B91">
              <w:t>r</w:t>
            </w:r>
            <w:r w:rsidRPr="00CE592B">
              <w:t>e-entry programmes</w:t>
            </w:r>
          </w:p>
        </w:tc>
        <w:tc>
          <w:tcPr>
            <w:tcW w:w="0" w:type="auto"/>
            <w:shd w:val="clear" w:color="auto" w:fill="auto"/>
          </w:tcPr>
          <w:p w14:paraId="55F85C33" w14:textId="172AF71A" w:rsidR="00CE592B" w:rsidRPr="00CE592B" w:rsidRDefault="00CE592B" w:rsidP="00CC3AFC">
            <w:pPr>
              <w:pStyle w:val="72TabletextTablesTableFigureBoxstyles"/>
            </w:pPr>
            <w:r w:rsidRPr="00CE592B">
              <w:t xml:space="preserve">Delivered mostly in developed countries including </w:t>
            </w:r>
            <w:r w:rsidR="00863B91">
              <w:t xml:space="preserve">the </w:t>
            </w:r>
            <w:r w:rsidRPr="00CE592B">
              <w:t xml:space="preserve">UK, </w:t>
            </w:r>
            <w:r w:rsidR="00863B91">
              <w:t xml:space="preserve">the </w:t>
            </w:r>
            <w:r w:rsidRPr="00CE592B">
              <w:t xml:space="preserve">USA, Canada, Australia and </w:t>
            </w:r>
            <w:r w:rsidR="00863B91">
              <w:t>m</w:t>
            </w:r>
            <w:r w:rsidRPr="00CE592B">
              <w:t>ainland Europe</w:t>
            </w:r>
          </w:p>
        </w:tc>
        <w:tc>
          <w:tcPr>
            <w:tcW w:w="0" w:type="auto"/>
            <w:shd w:val="clear" w:color="auto" w:fill="auto"/>
          </w:tcPr>
          <w:p w14:paraId="33F5E965" w14:textId="66566946" w:rsidR="00CE592B" w:rsidRPr="00CE592B" w:rsidRDefault="00CE592B" w:rsidP="00CC3AFC">
            <w:pPr>
              <w:pStyle w:val="72TabletextTablesTableFigureBoxstyles"/>
            </w:pPr>
            <w:r w:rsidRPr="00CE592B">
              <w:t>Availability of models varied by country and type</w:t>
            </w:r>
          </w:p>
        </w:tc>
        <w:tc>
          <w:tcPr>
            <w:tcW w:w="0" w:type="auto"/>
            <w:shd w:val="clear" w:color="auto" w:fill="auto"/>
          </w:tcPr>
          <w:p w14:paraId="7C078B80" w14:textId="019C804E" w:rsidR="00CE592B" w:rsidRPr="00CE592B" w:rsidRDefault="00CE592B" w:rsidP="00CC3AFC">
            <w:pPr>
              <w:pStyle w:val="72TabletextTablesTableFigureBoxstyles"/>
            </w:pPr>
            <w:r w:rsidRPr="00CE592B">
              <w:t xml:space="preserve">Delivered in collaboration </w:t>
            </w:r>
            <w:r w:rsidR="00863B91">
              <w:t>with</w:t>
            </w:r>
            <w:r w:rsidRPr="00CE592B">
              <w:t xml:space="preserve"> police and mental health services. Many models engage with wider health, social care, local authority and criminal justice services</w:t>
            </w:r>
          </w:p>
        </w:tc>
        <w:tc>
          <w:tcPr>
            <w:tcW w:w="0" w:type="auto"/>
            <w:shd w:val="clear" w:color="auto" w:fill="auto"/>
          </w:tcPr>
          <w:p w14:paraId="487F961A" w14:textId="77777777" w:rsidR="00CE592B" w:rsidRPr="00CE592B" w:rsidRDefault="00CE592B" w:rsidP="00CC3AFC">
            <w:pPr>
              <w:pStyle w:val="72TabletextTablesTableFigureBoxstyles"/>
            </w:pPr>
            <w:r w:rsidRPr="00CE592B">
              <w:t>3</w:t>
            </w:r>
          </w:p>
        </w:tc>
      </w:tr>
      <w:tr w:rsidR="00CE592B" w:rsidRPr="00CE592B" w14:paraId="3E59A873" w14:textId="77777777" w:rsidTr="00CC3AFC">
        <w:trPr>
          <w:cantSplit/>
        </w:trPr>
        <w:tc>
          <w:tcPr>
            <w:tcW w:w="0" w:type="auto"/>
            <w:vMerge w:val="restart"/>
            <w:shd w:val="clear" w:color="auto" w:fill="auto"/>
          </w:tcPr>
          <w:p w14:paraId="71F987A4" w14:textId="212D76C8" w:rsidR="00CE592B" w:rsidRPr="00CE592B" w:rsidRDefault="00CE592B" w:rsidP="00CC3AFC">
            <w:pPr>
              <w:pStyle w:val="72TabletextTablesTableFigureBoxstyles"/>
            </w:pPr>
            <w:r w:rsidRPr="00CE592B">
              <w:lastRenderedPageBreak/>
              <w:t xml:space="preserve">Joint </w:t>
            </w:r>
            <w:r w:rsidR="00863B91" w:rsidRPr="00CE592B">
              <w:t>crisis planning</w:t>
            </w:r>
          </w:p>
        </w:tc>
        <w:tc>
          <w:tcPr>
            <w:tcW w:w="0" w:type="auto"/>
            <w:shd w:val="clear" w:color="auto" w:fill="auto"/>
          </w:tcPr>
          <w:p w14:paraId="0CD5903F" w14:textId="2147A324" w:rsidR="00CE592B" w:rsidRPr="00CE592B" w:rsidRDefault="00CE592B" w:rsidP="00AF1525">
            <w:pPr>
              <w:pStyle w:val="722TablebulletlistTablesTableFigureBoxstyles"/>
            </w:pPr>
            <w:r w:rsidRPr="00CE592B">
              <w:t>Barrett</w:t>
            </w:r>
            <w:r w:rsidRPr="00CE592B">
              <w:rPr>
                <w:i/>
                <w:color w:val="00B0F0"/>
              </w:rPr>
              <w:t xml:space="preserve"> et al</w:t>
            </w:r>
            <w:r w:rsidRPr="00CE592B">
              <w:rPr>
                <w:color w:val="00B0F0"/>
              </w:rPr>
              <w:t>.</w:t>
            </w:r>
            <w:r w:rsidR="00863B91">
              <w:rPr>
                <w:color w:val="00B0F0"/>
                <w:vertAlign w:val="superscript"/>
              </w:rPr>
              <w:t>116</w:t>
            </w:r>
            <w:r w:rsidRPr="00CE592B">
              <w:t xml:space="preserve"> 2013</w:t>
            </w:r>
          </w:p>
          <w:p w14:paraId="780B897D" w14:textId="0E75F957" w:rsidR="00CE592B" w:rsidRPr="00CE592B" w:rsidRDefault="00CE592B" w:rsidP="00AF1525">
            <w:pPr>
              <w:pStyle w:val="722TablebulletlistTablesTableFigureBoxstyles"/>
            </w:pPr>
            <w:r w:rsidRPr="00CE592B">
              <w:t>Farrelly</w:t>
            </w:r>
            <w:r w:rsidRPr="00CE592B">
              <w:rPr>
                <w:i/>
                <w:color w:val="00B0F0"/>
              </w:rPr>
              <w:t xml:space="preserve"> et al</w:t>
            </w:r>
            <w:r w:rsidRPr="00CE592B">
              <w:rPr>
                <w:color w:val="00B0F0"/>
              </w:rPr>
              <w:t>.</w:t>
            </w:r>
            <w:r w:rsidR="00863B91">
              <w:rPr>
                <w:color w:val="00B0F0"/>
                <w:vertAlign w:val="superscript"/>
              </w:rPr>
              <w:t>118,120</w:t>
            </w:r>
            <w:r w:rsidRPr="00CE592B">
              <w:t xml:space="preserve"> 2014</w:t>
            </w:r>
          </w:p>
          <w:p w14:paraId="27AF3810" w14:textId="10DB36E4" w:rsidR="00CE592B" w:rsidRPr="00CE592B" w:rsidRDefault="00CE592B" w:rsidP="00AF1525">
            <w:pPr>
              <w:pStyle w:val="722TablebulletlistTablesTableFigureBoxstyles"/>
            </w:pPr>
            <w:r w:rsidRPr="00CE592B">
              <w:t>Farrelly</w:t>
            </w:r>
            <w:r w:rsidRPr="00CE592B">
              <w:rPr>
                <w:i/>
                <w:color w:val="00B0F0"/>
              </w:rPr>
              <w:t xml:space="preserve"> et al</w:t>
            </w:r>
            <w:r w:rsidRPr="00CE592B">
              <w:rPr>
                <w:color w:val="00B0F0"/>
              </w:rPr>
              <w:t>.</w:t>
            </w:r>
            <w:r w:rsidR="00863B91">
              <w:rPr>
                <w:color w:val="00B0F0"/>
                <w:vertAlign w:val="superscript"/>
              </w:rPr>
              <w:t>119</w:t>
            </w:r>
            <w:r w:rsidRPr="00CE592B">
              <w:t xml:space="preserve"> 2015</w:t>
            </w:r>
          </w:p>
          <w:p w14:paraId="080682AD" w14:textId="3BD3BA3B" w:rsidR="00CE592B" w:rsidRPr="00CE592B" w:rsidRDefault="00CE592B" w:rsidP="00AF1525">
            <w:pPr>
              <w:pStyle w:val="722TablebulletlistTablesTableFigureBoxstyles"/>
            </w:pPr>
            <w:r w:rsidRPr="00CE592B">
              <w:t>Thornicroft</w:t>
            </w:r>
            <w:r w:rsidRPr="00CE592B">
              <w:rPr>
                <w:i/>
                <w:color w:val="00B0F0"/>
              </w:rPr>
              <w:t xml:space="preserve"> et al</w:t>
            </w:r>
            <w:r w:rsidRPr="00CE592B">
              <w:rPr>
                <w:color w:val="00B0F0"/>
              </w:rPr>
              <w:t>.</w:t>
            </w:r>
            <w:r w:rsidR="00863B91">
              <w:rPr>
                <w:color w:val="00B0F0"/>
                <w:vertAlign w:val="superscript"/>
              </w:rPr>
              <w:t>123</w:t>
            </w:r>
            <w:r w:rsidRPr="00CE592B">
              <w:t xml:space="preserve"> 2013</w:t>
            </w:r>
          </w:p>
          <w:p w14:paraId="7CCFD78C" w14:textId="77777777" w:rsidR="00CE592B" w:rsidRPr="00CE592B" w:rsidRDefault="00CE592B" w:rsidP="00CC3AFC">
            <w:pPr>
              <w:pStyle w:val="72TabletextTablesTableFigureBoxstyles"/>
            </w:pPr>
            <w:r w:rsidRPr="00CE592B">
              <w:t>(CRIMSON study)</w:t>
            </w:r>
          </w:p>
        </w:tc>
        <w:tc>
          <w:tcPr>
            <w:tcW w:w="0" w:type="auto"/>
            <w:shd w:val="clear" w:color="auto" w:fill="auto"/>
          </w:tcPr>
          <w:p w14:paraId="4C8D189C" w14:textId="1629168F" w:rsidR="00CE592B" w:rsidRPr="00CE592B" w:rsidRDefault="00CE592B" w:rsidP="009E2AB4">
            <w:pPr>
              <w:pStyle w:val="722TablebulletlistTablesTableFigureBoxstyles"/>
            </w:pPr>
            <w:r w:rsidRPr="00CE592B">
              <w:t xml:space="preserve">Development of a </w:t>
            </w:r>
            <w:r w:rsidR="00931664">
              <w:t>JCP</w:t>
            </w:r>
            <w:r w:rsidRPr="00CE592B">
              <w:t xml:space="preserve"> to provide advance decisions about what the person wishes to happen should they experience a crisis/relapse in the future. JCP is disseminated to MDT and anyone else nominated by the participant. JCP facilitators received </w:t>
            </w:r>
            <w:r w:rsidR="009E2AB4">
              <w:t>1</w:t>
            </w:r>
            <w:r w:rsidRPr="00CE592B">
              <w:t xml:space="preserve"> week of training in JCP facilitation and received weekly supervision</w:t>
            </w:r>
          </w:p>
          <w:p w14:paraId="5BF5F129" w14:textId="0F6491E7" w:rsidR="00CE592B" w:rsidRPr="00CE592B" w:rsidRDefault="00CE592B" w:rsidP="009E2AB4">
            <w:pPr>
              <w:pStyle w:val="722TablebulletlistTablesTableFigureBoxstyles"/>
              <w:rPr>
                <w:highlight w:val="green"/>
              </w:rPr>
            </w:pPr>
            <w:r w:rsidRPr="00CE592B">
              <w:t>Control</w:t>
            </w:r>
            <w:r w:rsidR="009E2AB4">
              <w:t>:</w:t>
            </w:r>
            <w:r w:rsidRPr="00CE592B">
              <w:t xml:space="preserve"> </w:t>
            </w:r>
            <w:r w:rsidR="009E2AB4">
              <w:t>t</w:t>
            </w:r>
            <w:r w:rsidRPr="00CE592B">
              <w:t>reatment as usual received via a community mental health team delivered to both the treatment participants in</w:t>
            </w:r>
            <w:r w:rsidR="009E2AB4">
              <w:t xml:space="preserve"> the</w:t>
            </w:r>
            <w:r w:rsidRPr="00CE592B">
              <w:t xml:space="preserve"> JCP arm and the control</w:t>
            </w:r>
            <w:r w:rsidR="009E2AB4">
              <w:t xml:space="preserve"> arm</w:t>
            </w:r>
          </w:p>
        </w:tc>
        <w:tc>
          <w:tcPr>
            <w:tcW w:w="0" w:type="auto"/>
            <w:shd w:val="clear" w:color="auto" w:fill="auto"/>
          </w:tcPr>
          <w:p w14:paraId="05319F98" w14:textId="2E5454F4" w:rsidR="00CE592B" w:rsidRPr="00CE592B" w:rsidRDefault="00CE592B" w:rsidP="00CC3AFC">
            <w:pPr>
              <w:pStyle w:val="72TabletextTablesTableFigureBoxstyles"/>
            </w:pPr>
            <w:r w:rsidRPr="00CE592B">
              <w:t>Generic and specialist community mental health teams in three geographical areas in England</w:t>
            </w:r>
          </w:p>
        </w:tc>
        <w:tc>
          <w:tcPr>
            <w:tcW w:w="0" w:type="auto"/>
            <w:shd w:val="clear" w:color="auto" w:fill="auto"/>
          </w:tcPr>
          <w:p w14:paraId="5BC43AB2" w14:textId="4487604A" w:rsidR="00CE592B" w:rsidRPr="00CE592B" w:rsidRDefault="00CE592B" w:rsidP="009E2AB4">
            <w:pPr>
              <w:pStyle w:val="722TablebulletlistTablesTableFigureBoxstyles"/>
            </w:pPr>
            <w:r w:rsidRPr="00CE592B">
              <w:t xml:space="preserve">Two meetings convened by the JCP facilitator between nurse and participant to develop the JCP. Meetings were at least </w:t>
            </w:r>
            <w:r w:rsidR="009E2AB4">
              <w:t>1</w:t>
            </w:r>
            <w:r w:rsidRPr="00CE592B">
              <w:t xml:space="preserve"> week apart. A review meeting was offered after 9 months</w:t>
            </w:r>
          </w:p>
          <w:p w14:paraId="0B42DC02" w14:textId="612191BB" w:rsidR="00CE592B" w:rsidRPr="00CE592B" w:rsidRDefault="00CE592B" w:rsidP="009E2AB4">
            <w:pPr>
              <w:pStyle w:val="722TablebulletlistTablesTableFigureBoxstyles"/>
            </w:pPr>
            <w:r w:rsidRPr="00CE592B">
              <w:t>Meeting 1</w:t>
            </w:r>
            <w:r w:rsidR="009E2AB4">
              <w:t>:</w:t>
            </w:r>
            <w:r w:rsidRPr="00CE592B">
              <w:t xml:space="preserve"> introduction to principles of JCP and the JCP menu</w:t>
            </w:r>
            <w:r w:rsidR="009E2AB4">
              <w:t>,</w:t>
            </w:r>
            <w:r w:rsidRPr="00CE592B">
              <w:t xml:space="preserve"> which included a list of items the participant may wish to include in their JCP. Meeting 2</w:t>
            </w:r>
            <w:r w:rsidR="009E2AB4">
              <w:t>:</w:t>
            </w:r>
            <w:r w:rsidRPr="00CE592B">
              <w:t>the JCP is finalised</w:t>
            </w:r>
          </w:p>
        </w:tc>
        <w:tc>
          <w:tcPr>
            <w:tcW w:w="0" w:type="auto"/>
            <w:shd w:val="clear" w:color="auto" w:fill="auto"/>
          </w:tcPr>
          <w:p w14:paraId="1EFEF7F8" w14:textId="3101E9C2" w:rsidR="00CE592B" w:rsidRPr="00CE592B" w:rsidRDefault="00CE592B" w:rsidP="009E2AB4">
            <w:pPr>
              <w:pStyle w:val="722TablebulletlistTablesTableFigureBoxstyles"/>
            </w:pPr>
            <w:r w:rsidRPr="00CE592B">
              <w:t xml:space="preserve">Adults </w:t>
            </w:r>
            <w:r w:rsidR="009E2AB4">
              <w:t>aged &gt; </w:t>
            </w:r>
            <w:r w:rsidRPr="00CE592B">
              <w:t xml:space="preserve">16 years with a history of relapsing psychotic illness with at least one admission to hospital in previous 2 years and registered under the </w:t>
            </w:r>
            <w:r w:rsidR="009E2AB4" w:rsidRPr="00CE592B">
              <w:t xml:space="preserve">care programme approach </w:t>
            </w:r>
            <w:r w:rsidRPr="00CE592B">
              <w:t>as requiring enhanced care. Delivered by senior mental health nurses. A relative of the participant could also attend the meetings</w:t>
            </w:r>
          </w:p>
          <w:p w14:paraId="367BA442" w14:textId="697C8927" w:rsidR="00CE592B" w:rsidRPr="00CE592B" w:rsidRDefault="00CE592B" w:rsidP="009E2AB4">
            <w:pPr>
              <w:pStyle w:val="722TablebulletlistTablesTableFigureBoxstyles"/>
            </w:pPr>
            <w:r w:rsidRPr="00CE592B">
              <w:t>Treatment as usual delivered by any staff in community mental health team</w:t>
            </w:r>
          </w:p>
        </w:tc>
        <w:tc>
          <w:tcPr>
            <w:tcW w:w="0" w:type="auto"/>
            <w:shd w:val="clear" w:color="auto" w:fill="auto"/>
          </w:tcPr>
          <w:p w14:paraId="40595689" w14:textId="77777777" w:rsidR="00CE592B" w:rsidRPr="00CE592B" w:rsidRDefault="00CE592B" w:rsidP="00CC3AFC">
            <w:pPr>
              <w:pStyle w:val="72TabletextTablesTableFigureBoxstyles"/>
            </w:pPr>
            <w:r w:rsidRPr="00CE592B">
              <w:t>1, 2</w:t>
            </w:r>
          </w:p>
        </w:tc>
      </w:tr>
      <w:tr w:rsidR="00CE592B" w:rsidRPr="00CE592B" w14:paraId="6FAFB09E" w14:textId="77777777" w:rsidTr="7C3EB4BB">
        <w:trPr>
          <w:cantSplit/>
        </w:trPr>
        <w:tc>
          <w:tcPr>
            <w:tcW w:w="0" w:type="auto"/>
            <w:vMerge/>
          </w:tcPr>
          <w:p w14:paraId="10A02616" w14:textId="77777777" w:rsidR="00CE592B" w:rsidRPr="00CE592B" w:rsidRDefault="00CE592B" w:rsidP="00CC3AFC">
            <w:pPr>
              <w:pStyle w:val="72TabletextTablesTableFigureBoxstyles"/>
            </w:pPr>
          </w:p>
        </w:tc>
        <w:tc>
          <w:tcPr>
            <w:tcW w:w="0" w:type="auto"/>
            <w:shd w:val="clear" w:color="auto" w:fill="auto"/>
          </w:tcPr>
          <w:p w14:paraId="6AE1D974" w14:textId="1E636E27" w:rsidR="00CE592B" w:rsidRPr="0091711B" w:rsidRDefault="00CE592B" w:rsidP="00CC3AFC">
            <w:pPr>
              <w:pStyle w:val="72TabletextTablesTableFigureBoxstyles"/>
            </w:pPr>
            <w:r w:rsidRPr="0091711B">
              <w:t>Borschmann</w:t>
            </w:r>
            <w:r w:rsidRPr="0091711B">
              <w:rPr>
                <w:i/>
                <w:color w:val="00B0F0"/>
              </w:rPr>
              <w:t xml:space="preserve"> et al</w:t>
            </w:r>
            <w:r w:rsidRPr="0091711B">
              <w:rPr>
                <w:color w:val="00B0F0"/>
              </w:rPr>
              <w:t>.</w:t>
            </w:r>
            <w:r w:rsidR="0091711B">
              <w:rPr>
                <w:color w:val="00B0F0"/>
                <w:vertAlign w:val="superscript"/>
              </w:rPr>
              <w:t>117</w:t>
            </w:r>
            <w:r w:rsidRPr="0091711B">
              <w:t xml:space="preserve"> 2013</w:t>
            </w:r>
          </w:p>
        </w:tc>
        <w:tc>
          <w:tcPr>
            <w:tcW w:w="0" w:type="auto"/>
            <w:shd w:val="clear" w:color="auto" w:fill="auto"/>
          </w:tcPr>
          <w:p w14:paraId="75603192" w14:textId="14E97EA7" w:rsidR="00CE592B" w:rsidRPr="0091711B" w:rsidRDefault="00CE592B" w:rsidP="00CC3AFC">
            <w:pPr>
              <w:pStyle w:val="72TabletextTablesTableFigureBoxstyles"/>
            </w:pPr>
            <w:r w:rsidRPr="0091711B">
              <w:t>Participants provided with a blank JCP template and a list of topics to be considered for inclusion. The participant chose if family or other key workers attend</w:t>
            </w:r>
            <w:r w:rsidR="0091711B">
              <w:t>ed</w:t>
            </w:r>
            <w:r w:rsidRPr="0091711B">
              <w:t xml:space="preserve"> the meeting </w:t>
            </w:r>
            <w:r w:rsidR="0091711B">
              <w:t>in which the</w:t>
            </w:r>
            <w:r w:rsidRPr="0091711B">
              <w:t xml:space="preserve"> content of the JCP was discussed. The JCP was finalised by the participant</w:t>
            </w:r>
            <w:r w:rsidR="0091711B">
              <w:t>,</w:t>
            </w:r>
            <w:r w:rsidRPr="0091711B">
              <w:t xml:space="preserve"> written in their words</w:t>
            </w:r>
            <w:r w:rsidR="0091711B">
              <w:t>,</w:t>
            </w:r>
            <w:r w:rsidRPr="0091711B">
              <w:t xml:space="preserve"> distributed to individuals stipulated by the participant and attached to their medical record with consent. Participants in the JCP intervention also received standard care. Control</w:t>
            </w:r>
            <w:r w:rsidR="0091711B">
              <w:t>:</w:t>
            </w:r>
            <w:r w:rsidRPr="0091711B">
              <w:t xml:space="preserve"> treatment as usual from community mental health team</w:t>
            </w:r>
          </w:p>
        </w:tc>
        <w:tc>
          <w:tcPr>
            <w:tcW w:w="0" w:type="auto"/>
            <w:shd w:val="clear" w:color="auto" w:fill="auto"/>
          </w:tcPr>
          <w:p w14:paraId="065AA6C1" w14:textId="5CAC9426" w:rsidR="00CE592B" w:rsidRPr="00CE592B" w:rsidRDefault="00CE592B" w:rsidP="00CC3AFC">
            <w:pPr>
              <w:pStyle w:val="72TabletextTablesTableFigureBoxstyles"/>
            </w:pPr>
            <w:r w:rsidRPr="00CE592B">
              <w:t>Community mental health team in London, UK</w:t>
            </w:r>
          </w:p>
        </w:tc>
        <w:tc>
          <w:tcPr>
            <w:tcW w:w="0" w:type="auto"/>
            <w:shd w:val="clear" w:color="auto" w:fill="auto"/>
          </w:tcPr>
          <w:p w14:paraId="5EBBDF34" w14:textId="69DEBAAF" w:rsidR="00CE592B" w:rsidRPr="00CE592B" w:rsidRDefault="0091711B" w:rsidP="00CC3AFC">
            <w:pPr>
              <w:pStyle w:val="72TabletextTablesTableFigureBoxstyles"/>
            </w:pPr>
            <w:r>
              <w:t>1</w:t>
            </w:r>
            <w:r w:rsidR="00CE592B" w:rsidRPr="00CE592B">
              <w:t xml:space="preserve"> week after the participant received a JCP template and a list of suggested topics for inclusion</w:t>
            </w:r>
            <w:r>
              <w:t>,</w:t>
            </w:r>
            <w:r w:rsidR="00CE592B" w:rsidRPr="00CE592B">
              <w:t xml:space="preserve"> a</w:t>
            </w:r>
            <w:r>
              <w:t xml:space="preserve"> 1-</w:t>
            </w:r>
            <w:r w:rsidR="00CE592B" w:rsidRPr="00CE592B">
              <w:t>hou</w:t>
            </w:r>
            <w:r>
              <w:t>r</w:t>
            </w:r>
            <w:r w:rsidR="00CE592B" w:rsidRPr="00CE592B">
              <w:t xml:space="preserve"> meeting to agree</w:t>
            </w:r>
            <w:r>
              <w:t xml:space="preserve"> the</w:t>
            </w:r>
            <w:r w:rsidR="00CE592B" w:rsidRPr="00CE592B">
              <w:t xml:space="preserve"> content of the JCP </w:t>
            </w:r>
            <w:r>
              <w:t xml:space="preserve">was </w:t>
            </w:r>
            <w:r w:rsidR="00CE592B" w:rsidRPr="00CE592B">
              <w:t>held. Within 24 hours of the meeting, the JCP is distributed to all agreed individuals and</w:t>
            </w:r>
            <w:r>
              <w:t>,</w:t>
            </w:r>
            <w:r w:rsidR="00CE592B" w:rsidRPr="00CE592B">
              <w:t xml:space="preserve"> if the person agrees, attached to the medical record</w:t>
            </w:r>
          </w:p>
        </w:tc>
        <w:tc>
          <w:tcPr>
            <w:tcW w:w="0" w:type="auto"/>
            <w:shd w:val="clear" w:color="auto" w:fill="auto"/>
          </w:tcPr>
          <w:p w14:paraId="686EA45B" w14:textId="62897C3C" w:rsidR="00CE592B" w:rsidRPr="00CE592B" w:rsidRDefault="00CE592B" w:rsidP="00CC3AFC">
            <w:pPr>
              <w:pStyle w:val="72TabletextTablesTableFigureBoxstyles"/>
            </w:pPr>
            <w:r w:rsidRPr="00CE592B">
              <w:t xml:space="preserve">People who experienced crises, self-harming behaviour in the </w:t>
            </w:r>
            <w:r w:rsidR="0091711B">
              <w:t>previous</w:t>
            </w:r>
            <w:r w:rsidRPr="00CE592B">
              <w:t xml:space="preserve"> 12 months with a diagnosis of borderline personality disorder (DSM-IV-TR). Accessing community mental health teams in UK</w:t>
            </w:r>
            <w:r w:rsidR="00957D5C">
              <w:t>,</w:t>
            </w:r>
            <w:r w:rsidRPr="00CE592B">
              <w:t xml:space="preserve"> aged </w:t>
            </w:r>
            <w:r w:rsidR="0091711B">
              <w:t>≥ </w:t>
            </w:r>
            <w:r w:rsidRPr="00CE592B">
              <w:t xml:space="preserve">18 </w:t>
            </w:r>
            <w:r w:rsidR="0091711B">
              <w:t>years</w:t>
            </w:r>
          </w:p>
        </w:tc>
        <w:tc>
          <w:tcPr>
            <w:tcW w:w="0" w:type="auto"/>
            <w:shd w:val="clear" w:color="auto" w:fill="auto"/>
          </w:tcPr>
          <w:p w14:paraId="77A4286C" w14:textId="77777777" w:rsidR="00CE592B" w:rsidRPr="00CE592B" w:rsidRDefault="00CE592B" w:rsidP="00CC3AFC">
            <w:pPr>
              <w:pStyle w:val="72TabletextTablesTableFigureBoxstyles"/>
            </w:pPr>
            <w:r w:rsidRPr="00CE592B">
              <w:t>1</w:t>
            </w:r>
          </w:p>
        </w:tc>
      </w:tr>
      <w:tr w:rsidR="00CE592B" w:rsidRPr="00CE592B" w14:paraId="1652B26B" w14:textId="77777777" w:rsidTr="7C3EB4BB">
        <w:trPr>
          <w:cantSplit/>
        </w:trPr>
        <w:tc>
          <w:tcPr>
            <w:tcW w:w="0" w:type="auto"/>
            <w:vMerge/>
          </w:tcPr>
          <w:p w14:paraId="42178121" w14:textId="77777777" w:rsidR="00CE592B" w:rsidRPr="00CE592B" w:rsidRDefault="00CE592B" w:rsidP="00CC3AFC">
            <w:pPr>
              <w:pStyle w:val="72TabletextTablesTableFigureBoxstyles"/>
            </w:pPr>
          </w:p>
        </w:tc>
        <w:tc>
          <w:tcPr>
            <w:tcW w:w="0" w:type="auto"/>
            <w:shd w:val="clear" w:color="auto" w:fill="auto"/>
          </w:tcPr>
          <w:p w14:paraId="1AC19FD7" w14:textId="54E71E73" w:rsidR="00CE592B" w:rsidRPr="00CE592B" w:rsidRDefault="00CE592B" w:rsidP="00CC3AFC">
            <w:pPr>
              <w:pStyle w:val="72TabletextTablesTableFigureBoxstyles"/>
            </w:pPr>
            <w:r w:rsidRPr="00CE592B">
              <w:t>Lequin</w:t>
            </w:r>
            <w:r w:rsidRPr="00CE592B">
              <w:rPr>
                <w:i/>
                <w:color w:val="00B0F0"/>
              </w:rPr>
              <w:t xml:space="preserve"> et al</w:t>
            </w:r>
            <w:r w:rsidRPr="00CE592B">
              <w:rPr>
                <w:color w:val="00B0F0"/>
              </w:rPr>
              <w:t>.</w:t>
            </w:r>
            <w:r w:rsidR="00957D5C">
              <w:rPr>
                <w:color w:val="00B0F0"/>
                <w:vertAlign w:val="superscript"/>
              </w:rPr>
              <w:t>121</w:t>
            </w:r>
            <w:r w:rsidRPr="00CE592B">
              <w:t xml:space="preserve"> 2021</w:t>
            </w:r>
          </w:p>
        </w:tc>
        <w:tc>
          <w:tcPr>
            <w:tcW w:w="0" w:type="auto"/>
            <w:shd w:val="clear" w:color="auto" w:fill="auto"/>
          </w:tcPr>
          <w:p w14:paraId="111DAE36" w14:textId="1884D14E" w:rsidR="00CE592B" w:rsidRPr="00CE592B" w:rsidRDefault="00931664" w:rsidP="00CC3AFC">
            <w:pPr>
              <w:pStyle w:val="72TabletextTablesTableFigureBoxstyles"/>
            </w:pPr>
            <w:r>
              <w:t>JCP</w:t>
            </w:r>
            <w:r w:rsidR="00CE592B" w:rsidRPr="00CE592B">
              <w:t xml:space="preserve"> intervention not described in detail</w:t>
            </w:r>
          </w:p>
        </w:tc>
        <w:tc>
          <w:tcPr>
            <w:tcW w:w="0" w:type="auto"/>
            <w:shd w:val="clear" w:color="auto" w:fill="auto"/>
          </w:tcPr>
          <w:p w14:paraId="3AB0FC73" w14:textId="3A5E6AAA" w:rsidR="00CE592B" w:rsidRPr="00CE592B" w:rsidRDefault="00CE592B" w:rsidP="00CC3AFC">
            <w:pPr>
              <w:pStyle w:val="72TabletextTablesTableFigureBoxstyles"/>
            </w:pPr>
            <w:r w:rsidRPr="00CE592B">
              <w:t>Inpatients in Switzerland</w:t>
            </w:r>
          </w:p>
        </w:tc>
        <w:tc>
          <w:tcPr>
            <w:tcW w:w="0" w:type="auto"/>
            <w:shd w:val="clear" w:color="auto" w:fill="auto"/>
          </w:tcPr>
          <w:p w14:paraId="32D18F69" w14:textId="77777777" w:rsidR="00CE592B" w:rsidRPr="00CE592B" w:rsidRDefault="00CE592B" w:rsidP="00CC3AFC">
            <w:pPr>
              <w:pStyle w:val="72TabletextTablesTableFigureBoxstyles"/>
            </w:pPr>
            <w:r w:rsidRPr="00CE592B">
              <w:t>Not reported</w:t>
            </w:r>
          </w:p>
        </w:tc>
        <w:tc>
          <w:tcPr>
            <w:tcW w:w="0" w:type="auto"/>
            <w:shd w:val="clear" w:color="auto" w:fill="auto"/>
          </w:tcPr>
          <w:p w14:paraId="2C777B7F" w14:textId="2A9A36D1" w:rsidR="00CE592B" w:rsidRPr="00CE592B" w:rsidRDefault="00CE592B" w:rsidP="00CC3AFC">
            <w:pPr>
              <w:pStyle w:val="72TabletextTablesTableFigureBoxstyles"/>
            </w:pPr>
            <w:r w:rsidRPr="00CE592B">
              <w:t>Inpatient</w:t>
            </w:r>
            <w:r w:rsidR="00957D5C">
              <w:t>s</w:t>
            </w:r>
          </w:p>
        </w:tc>
        <w:tc>
          <w:tcPr>
            <w:tcW w:w="0" w:type="auto"/>
            <w:shd w:val="clear" w:color="auto" w:fill="auto"/>
          </w:tcPr>
          <w:p w14:paraId="7EC9947E" w14:textId="77777777" w:rsidR="00CE592B" w:rsidRPr="00CE592B" w:rsidRDefault="00CE592B" w:rsidP="00CC3AFC">
            <w:pPr>
              <w:pStyle w:val="72TabletextTablesTableFigureBoxstyles"/>
            </w:pPr>
            <w:r w:rsidRPr="00CE592B">
              <w:t>1</w:t>
            </w:r>
          </w:p>
        </w:tc>
      </w:tr>
      <w:tr w:rsidR="00CE592B" w:rsidRPr="00CE592B" w14:paraId="30F5CEFC" w14:textId="77777777" w:rsidTr="7C3EB4BB">
        <w:trPr>
          <w:cantSplit/>
        </w:trPr>
        <w:tc>
          <w:tcPr>
            <w:tcW w:w="0" w:type="auto"/>
            <w:vMerge/>
          </w:tcPr>
          <w:p w14:paraId="7D936418" w14:textId="77777777" w:rsidR="00CE592B" w:rsidRPr="00CE592B" w:rsidRDefault="00CE592B" w:rsidP="00CC3AFC">
            <w:pPr>
              <w:pStyle w:val="72TabletextTablesTableFigureBoxstyles"/>
            </w:pPr>
          </w:p>
        </w:tc>
        <w:tc>
          <w:tcPr>
            <w:tcW w:w="0" w:type="auto"/>
            <w:shd w:val="clear" w:color="auto" w:fill="auto"/>
          </w:tcPr>
          <w:p w14:paraId="1A73F9E3" w14:textId="070855BE" w:rsidR="00CE592B" w:rsidRPr="00CE592B" w:rsidRDefault="00CE592B" w:rsidP="00CC3AFC">
            <w:pPr>
              <w:pStyle w:val="72TabletextTablesTableFigureBoxstyles"/>
            </w:pPr>
            <w:r w:rsidRPr="00CE592B">
              <w:t>Ruchlewska</w:t>
            </w:r>
            <w:r w:rsidRPr="00CE592B">
              <w:rPr>
                <w:i/>
                <w:color w:val="00B0F0"/>
              </w:rPr>
              <w:t xml:space="preserve"> et al</w:t>
            </w:r>
            <w:r w:rsidRPr="00CE592B">
              <w:rPr>
                <w:color w:val="00B0F0"/>
              </w:rPr>
              <w:t>.</w:t>
            </w:r>
            <w:r w:rsidR="00957D5C">
              <w:rPr>
                <w:color w:val="00B0F0"/>
                <w:vertAlign w:val="superscript"/>
              </w:rPr>
              <w:t>122</w:t>
            </w:r>
            <w:r w:rsidRPr="00CE592B">
              <w:t xml:space="preserve"> 2014</w:t>
            </w:r>
          </w:p>
        </w:tc>
        <w:tc>
          <w:tcPr>
            <w:tcW w:w="0" w:type="auto"/>
            <w:shd w:val="clear" w:color="auto" w:fill="auto"/>
          </w:tcPr>
          <w:p w14:paraId="6E463508" w14:textId="072D82D8" w:rsidR="00CE592B" w:rsidRPr="00CE592B" w:rsidRDefault="00CE592B" w:rsidP="00CC3AFC">
            <w:pPr>
              <w:pStyle w:val="72TabletextTablesTableFigureBoxstyles"/>
            </w:pPr>
            <w:r w:rsidRPr="00CE592B">
              <w:t>Focused on crisis prevention and the provision of practical information for future psychiatric emergency care. The information is summarised on a small ‘crisis card’. The crisis plan is not legally binding. Compared two types of crisis plan</w:t>
            </w:r>
            <w:r w:rsidR="00957D5C">
              <w:t>:</w:t>
            </w:r>
            <w:r w:rsidRPr="00CE592B">
              <w:t xml:space="preserve"> </w:t>
            </w:r>
            <w:r w:rsidR="00957D5C">
              <w:t>(</w:t>
            </w:r>
            <w:r w:rsidRPr="00CE592B">
              <w:t>1</w:t>
            </w:r>
            <w:r w:rsidR="00957D5C">
              <w:t>)</w:t>
            </w:r>
            <w:r w:rsidRPr="00CE592B">
              <w:t xml:space="preserve"> </w:t>
            </w:r>
            <w:r w:rsidR="00957D5C">
              <w:t>c</w:t>
            </w:r>
            <w:r w:rsidRPr="00CE592B">
              <w:t xml:space="preserve">reated between a patient advocate and the patient and </w:t>
            </w:r>
            <w:r w:rsidR="00957D5C">
              <w:t>(</w:t>
            </w:r>
            <w:r w:rsidRPr="00CE592B">
              <w:t>2</w:t>
            </w:r>
            <w:r w:rsidR="00957D5C">
              <w:t>)</w:t>
            </w:r>
            <w:r w:rsidRPr="00CE592B">
              <w:t xml:space="preserve"> created between a clinician and a patient. Both had the same format. Covered four domains: </w:t>
            </w:r>
            <w:r w:rsidR="00957D5C">
              <w:t>(</w:t>
            </w:r>
            <w:r w:rsidRPr="00CE592B">
              <w:t>1</w:t>
            </w:r>
            <w:r w:rsidR="00957D5C">
              <w:t>)</w:t>
            </w:r>
            <w:r w:rsidRPr="00CE592B">
              <w:t xml:space="preserve"> relapse indicators and daily functioning</w:t>
            </w:r>
            <w:r w:rsidR="00957D5C">
              <w:t>;</w:t>
            </w:r>
            <w:r w:rsidRPr="00CE592B">
              <w:t xml:space="preserve"> </w:t>
            </w:r>
            <w:r w:rsidR="00957D5C">
              <w:t>(</w:t>
            </w:r>
            <w:r w:rsidRPr="00CE592B">
              <w:t>2</w:t>
            </w:r>
            <w:r w:rsidR="00957D5C">
              <w:t>)</w:t>
            </w:r>
            <w:r w:rsidRPr="00CE592B">
              <w:t xml:space="preserve"> what to do in times of crisis</w:t>
            </w:r>
            <w:r w:rsidR="00957D5C">
              <w:t>;</w:t>
            </w:r>
            <w:r w:rsidRPr="00CE592B">
              <w:t xml:space="preserve"> </w:t>
            </w:r>
            <w:r w:rsidR="00957D5C">
              <w:t>(</w:t>
            </w:r>
            <w:r w:rsidRPr="00CE592B">
              <w:t>3</w:t>
            </w:r>
            <w:r w:rsidR="00957D5C">
              <w:t>)</w:t>
            </w:r>
            <w:r w:rsidRPr="00CE592B">
              <w:t xml:space="preserve"> </w:t>
            </w:r>
            <w:r w:rsidR="00957D5C">
              <w:t>m</w:t>
            </w:r>
            <w:r w:rsidRPr="00CE592B">
              <w:t>edical information</w:t>
            </w:r>
            <w:r w:rsidR="00957D5C">
              <w:t>,</w:t>
            </w:r>
            <w:r w:rsidRPr="00CE592B">
              <w:t xml:space="preserve"> including medication, </w:t>
            </w:r>
            <w:r w:rsidR="00957D5C">
              <w:t>and (</w:t>
            </w:r>
            <w:r w:rsidRPr="00CE592B">
              <w:t>4) information about all relevant people involved in the crisis plan</w:t>
            </w:r>
            <w:r w:rsidR="00957D5C">
              <w:t>,</w:t>
            </w:r>
            <w:r w:rsidRPr="00CE592B">
              <w:t xml:space="preserve"> including family, friends and services. All participating clinicians and advocates received training in the crisis plan. The completed plan was signed by the patient, and all involved in their crisis plan. The plan was then summarised on a crisis card</w:t>
            </w:r>
          </w:p>
        </w:tc>
        <w:tc>
          <w:tcPr>
            <w:tcW w:w="0" w:type="auto"/>
            <w:shd w:val="clear" w:color="auto" w:fill="auto"/>
          </w:tcPr>
          <w:p w14:paraId="166D5D42" w14:textId="2EBDE8C4" w:rsidR="00CE592B" w:rsidRPr="00CE592B" w:rsidRDefault="00CE592B" w:rsidP="00CC3AFC">
            <w:pPr>
              <w:pStyle w:val="72TabletextTablesTableFigureBoxstyles"/>
            </w:pPr>
            <w:r w:rsidRPr="00CE592B">
              <w:t xml:space="preserve">Mental health teams and mental health hospitals in Rotterdam, </w:t>
            </w:r>
            <w:r w:rsidR="00957D5C">
              <w:t xml:space="preserve">the </w:t>
            </w:r>
            <w:r w:rsidRPr="00CE592B">
              <w:t>Netherlands</w:t>
            </w:r>
          </w:p>
        </w:tc>
        <w:tc>
          <w:tcPr>
            <w:tcW w:w="0" w:type="auto"/>
            <w:shd w:val="clear" w:color="auto" w:fill="auto"/>
          </w:tcPr>
          <w:p w14:paraId="7C9F6F6F" w14:textId="46976FA9" w:rsidR="00CE592B" w:rsidRPr="00CE592B" w:rsidRDefault="00CE592B" w:rsidP="00CC3AFC">
            <w:pPr>
              <w:pStyle w:val="72TabletextTablesTableFigureBoxstyles"/>
            </w:pPr>
            <w:r w:rsidRPr="00CE592B">
              <w:t>Meetings with clinician or advocate at least twice to develop plan. Annual review of plan</w:t>
            </w:r>
          </w:p>
        </w:tc>
        <w:tc>
          <w:tcPr>
            <w:tcW w:w="0" w:type="auto"/>
            <w:shd w:val="clear" w:color="auto" w:fill="auto"/>
          </w:tcPr>
          <w:p w14:paraId="0B82F9F3" w14:textId="3AA372AC" w:rsidR="00CE592B" w:rsidRPr="00CE592B" w:rsidRDefault="00CE592B" w:rsidP="00957D5C">
            <w:pPr>
              <w:pStyle w:val="721TablenumberedlistTablesTableFigureBoxstyles"/>
            </w:pPr>
            <w:r w:rsidRPr="00CE592B">
              <w:t>Clinicians who were mostly registered nurses and advocates who were social workers</w:t>
            </w:r>
          </w:p>
          <w:p w14:paraId="3ABBA63C" w14:textId="2B7306E1" w:rsidR="00CE592B" w:rsidRPr="00CE592B" w:rsidRDefault="00CE592B" w:rsidP="00957D5C">
            <w:pPr>
              <w:pStyle w:val="721TablenumberedlistTablesTableFigureBoxstyles"/>
            </w:pPr>
            <w:r w:rsidRPr="00CE592B">
              <w:t>Delivered with patients who had psychosis or bipolar disorder and had contact with mental health services over the previous 2 years (crisis contact or hospital admission)</w:t>
            </w:r>
          </w:p>
        </w:tc>
        <w:tc>
          <w:tcPr>
            <w:tcW w:w="0" w:type="auto"/>
            <w:shd w:val="clear" w:color="auto" w:fill="auto"/>
          </w:tcPr>
          <w:p w14:paraId="4BE52629" w14:textId="77777777" w:rsidR="00CE592B" w:rsidRPr="00CE592B" w:rsidRDefault="00CE592B" w:rsidP="00CC3AFC">
            <w:pPr>
              <w:pStyle w:val="72TabletextTablesTableFigureBoxstyles"/>
            </w:pPr>
          </w:p>
        </w:tc>
      </w:tr>
      <w:tr w:rsidR="00CE592B" w:rsidRPr="00CE592B" w14:paraId="699E1497" w14:textId="77777777" w:rsidTr="00CC3AFC">
        <w:trPr>
          <w:cantSplit/>
        </w:trPr>
        <w:tc>
          <w:tcPr>
            <w:tcW w:w="0" w:type="auto"/>
            <w:vMerge w:val="restart"/>
            <w:shd w:val="clear" w:color="auto" w:fill="auto"/>
          </w:tcPr>
          <w:p w14:paraId="61125616" w14:textId="77777777" w:rsidR="00CE592B" w:rsidRPr="00CE592B" w:rsidRDefault="00CE592B" w:rsidP="00CC3AFC">
            <w:pPr>
              <w:pStyle w:val="72TabletextTablesTableFigureBoxstyles"/>
            </w:pPr>
            <w:r w:rsidRPr="00CE592B">
              <w:t xml:space="preserve">Liaison mental health </w:t>
            </w:r>
          </w:p>
        </w:tc>
        <w:tc>
          <w:tcPr>
            <w:tcW w:w="0" w:type="auto"/>
            <w:shd w:val="clear" w:color="auto" w:fill="auto"/>
          </w:tcPr>
          <w:p w14:paraId="177D8135" w14:textId="6D750067" w:rsidR="00CE592B" w:rsidRPr="00CE592B" w:rsidRDefault="00CE592B" w:rsidP="00CC3AFC">
            <w:pPr>
              <w:pStyle w:val="72TabletextTablesTableFigureBoxstyles"/>
            </w:pPr>
            <w:r w:rsidRPr="00CE592B">
              <w:t>Eales</w:t>
            </w:r>
            <w:r w:rsidR="00957D5C">
              <w:rPr>
                <w:vertAlign w:val="superscript"/>
              </w:rPr>
              <w:t>110</w:t>
            </w:r>
            <w:r w:rsidRPr="00CE592B">
              <w:t xml:space="preserve"> 2013</w:t>
            </w:r>
          </w:p>
        </w:tc>
        <w:tc>
          <w:tcPr>
            <w:tcW w:w="0" w:type="auto"/>
            <w:shd w:val="clear" w:color="auto" w:fill="auto"/>
          </w:tcPr>
          <w:p w14:paraId="44D2815B" w14:textId="3C9D70BF" w:rsidR="00CE592B" w:rsidRPr="00CE592B" w:rsidRDefault="00CE592B" w:rsidP="00CC3AFC">
            <w:pPr>
              <w:pStyle w:val="72TabletextTablesTableFigureBoxstyles"/>
            </w:pPr>
            <w:r w:rsidRPr="00CE592B">
              <w:t>Mental health liaison service in general acute hospital setting</w:t>
            </w:r>
          </w:p>
        </w:tc>
        <w:tc>
          <w:tcPr>
            <w:tcW w:w="0" w:type="auto"/>
            <w:shd w:val="clear" w:color="auto" w:fill="auto"/>
          </w:tcPr>
          <w:p w14:paraId="5AB95540" w14:textId="01A087D2" w:rsidR="00CE592B" w:rsidRPr="00CE592B" w:rsidRDefault="00CE592B" w:rsidP="00CC3AFC">
            <w:pPr>
              <w:pStyle w:val="72TabletextTablesTableFigureBoxstyles"/>
            </w:pPr>
            <w:r w:rsidRPr="00CE592B">
              <w:t xml:space="preserve">Based in acute general hospitals covering </w:t>
            </w:r>
            <w:r w:rsidR="00B52435">
              <w:t>A&amp;E</w:t>
            </w:r>
            <w:r w:rsidRPr="00CE592B">
              <w:t xml:space="preserve"> and acute general wards</w:t>
            </w:r>
          </w:p>
        </w:tc>
        <w:tc>
          <w:tcPr>
            <w:tcW w:w="0" w:type="auto"/>
            <w:shd w:val="clear" w:color="auto" w:fill="auto"/>
          </w:tcPr>
          <w:p w14:paraId="1308663F" w14:textId="77777777" w:rsidR="00CE592B" w:rsidRPr="00CE592B" w:rsidRDefault="00CE592B" w:rsidP="00CC3AFC">
            <w:pPr>
              <w:pStyle w:val="72TabletextTablesTableFigureBoxstyles"/>
            </w:pPr>
            <w:r w:rsidRPr="00CE592B">
              <w:t>24-hour access by referral</w:t>
            </w:r>
          </w:p>
        </w:tc>
        <w:tc>
          <w:tcPr>
            <w:tcW w:w="0" w:type="auto"/>
            <w:shd w:val="clear" w:color="auto" w:fill="auto"/>
          </w:tcPr>
          <w:p w14:paraId="44474B3D" w14:textId="068728AF" w:rsidR="00CE592B" w:rsidRPr="00CE592B" w:rsidRDefault="00CE592B" w:rsidP="00CC3AFC">
            <w:pPr>
              <w:pStyle w:val="72TabletextTablesTableFigureBoxstyles"/>
            </w:pPr>
            <w:r w:rsidRPr="00CE592B">
              <w:t>Delivered to any person in an acute hospital setting requiring a mental health assessment or intervention. Delivered by specialist mental health practitioners in a mental health liaison service based in the acute hospital</w:t>
            </w:r>
          </w:p>
        </w:tc>
        <w:tc>
          <w:tcPr>
            <w:tcW w:w="0" w:type="auto"/>
            <w:shd w:val="clear" w:color="auto" w:fill="auto"/>
          </w:tcPr>
          <w:p w14:paraId="7E1E4084" w14:textId="77777777" w:rsidR="00CE592B" w:rsidRPr="00CE592B" w:rsidRDefault="00CE592B" w:rsidP="00CC3AFC">
            <w:pPr>
              <w:pStyle w:val="72TabletextTablesTableFigureBoxstyles"/>
            </w:pPr>
            <w:r w:rsidRPr="00CE592B">
              <w:t>1</w:t>
            </w:r>
          </w:p>
        </w:tc>
      </w:tr>
      <w:tr w:rsidR="00CE592B" w:rsidRPr="00CE592B" w14:paraId="231C22B4" w14:textId="77777777" w:rsidTr="7C3EB4BB">
        <w:trPr>
          <w:cantSplit/>
        </w:trPr>
        <w:tc>
          <w:tcPr>
            <w:tcW w:w="0" w:type="auto"/>
            <w:vMerge/>
          </w:tcPr>
          <w:p w14:paraId="7088E2CF" w14:textId="77777777" w:rsidR="00CE592B" w:rsidRPr="00CE592B" w:rsidRDefault="00CE592B" w:rsidP="00CC3AFC">
            <w:pPr>
              <w:pStyle w:val="72TabletextTablesTableFigureBoxstyles"/>
            </w:pPr>
          </w:p>
        </w:tc>
        <w:tc>
          <w:tcPr>
            <w:tcW w:w="0" w:type="auto"/>
            <w:shd w:val="clear" w:color="auto" w:fill="auto"/>
          </w:tcPr>
          <w:p w14:paraId="4E720600" w14:textId="1E94CBC9" w:rsidR="00CE592B" w:rsidRPr="00CE592B" w:rsidRDefault="00CE592B" w:rsidP="00CC3AFC">
            <w:pPr>
              <w:pStyle w:val="72TabletextTablesTableFigureBoxstyles"/>
            </w:pPr>
            <w:r w:rsidRPr="00CE592B">
              <w:t>Evans</w:t>
            </w:r>
            <w:r w:rsidRPr="00CE592B">
              <w:rPr>
                <w:i/>
                <w:color w:val="00B0F0"/>
              </w:rPr>
              <w:t xml:space="preserve"> et al</w:t>
            </w:r>
            <w:r w:rsidRPr="00CE592B">
              <w:rPr>
                <w:color w:val="00B0F0"/>
              </w:rPr>
              <w:t>.</w:t>
            </w:r>
            <w:r w:rsidR="00957D5C">
              <w:rPr>
                <w:color w:val="00B0F0"/>
                <w:vertAlign w:val="superscript"/>
              </w:rPr>
              <w:t>100</w:t>
            </w:r>
            <w:r w:rsidRPr="00CE592B">
              <w:t xml:space="preserve"> 2019</w:t>
            </w:r>
          </w:p>
        </w:tc>
        <w:tc>
          <w:tcPr>
            <w:tcW w:w="0" w:type="auto"/>
            <w:shd w:val="clear" w:color="auto" w:fill="auto"/>
          </w:tcPr>
          <w:p w14:paraId="075D0FEF" w14:textId="77777777" w:rsidR="00CE592B" w:rsidRPr="00CE592B" w:rsidRDefault="00CE592B" w:rsidP="00CC3AFC">
            <w:pPr>
              <w:pStyle w:val="72TabletextTablesTableFigureBoxstyles"/>
            </w:pPr>
            <w:r w:rsidRPr="00CE592B">
              <w:t>Models of mental health liaison:</w:t>
            </w:r>
          </w:p>
          <w:p w14:paraId="183906D0" w14:textId="42726197" w:rsidR="00CE592B" w:rsidRPr="00CE592B" w:rsidRDefault="00CE592B" w:rsidP="006D781F">
            <w:pPr>
              <w:pStyle w:val="722TablebulletlistTablesTableFigureBoxstyles"/>
            </w:pPr>
            <w:r w:rsidRPr="00CE592B">
              <w:t xml:space="preserve">Co-located in </w:t>
            </w:r>
            <w:r w:rsidR="00B52435">
              <w:t>A&amp;E</w:t>
            </w:r>
            <w:r w:rsidRPr="00CE592B">
              <w:t xml:space="preserve"> departments</w:t>
            </w:r>
          </w:p>
          <w:p w14:paraId="5EC71BDF" w14:textId="77777777" w:rsidR="00CE592B" w:rsidRPr="00CE592B" w:rsidRDefault="00CE592B" w:rsidP="006D781F">
            <w:pPr>
              <w:pStyle w:val="722TablebulletlistTablesTableFigureBoxstyles"/>
            </w:pPr>
            <w:r w:rsidRPr="00CE592B">
              <w:t>Arrangements for response from existing in-hospital mental health service</w:t>
            </w:r>
          </w:p>
          <w:p w14:paraId="178530B3" w14:textId="02E1BE61" w:rsidR="00CE592B" w:rsidRPr="00CE592B" w:rsidRDefault="00CE592B" w:rsidP="006D781F">
            <w:pPr>
              <w:pStyle w:val="722TablebulletlistTablesTableFigureBoxstyles"/>
            </w:pPr>
            <w:r w:rsidRPr="00CE592B">
              <w:t xml:space="preserve">Emergency mental health services </w:t>
            </w:r>
            <w:r w:rsidRPr="003203B9">
              <w:t>delivered at a specialist mental health site</w:t>
            </w:r>
          </w:p>
        </w:tc>
        <w:tc>
          <w:tcPr>
            <w:tcW w:w="0" w:type="auto"/>
            <w:shd w:val="clear" w:color="auto" w:fill="auto"/>
          </w:tcPr>
          <w:p w14:paraId="6BAA1213" w14:textId="3475BD29" w:rsidR="00CE592B" w:rsidRPr="00CE592B" w:rsidRDefault="00B52435" w:rsidP="006D781F">
            <w:pPr>
              <w:pStyle w:val="722TablebulletlistTablesTableFigureBoxstyles"/>
            </w:pPr>
            <w:r>
              <w:t>A&amp;E</w:t>
            </w:r>
            <w:r w:rsidR="00CE592B" w:rsidRPr="00CE592B">
              <w:t xml:space="preserve"> department</w:t>
            </w:r>
          </w:p>
          <w:p w14:paraId="768454F1" w14:textId="38DBEB9A" w:rsidR="00CE592B" w:rsidRPr="00CE592B" w:rsidRDefault="00CE592B" w:rsidP="006D781F">
            <w:pPr>
              <w:pStyle w:val="722TablebulletlistTablesTableFigureBoxstyles"/>
            </w:pPr>
            <w:r w:rsidRPr="00CE592B">
              <w:t>Hospital</w:t>
            </w:r>
            <w:r w:rsidR="006D781F">
              <w:t>-</w:t>
            </w:r>
            <w:r w:rsidRPr="00CE592B">
              <w:t>wide mental health service</w:t>
            </w:r>
          </w:p>
          <w:p w14:paraId="4DBB8D13" w14:textId="67EA4524" w:rsidR="00CE592B" w:rsidRPr="00CE592B" w:rsidRDefault="00CE592B" w:rsidP="006D781F">
            <w:pPr>
              <w:pStyle w:val="722TablebulletlistTablesTableFigureBoxstyles"/>
            </w:pPr>
            <w:r w:rsidRPr="00CE592B">
              <w:t>Specialist emergency mental health unit</w:t>
            </w:r>
          </w:p>
        </w:tc>
        <w:tc>
          <w:tcPr>
            <w:tcW w:w="0" w:type="auto"/>
            <w:shd w:val="clear" w:color="auto" w:fill="auto"/>
          </w:tcPr>
          <w:p w14:paraId="2F1FDE8E" w14:textId="6005DC6C" w:rsidR="00CE592B" w:rsidRPr="00CE592B" w:rsidRDefault="00CE592B" w:rsidP="00CC3AFC">
            <w:pPr>
              <w:pStyle w:val="72TabletextTablesTableFigureBoxstyles"/>
            </w:pPr>
            <w:r w:rsidRPr="00CE592B">
              <w:t>24</w:t>
            </w:r>
            <w:r w:rsidR="003203B9">
              <w:t xml:space="preserve"> </w:t>
            </w:r>
            <w:r w:rsidRPr="00CE592B">
              <w:t>hour</w:t>
            </w:r>
            <w:r w:rsidR="003203B9">
              <w:t>s</w:t>
            </w:r>
          </w:p>
        </w:tc>
        <w:tc>
          <w:tcPr>
            <w:tcW w:w="0" w:type="auto"/>
            <w:shd w:val="clear" w:color="auto" w:fill="auto"/>
          </w:tcPr>
          <w:p w14:paraId="74A9C074" w14:textId="69C469AE" w:rsidR="00CE592B" w:rsidRPr="00CE592B" w:rsidRDefault="00CE592B" w:rsidP="00CC3AFC">
            <w:pPr>
              <w:pStyle w:val="72TabletextTablesTableFigureBoxstyles"/>
            </w:pPr>
            <w:r w:rsidRPr="00CE592B">
              <w:t>All models were delivered by specialist mental health staff</w:t>
            </w:r>
            <w:r w:rsidR="003203B9">
              <w:t>,</w:t>
            </w:r>
            <w:r w:rsidRPr="00CE592B">
              <w:t xml:space="preserve"> including psychiatrists, nurses and social workers</w:t>
            </w:r>
          </w:p>
        </w:tc>
        <w:tc>
          <w:tcPr>
            <w:tcW w:w="0" w:type="auto"/>
            <w:shd w:val="clear" w:color="auto" w:fill="auto"/>
          </w:tcPr>
          <w:p w14:paraId="2F491E4C" w14:textId="77777777" w:rsidR="00CE592B" w:rsidRPr="00CE592B" w:rsidRDefault="00CE592B" w:rsidP="00CC3AFC">
            <w:pPr>
              <w:pStyle w:val="72TabletextTablesTableFigureBoxstyles"/>
            </w:pPr>
            <w:r w:rsidRPr="00CE592B">
              <w:t>1</w:t>
            </w:r>
          </w:p>
        </w:tc>
      </w:tr>
      <w:tr w:rsidR="00CE592B" w:rsidRPr="00CE592B" w14:paraId="5F23C671" w14:textId="77777777" w:rsidTr="00CC3AFC">
        <w:trPr>
          <w:cantSplit/>
        </w:trPr>
        <w:tc>
          <w:tcPr>
            <w:tcW w:w="0" w:type="auto"/>
            <w:vMerge w:val="restart"/>
            <w:shd w:val="clear" w:color="auto" w:fill="auto"/>
          </w:tcPr>
          <w:p w14:paraId="096C05BF" w14:textId="7E357F8C" w:rsidR="00CE592B" w:rsidRPr="00CE592B" w:rsidRDefault="00CE592B" w:rsidP="00CC3AFC">
            <w:pPr>
              <w:pStyle w:val="72TabletextTablesTableFigureBoxstyles"/>
            </w:pPr>
            <w:r w:rsidRPr="00CE592B">
              <w:t xml:space="preserve">Mental Health Act </w:t>
            </w:r>
            <w:r w:rsidR="003203B9">
              <w:t>1983</w:t>
            </w:r>
            <w:r w:rsidR="003203B9">
              <w:rPr>
                <w:vertAlign w:val="superscript"/>
              </w:rPr>
              <w:t>600</w:t>
            </w:r>
            <w:r w:rsidR="003203B9">
              <w:t xml:space="preserve"> </w:t>
            </w:r>
            <w:r w:rsidRPr="00CE592B">
              <w:t xml:space="preserve">(England and Wales) </w:t>
            </w:r>
            <w:r w:rsidR="003203B9">
              <w:t>s</w:t>
            </w:r>
            <w:r w:rsidRPr="00CE592B">
              <w:t>ection 136</w:t>
            </w:r>
          </w:p>
        </w:tc>
        <w:tc>
          <w:tcPr>
            <w:tcW w:w="0" w:type="auto"/>
            <w:shd w:val="clear" w:color="auto" w:fill="auto"/>
          </w:tcPr>
          <w:p w14:paraId="10252643" w14:textId="7D0528CB" w:rsidR="00CE592B" w:rsidRPr="00CE592B" w:rsidRDefault="00CE592B" w:rsidP="00CC3AFC">
            <w:pPr>
              <w:pStyle w:val="72TabletextTablesTableFigureBoxstyles"/>
            </w:pPr>
            <w:r w:rsidRPr="00CE592B">
              <w:t>Bendelow</w:t>
            </w:r>
            <w:r w:rsidRPr="00CE592B">
              <w:rPr>
                <w:i/>
                <w:color w:val="00B0F0"/>
              </w:rPr>
              <w:t xml:space="preserve"> et al</w:t>
            </w:r>
            <w:r w:rsidRPr="00CE592B">
              <w:rPr>
                <w:color w:val="00B0F0"/>
              </w:rPr>
              <w:t>.</w:t>
            </w:r>
            <w:r w:rsidR="003203B9">
              <w:rPr>
                <w:color w:val="00B0F0"/>
                <w:vertAlign w:val="superscript"/>
              </w:rPr>
              <w:t>95</w:t>
            </w:r>
            <w:r w:rsidRPr="00CE592B">
              <w:t xml:space="preserve"> 2019</w:t>
            </w:r>
          </w:p>
        </w:tc>
        <w:tc>
          <w:tcPr>
            <w:tcW w:w="0" w:type="auto"/>
            <w:shd w:val="clear" w:color="auto" w:fill="auto"/>
          </w:tcPr>
          <w:p w14:paraId="7C39A2D1" w14:textId="49FAF9CB" w:rsidR="00CE592B" w:rsidRPr="00CE592B" w:rsidRDefault="00CE592B" w:rsidP="003203B9">
            <w:pPr>
              <w:pStyle w:val="722TablebulletlistTablesTableFigureBoxstyles"/>
            </w:pPr>
            <w:r w:rsidRPr="00CE592B">
              <w:t>Police power of detention for a person suspected to be experiencing a mental health condition requiring treatment in a public place</w:t>
            </w:r>
          </w:p>
          <w:p w14:paraId="4A281AE5" w14:textId="0CBCA103" w:rsidR="00CE592B" w:rsidRPr="00CE592B" w:rsidRDefault="00CE592B" w:rsidP="003203B9">
            <w:pPr>
              <w:pStyle w:val="722TablebulletlistTablesTableFigureBoxstyles"/>
            </w:pPr>
            <w:r w:rsidRPr="00CE592B">
              <w:t>Police can convey a person to a place of safety for assessment of their mental health</w:t>
            </w:r>
          </w:p>
        </w:tc>
        <w:tc>
          <w:tcPr>
            <w:tcW w:w="0" w:type="auto"/>
            <w:shd w:val="clear" w:color="auto" w:fill="auto"/>
          </w:tcPr>
          <w:p w14:paraId="7F9C9D7A" w14:textId="77777777" w:rsidR="00CE592B" w:rsidRPr="00CE592B" w:rsidRDefault="00CE592B" w:rsidP="00CC3AFC">
            <w:pPr>
              <w:pStyle w:val="72TabletextTablesTableFigureBoxstyles"/>
            </w:pPr>
            <w:r w:rsidRPr="00CE592B">
              <w:t>In a public place in England and Wales</w:t>
            </w:r>
          </w:p>
        </w:tc>
        <w:tc>
          <w:tcPr>
            <w:tcW w:w="0" w:type="auto"/>
            <w:shd w:val="clear" w:color="auto" w:fill="auto"/>
          </w:tcPr>
          <w:p w14:paraId="36524CCE" w14:textId="17554D52" w:rsidR="00CE592B" w:rsidRPr="00CE592B" w:rsidRDefault="00CE592B" w:rsidP="00CC3AFC">
            <w:pPr>
              <w:pStyle w:val="72TabletextTablesTableFigureBoxstyles"/>
            </w:pPr>
            <w:r w:rsidRPr="00CE592B">
              <w:t>When a person comes into contact with the police in a public place and require</w:t>
            </w:r>
            <w:r w:rsidR="003203B9">
              <w:t>s</w:t>
            </w:r>
            <w:r w:rsidRPr="00CE592B">
              <w:t xml:space="preserve"> assessment of their mental health</w:t>
            </w:r>
          </w:p>
        </w:tc>
        <w:tc>
          <w:tcPr>
            <w:tcW w:w="0" w:type="auto"/>
            <w:shd w:val="clear" w:color="auto" w:fill="auto"/>
          </w:tcPr>
          <w:p w14:paraId="0E593B81" w14:textId="77777777" w:rsidR="00CE592B" w:rsidRPr="00CE592B" w:rsidRDefault="00CE592B" w:rsidP="00CC3AFC">
            <w:pPr>
              <w:pStyle w:val="72TabletextTablesTableFigureBoxstyles"/>
            </w:pPr>
            <w:r w:rsidRPr="00CE592B">
              <w:t>Police in a public place</w:t>
            </w:r>
          </w:p>
        </w:tc>
        <w:tc>
          <w:tcPr>
            <w:tcW w:w="0" w:type="auto"/>
            <w:shd w:val="clear" w:color="auto" w:fill="auto"/>
          </w:tcPr>
          <w:p w14:paraId="104C6DFA" w14:textId="77777777" w:rsidR="00CE592B" w:rsidRPr="00CE592B" w:rsidRDefault="00CE592B" w:rsidP="00CC3AFC">
            <w:pPr>
              <w:pStyle w:val="72TabletextTablesTableFigureBoxstyles"/>
            </w:pPr>
            <w:r w:rsidRPr="00CE592B">
              <w:t>1</w:t>
            </w:r>
          </w:p>
        </w:tc>
      </w:tr>
      <w:tr w:rsidR="00CE592B" w:rsidRPr="00CE592B" w14:paraId="3FA71787" w14:textId="77777777" w:rsidTr="7C3EB4BB">
        <w:trPr>
          <w:cantSplit/>
        </w:trPr>
        <w:tc>
          <w:tcPr>
            <w:tcW w:w="0" w:type="auto"/>
            <w:vMerge/>
          </w:tcPr>
          <w:p w14:paraId="7A80C6D9" w14:textId="77777777" w:rsidR="00CE592B" w:rsidRPr="00CE592B" w:rsidRDefault="00CE592B" w:rsidP="00CC3AFC">
            <w:pPr>
              <w:pStyle w:val="72TabletextTablesTableFigureBoxstyles"/>
            </w:pPr>
          </w:p>
        </w:tc>
        <w:tc>
          <w:tcPr>
            <w:tcW w:w="0" w:type="auto"/>
            <w:shd w:val="clear" w:color="auto" w:fill="auto"/>
          </w:tcPr>
          <w:p w14:paraId="39595EF4" w14:textId="7B93908A" w:rsidR="00CE592B" w:rsidRPr="00CE592B" w:rsidRDefault="00CE592B" w:rsidP="00CC3AFC">
            <w:pPr>
              <w:pStyle w:val="72TabletextTablesTableFigureBoxstyles"/>
            </w:pPr>
            <w:r w:rsidRPr="00CE592B">
              <w:t>Griffith</w:t>
            </w:r>
            <w:r w:rsidR="003203B9">
              <w:rPr>
                <w:vertAlign w:val="superscript"/>
              </w:rPr>
              <w:t>141</w:t>
            </w:r>
            <w:r w:rsidRPr="00CE592B">
              <w:t xml:space="preserve"> 2018</w:t>
            </w:r>
          </w:p>
        </w:tc>
        <w:tc>
          <w:tcPr>
            <w:tcW w:w="0" w:type="auto"/>
            <w:shd w:val="clear" w:color="auto" w:fill="auto"/>
          </w:tcPr>
          <w:p w14:paraId="349C94AD" w14:textId="7F4C7D9B" w:rsidR="00CE592B" w:rsidRPr="00CE592B" w:rsidRDefault="00CE592B" w:rsidP="00CC3AFC">
            <w:pPr>
              <w:pStyle w:val="72TabletextTablesTableFigureBoxstyles"/>
            </w:pPr>
            <w:r w:rsidRPr="00CE592B">
              <w:t xml:space="preserve">Collaborative care from district nurses related to the use of emergency sections of the </w:t>
            </w:r>
            <w:r w:rsidR="003203B9" w:rsidRPr="00CE592B">
              <w:t>Mental Health Act</w:t>
            </w:r>
            <w:r w:rsidR="003203B9">
              <w:t>,</w:t>
            </w:r>
            <w:r w:rsidR="003203B9">
              <w:rPr>
                <w:vertAlign w:val="superscript"/>
              </w:rPr>
              <w:t>600</w:t>
            </w:r>
            <w:r w:rsidR="003203B9" w:rsidRPr="00CE592B">
              <w:t xml:space="preserve"> </w:t>
            </w:r>
            <w:r w:rsidRPr="00CE592B">
              <w:t>including s</w:t>
            </w:r>
            <w:r w:rsidR="003203B9">
              <w:t xml:space="preserve">ections </w:t>
            </w:r>
            <w:r w:rsidRPr="00CE592B">
              <w:t>13</w:t>
            </w:r>
            <w:r w:rsidR="003203B9">
              <w:t>5</w:t>
            </w:r>
            <w:r w:rsidRPr="00CE592B">
              <w:t xml:space="preserve"> and 13</w:t>
            </w:r>
            <w:r w:rsidR="003203B9">
              <w:t>6</w:t>
            </w:r>
          </w:p>
        </w:tc>
        <w:tc>
          <w:tcPr>
            <w:tcW w:w="0" w:type="auto"/>
            <w:shd w:val="clear" w:color="auto" w:fill="auto"/>
          </w:tcPr>
          <w:p w14:paraId="7600891C" w14:textId="77777777" w:rsidR="00CE592B" w:rsidRPr="00CE592B" w:rsidRDefault="00CE592B" w:rsidP="00CC3AFC">
            <w:pPr>
              <w:pStyle w:val="72TabletextTablesTableFigureBoxstyles"/>
            </w:pPr>
            <w:r w:rsidRPr="00CE592B">
              <w:t>In a public place or private residence in England and Wales</w:t>
            </w:r>
          </w:p>
        </w:tc>
        <w:tc>
          <w:tcPr>
            <w:tcW w:w="0" w:type="auto"/>
            <w:shd w:val="clear" w:color="auto" w:fill="auto"/>
          </w:tcPr>
          <w:p w14:paraId="0D98F654" w14:textId="1EA047A5" w:rsidR="00CE592B" w:rsidRPr="00CE592B" w:rsidRDefault="00CE592B" w:rsidP="00CC3AFC">
            <w:pPr>
              <w:pStyle w:val="72TabletextTablesTableFigureBoxstyles"/>
            </w:pPr>
            <w:r w:rsidRPr="00CE592B">
              <w:t>When a person is being cared for by district nurses and is subject to s</w:t>
            </w:r>
            <w:r w:rsidR="003203B9">
              <w:t xml:space="preserve">ections </w:t>
            </w:r>
            <w:r w:rsidRPr="00CE592B">
              <w:t>135 or 136</w:t>
            </w:r>
          </w:p>
        </w:tc>
        <w:tc>
          <w:tcPr>
            <w:tcW w:w="0" w:type="auto"/>
            <w:shd w:val="clear" w:color="auto" w:fill="auto"/>
          </w:tcPr>
          <w:p w14:paraId="402EB16F" w14:textId="05E94A67" w:rsidR="00CE592B" w:rsidRPr="00CE592B" w:rsidRDefault="00CE592B" w:rsidP="00CC3AFC">
            <w:pPr>
              <w:pStyle w:val="72TabletextTablesTableFigureBoxstyles"/>
            </w:pPr>
            <w:r w:rsidRPr="00CE592B">
              <w:t>District nursing</w:t>
            </w:r>
          </w:p>
        </w:tc>
        <w:tc>
          <w:tcPr>
            <w:tcW w:w="0" w:type="auto"/>
            <w:shd w:val="clear" w:color="auto" w:fill="auto"/>
          </w:tcPr>
          <w:p w14:paraId="5A59BCA6" w14:textId="77777777" w:rsidR="00CE592B" w:rsidRPr="00CE592B" w:rsidRDefault="00CE592B" w:rsidP="00CC3AFC">
            <w:pPr>
              <w:pStyle w:val="72TabletextTablesTableFigureBoxstyles"/>
            </w:pPr>
            <w:r w:rsidRPr="00CE592B">
              <w:t>3</w:t>
            </w:r>
          </w:p>
        </w:tc>
      </w:tr>
      <w:tr w:rsidR="00CE592B" w:rsidRPr="00CE592B" w14:paraId="15521ACB" w14:textId="77777777" w:rsidTr="00CC3AFC">
        <w:trPr>
          <w:cantSplit/>
        </w:trPr>
        <w:tc>
          <w:tcPr>
            <w:tcW w:w="0" w:type="auto"/>
            <w:vMerge w:val="restart"/>
            <w:shd w:val="clear" w:color="auto" w:fill="auto"/>
          </w:tcPr>
          <w:p w14:paraId="083E6D1D" w14:textId="77777777" w:rsidR="00CE592B" w:rsidRPr="00CE592B" w:rsidRDefault="00CE592B" w:rsidP="00CC3AFC">
            <w:pPr>
              <w:pStyle w:val="72TabletextTablesTableFigureBoxstyles"/>
            </w:pPr>
            <w:r w:rsidRPr="00CE592B">
              <w:t>Mental health triage</w:t>
            </w:r>
          </w:p>
        </w:tc>
        <w:tc>
          <w:tcPr>
            <w:tcW w:w="0" w:type="auto"/>
            <w:shd w:val="clear" w:color="auto" w:fill="auto"/>
          </w:tcPr>
          <w:p w14:paraId="5DECA78F" w14:textId="6F4703D0" w:rsidR="00CE592B" w:rsidRPr="00CE592B" w:rsidRDefault="00CE592B" w:rsidP="00CC3AFC">
            <w:pPr>
              <w:pStyle w:val="72TabletextTablesTableFigureBoxstyles"/>
            </w:pPr>
            <w:r w:rsidRPr="00CE592B">
              <w:t xml:space="preserve">Edmondson </w:t>
            </w:r>
            <w:r w:rsidR="003203B9">
              <w:t>and</w:t>
            </w:r>
            <w:r w:rsidRPr="00CE592B">
              <w:t xml:space="preserve"> Cummins</w:t>
            </w:r>
            <w:r w:rsidR="003203B9">
              <w:rPr>
                <w:vertAlign w:val="superscript"/>
              </w:rPr>
              <w:t>148</w:t>
            </w:r>
            <w:r w:rsidRPr="00CE592B">
              <w:t xml:space="preserve"> 2014</w:t>
            </w:r>
          </w:p>
        </w:tc>
        <w:tc>
          <w:tcPr>
            <w:tcW w:w="0" w:type="auto"/>
            <w:shd w:val="clear" w:color="auto" w:fill="auto"/>
          </w:tcPr>
          <w:p w14:paraId="5AE4F15D" w14:textId="41E96303" w:rsidR="00CE592B" w:rsidRPr="00CE592B" w:rsidRDefault="00CE592B" w:rsidP="00CC3AFC">
            <w:pPr>
              <w:pStyle w:val="72TabletextTablesTableFigureBoxstyles"/>
            </w:pPr>
            <w:r w:rsidRPr="00CE592B">
              <w:t>RAID team based in mental health liaison available to community police officers who needed mental health advice during attendance at an incident</w:t>
            </w:r>
          </w:p>
        </w:tc>
        <w:tc>
          <w:tcPr>
            <w:tcW w:w="0" w:type="auto"/>
            <w:shd w:val="clear" w:color="auto" w:fill="auto"/>
          </w:tcPr>
          <w:p w14:paraId="1C0C6384" w14:textId="242A8C49" w:rsidR="00CE592B" w:rsidRPr="00CE592B" w:rsidRDefault="00CE592B" w:rsidP="00CC3AFC">
            <w:pPr>
              <w:pStyle w:val="72TabletextTablesTableFigureBoxstyles"/>
            </w:pPr>
            <w:r w:rsidRPr="00CE592B">
              <w:t xml:space="preserve">Telephone triage service delivered in Oldham from Royal Oldham </w:t>
            </w:r>
            <w:r w:rsidR="007265F4" w:rsidRPr="00CE592B">
              <w:t xml:space="preserve">Hospital </w:t>
            </w:r>
            <w:r w:rsidRPr="00CE592B">
              <w:t xml:space="preserve">near </w:t>
            </w:r>
            <w:r w:rsidR="00B52435">
              <w:t>A&amp;E</w:t>
            </w:r>
            <w:r w:rsidRPr="00CE592B">
              <w:t xml:space="preserve"> department for local community police officers attending an incident where they suspect a person is experiencing a mental health problem</w:t>
            </w:r>
          </w:p>
        </w:tc>
        <w:tc>
          <w:tcPr>
            <w:tcW w:w="0" w:type="auto"/>
            <w:shd w:val="clear" w:color="auto" w:fill="auto"/>
          </w:tcPr>
          <w:p w14:paraId="2252738E" w14:textId="77777777" w:rsidR="00CE592B" w:rsidRPr="00CE592B" w:rsidRDefault="00CE592B" w:rsidP="00CC3AFC">
            <w:pPr>
              <w:pStyle w:val="72TabletextTablesTableFigureBoxstyles"/>
            </w:pPr>
            <w:r w:rsidRPr="00CE592B">
              <w:t>24-hour telephone triage</w:t>
            </w:r>
          </w:p>
        </w:tc>
        <w:tc>
          <w:tcPr>
            <w:tcW w:w="0" w:type="auto"/>
            <w:shd w:val="clear" w:color="auto" w:fill="auto"/>
          </w:tcPr>
          <w:p w14:paraId="5027D5B1" w14:textId="481BB25E" w:rsidR="00CE592B" w:rsidRPr="00CE592B" w:rsidRDefault="00CE592B" w:rsidP="00CC3AFC">
            <w:pPr>
              <w:pStyle w:val="72TabletextTablesTableFigureBoxstyles"/>
            </w:pPr>
            <w:r w:rsidRPr="00CE592B">
              <w:t>Telephone triage service staffed by mental health liaison RAID team. Telephone advice provided to community police</w:t>
            </w:r>
          </w:p>
        </w:tc>
        <w:tc>
          <w:tcPr>
            <w:tcW w:w="0" w:type="auto"/>
            <w:shd w:val="clear" w:color="auto" w:fill="auto"/>
          </w:tcPr>
          <w:p w14:paraId="233DCF9A" w14:textId="77777777" w:rsidR="00CE592B" w:rsidRPr="00CE592B" w:rsidRDefault="00CE592B" w:rsidP="00CC3AFC">
            <w:pPr>
              <w:pStyle w:val="72TabletextTablesTableFigureBoxstyles"/>
            </w:pPr>
            <w:r w:rsidRPr="00CE592B">
              <w:t>3</w:t>
            </w:r>
          </w:p>
        </w:tc>
      </w:tr>
      <w:tr w:rsidR="00CE592B" w:rsidRPr="00CE592B" w14:paraId="42342B02" w14:textId="77777777" w:rsidTr="7C3EB4BB">
        <w:trPr>
          <w:cantSplit/>
        </w:trPr>
        <w:tc>
          <w:tcPr>
            <w:tcW w:w="0" w:type="auto"/>
            <w:vMerge/>
          </w:tcPr>
          <w:p w14:paraId="09DA9B0B" w14:textId="77777777" w:rsidR="00CE592B" w:rsidRPr="00CE592B" w:rsidRDefault="00CE592B" w:rsidP="00CC3AFC">
            <w:pPr>
              <w:pStyle w:val="72TabletextTablesTableFigureBoxstyles"/>
            </w:pPr>
          </w:p>
        </w:tc>
        <w:tc>
          <w:tcPr>
            <w:tcW w:w="0" w:type="auto"/>
            <w:shd w:val="clear" w:color="auto" w:fill="auto"/>
          </w:tcPr>
          <w:p w14:paraId="227A9870" w14:textId="59D7931F" w:rsidR="00CE592B" w:rsidRPr="00CE592B" w:rsidRDefault="00CE592B" w:rsidP="00CC3AFC">
            <w:pPr>
              <w:pStyle w:val="72TabletextTablesTableFigureBoxstyles"/>
            </w:pPr>
            <w:r w:rsidRPr="00CE592B">
              <w:t>Grigg</w:t>
            </w:r>
            <w:r w:rsidRPr="00CE592B">
              <w:rPr>
                <w:i/>
                <w:color w:val="00B0F0"/>
              </w:rPr>
              <w:t xml:space="preserve"> et al</w:t>
            </w:r>
            <w:r w:rsidRPr="00CE592B">
              <w:rPr>
                <w:color w:val="00B0F0"/>
              </w:rPr>
              <w:t>.</w:t>
            </w:r>
            <w:r w:rsidR="005F15F3">
              <w:rPr>
                <w:color w:val="00B0F0"/>
                <w:vertAlign w:val="superscript"/>
              </w:rPr>
              <w:t>107</w:t>
            </w:r>
            <w:r w:rsidRPr="00CE592B">
              <w:t xml:space="preserve"> 2007</w:t>
            </w:r>
          </w:p>
        </w:tc>
        <w:tc>
          <w:tcPr>
            <w:tcW w:w="0" w:type="auto"/>
            <w:shd w:val="clear" w:color="auto" w:fill="auto"/>
          </w:tcPr>
          <w:p w14:paraId="5436D74E" w14:textId="3170596C" w:rsidR="00CE592B" w:rsidRPr="00CE592B" w:rsidRDefault="00CE592B" w:rsidP="00CC3AFC">
            <w:pPr>
              <w:pStyle w:val="72TabletextTablesTableFigureBoxstyles"/>
            </w:pPr>
            <w:r w:rsidRPr="00CE592B">
              <w:t>Mental health triage used to rapidly assess the acuity and deployment of resources to meet needs in a mental health crisis. Applied in a range of setting</w:t>
            </w:r>
            <w:r w:rsidR="002427CF">
              <w:t>s</w:t>
            </w:r>
            <w:r w:rsidRPr="00CE592B">
              <w:t xml:space="preserve"> where an urgent response is needed</w:t>
            </w:r>
          </w:p>
        </w:tc>
        <w:tc>
          <w:tcPr>
            <w:tcW w:w="0" w:type="auto"/>
            <w:shd w:val="clear" w:color="auto" w:fill="auto"/>
          </w:tcPr>
          <w:p w14:paraId="56EEA446" w14:textId="53882D9A" w:rsidR="00CE592B" w:rsidRPr="00CE592B" w:rsidRDefault="00CE592B" w:rsidP="00CC3AFC">
            <w:pPr>
              <w:pStyle w:val="72TabletextTablesTableFigureBoxstyles"/>
            </w:pPr>
            <w:r w:rsidRPr="00CE592B">
              <w:t xml:space="preserve">Australian mental health services. Three case studies </w:t>
            </w:r>
            <w:r w:rsidR="002427CF">
              <w:t>in which</w:t>
            </w:r>
            <w:r w:rsidRPr="00CE592B">
              <w:t xml:space="preserve"> triage decisions are made</w:t>
            </w:r>
          </w:p>
        </w:tc>
        <w:tc>
          <w:tcPr>
            <w:tcW w:w="0" w:type="auto"/>
            <w:shd w:val="clear" w:color="auto" w:fill="auto"/>
          </w:tcPr>
          <w:p w14:paraId="1C210293" w14:textId="4F624173" w:rsidR="00CE592B" w:rsidRPr="00CE592B" w:rsidRDefault="00CE592B" w:rsidP="00CC3AFC">
            <w:pPr>
              <w:pStyle w:val="72TabletextTablesTableFigureBoxstyles"/>
            </w:pPr>
            <w:r w:rsidRPr="00CE592B">
              <w:t>24 hours</w:t>
            </w:r>
            <w:r w:rsidR="004142CE">
              <w:t>,</w:t>
            </w:r>
            <w:r w:rsidRPr="00CE592B">
              <w:t xml:space="preserve"> face</w:t>
            </w:r>
            <w:r w:rsidR="004142CE">
              <w:t xml:space="preserve"> </w:t>
            </w:r>
            <w:r w:rsidRPr="00CE592B">
              <w:t>to</w:t>
            </w:r>
            <w:r w:rsidR="004142CE">
              <w:t xml:space="preserve"> </w:t>
            </w:r>
            <w:r w:rsidRPr="00CE592B">
              <w:t>face and telephone</w:t>
            </w:r>
          </w:p>
        </w:tc>
        <w:tc>
          <w:tcPr>
            <w:tcW w:w="0" w:type="auto"/>
            <w:shd w:val="clear" w:color="auto" w:fill="auto"/>
          </w:tcPr>
          <w:p w14:paraId="396C7F85" w14:textId="0775B7B7" w:rsidR="00CE592B" w:rsidRPr="00CE592B" w:rsidRDefault="00CE592B" w:rsidP="00CC3AFC">
            <w:pPr>
              <w:pStyle w:val="72TabletextTablesTableFigureBoxstyles"/>
            </w:pPr>
            <w:r w:rsidRPr="00CE592B">
              <w:t>Any person seeking urgent help in a mental health crisis. Delivered by specialist mental health staff from a range of professional groups</w:t>
            </w:r>
          </w:p>
        </w:tc>
        <w:tc>
          <w:tcPr>
            <w:tcW w:w="0" w:type="auto"/>
            <w:shd w:val="clear" w:color="auto" w:fill="auto"/>
          </w:tcPr>
          <w:p w14:paraId="1264DB0D" w14:textId="77777777" w:rsidR="00CE592B" w:rsidRPr="00CE592B" w:rsidRDefault="00CE592B" w:rsidP="00CC3AFC">
            <w:pPr>
              <w:pStyle w:val="72TabletextTablesTableFigureBoxstyles"/>
            </w:pPr>
            <w:r w:rsidRPr="00CE592B">
              <w:t>1</w:t>
            </w:r>
          </w:p>
        </w:tc>
      </w:tr>
      <w:tr w:rsidR="00CE592B" w:rsidRPr="00CE592B" w14:paraId="321E5CD2" w14:textId="77777777" w:rsidTr="7C3EB4BB">
        <w:trPr>
          <w:cantSplit/>
        </w:trPr>
        <w:tc>
          <w:tcPr>
            <w:tcW w:w="0" w:type="auto"/>
            <w:vMerge/>
          </w:tcPr>
          <w:p w14:paraId="6662C8C9" w14:textId="77777777" w:rsidR="00CE592B" w:rsidRPr="00CE592B" w:rsidRDefault="00CE592B" w:rsidP="00CC3AFC">
            <w:pPr>
              <w:pStyle w:val="72TabletextTablesTableFigureBoxstyles"/>
            </w:pPr>
          </w:p>
        </w:tc>
        <w:tc>
          <w:tcPr>
            <w:tcW w:w="0" w:type="auto"/>
            <w:shd w:val="clear" w:color="auto" w:fill="auto"/>
          </w:tcPr>
          <w:p w14:paraId="67408205" w14:textId="3348410C" w:rsidR="00CE592B" w:rsidRPr="00CE592B" w:rsidRDefault="00CE592B" w:rsidP="00CC3AFC">
            <w:pPr>
              <w:pStyle w:val="72TabletextTablesTableFigureBoxstyles"/>
              <w:rPr>
                <w:lang w:val="fr-FR"/>
              </w:rPr>
            </w:pPr>
            <w:r w:rsidRPr="00CE592B">
              <w:rPr>
                <w:lang w:val="fr-FR"/>
              </w:rPr>
              <w:t>Sands</w:t>
            </w:r>
            <w:r w:rsidRPr="00CE592B">
              <w:rPr>
                <w:i/>
                <w:color w:val="00B0F0"/>
                <w:lang w:val="fr-FR"/>
              </w:rPr>
              <w:t xml:space="preserve"> et al</w:t>
            </w:r>
            <w:r w:rsidRPr="00CE592B">
              <w:rPr>
                <w:color w:val="00B0F0"/>
                <w:lang w:val="fr-FR"/>
              </w:rPr>
              <w:t>.</w:t>
            </w:r>
            <w:r w:rsidR="004142CE">
              <w:rPr>
                <w:color w:val="00B0F0"/>
                <w:vertAlign w:val="superscript"/>
                <w:lang w:val="fr-FR"/>
              </w:rPr>
              <w:t>93,94</w:t>
            </w:r>
            <w:r w:rsidRPr="00CE592B">
              <w:rPr>
                <w:lang w:val="fr-FR"/>
              </w:rPr>
              <w:t xml:space="preserve"> 2013</w:t>
            </w:r>
          </w:p>
        </w:tc>
        <w:tc>
          <w:tcPr>
            <w:tcW w:w="0" w:type="auto"/>
            <w:shd w:val="clear" w:color="auto" w:fill="auto"/>
          </w:tcPr>
          <w:p w14:paraId="30C8D827" w14:textId="2B002933" w:rsidR="00CE592B" w:rsidRPr="00CE592B" w:rsidRDefault="00CE592B" w:rsidP="00FE357C">
            <w:pPr>
              <w:pStyle w:val="722TablebulletlistTablesTableFigureBoxstyles"/>
            </w:pPr>
            <w:r w:rsidRPr="00CE592B">
              <w:t xml:space="preserve">Mental health triage services provide a </w:t>
            </w:r>
            <w:r w:rsidR="00F00B9F">
              <w:t>SPA</w:t>
            </w:r>
            <w:r w:rsidRPr="00CE592B">
              <w:t xml:space="preserve"> to specialist mental health services. Provide access to assessment, support, advice and referral for people of all ages experiencing a mental health problem</w:t>
            </w:r>
          </w:p>
          <w:p w14:paraId="24191DF2" w14:textId="3C280BAC" w:rsidR="00CE592B" w:rsidRPr="00CE592B" w:rsidRDefault="00CE592B" w:rsidP="00FE357C">
            <w:pPr>
              <w:pStyle w:val="722TablebulletlistTablesTableFigureBoxstyles"/>
            </w:pPr>
            <w:r w:rsidRPr="00CE592B">
              <w:t>Referrals to triage are made after an initial screening assessment by telephone to determine the nature and urgency of the problem and the best course of action. Mental health triage scale to assess urgency in three domains</w:t>
            </w:r>
            <w:r w:rsidR="00FE357C">
              <w:t>:</w:t>
            </w:r>
            <w:r w:rsidRPr="00CE592B">
              <w:t xml:space="preserve"> </w:t>
            </w:r>
            <w:r w:rsidR="00FE357C">
              <w:t>(</w:t>
            </w:r>
            <w:r w:rsidRPr="00CE592B">
              <w:t>1</w:t>
            </w:r>
            <w:r w:rsidR="00FE357C">
              <w:t>)</w:t>
            </w:r>
            <w:r w:rsidRPr="00CE592B">
              <w:t xml:space="preserve"> </w:t>
            </w:r>
            <w:r w:rsidR="00FE357C">
              <w:t>u</w:t>
            </w:r>
            <w:r w:rsidRPr="00CE592B">
              <w:t>rgency</w:t>
            </w:r>
            <w:r w:rsidR="00FE357C">
              <w:t>,</w:t>
            </w:r>
            <w:r w:rsidRPr="00CE592B">
              <w:t xml:space="preserve"> </w:t>
            </w:r>
            <w:r w:rsidR="00FE357C">
              <w:t>(</w:t>
            </w:r>
            <w:r w:rsidRPr="00CE592B">
              <w:t>2</w:t>
            </w:r>
            <w:r w:rsidR="00FE357C">
              <w:t>)</w:t>
            </w:r>
            <w:r w:rsidRPr="00CE592B">
              <w:t xml:space="preserve"> </w:t>
            </w:r>
            <w:r w:rsidR="00FE357C">
              <w:t>r</w:t>
            </w:r>
            <w:r w:rsidRPr="00CE592B">
              <w:t>esponse time</w:t>
            </w:r>
            <w:r w:rsidR="00FE357C">
              <w:t xml:space="preserve"> and (</w:t>
            </w:r>
            <w:r w:rsidRPr="00CE592B">
              <w:t>3</w:t>
            </w:r>
            <w:r w:rsidR="00FE357C">
              <w:t>)</w:t>
            </w:r>
            <w:r w:rsidRPr="00CE592B">
              <w:t xml:space="preserve"> </w:t>
            </w:r>
            <w:r w:rsidR="00FE357C">
              <w:t>d</w:t>
            </w:r>
            <w:r w:rsidRPr="00CE592B">
              <w:t>escriptor</w:t>
            </w:r>
          </w:p>
          <w:p w14:paraId="729E9538" w14:textId="7157D6AD" w:rsidR="00CE592B" w:rsidRPr="00CE592B" w:rsidRDefault="00CE592B" w:rsidP="00FE357C">
            <w:pPr>
              <w:pStyle w:val="722TablebulletlistTablesTableFigureBoxstyles"/>
            </w:pPr>
            <w:r w:rsidRPr="00CE592B">
              <w:t xml:space="preserve">Cases are divided into </w:t>
            </w:r>
            <w:r w:rsidR="00FE357C">
              <w:t>seven</w:t>
            </w:r>
            <w:r w:rsidRPr="00CE592B">
              <w:t xml:space="preserve"> categories from emergency immediate response through to advice only with no stated response time</w:t>
            </w:r>
          </w:p>
        </w:tc>
        <w:tc>
          <w:tcPr>
            <w:tcW w:w="0" w:type="auto"/>
            <w:shd w:val="clear" w:color="auto" w:fill="auto"/>
          </w:tcPr>
          <w:p w14:paraId="48CF6A0C" w14:textId="61539832" w:rsidR="00CE592B" w:rsidRPr="00CE592B" w:rsidRDefault="00CE592B" w:rsidP="00CC3AFC">
            <w:pPr>
              <w:pStyle w:val="72TabletextTablesTableFigureBoxstyles"/>
            </w:pPr>
            <w:r w:rsidRPr="00CE592B">
              <w:t xml:space="preserve">Co-located in either mental health teams, </w:t>
            </w:r>
            <w:r w:rsidR="00017F11">
              <w:t>ED</w:t>
            </w:r>
            <w:r w:rsidRPr="00CE592B">
              <w:t>s, psychiatric units or in call centres in Australia</w:t>
            </w:r>
          </w:p>
        </w:tc>
        <w:tc>
          <w:tcPr>
            <w:tcW w:w="0" w:type="auto"/>
            <w:shd w:val="clear" w:color="auto" w:fill="auto"/>
          </w:tcPr>
          <w:p w14:paraId="58242CFE" w14:textId="77777777" w:rsidR="00CE592B" w:rsidRPr="00CE592B" w:rsidRDefault="00CE592B" w:rsidP="00CC3AFC">
            <w:pPr>
              <w:pStyle w:val="72TabletextTablesTableFigureBoxstyles"/>
            </w:pPr>
            <w:r w:rsidRPr="00CE592B">
              <w:t>24 hours a day</w:t>
            </w:r>
          </w:p>
        </w:tc>
        <w:tc>
          <w:tcPr>
            <w:tcW w:w="0" w:type="auto"/>
            <w:shd w:val="clear" w:color="auto" w:fill="auto"/>
          </w:tcPr>
          <w:p w14:paraId="7EDEF5EB" w14:textId="63D9F580" w:rsidR="00CE592B" w:rsidRPr="00CE592B" w:rsidRDefault="00CE592B" w:rsidP="00C21A0A">
            <w:pPr>
              <w:pStyle w:val="722TablebulletlistTablesTableFigureBoxstyles"/>
            </w:pPr>
            <w:r w:rsidRPr="00CE592B">
              <w:t>People of all ages experiencing a mental health problem</w:t>
            </w:r>
          </w:p>
          <w:p w14:paraId="4A8D3CEB" w14:textId="7B0CF570" w:rsidR="00CE592B" w:rsidRPr="00CE592B" w:rsidRDefault="00CE592B" w:rsidP="00C21A0A">
            <w:pPr>
              <w:pStyle w:val="722TablebulletlistTablesTableFigureBoxstyles"/>
            </w:pPr>
            <w:r w:rsidRPr="00CE592B">
              <w:t xml:space="preserve">Delivered by a </w:t>
            </w:r>
            <w:r w:rsidR="00FE357C">
              <w:t>MDT</w:t>
            </w:r>
            <w:r w:rsidRPr="00CE592B">
              <w:t xml:space="preserve"> of mental health expert clinicians</w:t>
            </w:r>
          </w:p>
        </w:tc>
        <w:tc>
          <w:tcPr>
            <w:tcW w:w="0" w:type="auto"/>
            <w:shd w:val="clear" w:color="auto" w:fill="auto"/>
          </w:tcPr>
          <w:p w14:paraId="2766E9A6" w14:textId="77777777" w:rsidR="00CE592B" w:rsidRPr="00CE592B" w:rsidRDefault="00CE592B" w:rsidP="00CC3AFC">
            <w:pPr>
              <w:pStyle w:val="72TabletextTablesTableFigureBoxstyles"/>
            </w:pPr>
            <w:r w:rsidRPr="00CE592B">
              <w:t>1</w:t>
            </w:r>
          </w:p>
        </w:tc>
      </w:tr>
      <w:tr w:rsidR="00CE592B" w:rsidRPr="00CE592B" w14:paraId="6C3D68F9" w14:textId="77777777" w:rsidTr="00CC3AFC">
        <w:trPr>
          <w:cantSplit/>
        </w:trPr>
        <w:tc>
          <w:tcPr>
            <w:tcW w:w="0" w:type="auto"/>
            <w:shd w:val="clear" w:color="auto" w:fill="auto"/>
          </w:tcPr>
          <w:p w14:paraId="51DBC41F" w14:textId="77777777" w:rsidR="00CE592B" w:rsidRPr="00CE592B" w:rsidRDefault="00CE592B" w:rsidP="00CC3AFC">
            <w:pPr>
              <w:pStyle w:val="72TabletextTablesTableFigureBoxstyles"/>
            </w:pPr>
            <w:r w:rsidRPr="00CE592B">
              <w:lastRenderedPageBreak/>
              <w:t>Models of crisis care</w:t>
            </w:r>
          </w:p>
        </w:tc>
        <w:tc>
          <w:tcPr>
            <w:tcW w:w="0" w:type="auto"/>
            <w:shd w:val="clear" w:color="auto" w:fill="auto"/>
          </w:tcPr>
          <w:p w14:paraId="76FFBF50" w14:textId="612FBDCF" w:rsidR="00CE592B" w:rsidRPr="00CE592B" w:rsidRDefault="00CE592B" w:rsidP="00CC3AFC">
            <w:pPr>
              <w:pStyle w:val="72TabletextTablesTableFigureBoxstyles"/>
            </w:pPr>
            <w:r w:rsidRPr="00CE592B">
              <w:t>Sunderji</w:t>
            </w:r>
            <w:r w:rsidRPr="00CE592B">
              <w:rPr>
                <w:i/>
                <w:color w:val="00B0F0"/>
              </w:rPr>
              <w:t xml:space="preserve"> et al</w:t>
            </w:r>
            <w:r w:rsidRPr="00CE592B">
              <w:rPr>
                <w:color w:val="00B0F0"/>
              </w:rPr>
              <w:t>.</w:t>
            </w:r>
            <w:r w:rsidR="00FE357C">
              <w:rPr>
                <w:color w:val="00B0F0"/>
                <w:vertAlign w:val="superscript"/>
              </w:rPr>
              <w:t>91</w:t>
            </w:r>
            <w:r w:rsidRPr="00CE592B">
              <w:t xml:space="preserve"> 2015</w:t>
            </w:r>
          </w:p>
        </w:tc>
        <w:tc>
          <w:tcPr>
            <w:tcW w:w="0" w:type="auto"/>
            <w:shd w:val="clear" w:color="auto" w:fill="auto"/>
          </w:tcPr>
          <w:p w14:paraId="4C5B4909" w14:textId="49E1D88F" w:rsidR="00CE592B" w:rsidRPr="00CE592B" w:rsidRDefault="00FE357C" w:rsidP="00CC3AFC">
            <w:pPr>
              <w:pStyle w:val="72TabletextTablesTableFigureBoxstyles"/>
            </w:pPr>
            <w:r>
              <w:t>10</w:t>
            </w:r>
            <w:r w:rsidR="00CE592B" w:rsidRPr="00CE592B">
              <w:t xml:space="preserve"> programmes of care. Hospital based: </w:t>
            </w:r>
            <w:r>
              <w:t>r</w:t>
            </w:r>
            <w:r w:rsidR="00CE592B" w:rsidRPr="00CE592B">
              <w:t>apid response outpatient team</w:t>
            </w:r>
            <w:r w:rsidR="00FC1B08">
              <w:t>,</w:t>
            </w:r>
            <w:r w:rsidR="00CE592B" w:rsidRPr="00CE592B">
              <w:t xml:space="preserve"> </w:t>
            </w:r>
            <w:r>
              <w:t>r</w:t>
            </w:r>
            <w:r w:rsidR="00CE592B" w:rsidRPr="00CE592B">
              <w:t>apid response model</w:t>
            </w:r>
            <w:r w:rsidR="00FC1B08">
              <w:t>,</w:t>
            </w:r>
            <w:r w:rsidR="00CE592B" w:rsidRPr="00CE592B">
              <w:t xml:space="preserve"> </w:t>
            </w:r>
            <w:r>
              <w:t>u</w:t>
            </w:r>
            <w:r w:rsidR="00CE592B" w:rsidRPr="00CE592B">
              <w:t>rgent consultation clinic</w:t>
            </w:r>
            <w:r w:rsidR="00FC1B08">
              <w:t>,</w:t>
            </w:r>
            <w:r w:rsidR="00CE592B" w:rsidRPr="00CE592B">
              <w:t xml:space="preserve"> </w:t>
            </w:r>
            <w:r>
              <w:t>u</w:t>
            </w:r>
            <w:r w:rsidR="00CE592B" w:rsidRPr="00CE592B">
              <w:t>rgent follow-up clinic</w:t>
            </w:r>
            <w:r w:rsidR="00FC1B08">
              <w:t>,</w:t>
            </w:r>
            <w:r w:rsidR="00CE592B" w:rsidRPr="00CE592B">
              <w:t xml:space="preserve"> </w:t>
            </w:r>
            <w:r>
              <w:t>p</w:t>
            </w:r>
            <w:r w:rsidR="00CE592B" w:rsidRPr="00CE592B">
              <w:t>aediatric crisis clinic</w:t>
            </w:r>
            <w:r w:rsidR="00FC1B08">
              <w:t>,</w:t>
            </w:r>
            <w:r w:rsidR="00CE592B" w:rsidRPr="00CE592B">
              <w:t xml:space="preserve"> ED mental health nurse practitioner outpatient service</w:t>
            </w:r>
            <w:r w:rsidR="00F44833">
              <w:t xml:space="preserve"> and</w:t>
            </w:r>
            <w:r w:rsidR="00CE592B" w:rsidRPr="00CE592B">
              <w:t xml:space="preserve"> </w:t>
            </w:r>
            <w:r w:rsidR="00FC1B08">
              <w:t>i</w:t>
            </w:r>
            <w:r w:rsidR="00CE592B" w:rsidRPr="00CE592B">
              <w:t xml:space="preserve">nterim crisis clinic. Community based: </w:t>
            </w:r>
            <w:r w:rsidR="00FC1B08" w:rsidRPr="00CE592B">
              <w:t>mental health urgent care service</w:t>
            </w:r>
            <w:r w:rsidR="00FC1B08">
              <w:t>,</w:t>
            </w:r>
            <w:r w:rsidR="00FC1B08" w:rsidRPr="00CE592B">
              <w:t xml:space="preserve"> quick response team</w:t>
            </w:r>
            <w:r w:rsidR="00F44833">
              <w:t xml:space="preserve"> and</w:t>
            </w:r>
            <w:r w:rsidR="00FC1B08" w:rsidRPr="00CE592B">
              <w:t xml:space="preserve"> urgent assessment </w:t>
            </w:r>
            <w:r w:rsidR="00CE592B" w:rsidRPr="00CE592B">
              <w:t>service</w:t>
            </w:r>
          </w:p>
        </w:tc>
        <w:tc>
          <w:tcPr>
            <w:tcW w:w="0" w:type="auto"/>
            <w:shd w:val="clear" w:color="auto" w:fill="auto"/>
          </w:tcPr>
          <w:p w14:paraId="650DCA8A" w14:textId="5EC102EB" w:rsidR="00CE592B" w:rsidRPr="00CE592B" w:rsidRDefault="00CE592B" w:rsidP="00CC3AFC">
            <w:pPr>
              <w:pStyle w:val="72TabletextTablesTableFigureBoxstyles"/>
            </w:pPr>
            <w:r w:rsidRPr="00CE592B">
              <w:t xml:space="preserve">Based in mental health services or </w:t>
            </w:r>
            <w:r w:rsidR="00FC1B08">
              <w:t>EDs</w:t>
            </w:r>
            <w:r w:rsidRPr="00CE592B">
              <w:t>. Hospital based: Quebec</w:t>
            </w:r>
            <w:r w:rsidR="00F44833">
              <w:t>,</w:t>
            </w:r>
            <w:r w:rsidRPr="00CE592B">
              <w:t xml:space="preserve"> Ontario</w:t>
            </w:r>
            <w:r w:rsidR="00F44833">
              <w:t>,</w:t>
            </w:r>
            <w:r w:rsidRPr="00CE592B">
              <w:t xml:space="preserve"> Sydney</w:t>
            </w:r>
            <w:r w:rsidR="00F44833">
              <w:t xml:space="preserve"> and</w:t>
            </w:r>
            <w:r w:rsidRPr="00CE592B">
              <w:t xml:space="preserve"> New York. Community based: Alberta</w:t>
            </w:r>
            <w:r w:rsidR="00F44833">
              <w:t xml:space="preserve"> and the</w:t>
            </w:r>
            <w:r w:rsidRPr="00CE592B">
              <w:t xml:space="preserve"> UK</w:t>
            </w:r>
          </w:p>
        </w:tc>
        <w:tc>
          <w:tcPr>
            <w:tcW w:w="0" w:type="auto"/>
            <w:shd w:val="clear" w:color="auto" w:fill="auto"/>
          </w:tcPr>
          <w:p w14:paraId="5D1FFC07" w14:textId="6FD2CBD4" w:rsidR="00CE592B" w:rsidRPr="00CE592B" w:rsidRDefault="00CE592B" w:rsidP="00CC3AFC">
            <w:pPr>
              <w:pStyle w:val="72TabletextTablesTableFigureBoxstyles"/>
            </w:pPr>
            <w:r w:rsidRPr="00CE592B">
              <w:t>Response times for hospital-based programmes ranged between 2 and 10 days, average 7 days. Community services were similar</w:t>
            </w:r>
            <w:r w:rsidR="00426657">
              <w:t>;</w:t>
            </w:r>
            <w:r w:rsidRPr="00CE592B">
              <w:t xml:space="preserve"> one provided</w:t>
            </w:r>
            <w:r w:rsidR="00883D4B">
              <w:t xml:space="preserve"> a</w:t>
            </w:r>
            <w:r w:rsidRPr="00CE592B">
              <w:t xml:space="preserve"> walk</w:t>
            </w:r>
            <w:r w:rsidR="00F44833">
              <w:t>-</w:t>
            </w:r>
            <w:r w:rsidRPr="00CE592B">
              <w:t>in</w:t>
            </w:r>
            <w:r w:rsidR="00883D4B">
              <w:t xml:space="preserve"> service</w:t>
            </w:r>
          </w:p>
        </w:tc>
        <w:tc>
          <w:tcPr>
            <w:tcW w:w="0" w:type="auto"/>
            <w:shd w:val="clear" w:color="auto" w:fill="auto"/>
          </w:tcPr>
          <w:p w14:paraId="41B0C607" w14:textId="2E92F534" w:rsidR="00CE592B" w:rsidRPr="00CE592B" w:rsidRDefault="00CE592B" w:rsidP="002B1FE0">
            <w:pPr>
              <w:pStyle w:val="722TablebulletlistTablesTableFigureBoxstyles"/>
            </w:pPr>
            <w:commentRangeStart w:id="543"/>
            <w:commentRangeStart w:id="544"/>
            <w:r w:rsidRPr="00CE592B">
              <w:t xml:space="preserve">Psychiatry, </w:t>
            </w:r>
            <w:r w:rsidR="00426657" w:rsidRPr="00CE592B">
              <w:t>nursing</w:t>
            </w:r>
            <w:r w:rsidR="003C5B76">
              <w:t>,</w:t>
            </w:r>
            <w:r w:rsidR="00426657" w:rsidRPr="00CE592B">
              <w:t xml:space="preserve"> social work</w:t>
            </w:r>
            <w:r w:rsidR="003C5B76">
              <w:t xml:space="preserve"> and</w:t>
            </w:r>
            <w:r w:rsidR="00426657" w:rsidRPr="00CE592B">
              <w:t xml:space="preserve"> psychology</w:t>
            </w:r>
            <w:commentRangeEnd w:id="543"/>
            <w:r w:rsidR="002E6D96">
              <w:commentReference w:id="543"/>
            </w:r>
            <w:commentRangeEnd w:id="544"/>
            <w:r>
              <w:commentReference w:id="544"/>
            </w:r>
          </w:p>
          <w:p w14:paraId="35A9D655" w14:textId="2E471171" w:rsidR="00CE592B" w:rsidRPr="00CE592B" w:rsidRDefault="00CE592B" w:rsidP="002B1FE0">
            <w:pPr>
              <w:pStyle w:val="722TablebulletlistTablesTableFigureBoxstyles"/>
            </w:pPr>
            <w:r w:rsidRPr="00CE592B">
              <w:t xml:space="preserve">Heterogeneous population and inability to safely </w:t>
            </w:r>
            <w:r w:rsidR="002E6D96">
              <w:t>a</w:t>
            </w:r>
            <w:r w:rsidRPr="00CE592B">
              <w:t xml:space="preserve">wait routine ambulatory care </w:t>
            </w:r>
            <w:r w:rsidR="002B1FE0">
              <w:t>because of</w:t>
            </w:r>
            <w:r w:rsidRPr="00CE592B">
              <w:t xml:space="preserve"> suicide risk, self-harm or clinical deterioration</w:t>
            </w:r>
          </w:p>
        </w:tc>
        <w:tc>
          <w:tcPr>
            <w:tcW w:w="0" w:type="auto"/>
            <w:shd w:val="clear" w:color="auto" w:fill="auto"/>
          </w:tcPr>
          <w:p w14:paraId="4F9041E9" w14:textId="77777777" w:rsidR="00CE592B" w:rsidRPr="00CE592B" w:rsidRDefault="00CE592B" w:rsidP="00CC3AFC">
            <w:pPr>
              <w:pStyle w:val="72TabletextTablesTableFigureBoxstyles"/>
            </w:pPr>
            <w:r w:rsidRPr="00CE592B">
              <w:t>1</w:t>
            </w:r>
          </w:p>
        </w:tc>
      </w:tr>
      <w:tr w:rsidR="00CE592B" w:rsidRPr="00CE592B" w14:paraId="2D74F780" w14:textId="77777777" w:rsidTr="00CC3AFC">
        <w:trPr>
          <w:cantSplit/>
        </w:trPr>
        <w:tc>
          <w:tcPr>
            <w:tcW w:w="0" w:type="auto"/>
            <w:shd w:val="clear" w:color="auto" w:fill="auto"/>
          </w:tcPr>
          <w:p w14:paraId="0AF116CA" w14:textId="2F4DDA82" w:rsidR="00CE592B" w:rsidRPr="00CE592B" w:rsidRDefault="00CE592B" w:rsidP="00CC3AFC">
            <w:pPr>
              <w:pStyle w:val="72TabletextTablesTableFigureBoxstyles"/>
            </w:pPr>
            <w:r w:rsidRPr="00CE592B">
              <w:t>Recovery</w:t>
            </w:r>
            <w:r w:rsidR="002B1FE0">
              <w:t>-</w:t>
            </w:r>
            <w:r w:rsidRPr="00CE592B">
              <w:t>focused care planning</w:t>
            </w:r>
          </w:p>
        </w:tc>
        <w:tc>
          <w:tcPr>
            <w:tcW w:w="0" w:type="auto"/>
            <w:shd w:val="clear" w:color="auto" w:fill="auto"/>
          </w:tcPr>
          <w:p w14:paraId="5E040073" w14:textId="02908088" w:rsidR="00CE592B" w:rsidRPr="00CE592B" w:rsidRDefault="00CE592B" w:rsidP="00CC3AFC">
            <w:pPr>
              <w:pStyle w:val="72TabletextTablesTableFigureBoxstyles"/>
            </w:pPr>
            <w:r w:rsidRPr="00CE592B">
              <w:t>Simpson</w:t>
            </w:r>
            <w:r w:rsidRPr="00CE592B">
              <w:rPr>
                <w:i/>
                <w:color w:val="00B0F0"/>
              </w:rPr>
              <w:t xml:space="preserve"> et al</w:t>
            </w:r>
            <w:r w:rsidRPr="00CE592B">
              <w:rPr>
                <w:color w:val="00B0F0"/>
              </w:rPr>
              <w:t>.</w:t>
            </w:r>
            <w:r w:rsidR="002B1FE0">
              <w:rPr>
                <w:color w:val="00B0F0"/>
                <w:vertAlign w:val="superscript"/>
              </w:rPr>
              <w:t>129</w:t>
            </w:r>
            <w:r w:rsidRPr="00CE592B">
              <w:t xml:space="preserve"> 2016</w:t>
            </w:r>
          </w:p>
        </w:tc>
        <w:tc>
          <w:tcPr>
            <w:tcW w:w="0" w:type="auto"/>
            <w:shd w:val="clear" w:color="auto" w:fill="auto"/>
          </w:tcPr>
          <w:p w14:paraId="5A92170A" w14:textId="126FC4A6" w:rsidR="00CE592B" w:rsidRPr="00CE592B" w:rsidRDefault="00CE592B" w:rsidP="00CC3AFC">
            <w:pPr>
              <w:pStyle w:val="72TabletextTablesTableFigureBoxstyles"/>
            </w:pPr>
            <w:r w:rsidRPr="00CE592B">
              <w:t>A case management approach to delivery of care planning. Requires providers to comprehensively assess health and social care needs, develop a written care plan in collaboration with the service user and carer, allocate a care co-ordinator and regularly review care. Care panning should be personalised and recovery focused</w:t>
            </w:r>
          </w:p>
        </w:tc>
        <w:tc>
          <w:tcPr>
            <w:tcW w:w="0" w:type="auto"/>
            <w:shd w:val="clear" w:color="auto" w:fill="auto"/>
          </w:tcPr>
          <w:p w14:paraId="318ABD9D" w14:textId="64D7C887" w:rsidR="00CE592B" w:rsidRPr="00CE592B" w:rsidRDefault="00CE592B" w:rsidP="00CC3AFC">
            <w:pPr>
              <w:pStyle w:val="72TabletextTablesTableFigureBoxstyles"/>
            </w:pPr>
            <w:r w:rsidRPr="00CE592B">
              <w:t>Community mental health teams in England and Wales</w:t>
            </w:r>
          </w:p>
        </w:tc>
        <w:tc>
          <w:tcPr>
            <w:tcW w:w="0" w:type="auto"/>
            <w:shd w:val="clear" w:color="auto" w:fill="auto"/>
          </w:tcPr>
          <w:p w14:paraId="329907DA" w14:textId="4534D409" w:rsidR="00CE592B" w:rsidRPr="00CE592B" w:rsidRDefault="00CE592B" w:rsidP="00CC3AFC">
            <w:pPr>
              <w:pStyle w:val="72TabletextTablesTableFigureBoxstyles"/>
            </w:pPr>
            <w:r w:rsidRPr="00CE592B">
              <w:t>All eligible people receiving secondary mental health care</w:t>
            </w:r>
          </w:p>
        </w:tc>
        <w:tc>
          <w:tcPr>
            <w:tcW w:w="0" w:type="auto"/>
            <w:shd w:val="clear" w:color="auto" w:fill="auto"/>
          </w:tcPr>
          <w:p w14:paraId="33CF0B8A" w14:textId="0D4B848A" w:rsidR="00CE592B" w:rsidRPr="00CE592B" w:rsidRDefault="00CE592B" w:rsidP="00CC3AFC">
            <w:pPr>
              <w:pStyle w:val="72TabletextTablesTableFigureBoxstyles"/>
            </w:pPr>
            <w:r w:rsidRPr="00CE592B">
              <w:t>Staff in mental health services and all eligible people with a mental health condition requiring a care plan</w:t>
            </w:r>
          </w:p>
        </w:tc>
        <w:tc>
          <w:tcPr>
            <w:tcW w:w="0" w:type="auto"/>
            <w:shd w:val="clear" w:color="auto" w:fill="auto"/>
          </w:tcPr>
          <w:p w14:paraId="28FA82B4" w14:textId="77777777" w:rsidR="00CE592B" w:rsidRPr="00CE592B" w:rsidRDefault="00CE592B" w:rsidP="00CC3AFC">
            <w:pPr>
              <w:pStyle w:val="72TabletextTablesTableFigureBoxstyles"/>
            </w:pPr>
            <w:r w:rsidRPr="00CE592B">
              <w:t>2</w:t>
            </w:r>
          </w:p>
        </w:tc>
      </w:tr>
      <w:tr w:rsidR="00CE592B" w:rsidRPr="00CE592B" w14:paraId="357ED011" w14:textId="77777777" w:rsidTr="00CC3AFC">
        <w:trPr>
          <w:cantSplit/>
        </w:trPr>
        <w:tc>
          <w:tcPr>
            <w:tcW w:w="0" w:type="auto"/>
            <w:shd w:val="clear" w:color="auto" w:fill="auto"/>
          </w:tcPr>
          <w:p w14:paraId="7B47C79B" w14:textId="77777777" w:rsidR="00CE592B" w:rsidRPr="00CE592B" w:rsidRDefault="00CE592B" w:rsidP="00CC3AFC">
            <w:pPr>
              <w:pStyle w:val="72TabletextTablesTableFigureBoxstyles"/>
            </w:pPr>
            <w:r w:rsidRPr="00CE592B">
              <w:t>Risk management</w:t>
            </w:r>
          </w:p>
        </w:tc>
        <w:tc>
          <w:tcPr>
            <w:tcW w:w="0" w:type="auto"/>
            <w:shd w:val="clear" w:color="auto" w:fill="auto"/>
          </w:tcPr>
          <w:p w14:paraId="0BC18AE9" w14:textId="53B9B86E" w:rsidR="00CE592B" w:rsidRPr="00CE592B" w:rsidRDefault="00CE592B" w:rsidP="00CC3AFC">
            <w:pPr>
              <w:pStyle w:val="72TabletextTablesTableFigureBoxstyles"/>
            </w:pPr>
            <w:r w:rsidRPr="00CE592B">
              <w:t>Faulkner</w:t>
            </w:r>
            <w:r w:rsidR="002B1FE0">
              <w:rPr>
                <w:vertAlign w:val="superscript"/>
              </w:rPr>
              <w:t>137</w:t>
            </w:r>
            <w:r w:rsidRPr="00CE592B">
              <w:t xml:space="preserve"> 2012</w:t>
            </w:r>
          </w:p>
        </w:tc>
        <w:tc>
          <w:tcPr>
            <w:tcW w:w="0" w:type="auto"/>
            <w:shd w:val="clear" w:color="auto" w:fill="auto"/>
          </w:tcPr>
          <w:p w14:paraId="1AFABB07" w14:textId="1E6D4BAB" w:rsidR="00CE592B" w:rsidRPr="00CE592B" w:rsidRDefault="00CE592B" w:rsidP="00CC3AFC">
            <w:pPr>
              <w:pStyle w:val="72TabletextTablesTableFigureBoxstyles"/>
            </w:pPr>
            <w:r w:rsidRPr="00CE592B">
              <w:t>Approaches to risk management focused on key components</w:t>
            </w:r>
            <w:r w:rsidR="007514B9">
              <w:t>,</w:t>
            </w:r>
            <w:r w:rsidRPr="00CE592B">
              <w:t xml:space="preserve"> including a rights</w:t>
            </w:r>
            <w:r w:rsidR="007514B9">
              <w:t>-</w:t>
            </w:r>
            <w:r w:rsidRPr="00CE592B">
              <w:t>based approach</w:t>
            </w:r>
            <w:r w:rsidR="007514B9">
              <w:t>,</w:t>
            </w:r>
            <w:r w:rsidRPr="00CE592B">
              <w:t xml:space="preserve"> responsibility</w:t>
            </w:r>
            <w:r w:rsidR="007514B9">
              <w:t>,</w:t>
            </w:r>
            <w:r w:rsidRPr="00CE592B">
              <w:t xml:space="preserve"> regulation of services</w:t>
            </w:r>
            <w:r w:rsidR="007514B9">
              <w:t>,</w:t>
            </w:r>
            <w:r w:rsidRPr="00CE592B">
              <w:t xml:space="preserve"> adult safeguarding</w:t>
            </w:r>
            <w:r w:rsidR="007514B9">
              <w:t>,</w:t>
            </w:r>
            <w:r w:rsidRPr="00CE592B">
              <w:t xml:space="preserve"> balancing power</w:t>
            </w:r>
            <w:r w:rsidR="007514B9">
              <w:t xml:space="preserve"> and</w:t>
            </w:r>
            <w:r w:rsidRPr="00CE592B">
              <w:t xml:space="preserve"> co-production</w:t>
            </w:r>
          </w:p>
        </w:tc>
        <w:tc>
          <w:tcPr>
            <w:tcW w:w="0" w:type="auto"/>
            <w:shd w:val="clear" w:color="auto" w:fill="auto"/>
          </w:tcPr>
          <w:p w14:paraId="1FE5BFBB" w14:textId="77777777" w:rsidR="00CE592B" w:rsidRPr="00CE592B" w:rsidRDefault="00CE592B" w:rsidP="00CC3AFC">
            <w:pPr>
              <w:pStyle w:val="72TabletextTablesTableFigureBoxstyles"/>
            </w:pPr>
            <w:r w:rsidRPr="00CE592B">
              <w:t>UK mental health services</w:t>
            </w:r>
          </w:p>
        </w:tc>
        <w:tc>
          <w:tcPr>
            <w:tcW w:w="0" w:type="auto"/>
            <w:shd w:val="clear" w:color="auto" w:fill="auto"/>
          </w:tcPr>
          <w:p w14:paraId="4BF927A6" w14:textId="77777777" w:rsidR="00CE592B" w:rsidRPr="00CE592B" w:rsidRDefault="00CE592B" w:rsidP="00CC3AFC">
            <w:pPr>
              <w:pStyle w:val="72TabletextTablesTableFigureBoxstyles"/>
            </w:pPr>
            <w:r w:rsidRPr="00CE592B">
              <w:t>Not reported</w:t>
            </w:r>
          </w:p>
        </w:tc>
        <w:tc>
          <w:tcPr>
            <w:tcW w:w="0" w:type="auto"/>
            <w:shd w:val="clear" w:color="auto" w:fill="auto"/>
          </w:tcPr>
          <w:p w14:paraId="3072E66B" w14:textId="25A55D03" w:rsidR="00CE592B" w:rsidRPr="00CE592B" w:rsidRDefault="00CE592B" w:rsidP="00CC3AFC">
            <w:pPr>
              <w:pStyle w:val="72TabletextTablesTableFigureBoxstyles"/>
            </w:pPr>
            <w:r w:rsidRPr="00CE592B">
              <w:t>Multiple stakeholders engaged in understanding their role in management of risk</w:t>
            </w:r>
          </w:p>
        </w:tc>
        <w:tc>
          <w:tcPr>
            <w:tcW w:w="0" w:type="auto"/>
            <w:shd w:val="clear" w:color="auto" w:fill="auto"/>
          </w:tcPr>
          <w:p w14:paraId="42FE6BEA" w14:textId="77777777" w:rsidR="00CE592B" w:rsidRPr="00CE592B" w:rsidRDefault="00CE592B" w:rsidP="00CC3AFC">
            <w:pPr>
              <w:pStyle w:val="72TabletextTablesTableFigureBoxstyles"/>
            </w:pPr>
            <w:r w:rsidRPr="00CE592B">
              <w:t>2</w:t>
            </w:r>
          </w:p>
        </w:tc>
      </w:tr>
      <w:tr w:rsidR="00CE592B" w:rsidRPr="00CE592B" w14:paraId="30C771E0" w14:textId="77777777" w:rsidTr="00CC3AFC">
        <w:trPr>
          <w:cantSplit/>
        </w:trPr>
        <w:tc>
          <w:tcPr>
            <w:tcW w:w="0" w:type="auto"/>
            <w:shd w:val="clear" w:color="auto" w:fill="auto"/>
          </w:tcPr>
          <w:p w14:paraId="5D00F0C5" w14:textId="77777777" w:rsidR="00CE592B" w:rsidRPr="00CE592B" w:rsidRDefault="00CE592B" w:rsidP="00CC3AFC">
            <w:pPr>
              <w:pStyle w:val="72TabletextTablesTableFigureBoxstyles"/>
            </w:pPr>
            <w:r w:rsidRPr="00CE592B">
              <w:lastRenderedPageBreak/>
              <w:t>Schwartz Rounds</w:t>
            </w:r>
          </w:p>
        </w:tc>
        <w:tc>
          <w:tcPr>
            <w:tcW w:w="0" w:type="auto"/>
            <w:shd w:val="clear" w:color="auto" w:fill="auto"/>
          </w:tcPr>
          <w:p w14:paraId="0821922E" w14:textId="1F2369BF" w:rsidR="00CE592B" w:rsidRPr="00CE592B" w:rsidRDefault="00CE592B" w:rsidP="00CC3AFC">
            <w:pPr>
              <w:pStyle w:val="72TabletextTablesTableFigureBoxstyles"/>
            </w:pPr>
            <w:r w:rsidRPr="00CE592B">
              <w:t xml:space="preserve">Farr </w:t>
            </w:r>
            <w:r w:rsidR="007514B9">
              <w:t>and</w:t>
            </w:r>
            <w:r w:rsidRPr="00CE592B">
              <w:t xml:space="preserve"> Barker</w:t>
            </w:r>
            <w:r w:rsidR="007514B9">
              <w:rPr>
                <w:vertAlign w:val="superscript"/>
              </w:rPr>
              <w:t>125</w:t>
            </w:r>
            <w:r w:rsidRPr="00CE592B">
              <w:t xml:space="preserve"> 2017</w:t>
            </w:r>
          </w:p>
        </w:tc>
        <w:tc>
          <w:tcPr>
            <w:tcW w:w="0" w:type="auto"/>
            <w:shd w:val="clear" w:color="auto" w:fill="auto"/>
          </w:tcPr>
          <w:p w14:paraId="0AF1B5AC" w14:textId="50BFD8B5" w:rsidR="00CE592B" w:rsidRPr="00CE592B" w:rsidRDefault="00CE592B" w:rsidP="00B22785">
            <w:pPr>
              <w:pStyle w:val="722TablebulletlistTablesTableFigureBoxstyles"/>
            </w:pPr>
            <w:r w:rsidRPr="00CE592B">
              <w:t>Interdisciplinary reflective groups to enable staff to share experiences and vulnerabilities, to support each other and to enhance connections between caregivers and patients</w:t>
            </w:r>
          </w:p>
          <w:p w14:paraId="439DE022" w14:textId="0C82C3C2" w:rsidR="00CE592B" w:rsidRPr="00CE592B" w:rsidRDefault="00CE592B" w:rsidP="00B22785">
            <w:pPr>
              <w:pStyle w:val="722TablebulletlistTablesTableFigureBoxstyles"/>
            </w:pPr>
            <w:r w:rsidRPr="00CE592B">
              <w:t>The Rounds standard procedure starts with a mixed staff panel discussing a patient or a work-related theme, to which all participants can then respond. Rounds use an evidence-based model with trained facilitators moderating the group discussion. A steering group oversees the development and process of running Rounds</w:t>
            </w:r>
          </w:p>
        </w:tc>
        <w:tc>
          <w:tcPr>
            <w:tcW w:w="0" w:type="auto"/>
            <w:shd w:val="clear" w:color="auto" w:fill="auto"/>
          </w:tcPr>
          <w:p w14:paraId="1AAC5B56" w14:textId="2B24FB51" w:rsidR="00CE592B" w:rsidRPr="00CE592B" w:rsidRDefault="00CE592B" w:rsidP="001046C9">
            <w:pPr>
              <w:pStyle w:val="722TablebulletlistTablesTableFigureBoxstyles"/>
            </w:pPr>
            <w:r w:rsidRPr="00CE592B">
              <w:t>Community and mental health services</w:t>
            </w:r>
          </w:p>
          <w:p w14:paraId="54ECB902" w14:textId="581785CB" w:rsidR="00CE592B" w:rsidRPr="00CE592B" w:rsidRDefault="00CE592B" w:rsidP="001046C9">
            <w:pPr>
              <w:pStyle w:val="722TablebulletlistTablesTableFigureBoxstyles"/>
            </w:pPr>
            <w:r w:rsidRPr="00CE592B">
              <w:t>Case A</w:t>
            </w:r>
            <w:r w:rsidR="00CE75C4">
              <w:t>:</w:t>
            </w:r>
            <w:r w:rsidRPr="00CE592B">
              <w:t xml:space="preserve"> a large </w:t>
            </w:r>
            <w:r w:rsidR="00CE75C4" w:rsidRPr="00CE592B">
              <w:t>foundation tr</w:t>
            </w:r>
            <w:r w:rsidRPr="00CE592B">
              <w:t>ust, delivering mental health, community and specialist services to adults and children. Case B</w:t>
            </w:r>
            <w:r w:rsidR="00CE75C4">
              <w:t>:</w:t>
            </w:r>
            <w:r w:rsidRPr="00CE592B">
              <w:rPr>
                <w:color w:val="00B0F0"/>
              </w:rPr>
              <w:t xml:space="preserve"> </w:t>
            </w:r>
            <w:r w:rsidRPr="00CE592B">
              <w:t xml:space="preserve">a large and complex community </w:t>
            </w:r>
            <w:r w:rsidR="00CE75C4" w:rsidRPr="00CE592B">
              <w:t xml:space="preserve">foundation trust </w:t>
            </w:r>
            <w:r w:rsidRPr="00CE592B">
              <w:t>covering a wide, rural geographical area</w:t>
            </w:r>
            <w:r w:rsidR="00CE75C4">
              <w:t xml:space="preserve">. </w:t>
            </w:r>
            <w:r w:rsidRPr="00CE592B">
              <w:t>Case C</w:t>
            </w:r>
            <w:r w:rsidR="00CE75C4">
              <w:t>:</w:t>
            </w:r>
            <w:r w:rsidRPr="00CE592B">
              <w:t xml:space="preserve"> a </w:t>
            </w:r>
            <w:r w:rsidR="00CE75C4" w:rsidRPr="00CE592B">
              <w:t>foundation t</w:t>
            </w:r>
            <w:r w:rsidRPr="00CE592B">
              <w:t>rust that provided mental health services. It had a mixed rural and urban geography</w:t>
            </w:r>
          </w:p>
        </w:tc>
        <w:tc>
          <w:tcPr>
            <w:tcW w:w="0" w:type="auto"/>
            <w:shd w:val="clear" w:color="auto" w:fill="auto"/>
          </w:tcPr>
          <w:p w14:paraId="1882574C" w14:textId="28F587D7" w:rsidR="00CE592B" w:rsidRPr="00CE592B" w:rsidRDefault="00CE592B" w:rsidP="00CC3AFC">
            <w:pPr>
              <w:pStyle w:val="72TabletextTablesTableFigureBoxstyles"/>
            </w:pPr>
            <w:r w:rsidRPr="00CE592B">
              <w:t xml:space="preserve">Monthly </w:t>
            </w:r>
            <w:r w:rsidR="00B03E8E">
              <w:t>Schwartz Round</w:t>
            </w:r>
            <w:r w:rsidRPr="00CE592B">
              <w:t>s. Observed for 1 hour</w:t>
            </w:r>
            <w:r w:rsidR="00CE75C4">
              <w:t>,</w:t>
            </w:r>
            <w:r w:rsidRPr="00CE592B">
              <w:t xml:space="preserve"> although duration of rounds unclear</w:t>
            </w:r>
          </w:p>
        </w:tc>
        <w:tc>
          <w:tcPr>
            <w:tcW w:w="0" w:type="auto"/>
            <w:shd w:val="clear" w:color="auto" w:fill="auto"/>
          </w:tcPr>
          <w:p w14:paraId="5B5BC2B8" w14:textId="7628BDF3" w:rsidR="00CE592B" w:rsidRPr="00CE592B" w:rsidRDefault="00CE592B" w:rsidP="00CC3AFC">
            <w:pPr>
              <w:pStyle w:val="72TabletextTablesTableFigureBoxstyles"/>
            </w:pPr>
            <w:r w:rsidRPr="00CE592B">
              <w:t>Multidisciplinary clinical staff. Schwartz Rounds are open to all staff</w:t>
            </w:r>
            <w:r w:rsidR="00CE75C4">
              <w:t>,</w:t>
            </w:r>
            <w:r w:rsidRPr="00CE592B">
              <w:t xml:space="preserve"> including non-clinicians</w:t>
            </w:r>
            <w:r w:rsidR="00CE75C4">
              <w:t>,</w:t>
            </w:r>
            <w:r w:rsidRPr="00CE592B">
              <w:t xml:space="preserve"> and may focus on themes made up of a number of stories or different perspectives on one particular case</w:t>
            </w:r>
          </w:p>
        </w:tc>
        <w:tc>
          <w:tcPr>
            <w:tcW w:w="0" w:type="auto"/>
            <w:shd w:val="clear" w:color="auto" w:fill="auto"/>
          </w:tcPr>
          <w:p w14:paraId="6A49EAF4" w14:textId="77777777" w:rsidR="00CE592B" w:rsidRPr="00CE592B" w:rsidRDefault="00CE592B" w:rsidP="00CC3AFC">
            <w:pPr>
              <w:pStyle w:val="72TabletextTablesTableFigureBoxstyles"/>
            </w:pPr>
            <w:r w:rsidRPr="00CE592B">
              <w:t>2</w:t>
            </w:r>
          </w:p>
        </w:tc>
      </w:tr>
      <w:tr w:rsidR="00CE592B" w:rsidRPr="00CE592B" w14:paraId="1D47AA35" w14:textId="77777777" w:rsidTr="00CC3AFC">
        <w:trPr>
          <w:cantSplit/>
        </w:trPr>
        <w:tc>
          <w:tcPr>
            <w:tcW w:w="0" w:type="auto"/>
            <w:shd w:val="clear" w:color="auto" w:fill="auto"/>
          </w:tcPr>
          <w:p w14:paraId="6E68730B" w14:textId="77777777" w:rsidR="00CE592B" w:rsidRPr="00CE592B" w:rsidRDefault="00CE592B" w:rsidP="00CC3AFC">
            <w:pPr>
              <w:pStyle w:val="72TabletextTablesTableFigureBoxstyles"/>
            </w:pPr>
            <w:r w:rsidRPr="00CE592B">
              <w:t>Short hospital stay</w:t>
            </w:r>
          </w:p>
        </w:tc>
        <w:tc>
          <w:tcPr>
            <w:tcW w:w="0" w:type="auto"/>
            <w:shd w:val="clear" w:color="auto" w:fill="auto"/>
          </w:tcPr>
          <w:p w14:paraId="38125094" w14:textId="07370D92" w:rsidR="00CE592B" w:rsidRPr="00CE592B" w:rsidRDefault="00CE592B" w:rsidP="00CC3AFC">
            <w:pPr>
              <w:pStyle w:val="72TabletextTablesTableFigureBoxstyles"/>
            </w:pPr>
            <w:r w:rsidRPr="00CE592B">
              <w:t>Gudde</w:t>
            </w:r>
            <w:r w:rsidRPr="00CE592B">
              <w:rPr>
                <w:i/>
                <w:color w:val="00B0F0"/>
              </w:rPr>
              <w:t xml:space="preserve"> et al</w:t>
            </w:r>
            <w:r w:rsidRPr="00CE592B">
              <w:rPr>
                <w:color w:val="00B0F0"/>
              </w:rPr>
              <w:t>.</w:t>
            </w:r>
            <w:r w:rsidR="00CE75C4">
              <w:rPr>
                <w:color w:val="00B0F0"/>
                <w:vertAlign w:val="superscript"/>
              </w:rPr>
              <w:t>105</w:t>
            </w:r>
            <w:r w:rsidRPr="00CE592B">
              <w:t xml:space="preserve"> 2013</w:t>
            </w:r>
          </w:p>
        </w:tc>
        <w:tc>
          <w:tcPr>
            <w:tcW w:w="0" w:type="auto"/>
            <w:shd w:val="clear" w:color="auto" w:fill="auto"/>
          </w:tcPr>
          <w:p w14:paraId="31AA00AE" w14:textId="66104D37" w:rsidR="00CE592B" w:rsidRPr="00CE592B" w:rsidRDefault="00CE592B" w:rsidP="00CC3AFC">
            <w:pPr>
              <w:pStyle w:val="72TabletextTablesTableFigureBoxstyles"/>
            </w:pPr>
            <w:r w:rsidRPr="00CE592B">
              <w:t>People known to mental health services can choose to have a short hospital admission of 1</w:t>
            </w:r>
            <w:r w:rsidRPr="00CE592B">
              <w:rPr>
                <w:color w:val="00B0F0"/>
              </w:rPr>
              <w:t>–5</w:t>
            </w:r>
            <w:r w:rsidRPr="00CE592B">
              <w:t xml:space="preserve"> days if they experience a mental health crisis</w:t>
            </w:r>
          </w:p>
        </w:tc>
        <w:tc>
          <w:tcPr>
            <w:tcW w:w="0" w:type="auto"/>
            <w:shd w:val="clear" w:color="auto" w:fill="auto"/>
          </w:tcPr>
          <w:p w14:paraId="61E8CE8D" w14:textId="3AD055FD" w:rsidR="00CE592B" w:rsidRPr="00CE592B" w:rsidRDefault="00CE592B" w:rsidP="00CC3AFC">
            <w:pPr>
              <w:pStyle w:val="72TabletextTablesTableFigureBoxstyles"/>
            </w:pPr>
            <w:r w:rsidRPr="00CE592B">
              <w:t>Norwegian acute mental health services for people with psychosis or bipolar disorder experiencing a crisis</w:t>
            </w:r>
          </w:p>
        </w:tc>
        <w:tc>
          <w:tcPr>
            <w:tcW w:w="0" w:type="auto"/>
            <w:shd w:val="clear" w:color="auto" w:fill="auto"/>
          </w:tcPr>
          <w:p w14:paraId="3B48F208" w14:textId="657F9C94" w:rsidR="00CE592B" w:rsidRPr="00CE592B" w:rsidRDefault="00CE592B" w:rsidP="00CC3AFC">
            <w:pPr>
              <w:pStyle w:val="72TabletextTablesTableFigureBoxstyles"/>
            </w:pPr>
            <w:r w:rsidRPr="00CE592B">
              <w:t>Short hospital admission of 1</w:t>
            </w:r>
            <w:r w:rsidRPr="00CE592B">
              <w:rPr>
                <w:color w:val="00B0F0"/>
              </w:rPr>
              <w:t>–5</w:t>
            </w:r>
            <w:r w:rsidRPr="00CE592B">
              <w:t xml:space="preserve"> days</w:t>
            </w:r>
          </w:p>
        </w:tc>
        <w:tc>
          <w:tcPr>
            <w:tcW w:w="0" w:type="auto"/>
            <w:shd w:val="clear" w:color="auto" w:fill="auto"/>
          </w:tcPr>
          <w:p w14:paraId="7879EB94" w14:textId="7E575C4C" w:rsidR="00CE592B" w:rsidRPr="00CE592B" w:rsidRDefault="00CE75C4" w:rsidP="00CC3AFC">
            <w:pPr>
              <w:pStyle w:val="72TabletextTablesTableFigureBoxstyles"/>
            </w:pPr>
            <w:r w:rsidRPr="00CE592B">
              <w:t xml:space="preserve">Service </w:t>
            </w:r>
            <w:r w:rsidR="00CE592B" w:rsidRPr="00CE592B">
              <w:t>users choose an admission if they identify a mental health crisis</w:t>
            </w:r>
          </w:p>
        </w:tc>
        <w:tc>
          <w:tcPr>
            <w:tcW w:w="0" w:type="auto"/>
            <w:shd w:val="clear" w:color="auto" w:fill="auto"/>
          </w:tcPr>
          <w:p w14:paraId="784F8253" w14:textId="77777777" w:rsidR="00CE592B" w:rsidRPr="00CE592B" w:rsidRDefault="00CE592B" w:rsidP="00CC3AFC">
            <w:pPr>
              <w:pStyle w:val="72TabletextTablesTableFigureBoxstyles"/>
            </w:pPr>
            <w:r w:rsidRPr="00CE592B">
              <w:t>1</w:t>
            </w:r>
          </w:p>
        </w:tc>
      </w:tr>
      <w:tr w:rsidR="00CE592B" w:rsidRPr="00CE592B" w14:paraId="1ADF5A7A" w14:textId="77777777" w:rsidTr="00CC3AFC">
        <w:trPr>
          <w:cantSplit/>
        </w:trPr>
        <w:tc>
          <w:tcPr>
            <w:tcW w:w="0" w:type="auto"/>
            <w:vMerge w:val="restart"/>
            <w:shd w:val="clear" w:color="auto" w:fill="auto"/>
          </w:tcPr>
          <w:p w14:paraId="61597710" w14:textId="695997FE" w:rsidR="00CE592B" w:rsidRPr="00CE592B" w:rsidRDefault="00CE592B" w:rsidP="00CC3AFC">
            <w:pPr>
              <w:pStyle w:val="72TabletextTablesTableFigureBoxstyles"/>
            </w:pPr>
            <w:r w:rsidRPr="00CE592B">
              <w:t xml:space="preserve">Street </w:t>
            </w:r>
            <w:r w:rsidR="00CE75C4">
              <w:t>t</w:t>
            </w:r>
            <w:r w:rsidRPr="00CE592B">
              <w:t>riage</w:t>
            </w:r>
          </w:p>
        </w:tc>
        <w:tc>
          <w:tcPr>
            <w:tcW w:w="0" w:type="auto"/>
            <w:shd w:val="clear" w:color="auto" w:fill="auto"/>
          </w:tcPr>
          <w:p w14:paraId="4039896A" w14:textId="713A0955" w:rsidR="00CE592B" w:rsidRPr="00CE592B" w:rsidRDefault="00CE592B" w:rsidP="00CC3AFC">
            <w:pPr>
              <w:pStyle w:val="72TabletextTablesTableFigureBoxstyles"/>
            </w:pPr>
            <w:r w:rsidRPr="00CE592B">
              <w:t>Carson</w:t>
            </w:r>
            <w:r w:rsidR="00CE75C4">
              <w:rPr>
                <w:vertAlign w:val="superscript"/>
              </w:rPr>
              <w:t>146</w:t>
            </w:r>
            <w:r w:rsidRPr="00CE592B">
              <w:t xml:space="preserve"> 2018</w:t>
            </w:r>
          </w:p>
        </w:tc>
        <w:tc>
          <w:tcPr>
            <w:tcW w:w="0" w:type="auto"/>
            <w:shd w:val="clear" w:color="auto" w:fill="auto"/>
          </w:tcPr>
          <w:p w14:paraId="7A5970DC" w14:textId="0A8F5B02" w:rsidR="00CE592B" w:rsidRPr="00CE592B" w:rsidRDefault="00CE592B" w:rsidP="00CC3AFC">
            <w:pPr>
              <w:pStyle w:val="72TabletextTablesTableFigureBoxstyles"/>
            </w:pPr>
            <w:r w:rsidRPr="00CE592B">
              <w:t xml:space="preserve">Street triage added to existing RAID model in crisis services in </w:t>
            </w:r>
            <w:r w:rsidR="00CE75C4">
              <w:t>EDs</w:t>
            </w:r>
            <w:r w:rsidRPr="00CE592B">
              <w:t>. Telephone response to request for immediate support and advice on mental health from police on scene</w:t>
            </w:r>
          </w:p>
        </w:tc>
        <w:tc>
          <w:tcPr>
            <w:tcW w:w="0" w:type="auto"/>
            <w:shd w:val="clear" w:color="auto" w:fill="auto"/>
          </w:tcPr>
          <w:p w14:paraId="544BA174" w14:textId="3D01A0B0" w:rsidR="00CE592B" w:rsidRPr="00CE592B" w:rsidRDefault="00CE592B" w:rsidP="00CC3AFC">
            <w:pPr>
              <w:pStyle w:val="72TabletextTablesTableFigureBoxstyles"/>
            </w:pPr>
            <w:r w:rsidRPr="00CE592B">
              <w:t xml:space="preserve">By telephone via </w:t>
            </w:r>
            <w:r w:rsidR="00017F11">
              <w:t>ED</w:t>
            </w:r>
          </w:p>
        </w:tc>
        <w:tc>
          <w:tcPr>
            <w:tcW w:w="0" w:type="auto"/>
            <w:shd w:val="clear" w:color="auto" w:fill="auto"/>
          </w:tcPr>
          <w:p w14:paraId="747DD0F4" w14:textId="71C27D34" w:rsidR="00CE592B" w:rsidRPr="00CE592B" w:rsidRDefault="00CE592B" w:rsidP="00CC3AFC">
            <w:pPr>
              <w:pStyle w:val="72TabletextTablesTableFigureBoxstyles"/>
            </w:pPr>
            <w:r w:rsidRPr="00CE592B">
              <w:t>24 hours</w:t>
            </w:r>
            <w:r w:rsidR="00017F11">
              <w:t xml:space="preserve"> a day,</w:t>
            </w:r>
            <w:r w:rsidRPr="00CE592B">
              <w:t xml:space="preserve"> 7 days per week</w:t>
            </w:r>
          </w:p>
        </w:tc>
        <w:tc>
          <w:tcPr>
            <w:tcW w:w="0" w:type="auto"/>
            <w:shd w:val="clear" w:color="auto" w:fill="auto"/>
          </w:tcPr>
          <w:p w14:paraId="19C61D79" w14:textId="4D4A1C91" w:rsidR="00CE592B" w:rsidRPr="00CE592B" w:rsidRDefault="00CE592B" w:rsidP="00017F11">
            <w:pPr>
              <w:pStyle w:val="722TablebulletlistTablesTableFigureBoxstyles"/>
            </w:pPr>
            <w:r w:rsidRPr="00CE592B">
              <w:t>All mental health presentations encountered by police in Oldham and Greater Manchester</w:t>
            </w:r>
          </w:p>
          <w:p w14:paraId="6065761C" w14:textId="611A29EB" w:rsidR="00CE592B" w:rsidRPr="00CE592B" w:rsidRDefault="00CE592B" w:rsidP="00017F11">
            <w:pPr>
              <w:pStyle w:val="722TablebulletlistTablesTableFigureBoxstyles"/>
            </w:pPr>
            <w:r w:rsidRPr="00CE592B">
              <w:t>Intervention delivered by mental health nurses and social workers</w:t>
            </w:r>
          </w:p>
        </w:tc>
        <w:tc>
          <w:tcPr>
            <w:tcW w:w="0" w:type="auto"/>
            <w:shd w:val="clear" w:color="auto" w:fill="auto"/>
          </w:tcPr>
          <w:p w14:paraId="2F70F121" w14:textId="77777777" w:rsidR="00CE592B" w:rsidRPr="00CE592B" w:rsidRDefault="00CE592B" w:rsidP="00CC3AFC">
            <w:pPr>
              <w:pStyle w:val="72TabletextTablesTableFigureBoxstyles"/>
            </w:pPr>
            <w:r w:rsidRPr="00CE592B">
              <w:t>3</w:t>
            </w:r>
          </w:p>
        </w:tc>
      </w:tr>
      <w:tr w:rsidR="00CE592B" w:rsidRPr="00CE592B" w14:paraId="68666FDB" w14:textId="77777777" w:rsidTr="7C3EB4BB">
        <w:trPr>
          <w:cantSplit/>
        </w:trPr>
        <w:tc>
          <w:tcPr>
            <w:tcW w:w="0" w:type="auto"/>
            <w:vMerge/>
          </w:tcPr>
          <w:p w14:paraId="059ECBD9" w14:textId="77777777" w:rsidR="00CE592B" w:rsidRPr="00CE592B" w:rsidRDefault="00CE592B" w:rsidP="00CC3AFC">
            <w:pPr>
              <w:pStyle w:val="72TabletextTablesTableFigureBoxstyles"/>
            </w:pPr>
          </w:p>
        </w:tc>
        <w:tc>
          <w:tcPr>
            <w:tcW w:w="0" w:type="auto"/>
            <w:shd w:val="clear" w:color="auto" w:fill="auto"/>
          </w:tcPr>
          <w:p w14:paraId="37FEE8EC" w14:textId="44E2FD1F" w:rsidR="00CE592B" w:rsidRPr="00CE592B" w:rsidRDefault="00CE592B" w:rsidP="00CC3AFC">
            <w:pPr>
              <w:pStyle w:val="72TabletextTablesTableFigureBoxstyles"/>
            </w:pPr>
            <w:r w:rsidRPr="00CE592B">
              <w:t>Horspool</w:t>
            </w:r>
            <w:r w:rsidRPr="00CE592B">
              <w:rPr>
                <w:i/>
                <w:color w:val="00B0F0"/>
              </w:rPr>
              <w:t xml:space="preserve"> et al</w:t>
            </w:r>
            <w:r w:rsidRPr="00CE592B">
              <w:rPr>
                <w:color w:val="00B0F0"/>
              </w:rPr>
              <w:t>.</w:t>
            </w:r>
            <w:r w:rsidR="00017F11">
              <w:rPr>
                <w:color w:val="00B0F0"/>
                <w:vertAlign w:val="superscript"/>
              </w:rPr>
              <w:t>150</w:t>
            </w:r>
            <w:r w:rsidRPr="00CE592B">
              <w:t xml:space="preserve"> 2016</w:t>
            </w:r>
          </w:p>
        </w:tc>
        <w:tc>
          <w:tcPr>
            <w:tcW w:w="0" w:type="auto"/>
            <w:shd w:val="clear" w:color="auto" w:fill="auto"/>
          </w:tcPr>
          <w:p w14:paraId="63BBA1E4" w14:textId="4AD5C984" w:rsidR="00CE592B" w:rsidRPr="00CE592B" w:rsidRDefault="00CE592B" w:rsidP="00017F11">
            <w:pPr>
              <w:pStyle w:val="72TabletextTablesTableFigureBoxstyles"/>
            </w:pPr>
            <w:r w:rsidRPr="00CE592B">
              <w:t xml:space="preserve">Street triage interventions that have departed from the UK </w:t>
            </w:r>
            <w:r w:rsidRPr="00CE592B">
              <w:rPr>
                <w:color w:val="00B0F0"/>
              </w:rPr>
              <w:t>Department of Health and Social Care</w:t>
            </w:r>
            <w:r w:rsidRPr="00CE592B">
              <w:t xml:space="preserve"> initial pilot models implemented and evaluated as part of the Crisis Care </w:t>
            </w:r>
            <w:r w:rsidR="00017F11" w:rsidRPr="00CE592B">
              <w:t>Concordat</w:t>
            </w:r>
          </w:p>
        </w:tc>
        <w:tc>
          <w:tcPr>
            <w:tcW w:w="0" w:type="auto"/>
            <w:shd w:val="clear" w:color="auto" w:fill="auto"/>
          </w:tcPr>
          <w:p w14:paraId="423C29A3" w14:textId="02A2F917" w:rsidR="00017F11" w:rsidRDefault="00CE592B" w:rsidP="00CC3AFC">
            <w:pPr>
              <w:pStyle w:val="72TabletextTablesTableFigureBoxstyles"/>
            </w:pPr>
            <w:r w:rsidRPr="00CE592B">
              <w:t>England, two locations</w:t>
            </w:r>
            <w:r w:rsidR="001046C9">
              <w:t>,</w:t>
            </w:r>
            <w:r w:rsidRPr="00CE592B">
              <w:t xml:space="preserve"> </w:t>
            </w:r>
            <w:r w:rsidR="001046C9">
              <w:t>u</w:t>
            </w:r>
            <w:r w:rsidRPr="00CE592B">
              <w:t>rban and urban/rural</w:t>
            </w:r>
            <w:r w:rsidR="001046C9">
              <w:t>:</w:t>
            </w:r>
          </w:p>
          <w:p w14:paraId="303EA137" w14:textId="11CEB681" w:rsidR="00CE592B" w:rsidRPr="00CE592B" w:rsidRDefault="00CE592B" w:rsidP="00017F11">
            <w:pPr>
              <w:pStyle w:val="722TablebulletlistTablesTableFigureBoxstyles"/>
            </w:pPr>
            <w:r w:rsidRPr="00CE592B">
              <w:t>Study location 1</w:t>
            </w:r>
            <w:r w:rsidR="00017F11">
              <w:t>:</w:t>
            </w:r>
            <w:r w:rsidRPr="00CE592B">
              <w:t xml:space="preserve"> joint response car, integrated recovery programme for high users of police time, joint training</w:t>
            </w:r>
          </w:p>
          <w:p w14:paraId="6DBB7858" w14:textId="5E20BC38" w:rsidR="00CE592B" w:rsidRPr="00CE592B" w:rsidRDefault="00CE592B" w:rsidP="00017F11">
            <w:pPr>
              <w:pStyle w:val="722TablebulletlistTablesTableFigureBoxstyles"/>
            </w:pPr>
            <w:r w:rsidRPr="00CE592B">
              <w:t>Study location 2</w:t>
            </w:r>
            <w:r w:rsidR="00017F11">
              <w:t>:</w:t>
            </w:r>
            <w:r w:rsidRPr="00CE592B">
              <w:t xml:space="preserve"> joint response car, mental health workers in the emergency control room, joint training</w:t>
            </w:r>
          </w:p>
        </w:tc>
        <w:tc>
          <w:tcPr>
            <w:tcW w:w="0" w:type="auto"/>
            <w:shd w:val="clear" w:color="auto" w:fill="auto"/>
          </w:tcPr>
          <w:p w14:paraId="4C04BF1B" w14:textId="62C2E1BE" w:rsidR="00CE592B" w:rsidRPr="00CE592B" w:rsidRDefault="00CE592B" w:rsidP="00CC3AFC">
            <w:pPr>
              <w:pStyle w:val="72TabletextTablesTableFigureBoxstyles"/>
            </w:pPr>
            <w:r w:rsidRPr="00CE592B">
              <w:t>Availability of the interventions was reliant on opening times</w:t>
            </w:r>
            <w:r w:rsidR="00017F11">
              <w:t>,</w:t>
            </w:r>
            <w:r w:rsidRPr="00CE592B">
              <w:t xml:space="preserve"> which varied for the different components of the service in each area. The availability of the intervention was also linked to the density of the population, the geography, and the complexity of boundaries between different health and social care organisations in each location</w:t>
            </w:r>
          </w:p>
        </w:tc>
        <w:tc>
          <w:tcPr>
            <w:tcW w:w="0" w:type="auto"/>
            <w:shd w:val="clear" w:color="auto" w:fill="auto"/>
          </w:tcPr>
          <w:p w14:paraId="6D244174" w14:textId="66B5B4DC" w:rsidR="00CE592B" w:rsidRPr="00CE592B" w:rsidRDefault="00CE592B" w:rsidP="00CC3AFC">
            <w:pPr>
              <w:pStyle w:val="72TabletextTablesTableFigureBoxstyles"/>
            </w:pPr>
            <w:r w:rsidRPr="00CE592B">
              <w:t>Delivered by specialist mental health staff from a range of professions and the police</w:t>
            </w:r>
          </w:p>
        </w:tc>
        <w:tc>
          <w:tcPr>
            <w:tcW w:w="0" w:type="auto"/>
            <w:shd w:val="clear" w:color="auto" w:fill="auto"/>
          </w:tcPr>
          <w:p w14:paraId="22EFE665" w14:textId="77777777" w:rsidR="00CE592B" w:rsidRPr="00CE592B" w:rsidRDefault="00CE592B" w:rsidP="00CC3AFC">
            <w:pPr>
              <w:pStyle w:val="72TabletextTablesTableFigureBoxstyles"/>
            </w:pPr>
            <w:r w:rsidRPr="00CE592B">
              <w:t>3</w:t>
            </w:r>
          </w:p>
        </w:tc>
      </w:tr>
      <w:tr w:rsidR="00CE592B" w:rsidRPr="00CE592B" w14:paraId="50BFA714" w14:textId="77777777" w:rsidTr="7C3EB4BB">
        <w:trPr>
          <w:cantSplit/>
        </w:trPr>
        <w:tc>
          <w:tcPr>
            <w:tcW w:w="0" w:type="auto"/>
            <w:vMerge/>
          </w:tcPr>
          <w:p w14:paraId="3CDE031E" w14:textId="77777777" w:rsidR="00CE592B" w:rsidRPr="00CE592B" w:rsidRDefault="00CE592B" w:rsidP="00CC3AFC">
            <w:pPr>
              <w:pStyle w:val="72TabletextTablesTableFigureBoxstyles"/>
            </w:pPr>
          </w:p>
        </w:tc>
        <w:tc>
          <w:tcPr>
            <w:tcW w:w="0" w:type="auto"/>
            <w:shd w:val="clear" w:color="auto" w:fill="auto"/>
          </w:tcPr>
          <w:p w14:paraId="2C2A7895" w14:textId="20B9198F" w:rsidR="00CE592B" w:rsidRPr="00CE592B" w:rsidRDefault="00CE592B" w:rsidP="00CC3AFC">
            <w:pPr>
              <w:pStyle w:val="72TabletextTablesTableFigureBoxstyles"/>
            </w:pPr>
            <w:r w:rsidRPr="00CE592B">
              <w:t>Lancaster</w:t>
            </w:r>
            <w:r w:rsidRPr="00CE592B">
              <w:rPr>
                <w:i/>
                <w:color w:val="00B0F0"/>
              </w:rPr>
              <w:t xml:space="preserve"> et al</w:t>
            </w:r>
            <w:r w:rsidRPr="00CE592B">
              <w:rPr>
                <w:color w:val="00B0F0"/>
              </w:rPr>
              <w:t>.</w:t>
            </w:r>
            <w:r w:rsidR="00017F11">
              <w:rPr>
                <w:color w:val="00B0F0"/>
                <w:vertAlign w:val="superscript"/>
              </w:rPr>
              <w:t>151</w:t>
            </w:r>
            <w:r w:rsidRPr="00CE592B">
              <w:t xml:space="preserve"> 2016</w:t>
            </w:r>
          </w:p>
        </w:tc>
        <w:tc>
          <w:tcPr>
            <w:tcW w:w="0" w:type="auto"/>
            <w:shd w:val="clear" w:color="auto" w:fill="auto"/>
          </w:tcPr>
          <w:p w14:paraId="7460A812" w14:textId="553E99AD" w:rsidR="00CE592B" w:rsidRPr="00CE592B" w:rsidRDefault="00CE592B" w:rsidP="00CC3AFC">
            <w:pPr>
              <w:pStyle w:val="72TabletextTablesTableFigureBoxstyles"/>
            </w:pPr>
            <w:r w:rsidRPr="00CE592B">
              <w:t xml:space="preserve">Overview of different models of joint police and health responses to mental health crisis. Joint responses or rapid referral between mental health and police </w:t>
            </w:r>
            <w:r w:rsidR="00017F11">
              <w:t>f</w:t>
            </w:r>
            <w:r w:rsidRPr="00CE592B">
              <w:t>o</w:t>
            </w:r>
            <w:r w:rsidR="00017F11">
              <w:t>r</w:t>
            </w:r>
            <w:r w:rsidRPr="00CE592B">
              <w:t xml:space="preserve"> people experiencing a mental health crisis. NPACER, DeKalb CSB, COAST, </w:t>
            </w:r>
            <w:r w:rsidR="00017F11" w:rsidRPr="00CE592B">
              <w:t>street triage</w:t>
            </w:r>
          </w:p>
        </w:tc>
        <w:tc>
          <w:tcPr>
            <w:tcW w:w="0" w:type="auto"/>
            <w:shd w:val="clear" w:color="auto" w:fill="auto"/>
          </w:tcPr>
          <w:p w14:paraId="3B1CA05E" w14:textId="77777777" w:rsidR="00CE592B" w:rsidRPr="00CE592B" w:rsidRDefault="00CE592B" w:rsidP="00017F11">
            <w:pPr>
              <w:pStyle w:val="722TablebulletlistTablesTableFigureBoxstyles"/>
            </w:pPr>
            <w:r w:rsidRPr="00CE592B">
              <w:t>Australia</w:t>
            </w:r>
          </w:p>
          <w:p w14:paraId="54410A4B" w14:textId="77777777" w:rsidR="00CE592B" w:rsidRPr="00CE592B" w:rsidRDefault="00CE592B" w:rsidP="00017F11">
            <w:pPr>
              <w:pStyle w:val="722TablebulletlistTablesTableFigureBoxstyles"/>
            </w:pPr>
            <w:r w:rsidRPr="00CE592B">
              <w:t>USA</w:t>
            </w:r>
          </w:p>
          <w:p w14:paraId="5E34B869" w14:textId="77777777" w:rsidR="00CE592B" w:rsidRPr="00CE592B" w:rsidRDefault="00CE592B" w:rsidP="00017F11">
            <w:pPr>
              <w:pStyle w:val="722TablebulletlistTablesTableFigureBoxstyles"/>
            </w:pPr>
            <w:r w:rsidRPr="00CE592B">
              <w:t>Canada</w:t>
            </w:r>
          </w:p>
          <w:p w14:paraId="279373D4" w14:textId="77777777" w:rsidR="00CE592B" w:rsidRPr="00CE592B" w:rsidRDefault="00CE592B" w:rsidP="00017F11">
            <w:pPr>
              <w:pStyle w:val="722TablebulletlistTablesTableFigureBoxstyles"/>
            </w:pPr>
            <w:r w:rsidRPr="00CE592B">
              <w:t>UK</w:t>
            </w:r>
          </w:p>
        </w:tc>
        <w:tc>
          <w:tcPr>
            <w:tcW w:w="0" w:type="auto"/>
            <w:shd w:val="clear" w:color="auto" w:fill="auto"/>
          </w:tcPr>
          <w:p w14:paraId="5ECF6421" w14:textId="64941ED3" w:rsidR="00CE592B" w:rsidRPr="00CE592B" w:rsidRDefault="00017F11" w:rsidP="00017F11">
            <w:pPr>
              <w:pStyle w:val="722TablebulletlistTablesTableFigureBoxstyles"/>
            </w:pPr>
            <w:r>
              <w:t>15.00–23.00</w:t>
            </w:r>
          </w:p>
          <w:p w14:paraId="5B8FED78" w14:textId="77777777" w:rsidR="00017F11" w:rsidRPr="00CE592B" w:rsidRDefault="00017F11" w:rsidP="00017F11">
            <w:pPr>
              <w:pStyle w:val="722TablebulletlistTablesTableFigureBoxstyles"/>
            </w:pPr>
            <w:r>
              <w:t>15.00–23.00</w:t>
            </w:r>
          </w:p>
          <w:p w14:paraId="41EFB157" w14:textId="77777777" w:rsidR="00CE592B" w:rsidRPr="00CE592B" w:rsidRDefault="00CE592B" w:rsidP="00017F11">
            <w:pPr>
              <w:pStyle w:val="722TablebulletlistTablesTableFigureBoxstyles"/>
            </w:pPr>
            <w:r w:rsidRPr="00CE592B">
              <w:t>24 hours</w:t>
            </w:r>
          </w:p>
          <w:p w14:paraId="23731C37" w14:textId="644DA8B2" w:rsidR="00CE592B" w:rsidRPr="00CE592B" w:rsidRDefault="00017F11" w:rsidP="00017F11">
            <w:pPr>
              <w:pStyle w:val="722TablebulletlistTablesTableFigureBoxstyles"/>
            </w:pPr>
            <w:r>
              <w:t>14.00–00.00</w:t>
            </w:r>
          </w:p>
        </w:tc>
        <w:tc>
          <w:tcPr>
            <w:tcW w:w="0" w:type="auto"/>
            <w:shd w:val="clear" w:color="auto" w:fill="auto"/>
          </w:tcPr>
          <w:p w14:paraId="2336EB6E" w14:textId="77777777" w:rsidR="00017F11" w:rsidRDefault="00CE592B" w:rsidP="00017F11">
            <w:pPr>
              <w:pStyle w:val="722TablebulletlistTablesTableFigureBoxstyles"/>
            </w:pPr>
            <w:r w:rsidRPr="00CE592B">
              <w:t>NPACER</w:t>
            </w:r>
            <w:r w:rsidR="00017F11">
              <w:t>:</w:t>
            </w:r>
            <w:r w:rsidRPr="00CE592B">
              <w:t xml:space="preserve"> </w:t>
            </w:r>
            <w:r w:rsidR="00017F11">
              <w:t>one</w:t>
            </w:r>
            <w:r w:rsidRPr="00CE592B">
              <w:t xml:space="preserve"> police officer and </w:t>
            </w:r>
            <w:r w:rsidR="00017F11">
              <w:t>one</w:t>
            </w:r>
            <w:r w:rsidRPr="00CE592B">
              <w:t xml:space="preserve"> mental health clinician</w:t>
            </w:r>
          </w:p>
          <w:p w14:paraId="0009D1B5" w14:textId="77777777" w:rsidR="00017F11" w:rsidRDefault="00CE592B" w:rsidP="00017F11">
            <w:pPr>
              <w:pStyle w:val="722TablebulletlistTablesTableFigureBoxstyles"/>
            </w:pPr>
            <w:r w:rsidRPr="00CE592B">
              <w:t>DeKalb CSB</w:t>
            </w:r>
            <w:r w:rsidR="00017F11">
              <w:t>:</w:t>
            </w:r>
            <w:r w:rsidRPr="00CE592B">
              <w:t xml:space="preserve"> </w:t>
            </w:r>
            <w:r w:rsidR="00017F11">
              <w:t>four</w:t>
            </w:r>
            <w:r w:rsidRPr="00CE592B">
              <w:t xml:space="preserve"> police</w:t>
            </w:r>
            <w:r w:rsidR="00017F11">
              <w:t xml:space="preserve"> officers</w:t>
            </w:r>
            <w:r w:rsidRPr="00CE592B">
              <w:t xml:space="preserve"> and </w:t>
            </w:r>
            <w:r w:rsidR="00017F11">
              <w:t>two</w:t>
            </w:r>
            <w:r w:rsidRPr="00CE592B">
              <w:t xml:space="preserve"> nurses</w:t>
            </w:r>
          </w:p>
          <w:p w14:paraId="4D18FB99" w14:textId="77777777" w:rsidR="00017F11" w:rsidRDefault="00CE592B" w:rsidP="00017F11">
            <w:pPr>
              <w:pStyle w:val="722TablebulletlistTablesTableFigureBoxstyles"/>
            </w:pPr>
            <w:r w:rsidRPr="00CE592B">
              <w:t>COAST</w:t>
            </w:r>
            <w:r w:rsidR="00017F11">
              <w:t>:</w:t>
            </w:r>
            <w:r w:rsidRPr="00CE592B">
              <w:t xml:space="preserve"> </w:t>
            </w:r>
            <w:r w:rsidR="00017F11">
              <w:t>one</w:t>
            </w:r>
            <w:r w:rsidRPr="00CE592B">
              <w:t xml:space="preserve"> police officer and </w:t>
            </w:r>
            <w:r w:rsidR="00017F11">
              <w:t>one</w:t>
            </w:r>
            <w:r w:rsidRPr="00CE592B">
              <w:t xml:space="preserve"> psychiatric nurse</w:t>
            </w:r>
          </w:p>
          <w:p w14:paraId="120E3A02" w14:textId="676C9EE7" w:rsidR="00CE592B" w:rsidRPr="00CE592B" w:rsidRDefault="00CE592B" w:rsidP="00017F11">
            <w:pPr>
              <w:pStyle w:val="722TablebulletlistTablesTableFigureBoxstyles"/>
            </w:pPr>
            <w:r w:rsidRPr="00CE592B">
              <w:t xml:space="preserve">Street </w:t>
            </w:r>
            <w:r w:rsidR="00017F11">
              <w:t>t</w:t>
            </w:r>
            <w:r w:rsidRPr="00CE592B">
              <w:t>riage</w:t>
            </w:r>
            <w:r w:rsidR="00017F11">
              <w:t>:</w:t>
            </w:r>
            <w:r w:rsidRPr="00CE592B">
              <w:t xml:space="preserve"> psychiatric nurse paired with unknown number of police officers</w:t>
            </w:r>
          </w:p>
        </w:tc>
        <w:tc>
          <w:tcPr>
            <w:tcW w:w="0" w:type="auto"/>
            <w:shd w:val="clear" w:color="auto" w:fill="auto"/>
          </w:tcPr>
          <w:p w14:paraId="46D411E7" w14:textId="77777777" w:rsidR="00CE592B" w:rsidRPr="00CE592B" w:rsidRDefault="00CE592B" w:rsidP="00CC3AFC">
            <w:pPr>
              <w:pStyle w:val="72TabletextTablesTableFigureBoxstyles"/>
            </w:pPr>
            <w:r w:rsidRPr="00CE592B">
              <w:t>3</w:t>
            </w:r>
          </w:p>
        </w:tc>
      </w:tr>
      <w:tr w:rsidR="00CE592B" w:rsidRPr="00CE592B" w14:paraId="35D65169" w14:textId="77777777" w:rsidTr="7C3EB4BB">
        <w:trPr>
          <w:cantSplit/>
        </w:trPr>
        <w:tc>
          <w:tcPr>
            <w:tcW w:w="0" w:type="auto"/>
            <w:vMerge/>
          </w:tcPr>
          <w:p w14:paraId="63799423" w14:textId="77777777" w:rsidR="00CE592B" w:rsidRPr="00CE592B" w:rsidRDefault="00CE592B" w:rsidP="00CC3AFC">
            <w:pPr>
              <w:pStyle w:val="72TabletextTablesTableFigureBoxstyles"/>
            </w:pPr>
          </w:p>
        </w:tc>
        <w:tc>
          <w:tcPr>
            <w:tcW w:w="0" w:type="auto"/>
            <w:shd w:val="clear" w:color="auto" w:fill="auto"/>
          </w:tcPr>
          <w:p w14:paraId="4A34F5CE" w14:textId="709F22BE" w:rsidR="00CE592B" w:rsidRPr="00CE592B" w:rsidRDefault="00CE592B" w:rsidP="00CC3AFC">
            <w:pPr>
              <w:pStyle w:val="72TabletextTablesTableFigureBoxstyles"/>
            </w:pPr>
            <w:r w:rsidRPr="00CE592B">
              <w:t xml:space="preserve">Reveruzzi </w:t>
            </w:r>
            <w:r w:rsidR="00017F11">
              <w:t>and</w:t>
            </w:r>
            <w:r w:rsidRPr="00CE592B">
              <w:t xml:space="preserve"> Pilling</w:t>
            </w:r>
            <w:r w:rsidR="00017F11">
              <w:rPr>
                <w:vertAlign w:val="superscript"/>
              </w:rPr>
              <w:t>98</w:t>
            </w:r>
            <w:r w:rsidRPr="00CE592B">
              <w:t xml:space="preserve"> 2016</w:t>
            </w:r>
          </w:p>
        </w:tc>
        <w:tc>
          <w:tcPr>
            <w:tcW w:w="0" w:type="auto"/>
            <w:shd w:val="clear" w:color="auto" w:fill="auto"/>
          </w:tcPr>
          <w:p w14:paraId="3E5586A7" w14:textId="77777777" w:rsidR="00017F11" w:rsidRDefault="00CE592B" w:rsidP="00CC3AFC">
            <w:pPr>
              <w:pStyle w:val="72TabletextTablesTableFigureBoxstyles"/>
            </w:pPr>
            <w:r w:rsidRPr="00CE592B">
              <w:t>Nine pilot sites delivering five models of street triage in England</w:t>
            </w:r>
            <w:r w:rsidR="00017F11">
              <w:t>:</w:t>
            </w:r>
          </w:p>
          <w:p w14:paraId="51E546F1" w14:textId="05D32C75" w:rsidR="00017F11" w:rsidRDefault="00CE592B" w:rsidP="00017F11">
            <w:pPr>
              <w:pStyle w:val="721TablenumberedlistTablesTableFigureBoxstyles"/>
            </w:pPr>
            <w:r w:rsidRPr="00CE592B">
              <w:t>Control room telephone response</w:t>
            </w:r>
          </w:p>
          <w:p w14:paraId="7EC5A2C7" w14:textId="67D21F12" w:rsidR="00017F11" w:rsidRDefault="00CE592B" w:rsidP="00017F11">
            <w:pPr>
              <w:pStyle w:val="721TablenumberedlistTablesTableFigureBoxstyles"/>
            </w:pPr>
            <w:r w:rsidRPr="00CE592B">
              <w:t>Control room and face</w:t>
            </w:r>
            <w:r w:rsidR="00017F11">
              <w:t xml:space="preserve"> </w:t>
            </w:r>
            <w:r w:rsidRPr="00CE592B">
              <w:t>to</w:t>
            </w:r>
            <w:r w:rsidR="00017F11">
              <w:t xml:space="preserve"> </w:t>
            </w:r>
            <w:r w:rsidRPr="00CE592B">
              <w:t>face</w:t>
            </w:r>
          </w:p>
          <w:p w14:paraId="04CBC272" w14:textId="709133A1" w:rsidR="00017F11" w:rsidRDefault="00CE592B" w:rsidP="00017F11">
            <w:pPr>
              <w:pStyle w:val="721TablenumberedlistTablesTableFigureBoxstyles"/>
            </w:pPr>
            <w:r w:rsidRPr="00CE592B">
              <w:t>Mental health practitioner responding when requested by an officer</w:t>
            </w:r>
          </w:p>
          <w:p w14:paraId="44C0AF37" w14:textId="4FBDCAA6" w:rsidR="00017F11" w:rsidRDefault="00017F11" w:rsidP="00017F11">
            <w:pPr>
              <w:pStyle w:val="721TablenumberedlistTablesTableFigureBoxstyles"/>
            </w:pPr>
            <w:r w:rsidRPr="00CE592B">
              <w:t xml:space="preserve">Police </w:t>
            </w:r>
            <w:r w:rsidR="00CE592B" w:rsidRPr="00CE592B">
              <w:t>officer and mental health practitioner responding together</w:t>
            </w:r>
          </w:p>
          <w:p w14:paraId="6CC6B9AC" w14:textId="0369380F" w:rsidR="00CE592B" w:rsidRPr="00CE592B" w:rsidRDefault="00CE592B" w:rsidP="00017F11">
            <w:pPr>
              <w:pStyle w:val="721TablenumberedlistTablesTableFigureBoxstyles"/>
            </w:pPr>
            <w:r w:rsidRPr="00CE592B">
              <w:t>Mental health practitioner, police and paramedic responding together</w:t>
            </w:r>
          </w:p>
        </w:tc>
        <w:tc>
          <w:tcPr>
            <w:tcW w:w="0" w:type="auto"/>
            <w:shd w:val="clear" w:color="auto" w:fill="auto"/>
          </w:tcPr>
          <w:p w14:paraId="5CBAC3B8" w14:textId="072438DD" w:rsidR="00CE592B" w:rsidRPr="00CE592B" w:rsidRDefault="00CE592B" w:rsidP="00017F11">
            <w:pPr>
              <w:pStyle w:val="72TabletextTablesTableFigureBoxstyles"/>
            </w:pPr>
            <w:r w:rsidRPr="00CE592B">
              <w:t xml:space="preserve">British </w:t>
            </w:r>
            <w:r w:rsidR="00017F11" w:rsidRPr="00CE592B">
              <w:t>Transport Police</w:t>
            </w:r>
            <w:r w:rsidR="00017F11">
              <w:t xml:space="preserve">, </w:t>
            </w:r>
            <w:r w:rsidRPr="00CE592B">
              <w:t xml:space="preserve">Devon and Cornwall </w:t>
            </w:r>
            <w:r w:rsidR="00017F11" w:rsidRPr="00CE592B">
              <w:t>Police</w:t>
            </w:r>
            <w:r w:rsidRPr="00CE592B">
              <w:t xml:space="preserve">; London mental health trust, West Yorkshire </w:t>
            </w:r>
            <w:r w:rsidR="00017F11" w:rsidRPr="00CE592B">
              <w:t>Police</w:t>
            </w:r>
            <w:r w:rsidRPr="00CE592B">
              <w:t xml:space="preserve">, North Yorkshire </w:t>
            </w:r>
            <w:r w:rsidR="00017F11" w:rsidRPr="00CE592B">
              <w:t>Police</w:t>
            </w:r>
            <w:r w:rsidR="00017F11">
              <w:t xml:space="preserve">, </w:t>
            </w:r>
            <w:r w:rsidRPr="00CE592B">
              <w:t xml:space="preserve">Sussex </w:t>
            </w:r>
            <w:r w:rsidR="00017F11" w:rsidRPr="00CE592B">
              <w:t>Police</w:t>
            </w:r>
            <w:r w:rsidRPr="00CE592B">
              <w:t xml:space="preserve">, Thames </w:t>
            </w:r>
            <w:r w:rsidR="00017F11" w:rsidRPr="00CE592B">
              <w:t>Valley Police</w:t>
            </w:r>
            <w:r w:rsidRPr="00CE592B">
              <w:t xml:space="preserve">, Derbyshire </w:t>
            </w:r>
            <w:r w:rsidR="00017F11" w:rsidRPr="00CE592B">
              <w:t>Constabulary</w:t>
            </w:r>
            <w:r w:rsidRPr="00CE592B">
              <w:t xml:space="preserve">, West </w:t>
            </w:r>
            <w:r w:rsidR="00017F11" w:rsidRPr="00CE592B">
              <w:t>Midlands Police</w:t>
            </w:r>
          </w:p>
        </w:tc>
        <w:tc>
          <w:tcPr>
            <w:tcW w:w="0" w:type="auto"/>
            <w:shd w:val="clear" w:color="auto" w:fill="auto"/>
          </w:tcPr>
          <w:p w14:paraId="03F353B9" w14:textId="77777777" w:rsidR="00CE592B" w:rsidRPr="00CE592B" w:rsidRDefault="00CE592B" w:rsidP="00CC3AFC">
            <w:pPr>
              <w:pStyle w:val="72TabletextTablesTableFigureBoxstyles"/>
            </w:pPr>
            <w:r w:rsidRPr="00CE592B">
              <w:t>Not reported</w:t>
            </w:r>
          </w:p>
        </w:tc>
        <w:tc>
          <w:tcPr>
            <w:tcW w:w="0" w:type="auto"/>
            <w:shd w:val="clear" w:color="auto" w:fill="auto"/>
          </w:tcPr>
          <w:p w14:paraId="28DF8692" w14:textId="4654A013" w:rsidR="00CE592B" w:rsidRPr="00CE592B" w:rsidRDefault="00CE592B" w:rsidP="00CC3AFC">
            <w:pPr>
              <w:pStyle w:val="72TabletextTablesTableFigureBoxstyles"/>
            </w:pPr>
            <w:r w:rsidRPr="00CE592B">
              <w:t>Control room staff, mental health staff, police, paramedic</w:t>
            </w:r>
          </w:p>
        </w:tc>
        <w:tc>
          <w:tcPr>
            <w:tcW w:w="0" w:type="auto"/>
            <w:shd w:val="clear" w:color="auto" w:fill="auto"/>
          </w:tcPr>
          <w:p w14:paraId="223A68E1" w14:textId="77777777" w:rsidR="00CE592B" w:rsidRPr="00CE592B" w:rsidRDefault="00CE592B" w:rsidP="00CC3AFC">
            <w:pPr>
              <w:pStyle w:val="72TabletextTablesTableFigureBoxstyles"/>
            </w:pPr>
            <w:r w:rsidRPr="00CE592B">
              <w:t>1, 3</w:t>
            </w:r>
          </w:p>
        </w:tc>
      </w:tr>
      <w:tr w:rsidR="00CE592B" w:rsidRPr="00CE592B" w14:paraId="5654228A" w14:textId="77777777" w:rsidTr="00CC3AFC">
        <w:trPr>
          <w:cantSplit/>
        </w:trPr>
        <w:tc>
          <w:tcPr>
            <w:tcW w:w="0" w:type="auto"/>
            <w:shd w:val="clear" w:color="auto" w:fill="auto"/>
          </w:tcPr>
          <w:p w14:paraId="79FE0288" w14:textId="680D35FA" w:rsidR="00CE592B" w:rsidRPr="00CE592B" w:rsidRDefault="00CE592B" w:rsidP="00CC3AFC">
            <w:pPr>
              <w:pStyle w:val="72TabletextTablesTableFigureBoxstyles"/>
            </w:pPr>
            <w:r w:rsidRPr="00CE592B">
              <w:t xml:space="preserve">Suicide </w:t>
            </w:r>
            <w:r w:rsidR="00017F11">
              <w:t>t</w:t>
            </w:r>
            <w:r w:rsidRPr="00CE592B">
              <w:t>riage</w:t>
            </w:r>
          </w:p>
        </w:tc>
        <w:tc>
          <w:tcPr>
            <w:tcW w:w="0" w:type="auto"/>
            <w:shd w:val="clear" w:color="auto" w:fill="auto"/>
          </w:tcPr>
          <w:p w14:paraId="20B40FFF" w14:textId="7695656A" w:rsidR="00CE592B" w:rsidRPr="00CE592B" w:rsidRDefault="00CE592B" w:rsidP="00CC3AFC">
            <w:pPr>
              <w:pStyle w:val="72TabletextTablesTableFigureBoxstyles"/>
            </w:pPr>
            <w:r w:rsidRPr="00CE592B">
              <w:t>Brown</w:t>
            </w:r>
            <w:r w:rsidRPr="00CE592B">
              <w:rPr>
                <w:i/>
                <w:color w:val="00B0F0"/>
              </w:rPr>
              <w:t xml:space="preserve"> et al</w:t>
            </w:r>
            <w:r w:rsidRPr="00CE592B">
              <w:rPr>
                <w:color w:val="00B0F0"/>
              </w:rPr>
              <w:t>.</w:t>
            </w:r>
            <w:r w:rsidR="00017F11">
              <w:rPr>
                <w:color w:val="00B0F0"/>
                <w:vertAlign w:val="superscript"/>
              </w:rPr>
              <w:t>104</w:t>
            </w:r>
            <w:r w:rsidRPr="00CE592B">
              <w:t xml:space="preserve"> 2020</w:t>
            </w:r>
          </w:p>
        </w:tc>
        <w:tc>
          <w:tcPr>
            <w:tcW w:w="0" w:type="auto"/>
            <w:shd w:val="clear" w:color="auto" w:fill="auto"/>
          </w:tcPr>
          <w:p w14:paraId="36D67564" w14:textId="4AD1575B" w:rsidR="00CE592B" w:rsidRPr="00CE592B" w:rsidRDefault="00CE592B" w:rsidP="00CC3AFC">
            <w:pPr>
              <w:pStyle w:val="72TabletextTablesTableFigureBoxstyles"/>
            </w:pPr>
            <w:r w:rsidRPr="00CE592B">
              <w:t>CAMS</w:t>
            </w:r>
            <w:r w:rsidR="00017F11">
              <w:t>.</w:t>
            </w:r>
            <w:r w:rsidRPr="00CE592B">
              <w:t xml:space="preserve"> Completion of a SSF </w:t>
            </w:r>
            <w:r w:rsidR="00017F11">
              <w:t>comprises</w:t>
            </w:r>
            <w:r w:rsidRPr="00CE592B">
              <w:t xml:space="preserve"> self-completion section and therapist assessment section. A treatment plan is generated and the SSF is used as a progress measure. When three SSF measures show self-management of suicidal thoughts, feelings and behaviours, intervention stops. CAMS training for staff with clinical supervision</w:t>
            </w:r>
          </w:p>
        </w:tc>
        <w:tc>
          <w:tcPr>
            <w:tcW w:w="0" w:type="auto"/>
            <w:shd w:val="clear" w:color="auto" w:fill="auto"/>
          </w:tcPr>
          <w:p w14:paraId="5C62494E" w14:textId="5C11296E" w:rsidR="00CE592B" w:rsidRPr="00CE592B" w:rsidRDefault="00CE592B" w:rsidP="00CC3AFC">
            <w:pPr>
              <w:pStyle w:val="72TabletextTablesTableFigureBoxstyles"/>
            </w:pPr>
            <w:r w:rsidRPr="00CE592B">
              <w:t>Crisis and home treatment services and mental health liaison in one region of England</w:t>
            </w:r>
          </w:p>
        </w:tc>
        <w:tc>
          <w:tcPr>
            <w:tcW w:w="0" w:type="auto"/>
            <w:shd w:val="clear" w:color="auto" w:fill="auto"/>
          </w:tcPr>
          <w:p w14:paraId="41A31638" w14:textId="50C20AC2" w:rsidR="00CE592B" w:rsidRPr="00CE592B" w:rsidRDefault="00CE592B" w:rsidP="00CC3AFC">
            <w:pPr>
              <w:pStyle w:val="72TabletextTablesTableFigureBoxstyles"/>
            </w:pPr>
            <w:r w:rsidRPr="00CE592B">
              <w:t xml:space="preserve">Presentations at crisis services and </w:t>
            </w:r>
            <w:r w:rsidR="00017F11">
              <w:t>mental health</w:t>
            </w:r>
            <w:r w:rsidRPr="00CE592B">
              <w:t xml:space="preserve"> liaison provided CAMS triage for all suicidal and self</w:t>
            </w:r>
            <w:r w:rsidR="00017F11">
              <w:t>-</w:t>
            </w:r>
            <w:r w:rsidRPr="00CE592B">
              <w:t>harm presentations. High</w:t>
            </w:r>
            <w:r w:rsidR="00017F11">
              <w:t>-</w:t>
            </w:r>
            <w:r w:rsidRPr="00CE592B">
              <w:t xml:space="preserve">risk service users received </w:t>
            </w:r>
            <w:r w:rsidR="00017F11">
              <w:t xml:space="preserve">the </w:t>
            </w:r>
            <w:r w:rsidRPr="00CE592B">
              <w:t>CAMS intervention. Suicide management intervention targets individual defined suicide risks over 4</w:t>
            </w:r>
            <w:r w:rsidR="00017F11">
              <w:t>–</w:t>
            </w:r>
            <w:r w:rsidRPr="00CE592B">
              <w:t>12 sessions</w:t>
            </w:r>
          </w:p>
        </w:tc>
        <w:tc>
          <w:tcPr>
            <w:tcW w:w="0" w:type="auto"/>
            <w:shd w:val="clear" w:color="auto" w:fill="auto"/>
          </w:tcPr>
          <w:p w14:paraId="289836DD" w14:textId="5F77C9E9" w:rsidR="00CE592B" w:rsidRPr="00CE592B" w:rsidRDefault="00CE592B" w:rsidP="00CC3AFC">
            <w:pPr>
              <w:pStyle w:val="72TabletextTablesTableFigureBoxstyles"/>
            </w:pPr>
            <w:r w:rsidRPr="00CE592B">
              <w:t>All high</w:t>
            </w:r>
            <w:r w:rsidR="00017F11">
              <w:t>-</w:t>
            </w:r>
            <w:r w:rsidRPr="00CE592B">
              <w:t>risk suicide and self</w:t>
            </w:r>
            <w:r w:rsidR="00017F11">
              <w:t>-</w:t>
            </w:r>
            <w:r w:rsidRPr="00CE592B">
              <w:t xml:space="preserve">harm presentations at crisis and </w:t>
            </w:r>
            <w:r w:rsidR="00017F11">
              <w:t>mental health</w:t>
            </w:r>
            <w:r w:rsidRPr="00CE592B">
              <w:t xml:space="preserve"> liaison services. Staff who have received the CAMS training and supervision</w:t>
            </w:r>
          </w:p>
        </w:tc>
        <w:tc>
          <w:tcPr>
            <w:tcW w:w="0" w:type="auto"/>
            <w:shd w:val="clear" w:color="auto" w:fill="auto"/>
          </w:tcPr>
          <w:p w14:paraId="727D91ED" w14:textId="77777777" w:rsidR="00CE592B" w:rsidRPr="00CE592B" w:rsidRDefault="00CE592B" w:rsidP="00CC3AFC">
            <w:pPr>
              <w:pStyle w:val="72TabletextTablesTableFigureBoxstyles"/>
            </w:pPr>
            <w:r w:rsidRPr="00CE592B">
              <w:t>1</w:t>
            </w:r>
          </w:p>
        </w:tc>
      </w:tr>
      <w:tr w:rsidR="00CE592B" w:rsidRPr="00CE592B" w14:paraId="219A61BA" w14:textId="77777777" w:rsidTr="00CC3AFC">
        <w:trPr>
          <w:cantSplit/>
        </w:trPr>
        <w:tc>
          <w:tcPr>
            <w:tcW w:w="0" w:type="auto"/>
            <w:vMerge w:val="restart"/>
            <w:shd w:val="clear" w:color="auto" w:fill="auto"/>
          </w:tcPr>
          <w:p w14:paraId="74BDE245" w14:textId="77777777" w:rsidR="00CE592B" w:rsidRPr="00CE592B" w:rsidRDefault="00CE592B" w:rsidP="00CC3AFC">
            <w:pPr>
              <w:pStyle w:val="72TabletextTablesTableFigureBoxstyles"/>
            </w:pPr>
            <w:r w:rsidRPr="00CE592B">
              <w:lastRenderedPageBreak/>
              <w:t>Telephone crisis line</w:t>
            </w:r>
          </w:p>
        </w:tc>
        <w:tc>
          <w:tcPr>
            <w:tcW w:w="0" w:type="auto"/>
            <w:shd w:val="clear" w:color="auto" w:fill="auto"/>
          </w:tcPr>
          <w:p w14:paraId="339E5E9D" w14:textId="19BB3CBD" w:rsidR="00CE592B" w:rsidRPr="00CE592B" w:rsidRDefault="00017F11" w:rsidP="00CC3AFC">
            <w:pPr>
              <w:pStyle w:val="72TabletextTablesTableFigureBoxstyles"/>
            </w:pPr>
            <w:r w:rsidRPr="00017F11">
              <w:t>Cambridgeshire and Peterborough NHS Foundation Trust</w:t>
            </w:r>
            <w:r>
              <w:rPr>
                <w:vertAlign w:val="superscript"/>
              </w:rPr>
              <w:t>113</w:t>
            </w:r>
            <w:r w:rsidR="00CE592B" w:rsidRPr="00CE592B">
              <w:t xml:space="preserve"> 2016</w:t>
            </w:r>
          </w:p>
        </w:tc>
        <w:tc>
          <w:tcPr>
            <w:tcW w:w="0" w:type="auto"/>
            <w:shd w:val="clear" w:color="auto" w:fill="auto"/>
          </w:tcPr>
          <w:p w14:paraId="5DA07617" w14:textId="2EFA0911" w:rsidR="00CE592B" w:rsidRPr="00CE592B" w:rsidRDefault="00CE592B" w:rsidP="00CC3AFC">
            <w:pPr>
              <w:pStyle w:val="72TabletextTablesTableFigureBoxstyles"/>
            </w:pPr>
            <w:r w:rsidRPr="00CE592B">
              <w:t>Mental health advice, support and treatment to anyone experiencing a mental health crisis. Phone NHS</w:t>
            </w:r>
            <w:r w:rsidR="00017F11">
              <w:t xml:space="preserve"> </w:t>
            </w:r>
            <w:r w:rsidRPr="00CE592B">
              <w:t>111 and select option 2. Direct contact</w:t>
            </w:r>
            <w:r w:rsidR="00017F11">
              <w:t>;</w:t>
            </w:r>
            <w:r w:rsidRPr="00CE592B">
              <w:t xml:space="preserve"> no referral needed. Refer, make an appointment or dispatch a first responder urgently. Provide support, prescribe medication and refer to a </w:t>
            </w:r>
            <w:r w:rsidR="00017F11">
              <w:t>s</w:t>
            </w:r>
            <w:r w:rsidRPr="00CE592B">
              <w:t>anctuary run by Mind. Link to children’s services, learning disability services and older people’s services. The service is confidential. Interpreters are available</w:t>
            </w:r>
          </w:p>
        </w:tc>
        <w:tc>
          <w:tcPr>
            <w:tcW w:w="0" w:type="auto"/>
            <w:shd w:val="clear" w:color="auto" w:fill="auto"/>
          </w:tcPr>
          <w:p w14:paraId="6FDF2E03" w14:textId="493A9429" w:rsidR="00CE592B" w:rsidRPr="00CE592B" w:rsidRDefault="00CE592B" w:rsidP="00CC3AFC">
            <w:pPr>
              <w:pStyle w:val="72TabletextTablesTableFigureBoxstyles"/>
            </w:pPr>
            <w:r w:rsidRPr="00CE592B">
              <w:t>By telephone in Cambridgeshire, England</w:t>
            </w:r>
          </w:p>
        </w:tc>
        <w:tc>
          <w:tcPr>
            <w:tcW w:w="0" w:type="auto"/>
            <w:shd w:val="clear" w:color="auto" w:fill="auto"/>
          </w:tcPr>
          <w:p w14:paraId="5FF52B3D" w14:textId="29C21F92" w:rsidR="00CE592B" w:rsidRPr="00CE592B" w:rsidRDefault="00CE592B" w:rsidP="00CC3AFC">
            <w:pPr>
              <w:pStyle w:val="72TabletextTablesTableFigureBoxstyles"/>
            </w:pPr>
            <w:r w:rsidRPr="00CE592B">
              <w:t>24</w:t>
            </w:r>
            <w:r w:rsidR="00017F11">
              <w:t xml:space="preserve"> </w:t>
            </w:r>
            <w:r w:rsidRPr="00CE592B">
              <w:t>hour</w:t>
            </w:r>
            <w:r w:rsidR="00017F11">
              <w:t>s,</w:t>
            </w:r>
            <w:r w:rsidRPr="00CE592B">
              <w:t xml:space="preserve"> 7 day per week. Refer to a </w:t>
            </w:r>
            <w:r w:rsidR="00017F11">
              <w:t>s</w:t>
            </w:r>
            <w:r w:rsidRPr="00CE592B">
              <w:t xml:space="preserve">anctuary run by Mind </w:t>
            </w:r>
            <w:r w:rsidR="00017F11">
              <w:t>18.00–01.00</w:t>
            </w:r>
          </w:p>
        </w:tc>
        <w:tc>
          <w:tcPr>
            <w:tcW w:w="0" w:type="auto"/>
            <w:shd w:val="clear" w:color="auto" w:fill="auto"/>
          </w:tcPr>
          <w:p w14:paraId="5B88B0A1" w14:textId="2CE783B6" w:rsidR="00CE592B" w:rsidRPr="00CE592B" w:rsidRDefault="00CE592B" w:rsidP="00017F11">
            <w:pPr>
              <w:pStyle w:val="722TablebulletlistTablesTableFigureBoxstyles"/>
            </w:pPr>
            <w:r w:rsidRPr="00CE592B">
              <w:t>Anyone in Cambridgeshire who feels</w:t>
            </w:r>
            <w:r w:rsidR="00017F11">
              <w:t xml:space="preserve"> that</w:t>
            </w:r>
            <w:r w:rsidRPr="00CE592B">
              <w:t xml:space="preserve"> they need urgent mental health support</w:t>
            </w:r>
            <w:r w:rsidR="00017F11">
              <w:t>,</w:t>
            </w:r>
            <w:r w:rsidRPr="00CE592B">
              <w:t xml:space="preserve"> including service users, family and friends</w:t>
            </w:r>
          </w:p>
          <w:p w14:paraId="25ECF8CA" w14:textId="54F3282C" w:rsidR="00CE592B" w:rsidRPr="00CE592B" w:rsidRDefault="00CE592B" w:rsidP="00017F11">
            <w:pPr>
              <w:pStyle w:val="722TablebulletlistTablesTableFigureBoxstyles"/>
            </w:pPr>
            <w:r w:rsidRPr="00CE592B">
              <w:t xml:space="preserve">Calls answered by a ‘telecoach’ who was a psychological </w:t>
            </w:r>
            <w:r w:rsidR="00FA3B2A">
              <w:t>well-being</w:t>
            </w:r>
            <w:r w:rsidRPr="00CE592B">
              <w:t xml:space="preserve"> practitioner</w:t>
            </w:r>
            <w:r w:rsidRPr="00CE592B">
              <w:rPr>
                <w:color w:val="00B0F0"/>
              </w:rPr>
              <w:t>.</w:t>
            </w:r>
            <w:r w:rsidRPr="00CE592B">
              <w:t xml:space="preserve"> First responders are mental health nurses and social workers</w:t>
            </w:r>
            <w:r w:rsidR="00017F11">
              <w:t>,</w:t>
            </w:r>
            <w:r w:rsidRPr="00CE592B">
              <w:t xml:space="preserve"> sometimes accompanied by an emergency services worker</w:t>
            </w:r>
          </w:p>
        </w:tc>
        <w:tc>
          <w:tcPr>
            <w:tcW w:w="0" w:type="auto"/>
            <w:shd w:val="clear" w:color="auto" w:fill="auto"/>
          </w:tcPr>
          <w:p w14:paraId="0F11313B" w14:textId="77777777" w:rsidR="00CE592B" w:rsidRPr="00CE592B" w:rsidRDefault="00CE592B" w:rsidP="00CC3AFC">
            <w:pPr>
              <w:pStyle w:val="72TabletextTablesTableFigureBoxstyles"/>
            </w:pPr>
            <w:r w:rsidRPr="00CE592B">
              <w:t>1</w:t>
            </w:r>
          </w:p>
        </w:tc>
      </w:tr>
      <w:tr w:rsidR="00CE592B" w:rsidRPr="00CE592B" w14:paraId="08D33D7B" w14:textId="77777777" w:rsidTr="7C3EB4BB">
        <w:trPr>
          <w:cantSplit/>
        </w:trPr>
        <w:tc>
          <w:tcPr>
            <w:tcW w:w="0" w:type="auto"/>
            <w:vMerge/>
          </w:tcPr>
          <w:p w14:paraId="3AA3E660" w14:textId="77777777" w:rsidR="00CE592B" w:rsidRPr="00CE592B" w:rsidRDefault="00CE592B" w:rsidP="00CC3AFC">
            <w:pPr>
              <w:pStyle w:val="72TabletextTablesTableFigureBoxstyles"/>
            </w:pPr>
          </w:p>
        </w:tc>
        <w:tc>
          <w:tcPr>
            <w:tcW w:w="0" w:type="auto"/>
            <w:shd w:val="clear" w:color="auto" w:fill="auto"/>
          </w:tcPr>
          <w:p w14:paraId="3CC9C77E" w14:textId="4E465750" w:rsidR="00CE592B" w:rsidRPr="00CE592B" w:rsidRDefault="00CE592B" w:rsidP="00CC3AFC">
            <w:pPr>
              <w:pStyle w:val="72TabletextTablesTableFigureBoxstyles"/>
            </w:pPr>
            <w:r w:rsidRPr="00CE592B">
              <w:t>NHS</w:t>
            </w:r>
            <w:r w:rsidR="00017F11">
              <w:t xml:space="preserve"> </w:t>
            </w:r>
            <w:r w:rsidRPr="00CE592B">
              <w:t>E</w:t>
            </w:r>
            <w:r w:rsidR="00017F11">
              <w:t>ngland</w:t>
            </w:r>
            <w:r w:rsidR="00017F11">
              <w:rPr>
                <w:vertAlign w:val="superscript"/>
              </w:rPr>
              <w:t>90</w:t>
            </w:r>
            <w:r w:rsidRPr="00CE592B">
              <w:t xml:space="preserve"> 202</w:t>
            </w:r>
            <w:r w:rsidR="00017F11">
              <w:t>1</w:t>
            </w:r>
          </w:p>
        </w:tc>
        <w:tc>
          <w:tcPr>
            <w:tcW w:w="0" w:type="auto"/>
            <w:shd w:val="clear" w:color="auto" w:fill="auto"/>
          </w:tcPr>
          <w:p w14:paraId="23F705B7" w14:textId="1D03AB2C" w:rsidR="00CE592B" w:rsidRPr="00CE592B" w:rsidRDefault="00CE592B" w:rsidP="00CC3AFC">
            <w:pPr>
              <w:pStyle w:val="72TabletextTablesTableFigureBoxstyles"/>
            </w:pPr>
            <w:r w:rsidRPr="00CE592B">
              <w:t xml:space="preserve">Crisis helplines for anyone experiencing a mental health crisis or friends </w:t>
            </w:r>
            <w:r w:rsidR="00017F11">
              <w:t>and</w:t>
            </w:r>
            <w:r w:rsidRPr="00CE592B">
              <w:t xml:space="preserve"> family making a call on behalf of someone in crisis. The lines are also open to professionals such as police and paramedics when they encounter someone in crisis. Connected to NHS</w:t>
            </w:r>
            <w:r w:rsidR="00017F11">
              <w:t xml:space="preserve"> </w:t>
            </w:r>
            <w:r w:rsidRPr="00CE592B">
              <w:t>111. Provides immediate response and refer</w:t>
            </w:r>
            <w:r w:rsidR="00017F11">
              <w:t>ral</w:t>
            </w:r>
            <w:r w:rsidRPr="00CE592B">
              <w:t xml:space="preserve"> to other services</w:t>
            </w:r>
            <w:r w:rsidR="00017F11">
              <w:t>, which</w:t>
            </w:r>
            <w:r w:rsidRPr="00CE592B">
              <w:t xml:space="preserve"> may include phone, video and in</w:t>
            </w:r>
            <w:r w:rsidR="00017F11">
              <w:t>-</w:t>
            </w:r>
            <w:r w:rsidRPr="00CE592B">
              <w:t>person consultations</w:t>
            </w:r>
          </w:p>
        </w:tc>
        <w:tc>
          <w:tcPr>
            <w:tcW w:w="0" w:type="auto"/>
            <w:shd w:val="clear" w:color="auto" w:fill="auto"/>
          </w:tcPr>
          <w:p w14:paraId="56A30842" w14:textId="77777777" w:rsidR="00CE592B" w:rsidRPr="00CE592B" w:rsidRDefault="00CE592B" w:rsidP="00CC3AFC">
            <w:pPr>
              <w:pStyle w:val="72TabletextTablesTableFigureBoxstyles"/>
            </w:pPr>
            <w:r w:rsidRPr="00CE592B">
              <w:t>England</w:t>
            </w:r>
          </w:p>
        </w:tc>
        <w:tc>
          <w:tcPr>
            <w:tcW w:w="0" w:type="auto"/>
            <w:shd w:val="clear" w:color="auto" w:fill="auto"/>
          </w:tcPr>
          <w:p w14:paraId="4780B075" w14:textId="77777777" w:rsidR="00CE592B" w:rsidRPr="00CE592B" w:rsidRDefault="00CE592B" w:rsidP="00CC3AFC">
            <w:pPr>
              <w:pStyle w:val="72TabletextTablesTableFigureBoxstyles"/>
            </w:pPr>
            <w:r w:rsidRPr="00CE592B">
              <w:t>Implemented in 2020, available 24/7</w:t>
            </w:r>
          </w:p>
        </w:tc>
        <w:tc>
          <w:tcPr>
            <w:tcW w:w="0" w:type="auto"/>
            <w:shd w:val="clear" w:color="auto" w:fill="auto"/>
          </w:tcPr>
          <w:p w14:paraId="2EFE423C" w14:textId="3D985184" w:rsidR="00CE592B" w:rsidRPr="00CE592B" w:rsidRDefault="00CE592B" w:rsidP="00CC3AFC">
            <w:pPr>
              <w:pStyle w:val="72TabletextTablesTableFigureBoxstyles"/>
            </w:pPr>
            <w:r w:rsidRPr="00CE592B">
              <w:t xml:space="preserve">For </w:t>
            </w:r>
            <w:r w:rsidR="00017F11">
              <w:t xml:space="preserve">a </w:t>
            </w:r>
            <w:r w:rsidR="00017F11" w:rsidRPr="00CE592B">
              <w:t>person in crisis</w:t>
            </w:r>
            <w:r w:rsidR="00017F11">
              <w:t>, or their</w:t>
            </w:r>
            <w:r w:rsidR="00017F11" w:rsidRPr="00CE592B">
              <w:t xml:space="preserve"> </w:t>
            </w:r>
            <w:r w:rsidRPr="00CE592B">
              <w:t>family</w:t>
            </w:r>
            <w:r w:rsidR="00017F11">
              <w:t xml:space="preserve"> or</w:t>
            </w:r>
            <w:r w:rsidRPr="00CE592B">
              <w:t xml:space="preserve"> friends. Professional staff encountering someone in crisis such as police and ambulance. Staffed by mental health professionals</w:t>
            </w:r>
          </w:p>
        </w:tc>
        <w:tc>
          <w:tcPr>
            <w:tcW w:w="0" w:type="auto"/>
            <w:shd w:val="clear" w:color="auto" w:fill="auto"/>
          </w:tcPr>
          <w:p w14:paraId="6B3FC771" w14:textId="77777777" w:rsidR="00CE592B" w:rsidRPr="00CE592B" w:rsidRDefault="00CE592B" w:rsidP="00CC3AFC">
            <w:pPr>
              <w:pStyle w:val="72TabletextTablesTableFigureBoxstyles"/>
            </w:pPr>
            <w:r w:rsidRPr="00CE592B">
              <w:t>1</w:t>
            </w:r>
          </w:p>
        </w:tc>
      </w:tr>
      <w:tr w:rsidR="00CE592B" w:rsidRPr="00CE592B" w14:paraId="34B75005" w14:textId="77777777" w:rsidTr="7C3EB4BB">
        <w:trPr>
          <w:cantSplit/>
        </w:trPr>
        <w:tc>
          <w:tcPr>
            <w:tcW w:w="0" w:type="auto"/>
            <w:vMerge/>
          </w:tcPr>
          <w:p w14:paraId="2AEA3BE0" w14:textId="77777777" w:rsidR="00CE592B" w:rsidRPr="00CE592B" w:rsidRDefault="00CE592B" w:rsidP="00CC3AFC">
            <w:pPr>
              <w:pStyle w:val="72TabletextTablesTableFigureBoxstyles"/>
            </w:pPr>
          </w:p>
        </w:tc>
        <w:tc>
          <w:tcPr>
            <w:tcW w:w="0" w:type="auto"/>
            <w:shd w:val="clear" w:color="auto" w:fill="auto"/>
          </w:tcPr>
          <w:p w14:paraId="7707CFF2" w14:textId="22BF7F56" w:rsidR="00CE592B" w:rsidRPr="005E4177" w:rsidRDefault="00CE592B" w:rsidP="00CC3AFC">
            <w:pPr>
              <w:pStyle w:val="72TabletextTablesTableFigureBoxstyles"/>
            </w:pPr>
            <w:r w:rsidRPr="005E4177">
              <w:t>Trondsen</w:t>
            </w:r>
            <w:r w:rsidRPr="005E4177">
              <w:rPr>
                <w:i/>
                <w:color w:val="00B0F0"/>
              </w:rPr>
              <w:t xml:space="preserve"> et al</w:t>
            </w:r>
            <w:r w:rsidRPr="005E4177">
              <w:rPr>
                <w:color w:val="00B0F0"/>
              </w:rPr>
              <w:t>.</w:t>
            </w:r>
            <w:r w:rsidR="005E4177">
              <w:rPr>
                <w:color w:val="00B0F0"/>
                <w:vertAlign w:val="superscript"/>
              </w:rPr>
              <w:t>115</w:t>
            </w:r>
            <w:r w:rsidRPr="005E4177">
              <w:t xml:space="preserve"> 2014</w:t>
            </w:r>
          </w:p>
        </w:tc>
        <w:tc>
          <w:tcPr>
            <w:tcW w:w="0" w:type="auto"/>
            <w:shd w:val="clear" w:color="auto" w:fill="auto"/>
          </w:tcPr>
          <w:p w14:paraId="01C17360" w14:textId="69FB5912" w:rsidR="00CE592B" w:rsidRPr="005E4177" w:rsidRDefault="00CE592B" w:rsidP="00CC3AFC">
            <w:pPr>
              <w:pStyle w:val="72TabletextTablesTableFigureBoxstyles"/>
            </w:pPr>
            <w:r w:rsidRPr="005E4177">
              <w:t>On</w:t>
            </w:r>
            <w:r w:rsidR="00757431">
              <w:t>-</w:t>
            </w:r>
            <w:r w:rsidRPr="005E4177">
              <w:t>call video conferencing in rural Norway for psychiatric emergencies. Rural areas without access to a local psychiatrist can have real-time video consultations Available to consult following referral by regional ambulatory mental health teams or hospital wards</w:t>
            </w:r>
          </w:p>
        </w:tc>
        <w:tc>
          <w:tcPr>
            <w:tcW w:w="0" w:type="auto"/>
            <w:shd w:val="clear" w:color="auto" w:fill="auto"/>
          </w:tcPr>
          <w:p w14:paraId="7573D21C" w14:textId="23B37B8C" w:rsidR="00CE592B" w:rsidRPr="00CE592B" w:rsidRDefault="00CE592B" w:rsidP="00CC3AFC">
            <w:pPr>
              <w:pStyle w:val="72TabletextTablesTableFigureBoxstyles"/>
            </w:pPr>
            <w:r w:rsidRPr="00CE592B">
              <w:t>Video call facilities installed in three psychiatric centres (offices or homes of six psychiatrists) in Norway</w:t>
            </w:r>
          </w:p>
        </w:tc>
        <w:tc>
          <w:tcPr>
            <w:tcW w:w="0" w:type="auto"/>
            <w:shd w:val="clear" w:color="auto" w:fill="auto"/>
          </w:tcPr>
          <w:p w14:paraId="77506AC4" w14:textId="77777777" w:rsidR="00CE592B" w:rsidRPr="00CE592B" w:rsidRDefault="00CE592B" w:rsidP="00CC3AFC">
            <w:pPr>
              <w:pStyle w:val="72TabletextTablesTableFigureBoxstyles"/>
            </w:pPr>
            <w:r w:rsidRPr="00CE592B">
              <w:t>Available 24/7</w:t>
            </w:r>
          </w:p>
        </w:tc>
        <w:tc>
          <w:tcPr>
            <w:tcW w:w="0" w:type="auto"/>
            <w:shd w:val="clear" w:color="auto" w:fill="auto"/>
          </w:tcPr>
          <w:p w14:paraId="631CD604" w14:textId="4D1733E5" w:rsidR="00CE592B" w:rsidRPr="00CE592B" w:rsidRDefault="00CE592B" w:rsidP="00CC3AFC">
            <w:pPr>
              <w:pStyle w:val="72TabletextTablesTableFigureBoxstyles"/>
            </w:pPr>
            <w:r w:rsidRPr="00CE592B">
              <w:t>Access to psychiatrist in consultation with rural mental health centres that included nurses. Psychiatrist 24-hour rotational on</w:t>
            </w:r>
            <w:r w:rsidR="00757431">
              <w:t>-</w:t>
            </w:r>
            <w:r w:rsidRPr="00CE592B">
              <w:t>call system. Direct consultations carried out supported by nurses at the centre with the patient</w:t>
            </w:r>
          </w:p>
        </w:tc>
        <w:tc>
          <w:tcPr>
            <w:tcW w:w="0" w:type="auto"/>
            <w:shd w:val="clear" w:color="auto" w:fill="auto"/>
          </w:tcPr>
          <w:p w14:paraId="644B382F" w14:textId="77777777" w:rsidR="00CE592B" w:rsidRPr="00CE592B" w:rsidRDefault="00CE592B" w:rsidP="00CC3AFC">
            <w:pPr>
              <w:pStyle w:val="72TabletextTablesTableFigureBoxstyles"/>
            </w:pPr>
            <w:r w:rsidRPr="00CE592B">
              <w:t>1</w:t>
            </w:r>
          </w:p>
        </w:tc>
      </w:tr>
      <w:tr w:rsidR="00CE592B" w:rsidRPr="00CE592B" w14:paraId="67CEAF1A" w14:textId="77777777" w:rsidTr="7C3EB4BB">
        <w:trPr>
          <w:cantSplit/>
        </w:trPr>
        <w:tc>
          <w:tcPr>
            <w:tcW w:w="0" w:type="auto"/>
            <w:vMerge/>
          </w:tcPr>
          <w:p w14:paraId="7785ADB3" w14:textId="77777777" w:rsidR="00CE592B" w:rsidRPr="00CE592B" w:rsidRDefault="00CE592B" w:rsidP="00CC3AFC">
            <w:pPr>
              <w:pStyle w:val="72TabletextTablesTableFigureBoxstyles"/>
            </w:pPr>
          </w:p>
        </w:tc>
        <w:tc>
          <w:tcPr>
            <w:tcW w:w="0" w:type="auto"/>
            <w:shd w:val="clear" w:color="auto" w:fill="auto"/>
          </w:tcPr>
          <w:p w14:paraId="5E659CB8" w14:textId="651D069A" w:rsidR="00CE592B" w:rsidRPr="00CE592B" w:rsidRDefault="00CE592B" w:rsidP="00CC3AFC">
            <w:pPr>
              <w:pStyle w:val="72TabletextTablesTableFigureBoxstyles"/>
            </w:pPr>
            <w:r w:rsidRPr="00CE592B">
              <w:t>Saurman</w:t>
            </w:r>
            <w:r w:rsidRPr="00CE592B">
              <w:rPr>
                <w:i/>
                <w:color w:val="00B0F0"/>
              </w:rPr>
              <w:t xml:space="preserve"> et al</w:t>
            </w:r>
            <w:r w:rsidRPr="00CE592B">
              <w:rPr>
                <w:color w:val="00B0F0"/>
              </w:rPr>
              <w:t>.</w:t>
            </w:r>
            <w:r w:rsidR="00757431">
              <w:rPr>
                <w:color w:val="00B0F0"/>
                <w:vertAlign w:val="superscript"/>
              </w:rPr>
              <w:t>114</w:t>
            </w:r>
            <w:r w:rsidRPr="00CE592B">
              <w:t xml:space="preserve"> 2014</w:t>
            </w:r>
          </w:p>
        </w:tc>
        <w:tc>
          <w:tcPr>
            <w:tcW w:w="0" w:type="auto"/>
            <w:shd w:val="clear" w:color="auto" w:fill="auto"/>
          </w:tcPr>
          <w:p w14:paraId="7B3A1FDF" w14:textId="43EF0101" w:rsidR="00CE592B" w:rsidRPr="00CE592B" w:rsidRDefault="00CE592B" w:rsidP="00CC3AFC">
            <w:pPr>
              <w:pStyle w:val="72TabletextTablesTableFigureBoxstyles"/>
            </w:pPr>
            <w:r w:rsidRPr="00CE592B">
              <w:t>Telehealth intervention where there are no local mental health specialist staff or services. Existing telehealth access to specialist mental health services for rural communities extended to support access in an emergency mental health situation. The service operates a ‘no wrong door’ philosophy where</w:t>
            </w:r>
            <w:r w:rsidR="00757431">
              <w:t>by</w:t>
            </w:r>
            <w:r w:rsidRPr="00CE592B">
              <w:t xml:space="preserve"> no caller is turned away. Four private video rooms are available from the control room to take emergency calls. Calls are initiated by a triage assessment and followed up by video interventions to provide a more comprehensive assessment, information, advice, help with medication, </w:t>
            </w:r>
            <w:r w:rsidR="00FA3B2A">
              <w:t>well-being</w:t>
            </w:r>
            <w:r w:rsidRPr="00CE592B">
              <w:t xml:space="preserve"> and safety. Onward referral can be to emergency services including flying doctors, police a</w:t>
            </w:r>
            <w:r w:rsidRPr="00757431">
              <w:t>nd ambulance</w:t>
            </w:r>
            <w:r w:rsidR="00757431" w:rsidRPr="00757431">
              <w:t>,</w:t>
            </w:r>
            <w:r w:rsidRPr="00757431">
              <w:t xml:space="preserve"> or to mental health services for follow</w:t>
            </w:r>
            <w:r w:rsidR="00757431" w:rsidRPr="00757431">
              <w:t>-</w:t>
            </w:r>
            <w:r w:rsidRPr="00757431">
              <w:t>up or further assessment</w:t>
            </w:r>
          </w:p>
        </w:tc>
        <w:tc>
          <w:tcPr>
            <w:tcW w:w="0" w:type="auto"/>
            <w:shd w:val="clear" w:color="auto" w:fill="auto"/>
          </w:tcPr>
          <w:p w14:paraId="7FE5B6D4" w14:textId="43065449" w:rsidR="00CE592B" w:rsidRPr="00CE592B" w:rsidRDefault="00CE592B" w:rsidP="00757431">
            <w:pPr>
              <w:pStyle w:val="722TablebulletlistTablesTableFigureBoxstyles"/>
            </w:pPr>
            <w:r w:rsidRPr="00CE592B">
              <w:t>Rural and remote mental health services in western New South Wales, Australia</w:t>
            </w:r>
          </w:p>
          <w:p w14:paraId="2AA3D6EE" w14:textId="73B3E5B6" w:rsidR="00CE592B" w:rsidRPr="00CE592B" w:rsidRDefault="00CE592B" w:rsidP="00757431">
            <w:pPr>
              <w:pStyle w:val="722TablebulletlistTablesTableFigureBoxstyles"/>
            </w:pPr>
            <w:r w:rsidRPr="00CE592B">
              <w:t>Calls handled from a mental health triage control room. Callers must be in a local hospital facility to receive the video assessment</w:t>
            </w:r>
          </w:p>
        </w:tc>
        <w:tc>
          <w:tcPr>
            <w:tcW w:w="0" w:type="auto"/>
            <w:shd w:val="clear" w:color="auto" w:fill="auto"/>
          </w:tcPr>
          <w:p w14:paraId="6A79424C" w14:textId="5827080A" w:rsidR="00CE592B" w:rsidRPr="00CE592B" w:rsidRDefault="00CE592B" w:rsidP="00CC3AFC">
            <w:pPr>
              <w:pStyle w:val="72TabletextTablesTableFigureBoxstyles"/>
            </w:pPr>
            <w:r w:rsidRPr="00CE592B">
              <w:t>24 hours every day of year</w:t>
            </w:r>
          </w:p>
        </w:tc>
        <w:tc>
          <w:tcPr>
            <w:tcW w:w="0" w:type="auto"/>
            <w:shd w:val="clear" w:color="auto" w:fill="auto"/>
          </w:tcPr>
          <w:p w14:paraId="48F155A5" w14:textId="7D45D7AE" w:rsidR="00CE592B" w:rsidRPr="00CE592B" w:rsidRDefault="00CE592B" w:rsidP="00CC3AFC">
            <w:pPr>
              <w:pStyle w:val="72TabletextTablesTableFigureBoxstyles"/>
            </w:pPr>
            <w:r w:rsidRPr="00CE592B">
              <w:t>Delivered by mental health nurses and psychiatrists based in a mental health service in the same state. Staff work 12</w:t>
            </w:r>
            <w:r w:rsidR="00757431">
              <w:t>-</w:t>
            </w:r>
            <w:r w:rsidRPr="00CE592B">
              <w:t>hour shifts with 8 hours overlapping. Two nurses on duty at any one time. Support provided by a manager, a nurse consultant and administrator</w:t>
            </w:r>
          </w:p>
        </w:tc>
        <w:tc>
          <w:tcPr>
            <w:tcW w:w="0" w:type="auto"/>
            <w:shd w:val="clear" w:color="auto" w:fill="auto"/>
          </w:tcPr>
          <w:p w14:paraId="6D6F7454" w14:textId="77777777" w:rsidR="00CE592B" w:rsidRPr="00CE592B" w:rsidRDefault="00CE592B" w:rsidP="00CC3AFC">
            <w:pPr>
              <w:pStyle w:val="72TabletextTablesTableFigureBoxstyles"/>
            </w:pPr>
            <w:r w:rsidRPr="00CE592B">
              <w:t>1</w:t>
            </w:r>
          </w:p>
        </w:tc>
      </w:tr>
      <w:tr w:rsidR="00CE592B" w:rsidRPr="00CE592B" w14:paraId="567C2D3B" w14:textId="77777777" w:rsidTr="00CC3AFC">
        <w:trPr>
          <w:cantSplit/>
        </w:trPr>
        <w:tc>
          <w:tcPr>
            <w:tcW w:w="0" w:type="auto"/>
            <w:shd w:val="clear" w:color="auto" w:fill="auto"/>
          </w:tcPr>
          <w:p w14:paraId="7F206A8F" w14:textId="1710C885" w:rsidR="00CE592B" w:rsidRPr="00CE592B" w:rsidRDefault="00CE592B" w:rsidP="00CC3AFC">
            <w:pPr>
              <w:pStyle w:val="72TabletextTablesTableFigureBoxstyles"/>
            </w:pPr>
            <w:r w:rsidRPr="00CE592B">
              <w:t>Team</w:t>
            </w:r>
            <w:r w:rsidR="00757431">
              <w:t>-</w:t>
            </w:r>
            <w:r w:rsidRPr="00CE592B">
              <w:t>working</w:t>
            </w:r>
          </w:p>
        </w:tc>
        <w:tc>
          <w:tcPr>
            <w:tcW w:w="0" w:type="auto"/>
            <w:shd w:val="clear" w:color="auto" w:fill="auto"/>
          </w:tcPr>
          <w:p w14:paraId="19A4E24B" w14:textId="140599FD" w:rsidR="00CE592B" w:rsidRPr="00CE592B" w:rsidRDefault="00CE592B" w:rsidP="00CC3AFC">
            <w:pPr>
              <w:pStyle w:val="72TabletextTablesTableFigureBoxstyles"/>
            </w:pPr>
            <w:r w:rsidRPr="00CE592B">
              <w:t>Simpson</w:t>
            </w:r>
            <w:r w:rsidR="00757431">
              <w:rPr>
                <w:vertAlign w:val="superscript"/>
              </w:rPr>
              <w:t>129</w:t>
            </w:r>
            <w:r w:rsidRPr="00CE592B">
              <w:t xml:space="preserve"> 2007</w:t>
            </w:r>
          </w:p>
        </w:tc>
        <w:tc>
          <w:tcPr>
            <w:tcW w:w="0" w:type="auto"/>
            <w:shd w:val="clear" w:color="auto" w:fill="auto"/>
          </w:tcPr>
          <w:p w14:paraId="7CDE2076" w14:textId="519CF1E9" w:rsidR="00CE592B" w:rsidRPr="00CE592B" w:rsidRDefault="00CE592B" w:rsidP="009A1D27">
            <w:pPr>
              <w:pStyle w:val="72TabletextTablesTableFigureBoxstyles"/>
            </w:pPr>
            <w:r w:rsidRPr="00CE592B">
              <w:t>Components of good team</w:t>
            </w:r>
            <w:r w:rsidR="009A1D27">
              <w:t>-</w:t>
            </w:r>
            <w:r w:rsidRPr="00CE592B">
              <w:t>working: structure and procedures</w:t>
            </w:r>
            <w:r w:rsidR="009A1D27">
              <w:t>,</w:t>
            </w:r>
            <w:r w:rsidRPr="00CE592B">
              <w:t xml:space="preserve"> interpersonal communication and contact between members of MDT</w:t>
            </w:r>
            <w:r w:rsidR="009A1D27">
              <w:t>,</w:t>
            </w:r>
            <w:r w:rsidRPr="00CE592B">
              <w:t xml:space="preserve"> humour and social encounters used to relieve tension in the team</w:t>
            </w:r>
            <w:r w:rsidR="009A1D27">
              <w:t>,</w:t>
            </w:r>
            <w:r w:rsidRPr="00CE592B">
              <w:t xml:space="preserve"> safe environment to explore difficulties</w:t>
            </w:r>
            <w:r w:rsidR="009A1D27">
              <w:t>,</w:t>
            </w:r>
            <w:r w:rsidRPr="00CE592B">
              <w:t xml:space="preserve"> support from team members</w:t>
            </w:r>
          </w:p>
        </w:tc>
        <w:tc>
          <w:tcPr>
            <w:tcW w:w="0" w:type="auto"/>
            <w:shd w:val="clear" w:color="auto" w:fill="auto"/>
          </w:tcPr>
          <w:p w14:paraId="709042A1" w14:textId="77777777" w:rsidR="00CE592B" w:rsidRPr="00CE592B" w:rsidRDefault="00CE592B" w:rsidP="00CC3AFC">
            <w:pPr>
              <w:pStyle w:val="72TabletextTablesTableFigureBoxstyles"/>
            </w:pPr>
            <w:r w:rsidRPr="00CE592B">
              <w:t>Community mental health teams, London, England</w:t>
            </w:r>
          </w:p>
        </w:tc>
        <w:tc>
          <w:tcPr>
            <w:tcW w:w="0" w:type="auto"/>
            <w:shd w:val="clear" w:color="auto" w:fill="auto"/>
          </w:tcPr>
          <w:p w14:paraId="69590CC0" w14:textId="77777777" w:rsidR="00CE592B" w:rsidRPr="00CE592B" w:rsidRDefault="00CE592B" w:rsidP="00CC3AFC">
            <w:pPr>
              <w:pStyle w:val="72TabletextTablesTableFigureBoxstyles"/>
            </w:pPr>
            <w:r w:rsidRPr="00CE592B">
              <w:t>Not reported</w:t>
            </w:r>
          </w:p>
        </w:tc>
        <w:tc>
          <w:tcPr>
            <w:tcW w:w="0" w:type="auto"/>
            <w:shd w:val="clear" w:color="auto" w:fill="auto"/>
          </w:tcPr>
          <w:p w14:paraId="184B221B" w14:textId="6B3F0C0F" w:rsidR="00CE592B" w:rsidRPr="00CE592B" w:rsidRDefault="00B05A12" w:rsidP="00CC3AFC">
            <w:pPr>
              <w:pStyle w:val="72TabletextTablesTableFigureBoxstyles"/>
            </w:pPr>
            <w:r>
              <w:t>Multi</w:t>
            </w:r>
            <w:r w:rsidR="00CE592B" w:rsidRPr="00CE592B">
              <w:t>professional teams working in community mental health</w:t>
            </w:r>
          </w:p>
        </w:tc>
        <w:tc>
          <w:tcPr>
            <w:tcW w:w="0" w:type="auto"/>
            <w:shd w:val="clear" w:color="auto" w:fill="auto"/>
          </w:tcPr>
          <w:p w14:paraId="15681F0F" w14:textId="77777777" w:rsidR="00CE592B" w:rsidRPr="00CE592B" w:rsidRDefault="00CE592B" w:rsidP="00CC3AFC">
            <w:pPr>
              <w:pStyle w:val="72TabletextTablesTableFigureBoxstyles"/>
            </w:pPr>
          </w:p>
        </w:tc>
      </w:tr>
      <w:tr w:rsidR="00CE592B" w:rsidRPr="00CE592B" w14:paraId="7534D689" w14:textId="77777777" w:rsidTr="00CC3AFC">
        <w:trPr>
          <w:cantSplit/>
        </w:trPr>
        <w:tc>
          <w:tcPr>
            <w:tcW w:w="0" w:type="auto"/>
            <w:shd w:val="clear" w:color="auto" w:fill="auto"/>
          </w:tcPr>
          <w:p w14:paraId="74E025C5" w14:textId="77777777" w:rsidR="00CE592B" w:rsidRPr="00CE592B" w:rsidRDefault="00CE592B" w:rsidP="00CC3AFC">
            <w:pPr>
              <w:pStyle w:val="72TabletextTablesTableFigureBoxstyles"/>
            </w:pPr>
            <w:r w:rsidRPr="00CE592B">
              <w:lastRenderedPageBreak/>
              <w:t>Voluntary sector mental health crisis services</w:t>
            </w:r>
          </w:p>
        </w:tc>
        <w:tc>
          <w:tcPr>
            <w:tcW w:w="0" w:type="auto"/>
            <w:shd w:val="clear" w:color="auto" w:fill="auto"/>
          </w:tcPr>
          <w:p w14:paraId="5615E1A3" w14:textId="6D0A9A9F" w:rsidR="00CE592B" w:rsidRPr="00CE592B" w:rsidRDefault="00CE592B" w:rsidP="00CC3AFC">
            <w:pPr>
              <w:pStyle w:val="72TabletextTablesTableFigureBoxstyles"/>
            </w:pPr>
            <w:r w:rsidRPr="00CE592B">
              <w:t>Newbigging</w:t>
            </w:r>
            <w:r w:rsidRPr="00CE592B">
              <w:rPr>
                <w:i/>
                <w:color w:val="00B0F0"/>
              </w:rPr>
              <w:t xml:space="preserve"> et al</w:t>
            </w:r>
            <w:r w:rsidRPr="00CE592B">
              <w:rPr>
                <w:color w:val="00B0F0"/>
              </w:rPr>
              <w:t>.</w:t>
            </w:r>
            <w:r w:rsidR="004D66D9">
              <w:rPr>
                <w:color w:val="00B0F0"/>
                <w:vertAlign w:val="superscript"/>
              </w:rPr>
              <w:t>10</w:t>
            </w:r>
            <w:r w:rsidRPr="00CE592B">
              <w:t xml:space="preserve"> 2020</w:t>
            </w:r>
          </w:p>
        </w:tc>
        <w:tc>
          <w:tcPr>
            <w:tcW w:w="0" w:type="auto"/>
            <w:shd w:val="clear" w:color="auto" w:fill="auto"/>
          </w:tcPr>
          <w:p w14:paraId="207E19C9" w14:textId="77777777" w:rsidR="00CE592B" w:rsidRPr="00CE592B" w:rsidRDefault="00CE592B" w:rsidP="00CC3AFC">
            <w:pPr>
              <w:pStyle w:val="72TabletextTablesTableFigureBoxstyles"/>
            </w:pPr>
            <w:r w:rsidRPr="00CE592B">
              <w:t>Voluntary sector services providing crisis care. Five types of voluntary sector crisis service:</w:t>
            </w:r>
          </w:p>
          <w:p w14:paraId="20AFF941" w14:textId="5DB54C3C" w:rsidR="00CE592B" w:rsidRPr="00CE592B" w:rsidRDefault="00CE592B" w:rsidP="007869AA">
            <w:pPr>
              <w:pStyle w:val="721TablenumberedlistTablesTableFigureBoxstyles"/>
            </w:pPr>
            <w:r w:rsidRPr="00CE592B">
              <w:t>Provides crisis support. Provides peer support, listening services, safe spaces, signposting and liaison</w:t>
            </w:r>
          </w:p>
          <w:p w14:paraId="19FA0629" w14:textId="0DA41993" w:rsidR="00CE592B" w:rsidRPr="00CE592B" w:rsidRDefault="00CE592B" w:rsidP="007869AA">
            <w:pPr>
              <w:pStyle w:val="721TablenumberedlistTablesTableFigureBoxstyles"/>
            </w:pPr>
            <w:r w:rsidRPr="00CE592B">
              <w:t xml:space="preserve">General </w:t>
            </w:r>
            <w:r w:rsidR="004D66D9">
              <w:t>mental health</w:t>
            </w:r>
            <w:r w:rsidRPr="00CE592B">
              <w:t xml:space="preserve"> support and crisis support. Wide range of services including courses, counselling, skills development, welfare and benefits advice, advocacy and awareness</w:t>
            </w:r>
            <w:r w:rsidR="004D66D9">
              <w:t>-</w:t>
            </w:r>
            <w:r w:rsidRPr="00CE592B">
              <w:t>raising</w:t>
            </w:r>
          </w:p>
          <w:p w14:paraId="27CB1AAD" w14:textId="6A296B95" w:rsidR="00CE592B" w:rsidRPr="00CE592B" w:rsidRDefault="00CE592B" w:rsidP="007869AA">
            <w:pPr>
              <w:pStyle w:val="721TablenumberedlistTablesTableFigureBoxstyles"/>
            </w:pPr>
            <w:r w:rsidRPr="00CE592B">
              <w:t>General support to a specific population including crisis support. Promoting rights, welfare support, counselling, accessing health and social care, campaigning and education, interpreters</w:t>
            </w:r>
          </w:p>
          <w:p w14:paraId="35CB3923" w14:textId="6785E04B" w:rsidR="00CE592B" w:rsidRPr="00CE592B" w:rsidRDefault="00CE592B" w:rsidP="007869AA">
            <w:pPr>
              <w:pStyle w:val="721TablenumberedlistTablesTableFigureBoxstyles"/>
            </w:pPr>
            <w:r w:rsidRPr="00CE592B">
              <w:t>Support for specific life event or social issue</w:t>
            </w:r>
            <w:r w:rsidR="004D66D9">
              <w:t>,</w:t>
            </w:r>
            <w:r w:rsidRPr="00CE592B">
              <w:t xml:space="preserve"> which can be associated with a crisis. Counselling, welfare support, housing and health advice. Signpost to local health and social care</w:t>
            </w:r>
          </w:p>
          <w:p w14:paraId="505BC8D5" w14:textId="39C796FF" w:rsidR="00CE592B" w:rsidRPr="00CE592B" w:rsidRDefault="00CE592B" w:rsidP="007869AA">
            <w:pPr>
              <w:pStyle w:val="721TablenumberedlistTablesTableFigureBoxstyles"/>
            </w:pPr>
            <w:r w:rsidRPr="00CE592B">
              <w:t>Community and social organisations. Wide range of social support including welfare, housing, social connection. Signposting to health and social care</w:t>
            </w:r>
          </w:p>
        </w:tc>
        <w:tc>
          <w:tcPr>
            <w:tcW w:w="0" w:type="auto"/>
            <w:shd w:val="clear" w:color="auto" w:fill="auto"/>
          </w:tcPr>
          <w:p w14:paraId="6C347A67" w14:textId="2FE93576" w:rsidR="00CE592B" w:rsidRPr="00CE592B" w:rsidRDefault="00CE592B" w:rsidP="00CC3AFC">
            <w:pPr>
              <w:pStyle w:val="72TabletextTablesTableFigureBoxstyles"/>
            </w:pPr>
            <w:r w:rsidRPr="00CE592B">
              <w:t>England</w:t>
            </w:r>
          </w:p>
          <w:p w14:paraId="3448B841" w14:textId="6704CD3E" w:rsidR="00CE592B" w:rsidRPr="00CE592B" w:rsidRDefault="00CE592B" w:rsidP="007869AA">
            <w:pPr>
              <w:pStyle w:val="721TablenumberedlistTablesTableFigureBoxstyles"/>
            </w:pPr>
            <w:r w:rsidRPr="00CE592B">
              <w:t>Helplines, crisis houses, safe spaces, and sanctuaries</w:t>
            </w:r>
          </w:p>
          <w:p w14:paraId="64D172BF" w14:textId="7DE04658" w:rsidR="00CE592B" w:rsidRPr="00CE592B" w:rsidRDefault="00CE592B" w:rsidP="007869AA">
            <w:pPr>
              <w:pStyle w:val="721TablenumberedlistTablesTableFigureBoxstyles"/>
            </w:pPr>
            <w:r w:rsidRPr="00CE592B">
              <w:t>Covering a specific geography or population (defined by characteristics such as age, ethnicity or</w:t>
            </w:r>
            <w:r w:rsidR="007869AA">
              <w:t xml:space="preserve"> mental health</w:t>
            </w:r>
            <w:r w:rsidRPr="00CE592B">
              <w:t xml:space="preserve"> condition). Open access at an identified location</w:t>
            </w:r>
          </w:p>
          <w:p w14:paraId="522C011F" w14:textId="095A0D10" w:rsidR="00CE592B" w:rsidRPr="00CE592B" w:rsidRDefault="00CE592B" w:rsidP="007869AA">
            <w:pPr>
              <w:pStyle w:val="721TablenumberedlistTablesTableFigureBoxstyles"/>
            </w:pPr>
            <w:r w:rsidRPr="00CE592B">
              <w:t>Covering specific population (defined by age, gender, ethnicity, faith, health condition). Open access</w:t>
            </w:r>
          </w:p>
          <w:p w14:paraId="7D33E623" w14:textId="581918FA" w:rsidR="00CE592B" w:rsidRPr="00CE592B" w:rsidRDefault="00CE592B" w:rsidP="007869AA">
            <w:pPr>
              <w:pStyle w:val="721TablenumberedlistTablesTableFigureBoxstyles"/>
            </w:pPr>
            <w:r w:rsidRPr="00CE592B">
              <w:t>Addressing specific issues including rape, domestic violence, bereavement, gambling, homelessness, pregnancy</w:t>
            </w:r>
          </w:p>
          <w:p w14:paraId="4B10D1CA" w14:textId="129B8A48" w:rsidR="00CE592B" w:rsidRPr="00CE592B" w:rsidRDefault="00CE592B" w:rsidP="007869AA">
            <w:pPr>
              <w:pStyle w:val="721TablenumberedlistTablesTableFigureBoxstyles"/>
            </w:pPr>
            <w:r w:rsidRPr="00CE592B">
              <w:t>Societies, clubs, faith groups</w:t>
            </w:r>
          </w:p>
        </w:tc>
        <w:tc>
          <w:tcPr>
            <w:tcW w:w="0" w:type="auto"/>
            <w:shd w:val="clear" w:color="auto" w:fill="auto"/>
          </w:tcPr>
          <w:p w14:paraId="5F4CFCA3" w14:textId="281ED6BB" w:rsidR="00CE592B" w:rsidRPr="00CE592B" w:rsidRDefault="00CE592B" w:rsidP="00CC3AFC">
            <w:pPr>
              <w:pStyle w:val="72TabletextTablesTableFigureBoxstyles"/>
            </w:pPr>
            <w:r w:rsidRPr="00CE592B">
              <w:t>Varied availability across the sector, type and location of the service</w:t>
            </w:r>
          </w:p>
        </w:tc>
        <w:tc>
          <w:tcPr>
            <w:tcW w:w="0" w:type="auto"/>
            <w:shd w:val="clear" w:color="auto" w:fill="auto"/>
          </w:tcPr>
          <w:p w14:paraId="2784D348" w14:textId="42208905" w:rsidR="00CE592B" w:rsidRPr="00CE592B" w:rsidRDefault="00CE592B" w:rsidP="00CC3AFC">
            <w:pPr>
              <w:pStyle w:val="72TabletextTablesTableFigureBoxstyles"/>
            </w:pPr>
            <w:r w:rsidRPr="00CE592B">
              <w:t>Delivered by a range of specialist staff, volunteers, peer support workers</w:t>
            </w:r>
          </w:p>
        </w:tc>
        <w:tc>
          <w:tcPr>
            <w:tcW w:w="0" w:type="auto"/>
            <w:shd w:val="clear" w:color="auto" w:fill="auto"/>
          </w:tcPr>
          <w:p w14:paraId="2DAA315F" w14:textId="77777777" w:rsidR="00CE592B" w:rsidRPr="00CE592B" w:rsidRDefault="00CE592B" w:rsidP="00CC3AFC">
            <w:pPr>
              <w:pStyle w:val="72TabletextTablesTableFigureBoxstyles"/>
            </w:pPr>
            <w:r w:rsidRPr="00CE592B">
              <w:t>1, 2, 3</w:t>
            </w:r>
          </w:p>
        </w:tc>
      </w:tr>
      <w:tr w:rsidR="00CE592B" w:rsidRPr="00CE592B" w14:paraId="6972F0C0" w14:textId="77777777" w:rsidTr="00CC3AFC">
        <w:trPr>
          <w:cantSplit/>
        </w:trPr>
        <w:tc>
          <w:tcPr>
            <w:tcW w:w="0" w:type="auto"/>
            <w:vMerge w:val="restart"/>
            <w:shd w:val="clear" w:color="auto" w:fill="auto"/>
          </w:tcPr>
          <w:p w14:paraId="07173B7C" w14:textId="77777777" w:rsidR="00CE592B" w:rsidRPr="00CE592B" w:rsidRDefault="00CE592B" w:rsidP="00CC3AFC">
            <w:pPr>
              <w:pStyle w:val="72TabletextTablesTableFigureBoxstyles"/>
            </w:pPr>
            <w:r w:rsidRPr="00CE592B">
              <w:lastRenderedPageBreak/>
              <w:t>Waiting times</w:t>
            </w:r>
          </w:p>
        </w:tc>
        <w:tc>
          <w:tcPr>
            <w:tcW w:w="0" w:type="auto"/>
            <w:shd w:val="clear" w:color="auto" w:fill="auto"/>
          </w:tcPr>
          <w:p w14:paraId="2151C550" w14:textId="00FE67F4" w:rsidR="00CE592B" w:rsidRPr="00CE592B" w:rsidRDefault="00CE592B" w:rsidP="00CC3AFC">
            <w:pPr>
              <w:pStyle w:val="72TabletextTablesTableFigureBoxstyles"/>
            </w:pPr>
            <w:r w:rsidRPr="00CE592B">
              <w:t>Haslam</w:t>
            </w:r>
            <w:r w:rsidR="007869AA">
              <w:rPr>
                <w:vertAlign w:val="superscript"/>
              </w:rPr>
              <w:t>111</w:t>
            </w:r>
            <w:r w:rsidRPr="00CE592B">
              <w:t xml:space="preserve"> 2019</w:t>
            </w:r>
          </w:p>
        </w:tc>
        <w:tc>
          <w:tcPr>
            <w:tcW w:w="0" w:type="auto"/>
            <w:shd w:val="clear" w:color="auto" w:fill="auto"/>
          </w:tcPr>
          <w:p w14:paraId="590B498E" w14:textId="3AE6AEAB" w:rsidR="00CE592B" w:rsidRPr="00CE592B" w:rsidRDefault="00CE592B" w:rsidP="00CC3AFC">
            <w:pPr>
              <w:pStyle w:val="72TabletextTablesTableFigureBoxstyles"/>
            </w:pPr>
            <w:r w:rsidRPr="00CE592B">
              <w:t xml:space="preserve">The 4-hour </w:t>
            </w:r>
            <w:r w:rsidR="00017F11">
              <w:t>ED</w:t>
            </w:r>
            <w:r w:rsidRPr="00CE592B">
              <w:t xml:space="preserve"> wating time standard and its applicability to people experiencing a personality disorder attending </w:t>
            </w:r>
            <w:r w:rsidR="00017F11">
              <w:t>ED</w:t>
            </w:r>
            <w:r w:rsidRPr="00CE592B">
              <w:t>s</w:t>
            </w:r>
          </w:p>
        </w:tc>
        <w:tc>
          <w:tcPr>
            <w:tcW w:w="0" w:type="auto"/>
            <w:shd w:val="clear" w:color="auto" w:fill="auto"/>
          </w:tcPr>
          <w:p w14:paraId="2111AEF8" w14:textId="50DCB8B4" w:rsidR="00CE592B" w:rsidRPr="00CE592B" w:rsidRDefault="00017F11" w:rsidP="00CC3AFC">
            <w:pPr>
              <w:pStyle w:val="72TabletextTablesTableFigureBoxstyles"/>
            </w:pPr>
            <w:r>
              <w:t>ED</w:t>
            </w:r>
            <w:r w:rsidR="00CE592B" w:rsidRPr="00CE592B">
              <w:t xml:space="preserve">s in </w:t>
            </w:r>
            <w:r w:rsidR="007869AA">
              <w:t xml:space="preserve">the </w:t>
            </w:r>
            <w:r w:rsidR="00CE592B" w:rsidRPr="00CE592B">
              <w:t>UK</w:t>
            </w:r>
          </w:p>
        </w:tc>
        <w:tc>
          <w:tcPr>
            <w:tcW w:w="0" w:type="auto"/>
            <w:shd w:val="clear" w:color="auto" w:fill="auto"/>
          </w:tcPr>
          <w:p w14:paraId="3E722687" w14:textId="3EA6BC04" w:rsidR="00CE592B" w:rsidRPr="00CE592B" w:rsidRDefault="00CE592B" w:rsidP="00CC3AFC">
            <w:pPr>
              <w:pStyle w:val="72TabletextTablesTableFigureBoxstyles"/>
            </w:pPr>
            <w:r w:rsidRPr="00CE592B">
              <w:t xml:space="preserve">Waiting times in </w:t>
            </w:r>
            <w:r w:rsidR="00017F11">
              <w:t>ED</w:t>
            </w:r>
            <w:r w:rsidRPr="00CE592B">
              <w:t>s for people attending who have a personality disorder</w:t>
            </w:r>
          </w:p>
        </w:tc>
        <w:tc>
          <w:tcPr>
            <w:tcW w:w="0" w:type="auto"/>
            <w:shd w:val="clear" w:color="auto" w:fill="auto"/>
          </w:tcPr>
          <w:p w14:paraId="3C3CD8FE" w14:textId="1D87AB24" w:rsidR="00CE592B" w:rsidRPr="00CE592B" w:rsidRDefault="00CE592B" w:rsidP="00CC3AFC">
            <w:pPr>
              <w:pStyle w:val="72TabletextTablesTableFigureBoxstyles"/>
            </w:pPr>
            <w:r w:rsidRPr="00CE592B">
              <w:t xml:space="preserve">People attending </w:t>
            </w:r>
            <w:r w:rsidR="00017F11">
              <w:t>ED</w:t>
            </w:r>
            <w:r w:rsidRPr="00CE592B">
              <w:t>s who have a personality disorder</w:t>
            </w:r>
          </w:p>
        </w:tc>
        <w:tc>
          <w:tcPr>
            <w:tcW w:w="0" w:type="auto"/>
            <w:shd w:val="clear" w:color="auto" w:fill="auto"/>
          </w:tcPr>
          <w:p w14:paraId="055D5AD9" w14:textId="77777777" w:rsidR="00CE592B" w:rsidRPr="00CE592B" w:rsidRDefault="00CE592B" w:rsidP="00CC3AFC">
            <w:pPr>
              <w:pStyle w:val="72TabletextTablesTableFigureBoxstyles"/>
            </w:pPr>
            <w:r w:rsidRPr="00CE592B">
              <w:t>1</w:t>
            </w:r>
          </w:p>
        </w:tc>
      </w:tr>
      <w:tr w:rsidR="00CE592B" w:rsidRPr="00CE592B" w14:paraId="33153DA1" w14:textId="77777777" w:rsidTr="7C3EB4BB">
        <w:trPr>
          <w:cantSplit/>
        </w:trPr>
        <w:tc>
          <w:tcPr>
            <w:tcW w:w="0" w:type="auto"/>
            <w:vMerge/>
          </w:tcPr>
          <w:p w14:paraId="798ADF3F" w14:textId="77777777" w:rsidR="00CE592B" w:rsidRPr="00CE592B" w:rsidRDefault="00CE592B" w:rsidP="00CC3AFC">
            <w:pPr>
              <w:pStyle w:val="72TabletextTablesTableFigureBoxstyles"/>
            </w:pPr>
          </w:p>
        </w:tc>
        <w:tc>
          <w:tcPr>
            <w:tcW w:w="0" w:type="auto"/>
            <w:shd w:val="clear" w:color="auto" w:fill="auto"/>
          </w:tcPr>
          <w:p w14:paraId="5FA36A7F" w14:textId="6BCAB8B0" w:rsidR="00CE592B" w:rsidRPr="00CE592B" w:rsidRDefault="00CE592B" w:rsidP="00CC3AFC">
            <w:pPr>
              <w:pStyle w:val="72TabletextTablesTableFigureBoxstyles"/>
            </w:pPr>
            <w:r w:rsidRPr="00CE592B">
              <w:t>Judkins</w:t>
            </w:r>
            <w:r w:rsidRPr="00CE592B">
              <w:rPr>
                <w:i/>
                <w:color w:val="00B0F0"/>
              </w:rPr>
              <w:t xml:space="preserve"> et al</w:t>
            </w:r>
            <w:r w:rsidRPr="00CE592B">
              <w:rPr>
                <w:color w:val="00B0F0"/>
              </w:rPr>
              <w:t>.</w:t>
            </w:r>
            <w:r w:rsidR="007869AA">
              <w:rPr>
                <w:color w:val="00B0F0"/>
                <w:vertAlign w:val="superscript"/>
              </w:rPr>
              <w:t>132</w:t>
            </w:r>
            <w:r w:rsidRPr="00CE592B">
              <w:t xml:space="preserve"> 2019</w:t>
            </w:r>
          </w:p>
        </w:tc>
        <w:tc>
          <w:tcPr>
            <w:tcW w:w="0" w:type="auto"/>
            <w:shd w:val="clear" w:color="auto" w:fill="auto"/>
          </w:tcPr>
          <w:p w14:paraId="1B3978A9" w14:textId="5B1C2242" w:rsidR="00CE592B" w:rsidRPr="00CE592B" w:rsidRDefault="00CE592B" w:rsidP="00CC3AFC">
            <w:pPr>
              <w:pStyle w:val="72TabletextTablesTableFigureBoxstyles"/>
            </w:pPr>
            <w:r w:rsidRPr="00CE592B">
              <w:t xml:space="preserve">4-hour wait in </w:t>
            </w:r>
            <w:r w:rsidR="00017F11">
              <w:t>ED</w:t>
            </w:r>
            <w:r w:rsidRPr="00CE592B">
              <w:t>s</w:t>
            </w:r>
          </w:p>
        </w:tc>
        <w:tc>
          <w:tcPr>
            <w:tcW w:w="0" w:type="auto"/>
            <w:shd w:val="clear" w:color="auto" w:fill="auto"/>
          </w:tcPr>
          <w:p w14:paraId="06D69BCD" w14:textId="77777777" w:rsidR="00CE592B" w:rsidRPr="00CE592B" w:rsidRDefault="00CE592B" w:rsidP="00CC3AFC">
            <w:pPr>
              <w:pStyle w:val="72TabletextTablesTableFigureBoxstyles"/>
            </w:pPr>
            <w:r w:rsidRPr="00CE592B">
              <w:t>Australia</w:t>
            </w:r>
          </w:p>
        </w:tc>
        <w:tc>
          <w:tcPr>
            <w:tcW w:w="0" w:type="auto"/>
            <w:shd w:val="clear" w:color="auto" w:fill="auto"/>
          </w:tcPr>
          <w:p w14:paraId="7223C7FC" w14:textId="77777777" w:rsidR="00CE592B" w:rsidRPr="00CE592B" w:rsidRDefault="00CE592B" w:rsidP="00CC3AFC">
            <w:pPr>
              <w:pStyle w:val="72TabletextTablesTableFigureBoxstyles"/>
            </w:pPr>
            <w:r w:rsidRPr="00CE592B">
              <w:t>Not reported</w:t>
            </w:r>
          </w:p>
        </w:tc>
        <w:tc>
          <w:tcPr>
            <w:tcW w:w="0" w:type="auto"/>
            <w:shd w:val="clear" w:color="auto" w:fill="auto"/>
          </w:tcPr>
          <w:p w14:paraId="61BBF772" w14:textId="02FD4CF1" w:rsidR="00CE592B" w:rsidRPr="00CE592B" w:rsidRDefault="00CE592B" w:rsidP="00CC3AFC">
            <w:pPr>
              <w:pStyle w:val="72TabletextTablesTableFigureBoxstyles"/>
            </w:pPr>
            <w:r w:rsidRPr="00CE592B">
              <w:t xml:space="preserve">Focus on people presenting to </w:t>
            </w:r>
            <w:r w:rsidR="00017F11">
              <w:t>ED</w:t>
            </w:r>
            <w:r w:rsidRPr="00CE592B">
              <w:t>s with mental health needs</w:t>
            </w:r>
          </w:p>
        </w:tc>
        <w:tc>
          <w:tcPr>
            <w:tcW w:w="0" w:type="auto"/>
            <w:shd w:val="clear" w:color="auto" w:fill="auto"/>
          </w:tcPr>
          <w:p w14:paraId="0310B5A5" w14:textId="77777777" w:rsidR="00CE592B" w:rsidRPr="00CE592B" w:rsidRDefault="00CE592B" w:rsidP="00CC3AFC">
            <w:pPr>
              <w:pStyle w:val="72TabletextTablesTableFigureBoxstyles"/>
            </w:pPr>
            <w:r w:rsidRPr="00CE592B">
              <w:t>2</w:t>
            </w:r>
          </w:p>
        </w:tc>
      </w:tr>
      <w:tr w:rsidR="00CE592B" w:rsidRPr="00CE592B" w14:paraId="450A0DE7" w14:textId="77777777" w:rsidTr="7C3EB4BB">
        <w:trPr>
          <w:cantSplit/>
        </w:trPr>
        <w:tc>
          <w:tcPr>
            <w:tcW w:w="0" w:type="auto"/>
            <w:vMerge/>
          </w:tcPr>
          <w:p w14:paraId="50EA164B" w14:textId="77777777" w:rsidR="00CE592B" w:rsidRPr="00CE592B" w:rsidRDefault="00CE592B" w:rsidP="00CC3AFC">
            <w:pPr>
              <w:pStyle w:val="72TabletextTablesTableFigureBoxstyles"/>
            </w:pPr>
          </w:p>
        </w:tc>
        <w:tc>
          <w:tcPr>
            <w:tcW w:w="0" w:type="auto"/>
            <w:shd w:val="clear" w:color="auto" w:fill="auto"/>
          </w:tcPr>
          <w:p w14:paraId="3F660CB2" w14:textId="600EF667" w:rsidR="00CE592B" w:rsidRPr="00CE592B" w:rsidRDefault="00CE592B" w:rsidP="00CC3AFC">
            <w:pPr>
              <w:pStyle w:val="72TabletextTablesTableFigureBoxstyles"/>
            </w:pPr>
            <w:r w:rsidRPr="00CE592B">
              <w:t>NHS</w:t>
            </w:r>
            <w:r w:rsidR="007869AA">
              <w:t xml:space="preserve"> </w:t>
            </w:r>
            <w:r w:rsidRPr="00CE592B">
              <w:t>E</w:t>
            </w:r>
            <w:r w:rsidR="007869AA">
              <w:t>ngland</w:t>
            </w:r>
            <w:r w:rsidR="007869AA">
              <w:rPr>
                <w:vertAlign w:val="superscript"/>
              </w:rPr>
              <w:t>112</w:t>
            </w:r>
            <w:r w:rsidRPr="00CE592B">
              <w:t xml:space="preserve"> 2021</w:t>
            </w:r>
          </w:p>
        </w:tc>
        <w:tc>
          <w:tcPr>
            <w:tcW w:w="0" w:type="auto"/>
            <w:shd w:val="clear" w:color="auto" w:fill="auto"/>
          </w:tcPr>
          <w:p w14:paraId="4901CD26" w14:textId="550E33D4" w:rsidR="00CE592B" w:rsidRPr="00CE592B" w:rsidRDefault="00CE592B" w:rsidP="00CC3AFC">
            <w:pPr>
              <w:pStyle w:val="72TabletextTablesTableFigureBoxstyles"/>
            </w:pPr>
            <w:r w:rsidRPr="00CE592B">
              <w:t xml:space="preserve">Policy outline: </w:t>
            </w:r>
            <w:r w:rsidR="007869AA">
              <w:t>f</w:t>
            </w:r>
            <w:r w:rsidRPr="00CE592B">
              <w:t>or an ‘urgent’ referral to a community</w:t>
            </w:r>
            <w:r w:rsidR="007869AA">
              <w:t>-</w:t>
            </w:r>
            <w:r w:rsidRPr="00CE592B">
              <w:t xml:space="preserve">based mental health crisis service, seen within 24 hours </w:t>
            </w:r>
            <w:r w:rsidR="00BC239F">
              <w:t>of</w:t>
            </w:r>
            <w:r w:rsidRPr="00CE592B">
              <w:t xml:space="preserve"> referral, across all ages. For a ‘very urgent’ referral to a community</w:t>
            </w:r>
            <w:r w:rsidR="00BC239F">
              <w:t>-</w:t>
            </w:r>
            <w:r w:rsidRPr="00CE592B">
              <w:t xml:space="preserve">based mental health crisis service, seen within </w:t>
            </w:r>
            <w:r w:rsidR="00BC239F">
              <w:t>4</w:t>
            </w:r>
            <w:r w:rsidRPr="00CE592B">
              <w:t xml:space="preserve"> hours </w:t>
            </w:r>
            <w:r w:rsidR="00BC239F">
              <w:t>of</w:t>
            </w:r>
            <w:r w:rsidRPr="00CE592B">
              <w:t xml:space="preserve"> referral, for all age groups. Patients referred from </w:t>
            </w:r>
            <w:r w:rsidR="00B52435">
              <w:t>A&amp;E</w:t>
            </w:r>
            <w:r w:rsidRPr="00CE592B">
              <w:t xml:space="preserve"> should be seen face to face within </w:t>
            </w:r>
            <w:r w:rsidR="00BC239F">
              <w:t>1</w:t>
            </w:r>
            <w:r w:rsidRPr="00CE592B">
              <w:t xml:space="preserve"> hour, by mental health liaison or children and young people’s equivalent service</w:t>
            </w:r>
          </w:p>
        </w:tc>
        <w:tc>
          <w:tcPr>
            <w:tcW w:w="0" w:type="auto"/>
            <w:shd w:val="clear" w:color="auto" w:fill="auto"/>
          </w:tcPr>
          <w:p w14:paraId="65280564" w14:textId="0906C902" w:rsidR="00CE592B" w:rsidRPr="00CE592B" w:rsidRDefault="00CE592B" w:rsidP="00CC3AFC">
            <w:pPr>
              <w:pStyle w:val="72TabletextTablesTableFigureBoxstyles"/>
            </w:pPr>
            <w:r w:rsidRPr="00CE592B">
              <w:t xml:space="preserve">Crisis services and </w:t>
            </w:r>
            <w:r w:rsidR="00017F11">
              <w:t>ED</w:t>
            </w:r>
            <w:r w:rsidRPr="00CE592B">
              <w:t>s</w:t>
            </w:r>
          </w:p>
        </w:tc>
        <w:tc>
          <w:tcPr>
            <w:tcW w:w="0" w:type="auto"/>
            <w:shd w:val="clear" w:color="auto" w:fill="auto"/>
          </w:tcPr>
          <w:p w14:paraId="4B63BE52" w14:textId="77777777" w:rsidR="00CE592B" w:rsidRPr="00CE592B" w:rsidRDefault="00CE592B" w:rsidP="00BC239F">
            <w:pPr>
              <w:pStyle w:val="722TablebulletlistTablesTableFigureBoxstyles"/>
            </w:pPr>
            <w:r w:rsidRPr="00CE592B">
              <w:t>Urgent within 24 hours</w:t>
            </w:r>
          </w:p>
          <w:p w14:paraId="4C892655" w14:textId="77777777" w:rsidR="00CE592B" w:rsidRPr="00CE592B" w:rsidRDefault="00CE592B" w:rsidP="00BC239F">
            <w:pPr>
              <w:pStyle w:val="722TablebulletlistTablesTableFigureBoxstyles"/>
            </w:pPr>
            <w:r w:rsidRPr="00CE592B">
              <w:t>Very urgent within 4 hours</w:t>
            </w:r>
          </w:p>
          <w:p w14:paraId="44905CDA" w14:textId="6C5B4F80" w:rsidR="00CE592B" w:rsidRPr="00CE592B" w:rsidRDefault="00017F11" w:rsidP="00BC239F">
            <w:pPr>
              <w:pStyle w:val="722TablebulletlistTablesTableFigureBoxstyles"/>
            </w:pPr>
            <w:r>
              <w:t>ED</w:t>
            </w:r>
            <w:r w:rsidR="00CE592B" w:rsidRPr="00CE592B">
              <w:t xml:space="preserve"> 1 hour</w:t>
            </w:r>
          </w:p>
        </w:tc>
        <w:tc>
          <w:tcPr>
            <w:tcW w:w="0" w:type="auto"/>
            <w:shd w:val="clear" w:color="auto" w:fill="auto"/>
          </w:tcPr>
          <w:p w14:paraId="7146E618" w14:textId="0BF3A583" w:rsidR="00CE592B" w:rsidRPr="00CE592B" w:rsidRDefault="00CE592B" w:rsidP="00CC3AFC">
            <w:pPr>
              <w:pStyle w:val="72TabletextTablesTableFigureBoxstyles"/>
            </w:pPr>
            <w:r w:rsidRPr="00CE592B">
              <w:t>Crisis services and mental health liaison staff</w:t>
            </w:r>
          </w:p>
        </w:tc>
        <w:tc>
          <w:tcPr>
            <w:tcW w:w="0" w:type="auto"/>
            <w:shd w:val="clear" w:color="auto" w:fill="auto"/>
          </w:tcPr>
          <w:p w14:paraId="47F60AD3" w14:textId="77777777" w:rsidR="00CE592B" w:rsidRPr="00CE592B" w:rsidRDefault="00CE592B" w:rsidP="00CC3AFC">
            <w:pPr>
              <w:pStyle w:val="72TabletextTablesTableFigureBoxstyles"/>
            </w:pPr>
            <w:r w:rsidRPr="00CE592B">
              <w:t>1</w:t>
            </w:r>
          </w:p>
        </w:tc>
      </w:tr>
      <w:tr w:rsidR="00CE592B" w:rsidRPr="00CE592B" w14:paraId="07246C74" w14:textId="77777777" w:rsidTr="7C3EB4BB">
        <w:trPr>
          <w:cantSplit/>
        </w:trPr>
        <w:tc>
          <w:tcPr>
            <w:tcW w:w="0" w:type="auto"/>
            <w:vMerge/>
          </w:tcPr>
          <w:p w14:paraId="2DC43B2C" w14:textId="77777777" w:rsidR="00CE592B" w:rsidRPr="00CE592B" w:rsidRDefault="00CE592B" w:rsidP="00CC3AFC">
            <w:pPr>
              <w:pStyle w:val="72TabletextTablesTableFigureBoxstyles"/>
            </w:pPr>
          </w:p>
        </w:tc>
        <w:tc>
          <w:tcPr>
            <w:tcW w:w="0" w:type="auto"/>
            <w:shd w:val="clear" w:color="auto" w:fill="auto"/>
          </w:tcPr>
          <w:p w14:paraId="5C1EE22C" w14:textId="38200AA5" w:rsidR="00CE592B" w:rsidRPr="00CE592B" w:rsidRDefault="00CE592B" w:rsidP="00CC3AFC">
            <w:pPr>
              <w:pStyle w:val="72TabletextTablesTableFigureBoxstyles"/>
            </w:pPr>
            <w:r w:rsidRPr="00CE592B">
              <w:t xml:space="preserve">National </w:t>
            </w:r>
            <w:r w:rsidR="00BC239F" w:rsidRPr="00CE592B">
              <w:t xml:space="preserve">Collaborating </w:t>
            </w:r>
            <w:r w:rsidRPr="00CE592B">
              <w:t xml:space="preserve">Centre </w:t>
            </w:r>
            <w:r w:rsidR="00BC239F" w:rsidRPr="00375516">
              <w:t>for Mental Health</w:t>
            </w:r>
            <w:r w:rsidR="00BC239F">
              <w:t xml:space="preserve"> and</w:t>
            </w:r>
            <w:r w:rsidR="00BC239F" w:rsidRPr="00375516">
              <w:t xml:space="preserve"> Positive Practice in Mental Health</w:t>
            </w:r>
            <w:r w:rsidR="00BC239F">
              <w:rPr>
                <w:vertAlign w:val="superscript"/>
              </w:rPr>
              <w:t>89</w:t>
            </w:r>
            <w:r w:rsidR="00BC239F" w:rsidRPr="00CE592B">
              <w:t xml:space="preserve"> </w:t>
            </w:r>
            <w:r w:rsidRPr="00CE592B">
              <w:t>2020</w:t>
            </w:r>
          </w:p>
        </w:tc>
        <w:tc>
          <w:tcPr>
            <w:tcW w:w="0" w:type="auto"/>
            <w:shd w:val="clear" w:color="auto" w:fill="auto"/>
          </w:tcPr>
          <w:p w14:paraId="27D78E00" w14:textId="77777777" w:rsidR="00CE592B" w:rsidRPr="00CE592B" w:rsidRDefault="00CE592B" w:rsidP="00CC3AFC">
            <w:pPr>
              <w:pStyle w:val="72TabletextTablesTableFigureBoxstyles"/>
            </w:pPr>
            <w:r w:rsidRPr="00CE592B">
              <w:t>Crisis care services provide an immediate, short-term response to alleviate a crisis and prevent hospital admission. Crisis services are described in four ways:</w:t>
            </w:r>
          </w:p>
          <w:p w14:paraId="136F4B94" w14:textId="42E9E84F" w:rsidR="00CE592B" w:rsidRPr="00CE592B" w:rsidRDefault="00CE592B" w:rsidP="001A7423">
            <w:pPr>
              <w:pStyle w:val="721TablenumberedlistTablesTableFigureBoxstyles"/>
            </w:pPr>
            <w:r w:rsidRPr="00CE592B">
              <w:t>Community based</w:t>
            </w:r>
            <w:r w:rsidR="00BC239F">
              <w:t xml:space="preserve"> –</w:t>
            </w:r>
            <w:r w:rsidRPr="00CE592B">
              <w:t xml:space="preserve"> </w:t>
            </w:r>
            <w:r w:rsidR="000257DB">
              <w:t>CRT</w:t>
            </w:r>
            <w:r w:rsidRPr="00CE592B">
              <w:t xml:space="preserve">s, </w:t>
            </w:r>
            <w:r w:rsidR="00BC239F">
              <w:t>tele</w:t>
            </w:r>
            <w:r w:rsidRPr="00CE592B">
              <w:t>phone lines, primary care, voluntary sector, drug and alcohol services, homelessness services, social care, NHS</w:t>
            </w:r>
            <w:r w:rsidR="00BC239F">
              <w:t xml:space="preserve"> </w:t>
            </w:r>
            <w:r w:rsidRPr="00CE592B">
              <w:t xml:space="preserve">111, crisis </w:t>
            </w:r>
            <w:r w:rsidR="00B11B68">
              <w:t>café</w:t>
            </w:r>
            <w:r w:rsidRPr="00CE592B">
              <w:t>s</w:t>
            </w:r>
          </w:p>
          <w:p w14:paraId="2FB31B5F" w14:textId="23383188" w:rsidR="00CE592B" w:rsidRPr="00CE592B" w:rsidRDefault="00CE592B" w:rsidP="001A7423">
            <w:pPr>
              <w:pStyle w:val="721TablenumberedlistTablesTableFigureBoxstyles"/>
            </w:pPr>
            <w:r w:rsidRPr="00CE592B">
              <w:t>Blue</w:t>
            </w:r>
            <w:r w:rsidR="00BC239F">
              <w:t>-</w:t>
            </w:r>
            <w:r w:rsidRPr="00CE592B">
              <w:t>light services</w:t>
            </w:r>
            <w:r w:rsidR="00BC239F">
              <w:t xml:space="preserve"> –</w:t>
            </w:r>
            <w:r w:rsidRPr="00CE592B">
              <w:t xml:space="preserve"> </w:t>
            </w:r>
            <w:r w:rsidR="00BC239F">
              <w:t>p</w:t>
            </w:r>
            <w:r w:rsidRPr="00CE592B">
              <w:t>olice, ambulance, fire and rescue</w:t>
            </w:r>
          </w:p>
          <w:p w14:paraId="052DE49B" w14:textId="76C97DBC" w:rsidR="00CE592B" w:rsidRPr="00CE592B" w:rsidRDefault="00CE592B" w:rsidP="001A7423">
            <w:pPr>
              <w:pStyle w:val="721TablenumberedlistTablesTableFigureBoxstyles"/>
            </w:pPr>
            <w:r w:rsidRPr="00CE592B">
              <w:t>Liaison mental health</w:t>
            </w:r>
            <w:r w:rsidR="00BC239F">
              <w:t xml:space="preserve"> –</w:t>
            </w:r>
            <w:r w:rsidRPr="00CE592B">
              <w:t xml:space="preserve"> provided in physical care settings</w:t>
            </w:r>
            <w:r w:rsidR="001A7423">
              <w:t>,</w:t>
            </w:r>
            <w:r w:rsidRPr="00CE592B">
              <w:t xml:space="preserve"> including hospitals and </w:t>
            </w:r>
            <w:r w:rsidR="00017F11">
              <w:t>ED</w:t>
            </w:r>
            <w:r w:rsidRPr="00CE592B">
              <w:t>s</w:t>
            </w:r>
          </w:p>
          <w:p w14:paraId="4CA7C0A9" w14:textId="47DB671B" w:rsidR="00CE592B" w:rsidRPr="00CE592B" w:rsidRDefault="00CE592B" w:rsidP="001A7423">
            <w:pPr>
              <w:pStyle w:val="721TablenumberedlistTablesTableFigureBoxstyles"/>
            </w:pPr>
            <w:r w:rsidRPr="00CE592B">
              <w:t>Age</w:t>
            </w:r>
            <w:r w:rsidR="001A7423">
              <w:t>-</w:t>
            </w:r>
            <w:r w:rsidRPr="00CE592B">
              <w:t>specific services</w:t>
            </w:r>
            <w:r w:rsidR="001A7423">
              <w:t xml:space="preserve"> –</w:t>
            </w:r>
            <w:r w:rsidRPr="00CE592B">
              <w:t xml:space="preserve"> children and young people and older adults</w:t>
            </w:r>
          </w:p>
        </w:tc>
        <w:tc>
          <w:tcPr>
            <w:tcW w:w="0" w:type="auto"/>
            <w:shd w:val="clear" w:color="auto" w:fill="auto"/>
          </w:tcPr>
          <w:p w14:paraId="5A96EFA1" w14:textId="470F4303" w:rsidR="00CE592B" w:rsidRPr="00CE592B" w:rsidRDefault="00CE592B" w:rsidP="001A7423">
            <w:pPr>
              <w:pStyle w:val="722TablebulletlistTablesTableFigureBoxstyles"/>
            </w:pPr>
            <w:r w:rsidRPr="00CE592B">
              <w:t xml:space="preserve">Online access to support, and the ability to receive online support. Local crisis telephone numbers, helplines or text lines run by either statutory or non-statutory services. Local crisis team directly using their telephone number. Walk-in crisis services. </w:t>
            </w:r>
            <w:r w:rsidR="00F00B9F">
              <w:t>SPA</w:t>
            </w:r>
          </w:p>
          <w:p w14:paraId="6B73E454" w14:textId="2F8A9984" w:rsidR="00CE592B" w:rsidRPr="00CE592B" w:rsidRDefault="00CE592B" w:rsidP="001A7423">
            <w:pPr>
              <w:pStyle w:val="722TablebulletlistTablesTableFigureBoxstyles"/>
            </w:pPr>
            <w:r w:rsidRPr="00CE592B">
              <w:t>NHS 999 or NHS 111. Presenting in person to A&amp;E</w:t>
            </w:r>
          </w:p>
        </w:tc>
        <w:tc>
          <w:tcPr>
            <w:tcW w:w="0" w:type="auto"/>
            <w:shd w:val="clear" w:color="auto" w:fill="auto"/>
          </w:tcPr>
          <w:p w14:paraId="580B597C" w14:textId="31F161E7" w:rsidR="00CE592B" w:rsidRPr="00CE592B" w:rsidRDefault="00CE592B" w:rsidP="00CC3AFC">
            <w:pPr>
              <w:pStyle w:val="72TabletextTablesTableFigureBoxstyles"/>
            </w:pPr>
            <w:r w:rsidRPr="00CE592B">
              <w:t>24 hours</w:t>
            </w:r>
            <w:r w:rsidR="001A7423">
              <w:t xml:space="preserve"> a day,</w:t>
            </w:r>
            <w:r w:rsidRPr="00CE592B">
              <w:t xml:space="preserve"> 7 days a week</w:t>
            </w:r>
          </w:p>
        </w:tc>
        <w:tc>
          <w:tcPr>
            <w:tcW w:w="0" w:type="auto"/>
            <w:shd w:val="clear" w:color="auto" w:fill="auto"/>
          </w:tcPr>
          <w:p w14:paraId="4674C456" w14:textId="4DE39D92" w:rsidR="00CE592B" w:rsidRPr="00CE592B" w:rsidRDefault="00CE592B" w:rsidP="00CC3AFC">
            <w:pPr>
              <w:pStyle w:val="72TabletextTablesTableFigureBoxstyles"/>
            </w:pPr>
            <w:r w:rsidRPr="00CE592B">
              <w:t>Delivered by a range of statutory and voluntary sector services and the ‘blue</w:t>
            </w:r>
            <w:r w:rsidR="001A7423">
              <w:t>-</w:t>
            </w:r>
            <w:r w:rsidRPr="00CE592B">
              <w:t>light’ services</w:t>
            </w:r>
            <w:r w:rsidR="001A7423">
              <w:t>,</w:t>
            </w:r>
            <w:r w:rsidRPr="00CE592B">
              <w:t xml:space="preserve"> including police, ambulance</w:t>
            </w:r>
            <w:r w:rsidR="001A7423">
              <w:t>,</w:t>
            </w:r>
            <w:r w:rsidRPr="00CE592B">
              <w:t xml:space="preserve"> and fire and rescue</w:t>
            </w:r>
          </w:p>
        </w:tc>
        <w:tc>
          <w:tcPr>
            <w:tcW w:w="0" w:type="auto"/>
            <w:shd w:val="clear" w:color="auto" w:fill="auto"/>
          </w:tcPr>
          <w:p w14:paraId="089CEC5D" w14:textId="3020D377" w:rsidR="00CE592B" w:rsidRPr="00CE592B" w:rsidRDefault="00CE592B" w:rsidP="00CC3AFC">
            <w:pPr>
              <w:pStyle w:val="72TabletextTablesTableFigureBoxstyles"/>
            </w:pPr>
            <w:r w:rsidRPr="00CE592B">
              <w:t>1,</w:t>
            </w:r>
            <w:r w:rsidR="001A7423">
              <w:t xml:space="preserve"> </w:t>
            </w:r>
            <w:r w:rsidRPr="00CE592B">
              <w:t>3</w:t>
            </w:r>
          </w:p>
        </w:tc>
      </w:tr>
      <w:tr w:rsidR="00CE592B" w:rsidRPr="00CE592B" w14:paraId="740105E8" w14:textId="77777777" w:rsidTr="7C3EB4BB">
        <w:trPr>
          <w:cantSplit/>
        </w:trPr>
        <w:tc>
          <w:tcPr>
            <w:tcW w:w="0" w:type="auto"/>
            <w:vMerge/>
          </w:tcPr>
          <w:p w14:paraId="1B614841" w14:textId="77777777" w:rsidR="00CE592B" w:rsidRPr="00CE592B" w:rsidRDefault="00CE592B" w:rsidP="00CC3AFC">
            <w:pPr>
              <w:pStyle w:val="72TabletextTablesTableFigureBoxstyles"/>
            </w:pPr>
          </w:p>
        </w:tc>
        <w:tc>
          <w:tcPr>
            <w:tcW w:w="0" w:type="auto"/>
            <w:shd w:val="clear" w:color="auto" w:fill="auto"/>
          </w:tcPr>
          <w:p w14:paraId="7E1D9C3C" w14:textId="10AE0DEB" w:rsidR="00CE592B" w:rsidRPr="00CE592B" w:rsidRDefault="00CE592B" w:rsidP="00CC3AFC">
            <w:pPr>
              <w:pStyle w:val="72TabletextTablesTableFigureBoxstyles"/>
            </w:pPr>
            <w:r w:rsidRPr="00CE592B">
              <w:t>Duggan</w:t>
            </w:r>
            <w:r w:rsidRPr="00CE592B">
              <w:rPr>
                <w:i/>
                <w:color w:val="00B0F0"/>
              </w:rPr>
              <w:t xml:space="preserve"> et al</w:t>
            </w:r>
            <w:r w:rsidRPr="00CE592B">
              <w:rPr>
                <w:color w:val="00B0F0"/>
              </w:rPr>
              <w:t>.</w:t>
            </w:r>
            <w:r w:rsidR="001A7423">
              <w:rPr>
                <w:color w:val="00B0F0"/>
                <w:vertAlign w:val="superscript"/>
              </w:rPr>
              <w:t>109</w:t>
            </w:r>
            <w:r w:rsidRPr="00CE592B">
              <w:t xml:space="preserve"> 2020</w:t>
            </w:r>
          </w:p>
        </w:tc>
        <w:tc>
          <w:tcPr>
            <w:tcW w:w="0" w:type="auto"/>
            <w:shd w:val="clear" w:color="auto" w:fill="auto"/>
          </w:tcPr>
          <w:p w14:paraId="50FF9398" w14:textId="65DFD2FD" w:rsidR="00CE592B" w:rsidRPr="00CE592B" w:rsidRDefault="00CE592B" w:rsidP="00CC3AFC">
            <w:pPr>
              <w:pStyle w:val="72TabletextTablesTableFigureBoxstyles"/>
            </w:pPr>
            <w:r w:rsidRPr="00CE592B">
              <w:t xml:space="preserve">Standard setting for </w:t>
            </w:r>
            <w:r w:rsidR="00B52435">
              <w:t>A&amp;E</w:t>
            </w:r>
            <w:r w:rsidRPr="00CE592B">
              <w:t xml:space="preserve"> departments to address the excessively long waiting times for people presenting with mental health issues. Appropriate resources to respond with urgency. Equal priority to physical health. Integrated services</w:t>
            </w:r>
          </w:p>
        </w:tc>
        <w:tc>
          <w:tcPr>
            <w:tcW w:w="0" w:type="auto"/>
            <w:shd w:val="clear" w:color="auto" w:fill="auto"/>
          </w:tcPr>
          <w:p w14:paraId="77CE1A56" w14:textId="77777777" w:rsidR="00CE592B" w:rsidRPr="00CE592B" w:rsidRDefault="00CE592B" w:rsidP="00CC3AFC">
            <w:pPr>
              <w:pStyle w:val="72TabletextTablesTableFigureBoxstyles"/>
            </w:pPr>
            <w:r w:rsidRPr="00CE592B">
              <w:t>Australia</w:t>
            </w:r>
          </w:p>
        </w:tc>
        <w:tc>
          <w:tcPr>
            <w:tcW w:w="0" w:type="auto"/>
            <w:shd w:val="clear" w:color="auto" w:fill="auto"/>
          </w:tcPr>
          <w:p w14:paraId="38D55991" w14:textId="77777777" w:rsidR="00CE592B" w:rsidRPr="00CE592B" w:rsidRDefault="00CE592B" w:rsidP="00CC3AFC">
            <w:pPr>
              <w:pStyle w:val="72TabletextTablesTableFigureBoxstyles"/>
            </w:pPr>
            <w:r w:rsidRPr="00CE592B">
              <w:t>Not reported</w:t>
            </w:r>
          </w:p>
        </w:tc>
        <w:tc>
          <w:tcPr>
            <w:tcW w:w="0" w:type="auto"/>
            <w:shd w:val="clear" w:color="auto" w:fill="auto"/>
          </w:tcPr>
          <w:p w14:paraId="6BD9E11F" w14:textId="6CEFFFB9" w:rsidR="00CE592B" w:rsidRPr="00CE592B" w:rsidRDefault="00CE592B" w:rsidP="00CC3AFC">
            <w:pPr>
              <w:pStyle w:val="72TabletextTablesTableFigureBoxstyles"/>
            </w:pPr>
            <w:r w:rsidRPr="00CE592B">
              <w:t>All</w:t>
            </w:r>
            <w:r w:rsidR="001A7423">
              <w:t>-</w:t>
            </w:r>
            <w:r w:rsidRPr="00CE592B">
              <w:t xml:space="preserve">age mental health responses in </w:t>
            </w:r>
            <w:r w:rsidR="00017F11">
              <w:t>ED</w:t>
            </w:r>
          </w:p>
        </w:tc>
        <w:tc>
          <w:tcPr>
            <w:tcW w:w="0" w:type="auto"/>
            <w:shd w:val="clear" w:color="auto" w:fill="auto"/>
          </w:tcPr>
          <w:p w14:paraId="209E4D1D" w14:textId="77777777" w:rsidR="00CE592B" w:rsidRPr="00CE592B" w:rsidRDefault="00CE592B" w:rsidP="00CC3AFC">
            <w:pPr>
              <w:pStyle w:val="72TabletextTablesTableFigureBoxstyles"/>
            </w:pPr>
            <w:r w:rsidRPr="00CE592B">
              <w:t>1</w:t>
            </w:r>
          </w:p>
        </w:tc>
      </w:tr>
      <w:tr w:rsidR="000671E4" w:rsidRPr="00CE592B" w14:paraId="64988FDB" w14:textId="77777777" w:rsidTr="006D36FC">
        <w:trPr>
          <w:cantSplit/>
        </w:trPr>
        <w:tc>
          <w:tcPr>
            <w:tcW w:w="0" w:type="auto"/>
            <w:gridSpan w:val="7"/>
            <w:shd w:val="clear" w:color="auto" w:fill="auto"/>
          </w:tcPr>
          <w:p w14:paraId="1E4BFF94" w14:textId="74554AE5" w:rsidR="000671E4" w:rsidRPr="00CE592B" w:rsidRDefault="00017F11" w:rsidP="000671E4">
            <w:pPr>
              <w:pStyle w:val="75TablenotesTablesTableFigureBoxstyles"/>
            </w:pPr>
            <w:r>
              <w:t xml:space="preserve">CAMS, </w:t>
            </w:r>
            <w:r w:rsidRPr="00CE592B">
              <w:t>collaborative assessment and management of suicidality</w:t>
            </w:r>
            <w:r>
              <w:t>;</w:t>
            </w:r>
            <w:r w:rsidRPr="00CE592B">
              <w:t xml:space="preserve"> </w:t>
            </w:r>
            <w:r w:rsidR="000671E4">
              <w:t xml:space="preserve">CATT, </w:t>
            </w:r>
            <w:r w:rsidRPr="00CE592B">
              <w:t xml:space="preserve">Crisis Assessment </w:t>
            </w:r>
            <w:r w:rsidR="000671E4" w:rsidRPr="00CE592B">
              <w:t xml:space="preserve">and </w:t>
            </w:r>
            <w:r w:rsidRPr="00CE592B">
              <w:t>Treatment Team</w:t>
            </w:r>
            <w:r w:rsidR="000671E4">
              <w:t>;</w:t>
            </w:r>
            <w:r>
              <w:t xml:space="preserve"> COAST, Crisis Outreach and Support Team;</w:t>
            </w:r>
            <w:r w:rsidR="000671E4">
              <w:t xml:space="preserve"> </w:t>
            </w:r>
            <w:commentRangeStart w:id="545"/>
            <w:commentRangeStart w:id="546"/>
            <w:r w:rsidR="00AF1525">
              <w:t xml:space="preserve">CRIMSON, CRisis plan IMpact: Subjective and Objective coercion and eNgagement; </w:t>
            </w:r>
            <w:commentRangeEnd w:id="545"/>
            <w:r>
              <w:t xml:space="preserve">CSB, Community Service Board; </w:t>
            </w:r>
            <w:r w:rsidR="00957D5C">
              <w:t xml:space="preserve">DSM-IV-TR, </w:t>
            </w:r>
            <w:r w:rsidR="00957D5C" w:rsidRPr="00957D5C">
              <w:rPr>
                <w:i/>
                <w:iCs/>
              </w:rPr>
              <w:t>Diagnostic and Statistical Manual of Mental Disorders</w:t>
            </w:r>
            <w:r w:rsidR="00957D5C" w:rsidRPr="00957D5C">
              <w:t>, Fourth Edition</w:t>
            </w:r>
            <w:r w:rsidR="00957D5C">
              <w:t xml:space="preserve">, Text Revision; </w:t>
            </w:r>
            <w:r w:rsidR="00FC1B08">
              <w:t xml:space="preserve">ED, emergency department; </w:t>
            </w:r>
            <w:r w:rsidR="009E2AB4">
              <w:t xml:space="preserve">MDT, multidisciplinary team; </w:t>
            </w:r>
            <w:r w:rsidR="009E2AB4">
              <w:commentReference w:id="545"/>
            </w:r>
            <w:commentRangeEnd w:id="546"/>
            <w:r>
              <w:commentReference w:id="546"/>
            </w:r>
            <w:r w:rsidR="000671E4">
              <w:t xml:space="preserve">NPACER, </w:t>
            </w:r>
            <w:r w:rsidR="000671E4" w:rsidRPr="00CE592B">
              <w:t xml:space="preserve">Northern Police and Clinician Emergency </w:t>
            </w:r>
            <w:r w:rsidR="000671E4">
              <w:t>R</w:t>
            </w:r>
            <w:r w:rsidR="000671E4" w:rsidRPr="00CE592B">
              <w:t>esponse</w:t>
            </w:r>
            <w:r w:rsidR="003203B9">
              <w:t xml:space="preserve">; RAID, </w:t>
            </w:r>
            <w:r w:rsidR="003203B9" w:rsidRPr="00CE592B">
              <w:t>Rapid Assessment</w:t>
            </w:r>
            <w:r w:rsidR="00CE75C4">
              <w:t xml:space="preserve">, </w:t>
            </w:r>
            <w:r w:rsidR="00CE75C4" w:rsidRPr="00CE592B">
              <w:t>Intervention</w:t>
            </w:r>
            <w:r w:rsidR="003203B9" w:rsidRPr="00CE592B">
              <w:t xml:space="preserve"> and Discharge</w:t>
            </w:r>
            <w:r>
              <w:t>; SSF, Suicide Status Form</w:t>
            </w:r>
            <w:r w:rsidR="000671E4">
              <w:t>.</w:t>
            </w:r>
          </w:p>
        </w:tc>
      </w:tr>
    </w:tbl>
    <w:p w14:paraId="22DEAA12" w14:textId="3178647C" w:rsidR="00CE592B" w:rsidRPr="00CE592B" w:rsidRDefault="00E008D5" w:rsidP="00E008D5">
      <w:pPr>
        <w:pStyle w:val="43AppendixtitleHeadingsHeadingstyles"/>
      </w:pPr>
      <w:bookmarkStart w:id="547" w:name="_Toc104802802"/>
      <w:r>
        <w:lastRenderedPageBreak/>
        <w:t>Appendix 3</w:t>
      </w:r>
      <w:r>
        <w:t> </w:t>
      </w:r>
      <w:r w:rsidR="00CE592B" w:rsidRPr="00CE592B">
        <w:t xml:space="preserve">Summary </w:t>
      </w:r>
      <w:r w:rsidR="00D707E3" w:rsidRPr="00CE592B">
        <w:t>search strategy</w:t>
      </w:r>
      <w:bookmarkEnd w:id="547"/>
    </w:p>
    <w:p w14:paraId="532F2ED5" w14:textId="7D749570" w:rsidR="00CE592B" w:rsidRPr="00CE592B" w:rsidRDefault="00CE592B" w:rsidP="00E008D5">
      <w:pPr>
        <w:pStyle w:val="52AheadHeadingsHeadingstyles"/>
      </w:pPr>
      <w:bookmarkStart w:id="548" w:name="_Toc104802803"/>
      <w:r w:rsidRPr="00CE592B">
        <w:t>Search strategy</w:t>
      </w:r>
      <w:r w:rsidR="001A7423" w:rsidRPr="0029716B">
        <w:t>:</w:t>
      </w:r>
      <w:r w:rsidRPr="0029716B">
        <w:t xml:space="preserve"> initial theory scoping</w:t>
      </w:r>
      <w:r w:rsidRPr="00CE592B">
        <w:t xml:space="preserve"> searches</w:t>
      </w:r>
      <w:bookmarkEnd w:id="548"/>
    </w:p>
    <w:p w14:paraId="5424875B" w14:textId="3AB754A1" w:rsidR="00CE592B" w:rsidRPr="00FE5420" w:rsidRDefault="00CE592B" w:rsidP="0029577C">
      <w:pPr>
        <w:pStyle w:val="53BheadHeadingsHeadingstyles"/>
        <w:rPr>
          <w:shd w:val="clear" w:color="auto" w:fill="FFFFFF"/>
        </w:rPr>
      </w:pPr>
      <w:r w:rsidRPr="00FE5420">
        <w:rPr>
          <w:shd w:val="clear" w:color="auto" w:fill="FFFFFF"/>
        </w:rPr>
        <w:t>Google Scholar</w:t>
      </w:r>
    </w:p>
    <w:tbl>
      <w:tblPr>
        <w:tblW w:w="0" w:type="auto"/>
        <w:tblCellMar>
          <w:top w:w="40" w:type="dxa"/>
          <w:left w:w="60" w:type="dxa"/>
          <w:bottom w:w="40" w:type="dxa"/>
          <w:right w:w="60" w:type="dxa"/>
        </w:tblCellMar>
        <w:tblLook w:val="04A0" w:firstRow="1" w:lastRow="0" w:firstColumn="1" w:lastColumn="0" w:noHBand="0" w:noVBand="1"/>
      </w:tblPr>
      <w:tblGrid>
        <w:gridCol w:w="956"/>
        <w:gridCol w:w="8070"/>
      </w:tblGrid>
      <w:tr w:rsidR="00CE592B" w:rsidRPr="00CE592B" w14:paraId="409A248B" w14:textId="77777777" w:rsidTr="00CE592B">
        <w:trPr>
          <w:cantSplit/>
        </w:trPr>
        <w:tc>
          <w:tcPr>
            <w:tcW w:w="0" w:type="auto"/>
            <w:shd w:val="clear" w:color="auto" w:fill="auto"/>
          </w:tcPr>
          <w:p w14:paraId="18699011" w14:textId="3F2148B4" w:rsidR="00CE592B" w:rsidRPr="00CE592B" w:rsidRDefault="00CE592B" w:rsidP="00E008D5">
            <w:pPr>
              <w:pStyle w:val="710TableheadTablesTableFigureBoxstyles"/>
              <w:rPr>
                <w:rFonts w:ascii="Segoe UI" w:hAnsi="Segoe UI" w:cs="Segoe UI"/>
                <w:color w:val="000000"/>
                <w:sz w:val="18"/>
                <w:szCs w:val="18"/>
                <w:lang w:eastAsia="en-GB"/>
              </w:rPr>
            </w:pPr>
            <w:r w:rsidRPr="00CE592B">
              <w:rPr>
                <w:lang w:eastAsia="en-GB"/>
              </w:rPr>
              <w:t>Concept</w:t>
            </w:r>
          </w:p>
        </w:tc>
        <w:tc>
          <w:tcPr>
            <w:tcW w:w="0" w:type="auto"/>
            <w:shd w:val="clear" w:color="auto" w:fill="auto"/>
          </w:tcPr>
          <w:p w14:paraId="24C8A622" w14:textId="7AEEEFC3" w:rsidR="00CE592B" w:rsidRPr="00CE592B" w:rsidRDefault="00CE592B" w:rsidP="00E008D5">
            <w:pPr>
              <w:pStyle w:val="710TableheadTablesTableFigureBoxstyles"/>
              <w:rPr>
                <w:rFonts w:ascii="Segoe UI" w:hAnsi="Segoe UI" w:cs="Segoe UI"/>
                <w:sz w:val="18"/>
                <w:szCs w:val="18"/>
                <w:lang w:eastAsia="en-GB"/>
              </w:rPr>
            </w:pPr>
            <w:r w:rsidRPr="00CE592B">
              <w:rPr>
                <w:lang w:eastAsia="en-GB"/>
              </w:rPr>
              <w:t>Terms</w:t>
            </w:r>
          </w:p>
        </w:tc>
      </w:tr>
      <w:tr w:rsidR="00CE592B" w:rsidRPr="00CE592B" w14:paraId="2A34EDE5" w14:textId="77777777" w:rsidTr="00CE592B">
        <w:trPr>
          <w:cantSplit/>
        </w:trPr>
        <w:tc>
          <w:tcPr>
            <w:tcW w:w="0" w:type="auto"/>
            <w:shd w:val="clear" w:color="auto" w:fill="auto"/>
          </w:tcPr>
          <w:p w14:paraId="56657EB1" w14:textId="4E262C99" w:rsidR="00CE592B" w:rsidRPr="00DE6E8E" w:rsidRDefault="00CE592B" w:rsidP="0029577C">
            <w:pPr>
              <w:pStyle w:val="72TabletextTablesTableFigureBoxstyles"/>
              <w:rPr>
                <w:rFonts w:ascii="Segoe UI" w:hAnsi="Segoe UI" w:cs="Segoe UI"/>
                <w:sz w:val="18"/>
                <w:szCs w:val="18"/>
                <w:lang w:eastAsia="en-GB"/>
              </w:rPr>
            </w:pPr>
            <w:r w:rsidRPr="00DE6E8E">
              <w:rPr>
                <w:lang w:eastAsia="en-GB"/>
              </w:rPr>
              <w:t>A logic model filter*</w:t>
            </w:r>
          </w:p>
        </w:tc>
        <w:tc>
          <w:tcPr>
            <w:tcW w:w="0" w:type="auto"/>
            <w:shd w:val="clear" w:color="auto" w:fill="auto"/>
          </w:tcPr>
          <w:p w14:paraId="0EBA29BD" w14:textId="2CBE60AF" w:rsidR="00CE592B" w:rsidRPr="00DE6E8E" w:rsidRDefault="00CE592B" w:rsidP="00E008D5">
            <w:pPr>
              <w:pStyle w:val="72TabletextTablesTableFigureBoxstyles"/>
              <w:rPr>
                <w:lang w:eastAsia="en-GB"/>
              </w:rPr>
            </w:pPr>
            <w:r w:rsidRPr="00DE6E8E">
              <w:rPr>
                <w:lang w:eastAsia="en-GB"/>
              </w:rPr>
              <w:t>V1</w:t>
            </w:r>
            <w:r w:rsidR="003B6F23" w:rsidRPr="00DE6E8E">
              <w:rPr>
                <w:lang w:eastAsia="en-GB"/>
              </w:rPr>
              <w:t>:</w:t>
            </w:r>
            <w:r w:rsidRPr="00DE6E8E">
              <w:rPr>
                <w:lang w:eastAsia="en-GB"/>
              </w:rPr>
              <w:t xml:space="preserve"> “logic model” OR “theory of change” OR “theory of action” OR “outcomes chain” OR “program* theory” OR “program* logic” OR “logical framework*”</w:t>
            </w:r>
          </w:p>
          <w:p w14:paraId="16DFFE8C" w14:textId="76F8E4F5" w:rsidR="00CE592B" w:rsidRPr="00DE6E8E" w:rsidRDefault="00CE592B" w:rsidP="00E008D5">
            <w:pPr>
              <w:pStyle w:val="72TabletextTablesTableFigureBoxstyles"/>
              <w:rPr>
                <w:rFonts w:ascii="Segoe UI" w:hAnsi="Segoe UI" w:cs="Segoe UI"/>
                <w:sz w:val="18"/>
                <w:szCs w:val="18"/>
                <w:lang w:eastAsia="en-GB"/>
              </w:rPr>
            </w:pPr>
            <w:r w:rsidRPr="00DE6E8E">
              <w:rPr>
                <w:lang w:eastAsia="en-GB"/>
              </w:rPr>
              <w:t>V2</w:t>
            </w:r>
            <w:r w:rsidR="003B6F23" w:rsidRPr="00DE6E8E">
              <w:rPr>
                <w:lang w:eastAsia="en-GB"/>
              </w:rPr>
              <w:t>:</w:t>
            </w:r>
            <w:r w:rsidRPr="00DE6E8E">
              <w:rPr>
                <w:lang w:eastAsia="en-GB"/>
              </w:rPr>
              <w:t xml:space="preserve"> “model”</w:t>
            </w:r>
          </w:p>
        </w:tc>
      </w:tr>
      <w:tr w:rsidR="00CE592B" w:rsidRPr="00CE592B" w14:paraId="004E4FCE" w14:textId="77777777" w:rsidTr="00CE592B">
        <w:trPr>
          <w:cantSplit/>
        </w:trPr>
        <w:tc>
          <w:tcPr>
            <w:tcW w:w="0" w:type="auto"/>
            <w:gridSpan w:val="2"/>
            <w:shd w:val="clear" w:color="auto" w:fill="auto"/>
          </w:tcPr>
          <w:p w14:paraId="4B972409" w14:textId="2989D94D" w:rsidR="00CE592B" w:rsidRPr="00DE6E8E" w:rsidRDefault="00CE592B" w:rsidP="00E008D5">
            <w:pPr>
              <w:pStyle w:val="72TabletextTablesTableFigureBoxstyles"/>
              <w:rPr>
                <w:rFonts w:ascii="Segoe UI" w:hAnsi="Segoe UI" w:cs="Segoe UI"/>
                <w:sz w:val="18"/>
                <w:szCs w:val="18"/>
                <w:lang w:eastAsia="en-GB"/>
              </w:rPr>
            </w:pPr>
            <w:r w:rsidRPr="00DE6E8E">
              <w:rPr>
                <w:lang w:eastAsia="en-GB"/>
              </w:rPr>
              <w:t>AND</w:t>
            </w:r>
          </w:p>
        </w:tc>
      </w:tr>
      <w:tr w:rsidR="00CE592B" w:rsidRPr="00CE592B" w14:paraId="69EAE50D" w14:textId="77777777" w:rsidTr="00CE592B">
        <w:trPr>
          <w:cantSplit/>
        </w:trPr>
        <w:tc>
          <w:tcPr>
            <w:tcW w:w="0" w:type="auto"/>
            <w:shd w:val="clear" w:color="auto" w:fill="auto"/>
          </w:tcPr>
          <w:p w14:paraId="57583FD7" w14:textId="28623225" w:rsidR="00CE592B" w:rsidRPr="00DE6E8E" w:rsidRDefault="00CE592B" w:rsidP="00E008D5">
            <w:pPr>
              <w:pStyle w:val="72TabletextTablesTableFigureBoxstyles"/>
              <w:rPr>
                <w:rFonts w:ascii="Segoe UI" w:hAnsi="Segoe UI" w:cs="Segoe UI"/>
                <w:sz w:val="18"/>
                <w:szCs w:val="18"/>
                <w:lang w:eastAsia="en-GB"/>
              </w:rPr>
            </w:pPr>
            <w:r w:rsidRPr="00DE6E8E">
              <w:rPr>
                <w:lang w:eastAsia="en-GB"/>
              </w:rPr>
              <w:t>Mental health</w:t>
            </w:r>
          </w:p>
        </w:tc>
        <w:tc>
          <w:tcPr>
            <w:tcW w:w="0" w:type="auto"/>
            <w:shd w:val="clear" w:color="auto" w:fill="auto"/>
          </w:tcPr>
          <w:p w14:paraId="6F96092D" w14:textId="45747939" w:rsidR="00CE592B" w:rsidRPr="00DE6E8E" w:rsidRDefault="00CE592B" w:rsidP="00E008D5">
            <w:pPr>
              <w:pStyle w:val="72TabletextTablesTableFigureBoxstyles"/>
              <w:rPr>
                <w:rFonts w:ascii="Segoe UI" w:hAnsi="Segoe UI" w:cs="Segoe UI"/>
                <w:sz w:val="18"/>
                <w:szCs w:val="18"/>
                <w:lang w:eastAsia="en-GB"/>
              </w:rPr>
            </w:pPr>
            <w:r w:rsidRPr="00DE6E8E">
              <w:rPr>
                <w:lang w:eastAsia="en-GB"/>
              </w:rPr>
              <w:t>Mental health OR mental health</w:t>
            </w:r>
          </w:p>
        </w:tc>
      </w:tr>
      <w:tr w:rsidR="00CE592B" w:rsidRPr="00CE592B" w14:paraId="163A1615" w14:textId="77777777" w:rsidTr="00CE592B">
        <w:trPr>
          <w:cantSplit/>
        </w:trPr>
        <w:tc>
          <w:tcPr>
            <w:tcW w:w="0" w:type="auto"/>
            <w:gridSpan w:val="2"/>
            <w:shd w:val="clear" w:color="auto" w:fill="auto"/>
          </w:tcPr>
          <w:p w14:paraId="73621E87" w14:textId="5A2A80BE" w:rsidR="00CE592B" w:rsidRPr="00DE6E8E" w:rsidRDefault="00CE592B" w:rsidP="00E008D5">
            <w:pPr>
              <w:pStyle w:val="72TabletextTablesTableFigureBoxstyles"/>
              <w:rPr>
                <w:rFonts w:ascii="Segoe UI" w:hAnsi="Segoe UI" w:cs="Segoe UI"/>
                <w:sz w:val="18"/>
                <w:szCs w:val="18"/>
                <w:lang w:eastAsia="en-GB"/>
              </w:rPr>
            </w:pPr>
            <w:r w:rsidRPr="00DE6E8E">
              <w:rPr>
                <w:lang w:eastAsia="en-GB"/>
              </w:rPr>
              <w:t>AND</w:t>
            </w:r>
          </w:p>
        </w:tc>
      </w:tr>
      <w:tr w:rsidR="00CE592B" w:rsidRPr="00CE592B" w14:paraId="7B583F65" w14:textId="77777777" w:rsidTr="00CE592B">
        <w:trPr>
          <w:cantSplit/>
        </w:trPr>
        <w:tc>
          <w:tcPr>
            <w:tcW w:w="0" w:type="auto"/>
            <w:shd w:val="clear" w:color="auto" w:fill="auto"/>
          </w:tcPr>
          <w:p w14:paraId="4D6DF2FA" w14:textId="2B99E7EB" w:rsidR="00CE592B" w:rsidRPr="00DE6E8E" w:rsidRDefault="00CE592B" w:rsidP="00E008D5">
            <w:pPr>
              <w:pStyle w:val="72TabletextTablesTableFigureBoxstyles"/>
              <w:rPr>
                <w:rFonts w:ascii="Segoe UI" w:hAnsi="Segoe UI" w:cs="Segoe UI"/>
                <w:sz w:val="18"/>
                <w:szCs w:val="18"/>
                <w:lang w:eastAsia="en-GB"/>
              </w:rPr>
            </w:pPr>
            <w:r w:rsidRPr="00DE6E8E">
              <w:rPr>
                <w:lang w:eastAsia="en-GB"/>
              </w:rPr>
              <w:t>Setting</w:t>
            </w:r>
          </w:p>
        </w:tc>
        <w:tc>
          <w:tcPr>
            <w:tcW w:w="0" w:type="auto"/>
            <w:shd w:val="clear" w:color="auto" w:fill="auto"/>
          </w:tcPr>
          <w:p w14:paraId="0E0F4860" w14:textId="22771CC6" w:rsidR="00CE592B" w:rsidRPr="00DE6E8E" w:rsidRDefault="00CE592B" w:rsidP="00E008D5">
            <w:pPr>
              <w:pStyle w:val="72TabletextTablesTableFigureBoxstyles"/>
              <w:rPr>
                <w:rFonts w:ascii="Segoe UI" w:hAnsi="Segoe UI" w:cs="Segoe UI"/>
                <w:sz w:val="18"/>
                <w:szCs w:val="18"/>
                <w:lang w:eastAsia="en-GB"/>
              </w:rPr>
            </w:pPr>
            <w:r w:rsidRPr="00DE6E8E">
              <w:rPr>
                <w:lang w:eastAsia="en-GB"/>
              </w:rPr>
              <w:t>1. NHS 111 2. NHS Direct (Wales) 3. 24 hour 4. Helpline 5. Crisis line 6. Accident &amp; emergency (A&amp;E) 7. Hospital 8. 999 9. GP 10. Liaison psychiatry service 11. Local on-call mental health services 12. Social services 13. Community 14. Local community mental health team 15. Crisis houses 16. Crisis teams (CRHT) 17. Café 18. Drop in 19. Day services 20. Day treatment 21. Police 22. Street triage 23. Crisis resolution teams (CRT) 24. Community 25. Decision</w:t>
            </w:r>
          </w:p>
        </w:tc>
      </w:tr>
    </w:tbl>
    <w:p w14:paraId="2325BE02" w14:textId="787257B0" w:rsidR="00CE592B" w:rsidRPr="00CE592B" w:rsidRDefault="00CE592B" w:rsidP="0029716B">
      <w:pPr>
        <w:pStyle w:val="53BheadHeadingsHeadingstyles"/>
        <w:rPr>
          <w:lang w:eastAsia="en-GB"/>
        </w:rPr>
      </w:pPr>
      <w:r w:rsidRPr="00CE592B">
        <w:rPr>
          <w:lang w:eastAsia="en-GB"/>
        </w:rPr>
        <w:t xml:space="preserve">Summary Google Scholar search strings (full version in </w:t>
      </w:r>
      <w:r w:rsidR="00D707E3" w:rsidRPr="0029716B">
        <w:rPr>
          <w:i w:val="0"/>
          <w:iCs w:val="0"/>
          <w:lang w:eastAsia="en-GB"/>
        </w:rPr>
        <w:t>Report Supplementary Material</w:t>
      </w:r>
      <w:r w:rsidRPr="0029716B">
        <w:rPr>
          <w:i w:val="0"/>
          <w:iCs w:val="0"/>
          <w:lang w:eastAsia="en-GB"/>
        </w:rPr>
        <w:t xml:space="preserve"> 1</w:t>
      </w:r>
      <w:r w:rsidRPr="00CE592B">
        <w:rPr>
          <w:lang w:eastAsia="en-GB"/>
        </w:rPr>
        <w:t>)</w:t>
      </w:r>
    </w:p>
    <w:p w14:paraId="79F72632" w14:textId="77777777" w:rsidR="00CE592B" w:rsidRPr="008B5A5A" w:rsidRDefault="00CE592B" w:rsidP="00E008D5">
      <w:pPr>
        <w:pStyle w:val="602TextfoTextstylesTextstyles"/>
        <w:rPr>
          <w:lang w:eastAsia="en-GB"/>
        </w:rPr>
      </w:pPr>
      <w:r w:rsidRPr="008B5A5A">
        <w:rPr>
          <w:lang w:eastAsia="en-GB"/>
        </w:rPr>
        <w:t>1.</w:t>
      </w:r>
      <w:r w:rsidRPr="008B5A5A">
        <w:rPr>
          <w:lang w:eastAsia="en-GB"/>
        </w:rPr>
        <w:tab/>
        <w:t>((“logic model” OR “theory of change” OR “theory of action” OR “outcomes chain” OR “program* theory” OR “program* logic” OR “logical framework*”) AND (“mental health crisis”) AND (</w:t>
      </w:r>
      <w:proofErr w:type="spellStart"/>
      <w:r w:rsidRPr="008B5A5A">
        <w:rPr>
          <w:lang w:eastAsia="en-GB"/>
        </w:rPr>
        <w:t>communit</w:t>
      </w:r>
      <w:proofErr w:type="spellEnd"/>
      <w:r w:rsidRPr="008B5A5A">
        <w:rPr>
          <w:lang w:eastAsia="en-GB"/>
        </w:rPr>
        <w:t>*)</w:t>
      </w:r>
    </w:p>
    <w:p w14:paraId="19813358" w14:textId="77777777" w:rsidR="00CE592B" w:rsidRPr="008B5A5A" w:rsidRDefault="00CE592B" w:rsidP="00E008D5">
      <w:pPr>
        <w:pStyle w:val="602TextfoTextstylesTextstyles"/>
        <w:rPr>
          <w:lang w:eastAsia="en-GB"/>
        </w:rPr>
      </w:pPr>
      <w:r w:rsidRPr="008B5A5A">
        <w:rPr>
          <w:lang w:eastAsia="en-GB"/>
        </w:rPr>
        <w:t>2.</w:t>
      </w:r>
      <w:r w:rsidRPr="008B5A5A">
        <w:rPr>
          <w:lang w:eastAsia="en-GB"/>
        </w:rPr>
        <w:tab/>
        <w:t xml:space="preserve">to 30. ((AND (“24 hour*”); AND (“crisis house*”); AND (“helpline*”); AND (“crisis teams”); AND (“day service” or “day treatment”); AND (“police”); AND (“street triage”); AND (“home”); AND (“cafe*”); AND (“drop in”); AND (crisis or crises or acute or </w:t>
      </w:r>
      <w:proofErr w:type="spellStart"/>
      <w:r w:rsidRPr="008B5A5A">
        <w:rPr>
          <w:lang w:eastAsia="en-GB"/>
        </w:rPr>
        <w:t>emergenc</w:t>
      </w:r>
      <w:proofErr w:type="spellEnd"/>
      <w:r w:rsidRPr="008B5A5A">
        <w:rPr>
          <w:lang w:eastAsia="en-GB"/>
        </w:rPr>
        <w:t>*); AND (“crisis line”); AND (GP); AND (“Accident and Emergency”); AND (“NHS 111”); AND (“NHS direct”); AND “hospital”; AND “liaison psychiatry”; AND “on-call”; AND “social service*”; AND “community mental health*”; AND “crisis team*”; AND “day service*”; AND “street triage”; AND “crisis resolution team*”; AND “crisis team*”; AND triage; AND crisis AND triage; AND crisis AND decision*</w:t>
      </w:r>
    </w:p>
    <w:p w14:paraId="4201A111" w14:textId="101B35A0" w:rsidR="00CE592B" w:rsidRPr="00CE592B" w:rsidRDefault="00CE592B" w:rsidP="0089175A">
      <w:pPr>
        <w:pStyle w:val="52AheadHeadingsHeadingstyles"/>
        <w:rPr>
          <w:lang w:eastAsia="en-GB"/>
        </w:rPr>
      </w:pPr>
      <w:bookmarkStart w:id="549" w:name="_Toc104802804"/>
      <w:r w:rsidRPr="00CE592B">
        <w:t>Summary search strategy</w:t>
      </w:r>
      <w:r w:rsidR="0029716B">
        <w:t>:</w:t>
      </w:r>
      <w:r w:rsidRPr="00CE592B">
        <w:t xml:space="preserve"> focused reviews </w:t>
      </w:r>
      <w:r w:rsidR="0029716B">
        <w:t>for initial programme theories</w:t>
      </w:r>
      <w:r w:rsidRPr="00CE592B">
        <w:t xml:space="preserve"> 1</w:t>
      </w:r>
      <w:r w:rsidRPr="00CE592B">
        <w:rPr>
          <w:color w:val="00B0F0"/>
        </w:rPr>
        <w:t>–</w:t>
      </w:r>
      <w:bookmarkEnd w:id="549"/>
      <w:r w:rsidRPr="00CE592B">
        <w:rPr>
          <w:color w:val="00B0F0"/>
        </w:rPr>
        <w:t>3</w:t>
      </w:r>
      <w:r w:rsidRPr="00CE592B">
        <w:rPr>
          <w:lang w:eastAsia="en-GB"/>
        </w:rPr>
        <w:t xml:space="preserve"> (full search strategy in </w:t>
      </w:r>
      <w:r w:rsidR="00D707E3" w:rsidRPr="00D707E3">
        <w:rPr>
          <w:i/>
          <w:iCs/>
          <w:lang w:eastAsia="en-GB"/>
        </w:rPr>
        <w:t>Report Supplementary Material</w:t>
      </w:r>
      <w:r w:rsidRPr="00CE592B">
        <w:rPr>
          <w:lang w:eastAsia="en-GB"/>
        </w:rPr>
        <w:t xml:space="preserve"> </w:t>
      </w:r>
      <w:r w:rsidRPr="0089175A">
        <w:rPr>
          <w:i/>
          <w:iCs/>
          <w:lang w:eastAsia="en-GB"/>
        </w:rPr>
        <w:t>1</w:t>
      </w:r>
      <w:r w:rsidRPr="00CE592B">
        <w:rPr>
          <w:lang w:eastAsia="en-GB"/>
        </w:rPr>
        <w:t>)</w:t>
      </w:r>
    </w:p>
    <w:p w14:paraId="538CEF9A" w14:textId="77777777" w:rsidR="00CE592B" w:rsidRPr="00CE592B" w:rsidRDefault="00CE592B" w:rsidP="00E008D5">
      <w:pPr>
        <w:pStyle w:val="602TextfoTextstylesTextstyles"/>
        <w:rPr>
          <w:lang w:eastAsia="en-GB"/>
        </w:rPr>
      </w:pPr>
      <w:r w:rsidRPr="00CE592B">
        <w:rPr>
          <w:lang w:eastAsia="en-GB"/>
        </w:rPr>
        <w:t>Three focused programme theories were searched between February and March 2020:</w:t>
      </w:r>
    </w:p>
    <w:p w14:paraId="60D0CC66" w14:textId="722BCF0F" w:rsidR="00CE592B" w:rsidRPr="00CE592B" w:rsidRDefault="0089175A" w:rsidP="001E5B7B">
      <w:pPr>
        <w:pStyle w:val="621TextnumberedlistTextstylesTextstyles"/>
        <w:rPr>
          <w:b/>
          <w:bCs/>
          <w:lang w:eastAsia="en-GB"/>
        </w:rPr>
      </w:pPr>
      <w:r w:rsidRPr="00CE592B">
        <w:rPr>
          <w:lang w:eastAsia="en-GB"/>
        </w:rPr>
        <w:t xml:space="preserve">urgent </w:t>
      </w:r>
      <w:r w:rsidR="00CE592B" w:rsidRPr="00CE592B">
        <w:rPr>
          <w:lang w:eastAsia="en-GB"/>
        </w:rPr>
        <w:t>and accessible care</w:t>
      </w:r>
    </w:p>
    <w:p w14:paraId="453E3CA5" w14:textId="2E30D311" w:rsidR="00CE592B" w:rsidRPr="00CE592B" w:rsidRDefault="0089175A" w:rsidP="001E5B7B">
      <w:pPr>
        <w:pStyle w:val="621TextnumberedlistTextstylesTextstyles"/>
        <w:rPr>
          <w:b/>
          <w:bCs/>
          <w:lang w:eastAsia="en-GB"/>
        </w:rPr>
      </w:pPr>
      <w:r w:rsidRPr="00CE592B">
        <w:rPr>
          <w:lang w:eastAsia="en-GB"/>
        </w:rPr>
        <w:t xml:space="preserve">compassionate </w:t>
      </w:r>
      <w:r w:rsidR="00CE592B" w:rsidRPr="00CE592B">
        <w:rPr>
          <w:lang w:eastAsia="en-GB"/>
        </w:rPr>
        <w:t>and therapeutic care</w:t>
      </w:r>
    </w:p>
    <w:p w14:paraId="7FA96CBD" w14:textId="2F778A69" w:rsidR="00CE592B" w:rsidRPr="00CE592B" w:rsidRDefault="0089175A" w:rsidP="001E5B7B">
      <w:pPr>
        <w:pStyle w:val="6211TextnumberedlistlastTextstylesTextstyles"/>
        <w:rPr>
          <w:b/>
          <w:bCs/>
          <w:lang w:eastAsia="en-GB"/>
        </w:rPr>
      </w:pPr>
      <w:r w:rsidRPr="00CE592B">
        <w:rPr>
          <w:lang w:eastAsia="en-GB"/>
        </w:rPr>
        <w:t xml:space="preserve">interagency </w:t>
      </w:r>
      <w:r w:rsidR="00CE592B" w:rsidRPr="00CE592B">
        <w:rPr>
          <w:lang w:eastAsia="en-GB"/>
        </w:rPr>
        <w:t>working</w:t>
      </w:r>
      <w:r>
        <w:rPr>
          <w:lang w:eastAsia="en-GB"/>
        </w:rPr>
        <w:t>.</w:t>
      </w:r>
    </w:p>
    <w:p w14:paraId="21BD96F5" w14:textId="54C33A16" w:rsidR="00CE592B" w:rsidRPr="001E5B7B" w:rsidRDefault="00CE592B" w:rsidP="0089175A">
      <w:pPr>
        <w:pStyle w:val="53BheadHeadingsHeadingstyles"/>
        <w:rPr>
          <w:lang w:eastAsia="en-GB"/>
        </w:rPr>
      </w:pPr>
      <w:r w:rsidRPr="001E5B7B">
        <w:rPr>
          <w:lang w:eastAsia="en-GB"/>
        </w:rPr>
        <w:t>Academic databases</w:t>
      </w:r>
    </w:p>
    <w:p w14:paraId="0154F812" w14:textId="7126E77C" w:rsidR="00CE592B" w:rsidRPr="00CE592B" w:rsidRDefault="00CE592B" w:rsidP="003F256F">
      <w:pPr>
        <w:pStyle w:val="611BulletlistTextstyles"/>
        <w:rPr>
          <w:b/>
          <w:bCs/>
          <w:lang w:eastAsia="en-GB"/>
        </w:rPr>
      </w:pPr>
      <w:r w:rsidRPr="00CE592B">
        <w:rPr>
          <w:lang w:eastAsia="en-GB"/>
        </w:rPr>
        <w:t>MEDLINE (Ovid, 1946 to 2020)</w:t>
      </w:r>
    </w:p>
    <w:p w14:paraId="33BD6D75" w14:textId="7C8B65B9" w:rsidR="00CE592B" w:rsidRPr="00CE592B" w:rsidRDefault="00CE592B" w:rsidP="003F256F">
      <w:pPr>
        <w:pStyle w:val="611BulletlistTextstyles"/>
        <w:rPr>
          <w:b/>
          <w:bCs/>
          <w:lang w:eastAsia="en-GB"/>
        </w:rPr>
      </w:pPr>
      <w:r w:rsidRPr="00CE592B">
        <w:rPr>
          <w:color w:val="00B0F0"/>
          <w:lang w:eastAsia="en-GB"/>
        </w:rPr>
        <w:t>EMBASE</w:t>
      </w:r>
      <w:r w:rsidRPr="00CE592B">
        <w:rPr>
          <w:lang w:eastAsia="en-GB"/>
        </w:rPr>
        <w:t xml:space="preserve"> (Ovid, 1974 to 2020)</w:t>
      </w:r>
    </w:p>
    <w:p w14:paraId="051CEDB6" w14:textId="0ACA56C8" w:rsidR="00CE592B" w:rsidRPr="00CE592B" w:rsidRDefault="00CE592B" w:rsidP="003F256F">
      <w:pPr>
        <w:pStyle w:val="611BulletlistTextstyles"/>
        <w:rPr>
          <w:b/>
          <w:bCs/>
          <w:lang w:eastAsia="en-GB"/>
        </w:rPr>
      </w:pPr>
      <w:r w:rsidRPr="00CE592B">
        <w:rPr>
          <w:lang w:eastAsia="en-GB"/>
        </w:rPr>
        <w:t>Web of Science Core Collection (Clarivate Analytics)</w:t>
      </w:r>
    </w:p>
    <w:p w14:paraId="41D813AE" w14:textId="0F6FF1C7" w:rsidR="00CE592B" w:rsidRPr="00CE592B" w:rsidRDefault="00CE592B" w:rsidP="00C5107D">
      <w:pPr>
        <w:pStyle w:val="613TextsubbulletlistTextstylesTextstyles"/>
        <w:rPr>
          <w:b/>
          <w:bCs/>
          <w:lang w:eastAsia="en-GB"/>
        </w:rPr>
      </w:pPr>
      <w:r w:rsidRPr="00CE592B">
        <w:rPr>
          <w:lang w:eastAsia="en-GB"/>
        </w:rPr>
        <w:t>Science Citation Index Expanded (1900</w:t>
      </w:r>
      <w:r w:rsidRPr="00CE592B">
        <w:rPr>
          <w:color w:val="00B0F0"/>
          <w:lang w:eastAsia="en-GB"/>
        </w:rPr>
        <w:t>–2</w:t>
      </w:r>
      <w:r w:rsidRPr="00CE592B">
        <w:rPr>
          <w:lang w:eastAsia="en-GB"/>
        </w:rPr>
        <w:t>020)</w:t>
      </w:r>
    </w:p>
    <w:p w14:paraId="1977D105" w14:textId="6A1538DD" w:rsidR="00CE592B" w:rsidRPr="00CE592B" w:rsidRDefault="00CE592B" w:rsidP="00C5107D">
      <w:pPr>
        <w:pStyle w:val="613TextsubbulletlistTextstylesTextstyles"/>
        <w:rPr>
          <w:b/>
          <w:bCs/>
          <w:lang w:eastAsia="en-GB"/>
        </w:rPr>
      </w:pPr>
      <w:r w:rsidRPr="00CE592B">
        <w:rPr>
          <w:lang w:eastAsia="en-GB"/>
        </w:rPr>
        <w:t>Social Science Citation Index (1956</w:t>
      </w:r>
      <w:r w:rsidRPr="00CE592B">
        <w:rPr>
          <w:color w:val="00B0F0"/>
          <w:lang w:eastAsia="en-GB"/>
        </w:rPr>
        <w:t>–2</w:t>
      </w:r>
      <w:r w:rsidRPr="00CE592B">
        <w:rPr>
          <w:lang w:eastAsia="en-GB"/>
        </w:rPr>
        <w:t>020)</w:t>
      </w:r>
    </w:p>
    <w:p w14:paraId="249A5DAC" w14:textId="5DFAAC6A" w:rsidR="00CE592B" w:rsidRPr="00CE592B" w:rsidRDefault="00CE592B" w:rsidP="00C5107D">
      <w:pPr>
        <w:pStyle w:val="613TextsubbulletlistTextstylesTextstyles"/>
        <w:rPr>
          <w:b/>
          <w:bCs/>
          <w:lang w:eastAsia="en-GB"/>
        </w:rPr>
      </w:pPr>
      <w:r w:rsidRPr="00CE592B">
        <w:rPr>
          <w:lang w:eastAsia="en-GB"/>
        </w:rPr>
        <w:t>Conference Proceedings Citation Index</w:t>
      </w:r>
      <w:r w:rsidRPr="00CE592B">
        <w:rPr>
          <w:color w:val="00B0F0"/>
          <w:lang w:eastAsia="en-GB"/>
        </w:rPr>
        <w:t xml:space="preserve"> – </w:t>
      </w:r>
      <w:r w:rsidRPr="00CE592B">
        <w:rPr>
          <w:lang w:eastAsia="en-GB"/>
        </w:rPr>
        <w:t>Science (1990</w:t>
      </w:r>
      <w:r w:rsidRPr="00CE592B">
        <w:rPr>
          <w:color w:val="00B0F0"/>
          <w:lang w:eastAsia="en-GB"/>
        </w:rPr>
        <w:t>–2</w:t>
      </w:r>
      <w:r w:rsidRPr="00CE592B">
        <w:rPr>
          <w:lang w:eastAsia="en-GB"/>
        </w:rPr>
        <w:t>020)</w:t>
      </w:r>
    </w:p>
    <w:p w14:paraId="51085372" w14:textId="74B552F2" w:rsidR="00CE592B" w:rsidRPr="00CE592B" w:rsidRDefault="00CE592B" w:rsidP="00C5107D">
      <w:pPr>
        <w:pStyle w:val="613TextsubbulletlistTextstylesTextstyles"/>
        <w:rPr>
          <w:b/>
          <w:bCs/>
          <w:lang w:eastAsia="en-GB"/>
        </w:rPr>
      </w:pPr>
      <w:r w:rsidRPr="00CE592B">
        <w:rPr>
          <w:lang w:eastAsia="en-GB"/>
        </w:rPr>
        <w:t>Conference Proceedings Citation Index</w:t>
      </w:r>
      <w:r w:rsidRPr="00CE592B">
        <w:rPr>
          <w:color w:val="00B0F0"/>
          <w:lang w:eastAsia="en-GB"/>
        </w:rPr>
        <w:t xml:space="preserve"> – </w:t>
      </w:r>
      <w:r w:rsidRPr="00CE592B">
        <w:rPr>
          <w:lang w:eastAsia="en-GB"/>
        </w:rPr>
        <w:t>Social Science &amp; Humanities (1990</w:t>
      </w:r>
      <w:r w:rsidRPr="00CE592B">
        <w:rPr>
          <w:color w:val="00B0F0"/>
          <w:lang w:eastAsia="en-GB"/>
        </w:rPr>
        <w:t>–2</w:t>
      </w:r>
      <w:r w:rsidRPr="00CE592B">
        <w:rPr>
          <w:lang w:eastAsia="en-GB"/>
        </w:rPr>
        <w:t>020)</w:t>
      </w:r>
    </w:p>
    <w:p w14:paraId="47760C96" w14:textId="6B3BF217" w:rsidR="00CE592B" w:rsidRPr="00CE592B" w:rsidRDefault="00CE592B" w:rsidP="00C5107D">
      <w:pPr>
        <w:pStyle w:val="611BulletlistTextstyles"/>
        <w:rPr>
          <w:lang w:eastAsia="en-GB"/>
        </w:rPr>
      </w:pPr>
      <w:r w:rsidRPr="00CE592B">
        <w:rPr>
          <w:lang w:eastAsia="en-GB"/>
        </w:rPr>
        <w:t>Cochrane Library</w:t>
      </w:r>
    </w:p>
    <w:p w14:paraId="16CDBDF9" w14:textId="1A276084" w:rsidR="00CE592B" w:rsidRPr="00CE592B" w:rsidRDefault="00CE592B" w:rsidP="0065704F">
      <w:pPr>
        <w:pStyle w:val="613TextsubbulletlistTextstylesTextstyles"/>
        <w:rPr>
          <w:b/>
          <w:bCs/>
          <w:lang w:eastAsia="en-GB"/>
        </w:rPr>
      </w:pPr>
      <w:r w:rsidRPr="00CE592B">
        <w:rPr>
          <w:lang w:eastAsia="en-GB"/>
        </w:rPr>
        <w:lastRenderedPageBreak/>
        <w:t>Cochrane Database of Systematic Reviews (1996</w:t>
      </w:r>
      <w:r w:rsidR="00617D8E">
        <w:rPr>
          <w:lang w:eastAsia="en-GB"/>
        </w:rPr>
        <w:t>–</w:t>
      </w:r>
      <w:r w:rsidRPr="00CE592B">
        <w:rPr>
          <w:lang w:eastAsia="en-GB"/>
        </w:rPr>
        <w:t>2020)</w:t>
      </w:r>
    </w:p>
    <w:p w14:paraId="6DFDA703" w14:textId="7B8B5214" w:rsidR="00CE592B" w:rsidRPr="00CE592B" w:rsidRDefault="00CE592B" w:rsidP="0065704F">
      <w:pPr>
        <w:pStyle w:val="613TextsubbulletlistTextstylesTextstyles"/>
        <w:rPr>
          <w:b/>
          <w:bCs/>
          <w:lang w:eastAsia="en-GB"/>
        </w:rPr>
      </w:pPr>
      <w:r w:rsidRPr="00CE592B">
        <w:rPr>
          <w:lang w:eastAsia="en-GB"/>
        </w:rPr>
        <w:t>Cochrane Central Register of Controlled Trials (1898</w:t>
      </w:r>
      <w:r w:rsidR="00617D8E">
        <w:rPr>
          <w:lang w:eastAsia="en-GB"/>
        </w:rPr>
        <w:t>–</w:t>
      </w:r>
      <w:r w:rsidRPr="00CE592B">
        <w:rPr>
          <w:lang w:eastAsia="en-GB"/>
        </w:rPr>
        <w:t>2020)</w:t>
      </w:r>
    </w:p>
    <w:p w14:paraId="36FD08B7" w14:textId="23A26067" w:rsidR="00CE592B" w:rsidRPr="00CE592B" w:rsidRDefault="00CE592B" w:rsidP="0065704F">
      <w:pPr>
        <w:pStyle w:val="611BulletlistTextstyles"/>
        <w:rPr>
          <w:b/>
          <w:bCs/>
          <w:lang w:eastAsia="en-GB"/>
        </w:rPr>
      </w:pPr>
      <w:r w:rsidRPr="00CE592B">
        <w:rPr>
          <w:lang w:eastAsia="en-GB"/>
        </w:rPr>
        <w:t xml:space="preserve">Cumulative Index to Nursing </w:t>
      </w:r>
      <w:r w:rsidR="00A72CB5">
        <w:rPr>
          <w:lang w:eastAsia="en-GB"/>
        </w:rPr>
        <w:t>and</w:t>
      </w:r>
      <w:r w:rsidRPr="00CE592B">
        <w:rPr>
          <w:lang w:eastAsia="en-GB"/>
        </w:rPr>
        <w:t xml:space="preserve"> Allied Health</w:t>
      </w:r>
      <w:r w:rsidR="00A72CB5">
        <w:rPr>
          <w:lang w:eastAsia="en-GB"/>
        </w:rPr>
        <w:t xml:space="preserve"> Literature</w:t>
      </w:r>
      <w:r w:rsidRPr="00CE592B">
        <w:rPr>
          <w:lang w:eastAsia="en-GB"/>
        </w:rPr>
        <w:t xml:space="preserve"> (EBSCO, 1974</w:t>
      </w:r>
      <w:r w:rsidR="00A72CB5">
        <w:rPr>
          <w:lang w:eastAsia="en-GB"/>
        </w:rPr>
        <w:t>–</w:t>
      </w:r>
      <w:r w:rsidRPr="00CE592B">
        <w:rPr>
          <w:lang w:eastAsia="en-GB"/>
        </w:rPr>
        <w:t>2018)</w:t>
      </w:r>
    </w:p>
    <w:p w14:paraId="24441A3E" w14:textId="1B3256D3" w:rsidR="00CE592B" w:rsidRPr="00CE592B" w:rsidRDefault="00CE592B" w:rsidP="0065704F">
      <w:pPr>
        <w:pStyle w:val="611BulletlistTextstyles"/>
        <w:rPr>
          <w:b/>
          <w:bCs/>
          <w:lang w:eastAsia="en-GB"/>
        </w:rPr>
      </w:pPr>
      <w:r w:rsidRPr="00CE592B">
        <w:rPr>
          <w:lang w:eastAsia="en-GB"/>
        </w:rPr>
        <w:t>PsycINFO (Ovid, 1806</w:t>
      </w:r>
      <w:r w:rsidR="00A72CB5">
        <w:rPr>
          <w:lang w:eastAsia="en-GB"/>
        </w:rPr>
        <w:t>–</w:t>
      </w:r>
      <w:r w:rsidRPr="00CE592B">
        <w:rPr>
          <w:lang w:eastAsia="en-GB"/>
        </w:rPr>
        <w:t>2018)</w:t>
      </w:r>
    </w:p>
    <w:p w14:paraId="63AF741E" w14:textId="56C41266" w:rsidR="00CE592B" w:rsidRPr="00CE592B" w:rsidRDefault="001558E5" w:rsidP="0065704F">
      <w:pPr>
        <w:pStyle w:val="611BulletlistTextstyles"/>
        <w:rPr>
          <w:b/>
          <w:bCs/>
          <w:lang w:eastAsia="en-GB"/>
        </w:rPr>
      </w:pPr>
      <w:r>
        <w:rPr>
          <w:lang w:eastAsia="en-GB"/>
        </w:rPr>
        <w:t>ASSIA</w:t>
      </w:r>
      <w:r w:rsidR="00CE592B" w:rsidRPr="00CE592B">
        <w:rPr>
          <w:lang w:eastAsia="en-GB"/>
        </w:rPr>
        <w:t xml:space="preserve"> (ProQuest, 1987</w:t>
      </w:r>
      <w:r w:rsidR="00A82B9E">
        <w:rPr>
          <w:lang w:eastAsia="en-GB"/>
        </w:rPr>
        <w:t>–</w:t>
      </w:r>
      <w:r w:rsidR="00CE592B" w:rsidRPr="00CE592B">
        <w:rPr>
          <w:lang w:eastAsia="en-GB"/>
        </w:rPr>
        <w:t>2018)</w:t>
      </w:r>
    </w:p>
    <w:p w14:paraId="5D069A8F" w14:textId="2FC1855A" w:rsidR="00CE592B" w:rsidRPr="00CE592B" w:rsidRDefault="00CE592B" w:rsidP="0065704F">
      <w:pPr>
        <w:pStyle w:val="611BulletlistTextstyles"/>
        <w:rPr>
          <w:b/>
          <w:bCs/>
          <w:lang w:eastAsia="en-GB"/>
        </w:rPr>
      </w:pPr>
      <w:r w:rsidRPr="00CE592B">
        <w:rPr>
          <w:lang w:eastAsia="en-GB"/>
        </w:rPr>
        <w:t>ProQuest Dissertations &amp; Theses A&amp;I (ProQuest, 1743 to 2020)</w:t>
      </w:r>
    </w:p>
    <w:p w14:paraId="61643CDC" w14:textId="353282C6" w:rsidR="00CE592B" w:rsidRPr="00CE592B" w:rsidRDefault="00CE592B" w:rsidP="0065704F">
      <w:pPr>
        <w:pStyle w:val="614TextbulletlistlastTextstylesTextstyles"/>
        <w:rPr>
          <w:b/>
          <w:bCs/>
          <w:lang w:eastAsia="en-GB"/>
        </w:rPr>
      </w:pPr>
      <w:r w:rsidRPr="00CE592B">
        <w:rPr>
          <w:lang w:eastAsia="en-GB"/>
        </w:rPr>
        <w:t xml:space="preserve">HMIC (NICE </w:t>
      </w:r>
      <w:r w:rsidR="00900691" w:rsidRPr="00900691">
        <w:rPr>
          <w:lang w:eastAsia="en-GB"/>
        </w:rPr>
        <w:t>Healthcare Databases Advanced Search</w:t>
      </w:r>
      <w:r w:rsidRPr="00CE592B">
        <w:rPr>
          <w:lang w:eastAsia="en-GB"/>
        </w:rPr>
        <w:t>, 1979</w:t>
      </w:r>
      <w:r w:rsidRPr="00CE592B">
        <w:rPr>
          <w:color w:val="00B0F0"/>
          <w:lang w:eastAsia="en-GB"/>
        </w:rPr>
        <w:t>–2</w:t>
      </w:r>
      <w:r w:rsidRPr="00CE592B">
        <w:rPr>
          <w:lang w:eastAsia="en-GB"/>
        </w:rPr>
        <w:t>020)</w:t>
      </w:r>
      <w:r w:rsidR="00900691">
        <w:rPr>
          <w:lang w:eastAsia="en-GB"/>
        </w:rPr>
        <w:t>.</w:t>
      </w:r>
    </w:p>
    <w:p w14:paraId="5D7FA6C0" w14:textId="099B6C35" w:rsidR="00CE592B" w:rsidRPr="001E5B7B" w:rsidRDefault="00CE592B" w:rsidP="00900691">
      <w:pPr>
        <w:pStyle w:val="53BheadHeadingsHeadingstyles"/>
        <w:rPr>
          <w:lang w:eastAsia="en-GB"/>
        </w:rPr>
      </w:pPr>
      <w:r w:rsidRPr="001E5B7B">
        <w:rPr>
          <w:lang w:eastAsia="en-GB"/>
        </w:rPr>
        <w:t>Database search limits</w:t>
      </w:r>
    </w:p>
    <w:p w14:paraId="052D03FF" w14:textId="24E53ED2" w:rsidR="00CE592B" w:rsidRPr="00CE592B" w:rsidRDefault="00CE592B" w:rsidP="001E5B7B">
      <w:pPr>
        <w:pStyle w:val="611BulletlistTextstyles"/>
        <w:rPr>
          <w:b/>
          <w:bCs/>
          <w:lang w:eastAsia="en-GB"/>
        </w:rPr>
      </w:pPr>
      <w:r w:rsidRPr="00CE592B">
        <w:rPr>
          <w:lang w:eastAsia="en-GB"/>
        </w:rPr>
        <w:t>A highly sensitive filter (</w:t>
      </w:r>
      <w:proofErr w:type="spellStart"/>
      <w:r w:rsidRPr="00CE592B">
        <w:rPr>
          <w:lang w:eastAsia="en-GB"/>
        </w:rPr>
        <w:t>Ayiku</w:t>
      </w:r>
      <w:proofErr w:type="spellEnd"/>
      <w:r w:rsidRPr="00CE592B">
        <w:rPr>
          <w:i/>
          <w:color w:val="00B0F0"/>
          <w:lang w:eastAsia="en-GB"/>
        </w:rPr>
        <w:t xml:space="preserve"> et al</w:t>
      </w:r>
      <w:r w:rsidRPr="00CE592B">
        <w:rPr>
          <w:color w:val="00B0F0"/>
          <w:lang w:eastAsia="en-GB"/>
        </w:rPr>
        <w:t>.</w:t>
      </w:r>
      <w:r w:rsidR="001558E5">
        <w:rPr>
          <w:color w:val="00B0F0"/>
          <w:vertAlign w:val="superscript"/>
          <w:lang w:eastAsia="en-GB"/>
        </w:rPr>
        <w:t>68</w:t>
      </w:r>
      <w:r w:rsidRPr="00CE592B">
        <w:rPr>
          <w:lang w:eastAsia="en-GB"/>
        </w:rPr>
        <w:t>) was applied to all database searches except ASSIA, ProQuest Dissertations &amp; Thesis A&amp;I and HMIC.</w:t>
      </w:r>
    </w:p>
    <w:p w14:paraId="2AFF04DC" w14:textId="6E7ECB56" w:rsidR="00CE592B" w:rsidRPr="00CE592B" w:rsidRDefault="00CE592B" w:rsidP="001E5B7B">
      <w:pPr>
        <w:pStyle w:val="611BulletlistTextstyles"/>
        <w:rPr>
          <w:lang w:eastAsia="en-GB"/>
        </w:rPr>
      </w:pPr>
      <w:r w:rsidRPr="00CE592B">
        <w:rPr>
          <w:lang w:eastAsia="en-GB"/>
        </w:rPr>
        <w:t>All searches were restricted to English</w:t>
      </w:r>
      <w:r w:rsidR="001558E5">
        <w:rPr>
          <w:lang w:eastAsia="en-GB"/>
        </w:rPr>
        <w:t>-l</w:t>
      </w:r>
      <w:r w:rsidRPr="00CE592B">
        <w:rPr>
          <w:lang w:eastAsia="en-GB"/>
        </w:rPr>
        <w:t>anguage studies</w:t>
      </w:r>
      <w:r w:rsidR="001558E5">
        <w:rPr>
          <w:lang w:eastAsia="en-GB"/>
        </w:rPr>
        <w:t>.</w:t>
      </w:r>
    </w:p>
    <w:p w14:paraId="146A40BE" w14:textId="37DE841B" w:rsidR="00CE592B" w:rsidRPr="00CE592B" w:rsidRDefault="00CE592B" w:rsidP="001E5B7B">
      <w:pPr>
        <w:pStyle w:val="614TextbulletlistlastTextstylesTextstyles"/>
        <w:rPr>
          <w:b/>
          <w:bCs/>
          <w:lang w:eastAsia="en-GB"/>
        </w:rPr>
      </w:pPr>
      <w:r w:rsidRPr="00CE592B">
        <w:rPr>
          <w:lang w:eastAsia="en-GB"/>
        </w:rPr>
        <w:t>2000</w:t>
      </w:r>
      <w:r w:rsidR="001558E5">
        <w:rPr>
          <w:lang w:eastAsia="en-GB"/>
        </w:rPr>
        <w:t xml:space="preserve"> to</w:t>
      </w:r>
      <w:r w:rsidRPr="00CE592B">
        <w:rPr>
          <w:lang w:eastAsia="en-GB"/>
        </w:rPr>
        <w:t xml:space="preserve"> present</w:t>
      </w:r>
      <w:r w:rsidR="001558E5">
        <w:rPr>
          <w:lang w:eastAsia="en-GB"/>
        </w:rPr>
        <w:t>.</w:t>
      </w:r>
    </w:p>
    <w:p w14:paraId="4B42842D" w14:textId="7CE92012" w:rsidR="00CE592B" w:rsidRPr="001E5B7B" w:rsidRDefault="00CE592B" w:rsidP="001558E5">
      <w:pPr>
        <w:pStyle w:val="53BheadHeadingsHeadingstyles"/>
        <w:rPr>
          <w:lang w:eastAsia="en-GB"/>
        </w:rPr>
      </w:pPr>
      <w:r w:rsidRPr="001E5B7B">
        <w:rPr>
          <w:lang w:eastAsia="en-GB"/>
        </w:rPr>
        <w:t>Grey literature searches</w:t>
      </w:r>
    </w:p>
    <w:p w14:paraId="51D5934E" w14:textId="40574461" w:rsidR="00CE592B" w:rsidRPr="00CE592B" w:rsidRDefault="00CE592B" w:rsidP="001558E5">
      <w:pPr>
        <w:pStyle w:val="611BulletlistTextstyles"/>
        <w:rPr>
          <w:lang w:eastAsia="en-GB"/>
        </w:rPr>
      </w:pPr>
      <w:r w:rsidRPr="00CE592B">
        <w:rPr>
          <w:lang w:eastAsia="en-GB"/>
        </w:rPr>
        <w:t xml:space="preserve">Anxiety UK </w:t>
      </w:r>
      <w:r w:rsidR="001558E5">
        <w:rPr>
          <w:lang w:eastAsia="en-GB"/>
        </w:rPr>
        <w:t>(</w:t>
      </w:r>
      <w:r w:rsidRPr="00CE592B">
        <w:rPr>
          <w:lang w:eastAsia="en-GB"/>
        </w:rPr>
        <w:t>www.anxietyuk.org.uk/get-help/crisis-support/</w:t>
      </w:r>
      <w:r w:rsidR="001558E5">
        <w:rPr>
          <w:lang w:eastAsia="en-GB"/>
        </w:rPr>
        <w:t>).</w:t>
      </w:r>
    </w:p>
    <w:p w14:paraId="010C8D36" w14:textId="609EB13A" w:rsidR="001558E5" w:rsidRDefault="00CE592B" w:rsidP="001558E5">
      <w:pPr>
        <w:pStyle w:val="611BulletlistTextstyles"/>
        <w:rPr>
          <w:lang w:eastAsia="en-GB"/>
        </w:rPr>
      </w:pPr>
      <w:r w:rsidRPr="00CE592B">
        <w:rPr>
          <w:lang w:eastAsia="en-GB"/>
        </w:rPr>
        <w:t>Breathing Space (Scotland)</w:t>
      </w:r>
      <w:r w:rsidR="001558E5">
        <w:rPr>
          <w:lang w:eastAsia="en-GB"/>
        </w:rPr>
        <w:t>,</w:t>
      </w:r>
      <w:r w:rsidRPr="00CE592B">
        <w:rPr>
          <w:color w:val="00B0F0"/>
          <w:lang w:eastAsia="en-GB"/>
        </w:rPr>
        <w:t xml:space="preserve"> </w:t>
      </w:r>
      <w:r w:rsidRPr="00CE592B">
        <w:rPr>
          <w:lang w:eastAsia="en-GB"/>
        </w:rPr>
        <w:t xml:space="preserve">0800 83 85 87 </w:t>
      </w:r>
      <w:r w:rsidR="001558E5">
        <w:rPr>
          <w:lang w:eastAsia="en-GB"/>
        </w:rPr>
        <w:t>(</w:t>
      </w:r>
      <w:r w:rsidRPr="00CE592B">
        <w:rPr>
          <w:lang w:eastAsia="en-GB"/>
        </w:rPr>
        <w:t>https://breathingspace.scot/</w:t>
      </w:r>
      <w:r w:rsidR="001558E5">
        <w:rPr>
          <w:lang w:eastAsia="en-GB"/>
        </w:rPr>
        <w:t>)).</w:t>
      </w:r>
    </w:p>
    <w:p w14:paraId="542E4670" w14:textId="432357A6" w:rsidR="001558E5" w:rsidRDefault="00CE592B" w:rsidP="001558E5">
      <w:pPr>
        <w:pStyle w:val="611BulletlistTextstyles"/>
        <w:rPr>
          <w:lang w:eastAsia="en-GB"/>
        </w:rPr>
      </w:pPr>
      <w:r w:rsidRPr="00CE592B">
        <w:rPr>
          <w:lang w:eastAsia="en-GB"/>
        </w:rPr>
        <w:t>C.A.L.L. Helpline (Wales</w:t>
      </w:r>
      <w:r w:rsidR="001558E5">
        <w:rPr>
          <w:lang w:eastAsia="en-GB"/>
        </w:rPr>
        <w:t>),</w:t>
      </w:r>
      <w:r w:rsidRPr="00CE592B">
        <w:rPr>
          <w:color w:val="00B0F0"/>
          <w:lang w:eastAsia="en-GB"/>
        </w:rPr>
        <w:t xml:space="preserve"> </w:t>
      </w:r>
      <w:r w:rsidRPr="00CE592B">
        <w:rPr>
          <w:lang w:eastAsia="en-GB"/>
        </w:rPr>
        <w:t xml:space="preserve">0800 132 737 </w:t>
      </w:r>
      <w:r w:rsidR="001558E5">
        <w:rPr>
          <w:lang w:eastAsia="en-GB"/>
        </w:rPr>
        <w:t>(www</w:t>
      </w:r>
      <w:r w:rsidRPr="00CE592B">
        <w:rPr>
          <w:lang w:eastAsia="en-GB"/>
        </w:rPr>
        <w:t>.callhelpline.org.uk/</w:t>
      </w:r>
      <w:r w:rsidR="001558E5">
        <w:rPr>
          <w:lang w:eastAsia="en-GB"/>
        </w:rPr>
        <w:t>).</w:t>
      </w:r>
    </w:p>
    <w:p w14:paraId="3E320B24" w14:textId="585C4154" w:rsidR="001558E5" w:rsidRDefault="00CE592B" w:rsidP="001558E5">
      <w:pPr>
        <w:pStyle w:val="611BulletlistTextstyles"/>
        <w:rPr>
          <w:lang w:eastAsia="en-GB"/>
        </w:rPr>
      </w:pPr>
      <w:r w:rsidRPr="00CE592B">
        <w:rPr>
          <w:lang w:eastAsia="en-GB"/>
        </w:rPr>
        <w:t xml:space="preserve">Centre for Mental Health </w:t>
      </w:r>
      <w:r w:rsidR="001558E5">
        <w:rPr>
          <w:lang w:eastAsia="en-GB"/>
        </w:rPr>
        <w:t>(www</w:t>
      </w:r>
      <w:r w:rsidRPr="00CE592B">
        <w:rPr>
          <w:lang w:eastAsia="en-GB"/>
        </w:rPr>
        <w:t>.centreformentalhealth.org.uk</w:t>
      </w:r>
      <w:r w:rsidR="001558E5">
        <w:rPr>
          <w:lang w:eastAsia="en-GB"/>
        </w:rPr>
        <w:t>).</w:t>
      </w:r>
    </w:p>
    <w:p w14:paraId="4A55217C" w14:textId="34FCB263" w:rsidR="001558E5" w:rsidRDefault="00CE592B" w:rsidP="001558E5">
      <w:pPr>
        <w:pStyle w:val="611BulletlistTextstyles"/>
        <w:rPr>
          <w:lang w:eastAsia="en-GB"/>
        </w:rPr>
      </w:pPr>
      <w:r w:rsidRPr="00CE592B">
        <w:rPr>
          <w:lang w:eastAsia="en-GB"/>
        </w:rPr>
        <w:t xml:space="preserve">College of Paramedics </w:t>
      </w:r>
      <w:r w:rsidR="001558E5">
        <w:rPr>
          <w:lang w:eastAsia="en-GB"/>
        </w:rPr>
        <w:t>(www</w:t>
      </w:r>
      <w:r w:rsidRPr="00CE592B">
        <w:rPr>
          <w:lang w:eastAsia="en-GB"/>
        </w:rPr>
        <w:t>.collegeofparamedics.co.uk/</w:t>
      </w:r>
      <w:r w:rsidR="001558E5">
        <w:rPr>
          <w:lang w:eastAsia="en-GB"/>
        </w:rPr>
        <w:t>).</w:t>
      </w:r>
    </w:p>
    <w:p w14:paraId="51C71BAE" w14:textId="0EF4BC73" w:rsidR="001558E5" w:rsidRDefault="00CE592B" w:rsidP="001558E5">
      <w:pPr>
        <w:pStyle w:val="611BulletlistTextstyles"/>
        <w:rPr>
          <w:lang w:eastAsia="en-GB"/>
        </w:rPr>
      </w:pPr>
      <w:r w:rsidRPr="00CE592B">
        <w:rPr>
          <w:lang w:eastAsia="en-GB"/>
        </w:rPr>
        <w:t xml:space="preserve">Cornerstone </w:t>
      </w:r>
      <w:r w:rsidR="001558E5" w:rsidRPr="00CE592B">
        <w:rPr>
          <w:lang w:eastAsia="en-GB"/>
        </w:rPr>
        <w:t xml:space="preserve">Counselling Service </w:t>
      </w:r>
      <w:r w:rsidR="001558E5">
        <w:rPr>
          <w:lang w:eastAsia="en-GB"/>
        </w:rPr>
        <w:t>(www</w:t>
      </w:r>
      <w:r w:rsidRPr="00CE592B">
        <w:rPr>
          <w:lang w:eastAsia="en-GB"/>
        </w:rPr>
        <w:t>.ccscounselling.org.uk/</w:t>
      </w:r>
      <w:r w:rsidR="001558E5">
        <w:rPr>
          <w:lang w:eastAsia="en-GB"/>
        </w:rPr>
        <w:t>).</w:t>
      </w:r>
    </w:p>
    <w:p w14:paraId="540ACCA1" w14:textId="47B6BD9E" w:rsidR="001558E5" w:rsidRDefault="00CE592B" w:rsidP="001558E5">
      <w:pPr>
        <w:pStyle w:val="611BulletlistTextstyles"/>
        <w:rPr>
          <w:lang w:eastAsia="en-GB"/>
        </w:rPr>
      </w:pPr>
      <w:r w:rsidRPr="00CE592B">
        <w:rPr>
          <w:lang w:eastAsia="en-GB"/>
        </w:rPr>
        <w:t xml:space="preserve">Exclusive Secure Care Services </w:t>
      </w:r>
      <w:r w:rsidR="001558E5">
        <w:rPr>
          <w:lang w:eastAsia="en-GB"/>
        </w:rPr>
        <w:t>(www</w:t>
      </w:r>
      <w:r w:rsidRPr="00CE592B">
        <w:rPr>
          <w:lang w:eastAsia="en-GB"/>
        </w:rPr>
        <w:t>.securecareservices.co.uk/</w:t>
      </w:r>
      <w:r w:rsidR="001558E5">
        <w:rPr>
          <w:lang w:eastAsia="en-GB"/>
        </w:rPr>
        <w:t>).</w:t>
      </w:r>
    </w:p>
    <w:p w14:paraId="7BA42BA0" w14:textId="610649EB" w:rsidR="001558E5" w:rsidRDefault="00CE592B" w:rsidP="001558E5">
      <w:pPr>
        <w:pStyle w:val="611BulletlistTextstyles"/>
        <w:rPr>
          <w:lang w:eastAsia="en-GB"/>
        </w:rPr>
      </w:pPr>
      <w:r w:rsidRPr="00CE592B">
        <w:rPr>
          <w:lang w:eastAsia="en-GB"/>
        </w:rPr>
        <w:t xml:space="preserve">Inspire </w:t>
      </w:r>
      <w:r w:rsidR="001558E5">
        <w:rPr>
          <w:lang w:eastAsia="en-GB"/>
        </w:rPr>
        <w:t>Wellbeing</w:t>
      </w:r>
      <w:r w:rsidRPr="00CE592B">
        <w:rPr>
          <w:lang w:eastAsia="en-GB"/>
        </w:rPr>
        <w:t xml:space="preserve"> </w:t>
      </w:r>
      <w:r w:rsidR="001558E5">
        <w:rPr>
          <w:lang w:eastAsia="en-GB"/>
        </w:rPr>
        <w:t>(www</w:t>
      </w:r>
      <w:r w:rsidRPr="00CE592B">
        <w:rPr>
          <w:lang w:eastAsia="en-GB"/>
        </w:rPr>
        <w:t>.inspirewellbeing.org/</w:t>
      </w:r>
      <w:r w:rsidR="001558E5">
        <w:rPr>
          <w:lang w:eastAsia="en-GB"/>
        </w:rPr>
        <w:t>).</w:t>
      </w:r>
    </w:p>
    <w:p w14:paraId="46F8BF00" w14:textId="32A400F6" w:rsidR="001558E5" w:rsidRDefault="00CE592B" w:rsidP="001558E5">
      <w:pPr>
        <w:pStyle w:val="611BulletlistTextstyles"/>
        <w:rPr>
          <w:lang w:eastAsia="en-GB"/>
        </w:rPr>
      </w:pPr>
      <w:r w:rsidRPr="00CE592B">
        <w:rPr>
          <w:lang w:eastAsia="en-GB"/>
        </w:rPr>
        <w:t>Lifeline Helpline (Northern Ireland)</w:t>
      </w:r>
      <w:r w:rsidR="001558E5">
        <w:rPr>
          <w:color w:val="00B0F0"/>
          <w:lang w:eastAsia="en-GB"/>
        </w:rPr>
        <w:t>,</w:t>
      </w:r>
      <w:r w:rsidRPr="00CE592B">
        <w:rPr>
          <w:color w:val="00B0F0"/>
          <w:lang w:eastAsia="en-GB"/>
        </w:rPr>
        <w:t xml:space="preserve"> </w:t>
      </w:r>
      <w:r w:rsidRPr="00CE592B">
        <w:rPr>
          <w:lang w:eastAsia="en-GB"/>
        </w:rPr>
        <w:t xml:space="preserve">0808 808 8000 </w:t>
      </w:r>
      <w:r w:rsidR="001558E5">
        <w:rPr>
          <w:lang w:eastAsia="en-GB"/>
        </w:rPr>
        <w:t>(www</w:t>
      </w:r>
      <w:r w:rsidRPr="00CE592B">
        <w:rPr>
          <w:lang w:eastAsia="en-GB"/>
        </w:rPr>
        <w:t>.lifelinehelpline.info/</w:t>
      </w:r>
      <w:r w:rsidR="001558E5">
        <w:rPr>
          <w:lang w:eastAsia="en-GB"/>
        </w:rPr>
        <w:t>).</w:t>
      </w:r>
    </w:p>
    <w:p w14:paraId="6E8AD45E" w14:textId="6EA0D92D" w:rsidR="001558E5" w:rsidRDefault="00CE592B" w:rsidP="001558E5">
      <w:pPr>
        <w:pStyle w:val="611BulletlistTextstyles"/>
        <w:rPr>
          <w:lang w:eastAsia="en-GB"/>
        </w:rPr>
      </w:pPr>
      <w:r w:rsidRPr="00CE592B">
        <w:rPr>
          <w:lang w:eastAsia="en-GB"/>
        </w:rPr>
        <w:t xml:space="preserve">Live Well Leeds </w:t>
      </w:r>
      <w:r w:rsidR="001558E5">
        <w:rPr>
          <w:lang w:eastAsia="en-GB"/>
        </w:rPr>
        <w:t>(</w:t>
      </w:r>
      <w:r w:rsidRPr="00CE592B">
        <w:rPr>
          <w:lang w:eastAsia="en-GB"/>
        </w:rPr>
        <w:t>https://livewellleeds.org.uk/crisis-support/</w:t>
      </w:r>
      <w:r w:rsidR="001558E5">
        <w:rPr>
          <w:lang w:eastAsia="en-GB"/>
        </w:rPr>
        <w:t>).</w:t>
      </w:r>
    </w:p>
    <w:p w14:paraId="5BD1D11C" w14:textId="0C716316" w:rsidR="001558E5" w:rsidRDefault="00CE592B" w:rsidP="001558E5">
      <w:pPr>
        <w:pStyle w:val="611BulletlistTextstyles"/>
        <w:rPr>
          <w:lang w:eastAsia="en-GB"/>
        </w:rPr>
      </w:pPr>
      <w:r w:rsidRPr="00CE592B">
        <w:rPr>
          <w:lang w:eastAsia="en-GB"/>
        </w:rPr>
        <w:t xml:space="preserve">Mental Health At Work </w:t>
      </w:r>
      <w:r w:rsidR="001558E5">
        <w:rPr>
          <w:lang w:eastAsia="en-GB"/>
        </w:rPr>
        <w:t>(www</w:t>
      </w:r>
      <w:r w:rsidRPr="00CE592B">
        <w:rPr>
          <w:lang w:eastAsia="en-GB"/>
        </w:rPr>
        <w:t>.mentalhealthatwork.org.uk</w:t>
      </w:r>
      <w:r w:rsidR="001558E5">
        <w:rPr>
          <w:lang w:eastAsia="en-GB"/>
        </w:rPr>
        <w:t>).</w:t>
      </w:r>
    </w:p>
    <w:p w14:paraId="1E26D5FD" w14:textId="26E936A6" w:rsidR="001558E5" w:rsidRDefault="00CE592B" w:rsidP="001558E5">
      <w:pPr>
        <w:pStyle w:val="611BulletlistTextstyles"/>
        <w:rPr>
          <w:lang w:eastAsia="en-GB"/>
        </w:rPr>
      </w:pPr>
      <w:r w:rsidRPr="00CE592B">
        <w:rPr>
          <w:lang w:eastAsia="en-GB"/>
        </w:rPr>
        <w:t xml:space="preserve">Mental Health Crisis Care Concordat </w:t>
      </w:r>
      <w:r w:rsidR="001558E5">
        <w:rPr>
          <w:lang w:eastAsia="en-GB"/>
        </w:rPr>
        <w:t>(www</w:t>
      </w:r>
      <w:r w:rsidRPr="00CE592B">
        <w:rPr>
          <w:lang w:eastAsia="en-GB"/>
        </w:rPr>
        <w:t>.crisiscareconcordat.org.uk</w:t>
      </w:r>
      <w:r w:rsidR="001558E5">
        <w:rPr>
          <w:lang w:eastAsia="en-GB"/>
        </w:rPr>
        <w:t>).</w:t>
      </w:r>
    </w:p>
    <w:p w14:paraId="623E7EA1" w14:textId="122BF9D8" w:rsidR="001558E5" w:rsidRDefault="00CE592B" w:rsidP="001558E5">
      <w:pPr>
        <w:pStyle w:val="611BulletlistTextstyles"/>
        <w:rPr>
          <w:lang w:eastAsia="en-GB"/>
        </w:rPr>
      </w:pPr>
      <w:r w:rsidRPr="00CE592B">
        <w:rPr>
          <w:lang w:eastAsia="en-GB"/>
        </w:rPr>
        <w:t xml:space="preserve">Mental health crisis helplines in the UK (2018) </w:t>
      </w:r>
      <w:r w:rsidR="001558E5">
        <w:rPr>
          <w:lang w:eastAsia="en-GB"/>
        </w:rPr>
        <w:t>(www</w:t>
      </w:r>
      <w:r w:rsidRPr="00CE592B">
        <w:rPr>
          <w:lang w:eastAsia="en-GB"/>
        </w:rPr>
        <w:t>.youthemployment.org.uk/list-of-mental-health-crisis-helplines-in-the-uk/</w:t>
      </w:r>
      <w:r w:rsidR="001558E5">
        <w:rPr>
          <w:lang w:eastAsia="en-GB"/>
        </w:rPr>
        <w:t>).</w:t>
      </w:r>
    </w:p>
    <w:p w14:paraId="6ABAD126" w14:textId="304BE2BD" w:rsidR="001558E5" w:rsidRDefault="00CE592B" w:rsidP="001558E5">
      <w:pPr>
        <w:pStyle w:val="611BulletlistTextstyles"/>
        <w:rPr>
          <w:lang w:eastAsia="en-GB"/>
        </w:rPr>
      </w:pPr>
      <w:r w:rsidRPr="00CE592B">
        <w:rPr>
          <w:lang w:eastAsia="en-GB"/>
        </w:rPr>
        <w:t>Mental Health Foundation</w:t>
      </w:r>
      <w:r w:rsidR="001558E5">
        <w:rPr>
          <w:lang w:eastAsia="en-GB"/>
        </w:rPr>
        <w:t>(www</w:t>
      </w:r>
      <w:r w:rsidRPr="00CE592B">
        <w:rPr>
          <w:lang w:eastAsia="en-GB"/>
        </w:rPr>
        <w:t>.mentalhealth.org.uk/</w:t>
      </w:r>
      <w:r w:rsidR="001558E5">
        <w:rPr>
          <w:lang w:eastAsia="en-GB"/>
        </w:rPr>
        <w:t>).</w:t>
      </w:r>
    </w:p>
    <w:p w14:paraId="7C82CC9C" w14:textId="235681D5" w:rsidR="001558E5" w:rsidRDefault="00CE592B" w:rsidP="001558E5">
      <w:pPr>
        <w:pStyle w:val="611BulletlistTextstyles"/>
        <w:rPr>
          <w:lang w:eastAsia="en-GB"/>
        </w:rPr>
      </w:pPr>
      <w:r w:rsidRPr="00CE592B">
        <w:rPr>
          <w:lang w:eastAsia="en-GB"/>
        </w:rPr>
        <w:t xml:space="preserve">Mental Health Resource </w:t>
      </w:r>
      <w:r w:rsidR="001558E5">
        <w:rPr>
          <w:lang w:eastAsia="en-GB"/>
        </w:rPr>
        <w:t>(www</w:t>
      </w:r>
      <w:r w:rsidRPr="00CE592B">
        <w:rPr>
          <w:lang w:eastAsia="en-GB"/>
        </w:rPr>
        <w:t>.mentalhealthresource.org.uk/</w:t>
      </w:r>
      <w:r w:rsidR="001558E5">
        <w:rPr>
          <w:lang w:eastAsia="en-GB"/>
        </w:rPr>
        <w:t>).</w:t>
      </w:r>
    </w:p>
    <w:p w14:paraId="5253569A" w14:textId="76D0FD47" w:rsidR="001558E5" w:rsidRDefault="00CE592B" w:rsidP="001558E5">
      <w:pPr>
        <w:pStyle w:val="611BulletlistTextstyles"/>
        <w:rPr>
          <w:lang w:eastAsia="en-GB"/>
        </w:rPr>
      </w:pPr>
      <w:r w:rsidRPr="00CE592B">
        <w:rPr>
          <w:lang w:eastAsia="en-GB"/>
        </w:rPr>
        <w:t xml:space="preserve">Mental Health Today </w:t>
      </w:r>
      <w:r w:rsidR="001558E5">
        <w:rPr>
          <w:lang w:eastAsia="en-GB"/>
        </w:rPr>
        <w:t>(www</w:t>
      </w:r>
      <w:r w:rsidRPr="00CE592B">
        <w:rPr>
          <w:lang w:eastAsia="en-GB"/>
        </w:rPr>
        <w:t>.mentalhealthtoday.co.uk/</w:t>
      </w:r>
      <w:r w:rsidR="001558E5">
        <w:rPr>
          <w:lang w:eastAsia="en-GB"/>
        </w:rPr>
        <w:t>).</w:t>
      </w:r>
    </w:p>
    <w:p w14:paraId="342D8BEE" w14:textId="4A797FCD" w:rsidR="001558E5" w:rsidRDefault="00CE592B" w:rsidP="001558E5">
      <w:pPr>
        <w:pStyle w:val="611BulletlistTextstyles"/>
        <w:rPr>
          <w:lang w:eastAsia="en-GB"/>
        </w:rPr>
      </w:pPr>
      <w:r w:rsidRPr="00CE592B">
        <w:rPr>
          <w:lang w:eastAsia="en-GB"/>
        </w:rPr>
        <w:t>Mind</w:t>
      </w:r>
      <w:r w:rsidRPr="00CE592B">
        <w:rPr>
          <w:i/>
          <w:iCs/>
          <w:lang w:eastAsia="en-GB"/>
        </w:rPr>
        <w:t xml:space="preserve"> </w:t>
      </w:r>
      <w:r w:rsidR="001558E5" w:rsidRPr="00B171E9">
        <w:t>(www</w:t>
      </w:r>
      <w:r w:rsidRPr="00B171E9">
        <w:t>.mind.org.uk</w:t>
      </w:r>
      <w:r w:rsidR="001558E5">
        <w:rPr>
          <w:lang w:eastAsia="en-GB"/>
        </w:rPr>
        <w:t>).</w:t>
      </w:r>
    </w:p>
    <w:p w14:paraId="409DBDE5" w14:textId="38B28714" w:rsidR="001558E5" w:rsidRPr="007D17E9" w:rsidRDefault="00CE592B" w:rsidP="001558E5">
      <w:pPr>
        <w:pStyle w:val="611BulletlistTextstyles"/>
        <w:rPr>
          <w:lang w:eastAsia="en-GB"/>
        </w:rPr>
      </w:pPr>
      <w:r w:rsidRPr="00CE592B">
        <w:rPr>
          <w:lang w:eastAsia="en-GB"/>
        </w:rPr>
        <w:t xml:space="preserve">New </w:t>
      </w:r>
      <w:r w:rsidR="00B171E9" w:rsidRPr="00CE592B">
        <w:rPr>
          <w:lang w:eastAsia="en-GB"/>
        </w:rPr>
        <w:t xml:space="preserve">Hope </w:t>
      </w:r>
      <w:r w:rsidR="001558E5">
        <w:rPr>
          <w:lang w:eastAsia="en-GB"/>
        </w:rPr>
        <w:t>(www</w:t>
      </w:r>
      <w:r w:rsidRPr="00CE592B">
        <w:rPr>
          <w:lang w:eastAsia="en-GB"/>
        </w:rPr>
        <w:t>.</w:t>
      </w:r>
      <w:r w:rsidRPr="007D17E9">
        <w:rPr>
          <w:lang w:eastAsia="en-GB"/>
        </w:rPr>
        <w:t>newhope.org.uk/mental-health</w:t>
      </w:r>
      <w:r w:rsidR="001558E5" w:rsidRPr="007D17E9">
        <w:rPr>
          <w:lang w:eastAsia="en-GB"/>
        </w:rPr>
        <w:t>).</w:t>
      </w:r>
    </w:p>
    <w:p w14:paraId="69306003" w14:textId="6FEA3048" w:rsidR="001558E5" w:rsidRPr="007D17E9" w:rsidRDefault="00CE592B" w:rsidP="001558E5">
      <w:pPr>
        <w:pStyle w:val="611BulletlistTextstyles"/>
        <w:rPr>
          <w:lang w:eastAsia="en-GB"/>
        </w:rPr>
      </w:pPr>
      <w:r w:rsidRPr="007D17E9">
        <w:rPr>
          <w:lang w:eastAsia="en-GB"/>
        </w:rPr>
        <w:t xml:space="preserve">NHS England publications </w:t>
      </w:r>
      <w:r w:rsidR="001558E5" w:rsidRPr="007D17E9">
        <w:rPr>
          <w:lang w:eastAsia="en-GB"/>
        </w:rPr>
        <w:t>(www</w:t>
      </w:r>
      <w:r w:rsidRPr="007D17E9">
        <w:rPr>
          <w:lang w:eastAsia="en-GB"/>
        </w:rPr>
        <w:t>.england.nhs.uk/publication/</w:t>
      </w:r>
      <w:r w:rsidR="001558E5" w:rsidRPr="007D17E9">
        <w:rPr>
          <w:lang w:eastAsia="en-GB"/>
        </w:rPr>
        <w:t>).</w:t>
      </w:r>
    </w:p>
    <w:p w14:paraId="137709A2" w14:textId="53F8EE3F" w:rsidR="001558E5" w:rsidRPr="007D17E9" w:rsidRDefault="00B171E9" w:rsidP="001558E5">
      <w:pPr>
        <w:pStyle w:val="611BulletlistTextstyles"/>
        <w:rPr>
          <w:lang w:eastAsia="en-GB"/>
        </w:rPr>
      </w:pPr>
      <w:r w:rsidRPr="007D17E9">
        <w:rPr>
          <w:lang w:eastAsia="en-GB"/>
        </w:rPr>
        <w:t>Navigo</w:t>
      </w:r>
      <w:r w:rsidR="00CE592B" w:rsidRPr="007D17E9">
        <w:rPr>
          <w:lang w:eastAsia="en-GB"/>
        </w:rPr>
        <w:t xml:space="preserve"> </w:t>
      </w:r>
      <w:r w:rsidR="001558E5" w:rsidRPr="007D17E9">
        <w:rPr>
          <w:lang w:eastAsia="en-GB"/>
        </w:rPr>
        <w:t>(www</w:t>
      </w:r>
      <w:r w:rsidR="00CE592B" w:rsidRPr="007D17E9">
        <w:rPr>
          <w:lang w:eastAsia="en-GB"/>
        </w:rPr>
        <w:t>.navigocare.co.uk/</w:t>
      </w:r>
      <w:r w:rsidR="001558E5" w:rsidRPr="007D17E9">
        <w:rPr>
          <w:lang w:eastAsia="en-GB"/>
        </w:rPr>
        <w:t>).</w:t>
      </w:r>
    </w:p>
    <w:p w14:paraId="4D9B2D5D" w14:textId="18CC7F93" w:rsidR="001558E5" w:rsidRPr="007D17E9" w:rsidRDefault="00B171E9" w:rsidP="001558E5">
      <w:pPr>
        <w:pStyle w:val="611BulletlistTextstyles"/>
        <w:rPr>
          <w:lang w:eastAsia="en-GB"/>
        </w:rPr>
      </w:pPr>
      <w:r w:rsidRPr="007D17E9">
        <w:rPr>
          <w:lang w:eastAsia="en-GB"/>
        </w:rPr>
        <w:t xml:space="preserve">Papyrus </w:t>
      </w:r>
      <w:r w:rsidR="00CE592B" w:rsidRPr="007D17E9">
        <w:rPr>
          <w:lang w:eastAsia="en-GB"/>
        </w:rPr>
        <w:t xml:space="preserve">Prevention of </w:t>
      </w:r>
      <w:r w:rsidRPr="007D17E9">
        <w:rPr>
          <w:lang w:eastAsia="en-GB"/>
        </w:rPr>
        <w:t>Young Sui</w:t>
      </w:r>
      <w:r w:rsidR="00CE592B" w:rsidRPr="007D17E9">
        <w:rPr>
          <w:lang w:eastAsia="en-GB"/>
        </w:rPr>
        <w:t>cide HOPEline UK</w:t>
      </w:r>
      <w:r w:rsidRPr="007D17E9">
        <w:rPr>
          <w:color w:val="00B0F0"/>
          <w:lang w:eastAsia="en-GB"/>
        </w:rPr>
        <w:t>,</w:t>
      </w:r>
      <w:r w:rsidR="00CE592B" w:rsidRPr="007D17E9">
        <w:rPr>
          <w:color w:val="00B0F0"/>
          <w:lang w:eastAsia="en-GB"/>
        </w:rPr>
        <w:t xml:space="preserve"> </w:t>
      </w:r>
      <w:r w:rsidR="00CE592B" w:rsidRPr="007D17E9">
        <w:rPr>
          <w:lang w:eastAsia="en-GB"/>
        </w:rPr>
        <w:t xml:space="preserve">0800 068 41 41 </w:t>
      </w:r>
      <w:r w:rsidR="001558E5" w:rsidRPr="007D17E9">
        <w:rPr>
          <w:lang w:eastAsia="en-GB"/>
        </w:rPr>
        <w:t>(http</w:t>
      </w:r>
      <w:r w:rsidR="00CE592B" w:rsidRPr="007D17E9">
        <w:rPr>
          <w:lang w:eastAsia="en-GB"/>
        </w:rPr>
        <w:t>s://papyrus-uk.org/hopelineuk/</w:t>
      </w:r>
      <w:r w:rsidR="001558E5" w:rsidRPr="007D17E9">
        <w:rPr>
          <w:lang w:eastAsia="en-GB"/>
        </w:rPr>
        <w:t>).</w:t>
      </w:r>
    </w:p>
    <w:p w14:paraId="7A294195" w14:textId="138FF822" w:rsidR="001558E5" w:rsidRPr="007D17E9" w:rsidRDefault="00CE592B" w:rsidP="001558E5">
      <w:pPr>
        <w:pStyle w:val="611BulletlistTextstyles"/>
        <w:rPr>
          <w:lang w:eastAsia="en-GB"/>
        </w:rPr>
      </w:pPr>
      <w:r w:rsidRPr="007D17E9">
        <w:rPr>
          <w:lang w:eastAsia="en-GB"/>
        </w:rPr>
        <w:t xml:space="preserve">Porthedon </w:t>
      </w:r>
      <w:r w:rsidR="001558E5" w:rsidRPr="007D17E9">
        <w:rPr>
          <w:lang w:eastAsia="en-GB"/>
        </w:rPr>
        <w:t>(http</w:t>
      </w:r>
      <w:r w:rsidRPr="007D17E9">
        <w:rPr>
          <w:lang w:eastAsia="en-GB"/>
        </w:rPr>
        <w:t>s://portheden.org/</w:t>
      </w:r>
      <w:r w:rsidR="001558E5" w:rsidRPr="007D17E9">
        <w:rPr>
          <w:lang w:eastAsia="en-GB"/>
        </w:rPr>
        <w:t>).</w:t>
      </w:r>
    </w:p>
    <w:p w14:paraId="05D6B72E" w14:textId="5B00F9FA" w:rsidR="001558E5" w:rsidRPr="007D17E9" w:rsidRDefault="00CE592B" w:rsidP="001558E5">
      <w:pPr>
        <w:pStyle w:val="611BulletlistTextstyles"/>
        <w:rPr>
          <w:lang w:eastAsia="en-GB"/>
        </w:rPr>
      </w:pPr>
      <w:r w:rsidRPr="007D17E9">
        <w:rPr>
          <w:lang w:eastAsia="en-GB"/>
        </w:rPr>
        <w:t xml:space="preserve">Protect Life 2 – Suicide Prevention Strategy </w:t>
      </w:r>
      <w:r w:rsidR="001558E5" w:rsidRPr="007D17E9">
        <w:rPr>
          <w:lang w:eastAsia="en-GB"/>
        </w:rPr>
        <w:t>(www</w:t>
      </w:r>
      <w:r w:rsidRPr="007D17E9">
        <w:rPr>
          <w:lang w:eastAsia="en-GB"/>
        </w:rPr>
        <w:t>.health-ni.gov.uk/protectlife2</w:t>
      </w:r>
      <w:r w:rsidR="001558E5" w:rsidRPr="007D17E9">
        <w:rPr>
          <w:lang w:eastAsia="en-GB"/>
        </w:rPr>
        <w:t>).</w:t>
      </w:r>
    </w:p>
    <w:p w14:paraId="389C09BC" w14:textId="6B71E1B0" w:rsidR="001558E5" w:rsidRPr="007D17E9" w:rsidRDefault="00CE592B" w:rsidP="001558E5">
      <w:pPr>
        <w:pStyle w:val="611BulletlistTextstyles"/>
        <w:rPr>
          <w:lang w:eastAsia="en-GB"/>
        </w:rPr>
      </w:pPr>
      <w:r w:rsidRPr="007D17E9">
        <w:rPr>
          <w:lang w:eastAsia="en-GB"/>
        </w:rPr>
        <w:t xml:space="preserve">Royal College of Psychiatrists </w:t>
      </w:r>
      <w:r w:rsidR="001558E5" w:rsidRPr="007D17E9">
        <w:rPr>
          <w:lang w:eastAsia="en-GB"/>
        </w:rPr>
        <w:t>(www</w:t>
      </w:r>
      <w:r w:rsidRPr="007D17E9">
        <w:rPr>
          <w:lang w:eastAsia="en-GB"/>
        </w:rPr>
        <w:t>.rcpsych.ac.uk/</w:t>
      </w:r>
      <w:r w:rsidR="001558E5" w:rsidRPr="007D17E9">
        <w:rPr>
          <w:lang w:eastAsia="en-GB"/>
        </w:rPr>
        <w:t>).</w:t>
      </w:r>
    </w:p>
    <w:p w14:paraId="41843CA1" w14:textId="79330201" w:rsidR="001558E5" w:rsidRPr="007D17E9" w:rsidRDefault="00CE592B" w:rsidP="001558E5">
      <w:pPr>
        <w:pStyle w:val="611BulletlistTextstyles"/>
        <w:rPr>
          <w:lang w:val="fr-FR" w:eastAsia="en-GB"/>
        </w:rPr>
      </w:pPr>
      <w:r w:rsidRPr="007D17E9">
        <w:rPr>
          <w:lang w:val="fr-FR" w:eastAsia="en-GB"/>
        </w:rPr>
        <w:t>Samaritans</w:t>
      </w:r>
      <w:r w:rsidR="00200E68" w:rsidRPr="007D17E9">
        <w:rPr>
          <w:color w:val="00B0F0"/>
          <w:lang w:val="fr-FR" w:eastAsia="en-GB"/>
        </w:rPr>
        <w:t>,</w:t>
      </w:r>
      <w:r w:rsidRPr="007D17E9">
        <w:rPr>
          <w:color w:val="00B0F0"/>
          <w:lang w:val="fr-FR" w:eastAsia="en-GB"/>
        </w:rPr>
        <w:t xml:space="preserve"> </w:t>
      </w:r>
      <w:r w:rsidRPr="007D17E9">
        <w:rPr>
          <w:lang w:val="fr-FR" w:eastAsia="en-GB"/>
        </w:rPr>
        <w:t xml:space="preserve">116 123 </w:t>
      </w:r>
      <w:r w:rsidR="001558E5" w:rsidRPr="007D17E9">
        <w:rPr>
          <w:lang w:val="fr-FR" w:eastAsia="en-GB"/>
        </w:rPr>
        <w:t>(www</w:t>
      </w:r>
      <w:r w:rsidRPr="007D17E9">
        <w:rPr>
          <w:lang w:val="fr-FR" w:eastAsia="en-GB"/>
        </w:rPr>
        <w:t>.samaritans.org/</w:t>
      </w:r>
      <w:r w:rsidR="001558E5" w:rsidRPr="007D17E9">
        <w:rPr>
          <w:lang w:val="fr-FR" w:eastAsia="en-GB"/>
        </w:rPr>
        <w:t>).</w:t>
      </w:r>
    </w:p>
    <w:p w14:paraId="32806B0A" w14:textId="49BFF869" w:rsidR="001558E5" w:rsidRPr="007D17E9" w:rsidRDefault="00CE592B" w:rsidP="001558E5">
      <w:pPr>
        <w:pStyle w:val="611BulletlistTextstyles"/>
        <w:rPr>
          <w:lang w:val="de-DE" w:eastAsia="en-GB"/>
        </w:rPr>
      </w:pPr>
      <w:r w:rsidRPr="007D17E9">
        <w:rPr>
          <w:lang w:val="de-DE" w:eastAsia="en-GB"/>
        </w:rPr>
        <w:t xml:space="preserve">SANE </w:t>
      </w:r>
      <w:r w:rsidR="001558E5" w:rsidRPr="007D17E9">
        <w:rPr>
          <w:lang w:val="de-DE" w:eastAsia="en-GB"/>
        </w:rPr>
        <w:t>(www</w:t>
      </w:r>
      <w:r w:rsidRPr="007D17E9">
        <w:rPr>
          <w:lang w:val="de-DE" w:eastAsia="en-GB"/>
        </w:rPr>
        <w:t>.sane.org.uk/</w:t>
      </w:r>
      <w:r w:rsidR="001558E5" w:rsidRPr="007D17E9">
        <w:rPr>
          <w:lang w:val="de-DE" w:eastAsia="en-GB"/>
        </w:rPr>
        <w:t>).</w:t>
      </w:r>
    </w:p>
    <w:p w14:paraId="763F0193" w14:textId="042975D2" w:rsidR="001558E5" w:rsidRPr="007D17E9" w:rsidRDefault="00CE592B" w:rsidP="001558E5">
      <w:pPr>
        <w:pStyle w:val="611BulletlistTextstyles"/>
        <w:rPr>
          <w:lang w:eastAsia="en-GB"/>
        </w:rPr>
      </w:pPr>
      <w:r w:rsidRPr="007D17E9">
        <w:rPr>
          <w:lang w:eastAsia="en-GB"/>
        </w:rPr>
        <w:t xml:space="preserve">Shout </w:t>
      </w:r>
      <w:r w:rsidR="001558E5" w:rsidRPr="007D17E9">
        <w:rPr>
          <w:lang w:eastAsia="en-GB"/>
        </w:rPr>
        <w:t>(www</w:t>
      </w:r>
      <w:r w:rsidRPr="007D17E9">
        <w:rPr>
          <w:lang w:eastAsia="en-GB"/>
        </w:rPr>
        <w:t>.giveusashout.org/</w:t>
      </w:r>
      <w:r w:rsidR="001558E5" w:rsidRPr="007D17E9">
        <w:rPr>
          <w:lang w:eastAsia="en-GB"/>
        </w:rPr>
        <w:t>).</w:t>
      </w:r>
    </w:p>
    <w:p w14:paraId="4EF8FEFD" w14:textId="5CF8D8F1" w:rsidR="001558E5" w:rsidRDefault="00CE592B" w:rsidP="001558E5">
      <w:pPr>
        <w:pStyle w:val="611BulletlistTextstyles"/>
        <w:rPr>
          <w:lang w:eastAsia="en-GB"/>
        </w:rPr>
      </w:pPr>
      <w:r w:rsidRPr="007D17E9">
        <w:rPr>
          <w:lang w:eastAsia="en-GB"/>
        </w:rPr>
        <w:t xml:space="preserve">Stress Project </w:t>
      </w:r>
      <w:r w:rsidR="001558E5" w:rsidRPr="007D17E9">
        <w:rPr>
          <w:lang w:eastAsia="en-GB"/>
        </w:rPr>
        <w:t>(www</w:t>
      </w:r>
      <w:r w:rsidRPr="007D17E9">
        <w:rPr>
          <w:lang w:eastAsia="en-GB"/>
        </w:rPr>
        <w:t>.stressproject.org.uk/</w:t>
      </w:r>
      <w:r w:rsidR="001558E5" w:rsidRPr="007D17E9">
        <w:rPr>
          <w:lang w:eastAsia="en-GB"/>
        </w:rPr>
        <w:t>).</w:t>
      </w:r>
    </w:p>
    <w:p w14:paraId="760AAF93" w14:textId="228DFCCA" w:rsidR="001558E5" w:rsidRDefault="00CE592B" w:rsidP="001558E5">
      <w:pPr>
        <w:pStyle w:val="611BulletlistTextstyles"/>
        <w:rPr>
          <w:lang w:eastAsia="en-GB"/>
        </w:rPr>
      </w:pPr>
      <w:r w:rsidRPr="00CE592B">
        <w:rPr>
          <w:lang w:eastAsia="en-GB"/>
        </w:rPr>
        <w:t xml:space="preserve">Sunflowers Suicide Support </w:t>
      </w:r>
      <w:r w:rsidR="001558E5">
        <w:rPr>
          <w:lang w:eastAsia="en-GB"/>
        </w:rPr>
        <w:t>(www</w:t>
      </w:r>
      <w:r w:rsidRPr="00CE592B">
        <w:rPr>
          <w:lang w:eastAsia="en-GB"/>
        </w:rPr>
        <w:t>.sunflowerssuicidesupport.org.uk/</w:t>
      </w:r>
      <w:r w:rsidR="001558E5">
        <w:rPr>
          <w:lang w:eastAsia="en-GB"/>
        </w:rPr>
        <w:t>).</w:t>
      </w:r>
    </w:p>
    <w:p w14:paraId="758EABFF" w14:textId="6D37CBDD" w:rsidR="001558E5" w:rsidRDefault="00CE592B" w:rsidP="001558E5">
      <w:pPr>
        <w:pStyle w:val="611BulletlistTextstyles"/>
        <w:rPr>
          <w:lang w:eastAsia="en-GB"/>
        </w:rPr>
      </w:pPr>
      <w:r w:rsidRPr="00CE592B">
        <w:rPr>
          <w:lang w:eastAsia="en-GB"/>
        </w:rPr>
        <w:t xml:space="preserve">Touchstone </w:t>
      </w:r>
      <w:r w:rsidR="001558E5">
        <w:rPr>
          <w:lang w:eastAsia="en-GB"/>
        </w:rPr>
        <w:t>(www</w:t>
      </w:r>
      <w:r w:rsidRPr="00CE592B">
        <w:rPr>
          <w:lang w:eastAsia="en-GB"/>
        </w:rPr>
        <w:t>.touchstonesupport.org.uk/</w:t>
      </w:r>
      <w:r w:rsidR="001558E5">
        <w:rPr>
          <w:lang w:eastAsia="en-GB"/>
        </w:rPr>
        <w:t>).</w:t>
      </w:r>
    </w:p>
    <w:p w14:paraId="6FBC98FB" w14:textId="353C2D32" w:rsidR="001558E5" w:rsidRDefault="00CE592B" w:rsidP="001558E5">
      <w:pPr>
        <w:pStyle w:val="611BulletlistTextstyles"/>
        <w:rPr>
          <w:lang w:eastAsia="en-GB"/>
        </w:rPr>
      </w:pPr>
      <w:r w:rsidRPr="00CE592B">
        <w:rPr>
          <w:lang w:eastAsia="en-GB"/>
        </w:rPr>
        <w:t xml:space="preserve">Turning Point Crisis Support </w:t>
      </w:r>
      <w:r w:rsidR="001558E5">
        <w:rPr>
          <w:lang w:eastAsia="en-GB"/>
        </w:rPr>
        <w:t>(www</w:t>
      </w:r>
      <w:r w:rsidRPr="00CE592B">
        <w:rPr>
          <w:lang w:eastAsia="en-GB"/>
        </w:rPr>
        <w:t>.turning-point.co.uk/services/mental-health/crisis-support.html</w:t>
      </w:r>
      <w:r w:rsidR="001558E5">
        <w:rPr>
          <w:lang w:eastAsia="en-GB"/>
        </w:rPr>
        <w:t>).</w:t>
      </w:r>
    </w:p>
    <w:p w14:paraId="42599018" w14:textId="43852693" w:rsidR="001558E5" w:rsidRDefault="00CE592B" w:rsidP="001558E5">
      <w:pPr>
        <w:pStyle w:val="614TextbulletlistlastTextstylesTextstyles"/>
        <w:rPr>
          <w:lang w:eastAsia="en-GB"/>
        </w:rPr>
      </w:pPr>
      <w:r w:rsidRPr="00CE592B">
        <w:rPr>
          <w:lang w:eastAsia="en-GB"/>
        </w:rPr>
        <w:t xml:space="preserve">Young Minds </w:t>
      </w:r>
      <w:r w:rsidR="001558E5">
        <w:rPr>
          <w:lang w:eastAsia="en-GB"/>
        </w:rPr>
        <w:t>(http</w:t>
      </w:r>
      <w:r w:rsidRPr="00CE592B">
        <w:rPr>
          <w:lang w:eastAsia="en-GB"/>
        </w:rPr>
        <w:t>s://youngminds.org.uk/</w:t>
      </w:r>
      <w:r w:rsidR="001558E5">
        <w:rPr>
          <w:lang w:eastAsia="en-GB"/>
        </w:rPr>
        <w:t>).</w:t>
      </w:r>
    </w:p>
    <w:p w14:paraId="5C018409" w14:textId="149A2CCA" w:rsidR="00CE592B" w:rsidRPr="00CE592B" w:rsidRDefault="00CE592B" w:rsidP="006D6DFA">
      <w:pPr>
        <w:pStyle w:val="53BheadHeadingsHeadingstyles"/>
        <w:rPr>
          <w:lang w:eastAsia="en-GB"/>
        </w:rPr>
      </w:pPr>
      <w:r w:rsidRPr="00CE592B">
        <w:rPr>
          <w:bCs/>
          <w:lang w:eastAsia="en-GB"/>
        </w:rPr>
        <w:lastRenderedPageBreak/>
        <w:t>Search terms</w:t>
      </w:r>
      <w:r w:rsidR="006D6DFA">
        <w:rPr>
          <w:bCs/>
          <w:lang w:eastAsia="en-GB"/>
        </w:rPr>
        <w:t>:</w:t>
      </w:r>
      <w:r w:rsidRPr="00CE592B">
        <w:rPr>
          <w:bCs/>
          <w:lang w:eastAsia="en-GB"/>
        </w:rPr>
        <w:t xml:space="preserve"> </w:t>
      </w:r>
      <w:r w:rsidRPr="00CE592B">
        <w:rPr>
          <w:bCs/>
          <w:color w:val="00B0F0"/>
          <w:lang w:eastAsia="en-GB"/>
        </w:rPr>
        <w:t>MEDLINE</w:t>
      </w:r>
      <w:r w:rsidRPr="00CE592B">
        <w:rPr>
          <w:bCs/>
          <w:lang w:eastAsia="en-GB"/>
        </w:rPr>
        <w:t xml:space="preserve"> </w:t>
      </w:r>
      <w:r w:rsidRPr="00CE592B">
        <w:rPr>
          <w:lang w:eastAsia="en-GB"/>
        </w:rPr>
        <w:t xml:space="preserve">(full database searches and supplementary searches in </w:t>
      </w:r>
      <w:r w:rsidR="00D707E3" w:rsidRPr="006D6DFA">
        <w:rPr>
          <w:i w:val="0"/>
          <w:iCs w:val="0"/>
          <w:lang w:eastAsia="en-GB"/>
        </w:rPr>
        <w:t>Report Supplementary Material</w:t>
      </w:r>
      <w:r w:rsidR="006D6DFA" w:rsidRPr="006D6DFA">
        <w:rPr>
          <w:i w:val="0"/>
          <w:iCs w:val="0"/>
          <w:lang w:eastAsia="en-GB"/>
        </w:rPr>
        <w:t xml:space="preserve"> 1</w:t>
      </w:r>
      <w:r w:rsidRPr="00CE592B">
        <w:rPr>
          <w:lang w:eastAsia="en-GB"/>
        </w:rPr>
        <w:t>)</w:t>
      </w:r>
    </w:p>
    <w:p w14:paraId="41333C9D" w14:textId="43C751D8" w:rsidR="00CE592B" w:rsidRPr="001E5B7B" w:rsidRDefault="00207292" w:rsidP="006D6DFA">
      <w:pPr>
        <w:pStyle w:val="54CheadHeadingsHeadingstyles"/>
      </w:pPr>
      <w:r>
        <w:rPr>
          <w:lang w:eastAsia="en-GB"/>
        </w:rPr>
        <w:t>I</w:t>
      </w:r>
      <w:r w:rsidR="006D6DFA">
        <w:rPr>
          <w:lang w:eastAsia="en-GB"/>
        </w:rPr>
        <w:t>nitial programme theory</w:t>
      </w:r>
      <w:r>
        <w:rPr>
          <w:lang w:eastAsia="en-GB"/>
        </w:rPr>
        <w:t xml:space="preserve"> 1</w:t>
      </w:r>
      <w:r w:rsidR="006D6DFA">
        <w:rPr>
          <w:lang w:eastAsia="en-GB"/>
        </w:rPr>
        <w:t>:</w:t>
      </w:r>
      <w:r w:rsidR="00CE592B" w:rsidRPr="001E5B7B">
        <w:rPr>
          <w:lang w:eastAsia="en-GB"/>
        </w:rPr>
        <w:t xml:space="preserve"> </w:t>
      </w:r>
      <w:r w:rsidR="006D6DFA">
        <w:rPr>
          <w:lang w:eastAsia="en-GB"/>
        </w:rPr>
        <w:t>u</w:t>
      </w:r>
      <w:r w:rsidR="00CE592B" w:rsidRPr="001E5B7B">
        <w:rPr>
          <w:lang w:eastAsia="en-GB"/>
        </w:rPr>
        <w:t>rgency and accessibility</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748"/>
        <w:gridCol w:w="7678"/>
        <w:gridCol w:w="892"/>
      </w:tblGrid>
      <w:tr w:rsidR="00CE592B" w:rsidRPr="00CE592B" w14:paraId="6FA4F375" w14:textId="77777777" w:rsidTr="00CE592B">
        <w:trPr>
          <w:cantSplit/>
        </w:trPr>
        <w:tc>
          <w:tcPr>
            <w:tcW w:w="0" w:type="auto"/>
            <w:shd w:val="clear" w:color="auto" w:fill="auto"/>
          </w:tcPr>
          <w:p w14:paraId="65A929BA" w14:textId="0B4F0D45" w:rsidR="00CE592B" w:rsidRPr="00CE592B" w:rsidRDefault="006D6DFA" w:rsidP="006D6DFA">
            <w:pPr>
              <w:pStyle w:val="710TableheadTablesTableFigureBoxstyles"/>
              <w:rPr>
                <w:sz w:val="24"/>
                <w:szCs w:val="24"/>
                <w:lang w:eastAsia="en-GB"/>
              </w:rPr>
            </w:pPr>
            <w:r>
              <w:rPr>
                <w:lang w:eastAsia="en-GB"/>
              </w:rPr>
              <w:t>Number</w:t>
            </w:r>
          </w:p>
        </w:tc>
        <w:tc>
          <w:tcPr>
            <w:tcW w:w="0" w:type="auto"/>
            <w:shd w:val="clear" w:color="auto" w:fill="auto"/>
          </w:tcPr>
          <w:p w14:paraId="25B2A47B" w14:textId="4FDA0F54" w:rsidR="00CE592B" w:rsidRPr="006D6DFA" w:rsidRDefault="00CE592B" w:rsidP="004F3CCB">
            <w:pPr>
              <w:pStyle w:val="710TableheadTablesTableFigureBoxstyles"/>
              <w:rPr>
                <w:sz w:val="24"/>
                <w:szCs w:val="24"/>
                <w:lang w:eastAsia="en-GB"/>
              </w:rPr>
            </w:pPr>
            <w:r w:rsidRPr="006D6DFA">
              <w:rPr>
                <w:bCs/>
                <w:lang w:eastAsia="en-GB"/>
              </w:rPr>
              <w:t>Searches</w:t>
            </w:r>
          </w:p>
        </w:tc>
        <w:tc>
          <w:tcPr>
            <w:tcW w:w="0" w:type="auto"/>
            <w:shd w:val="clear" w:color="auto" w:fill="auto"/>
          </w:tcPr>
          <w:p w14:paraId="515CC957" w14:textId="548A2642" w:rsidR="00CE592B" w:rsidRPr="00CE592B" w:rsidRDefault="00CE592B" w:rsidP="004F3CCB">
            <w:pPr>
              <w:pStyle w:val="710TableheadTablesTableFigureBoxstyles"/>
              <w:rPr>
                <w:sz w:val="24"/>
                <w:szCs w:val="24"/>
                <w:lang w:eastAsia="en-GB"/>
              </w:rPr>
            </w:pPr>
            <w:r w:rsidRPr="00CE592B">
              <w:rPr>
                <w:bCs/>
                <w:lang w:eastAsia="en-GB"/>
              </w:rPr>
              <w:t>Results</w:t>
            </w:r>
            <w:r w:rsidR="006D6DFA">
              <w:rPr>
                <w:bCs/>
                <w:lang w:eastAsia="en-GB"/>
              </w:rPr>
              <w:t xml:space="preserve"> (</w:t>
            </w:r>
            <w:r w:rsidR="006D6DFA">
              <w:rPr>
                <w:bCs/>
                <w:i/>
                <w:iCs/>
                <w:lang w:eastAsia="en-GB"/>
              </w:rPr>
              <w:t>n</w:t>
            </w:r>
            <w:r w:rsidR="006D6DFA">
              <w:rPr>
                <w:bCs/>
                <w:lang w:eastAsia="en-GB"/>
              </w:rPr>
              <w:t>)</w:t>
            </w:r>
          </w:p>
        </w:tc>
      </w:tr>
      <w:tr w:rsidR="00CE592B" w:rsidRPr="00CE592B" w14:paraId="535E06E6" w14:textId="77777777" w:rsidTr="00CE592B">
        <w:trPr>
          <w:cantSplit/>
        </w:trPr>
        <w:tc>
          <w:tcPr>
            <w:tcW w:w="0" w:type="auto"/>
            <w:shd w:val="clear" w:color="auto" w:fill="auto"/>
          </w:tcPr>
          <w:p w14:paraId="261CBC14" w14:textId="7B8AF662" w:rsidR="00CE592B" w:rsidRPr="00CE592B" w:rsidRDefault="00CE592B" w:rsidP="004F3CCB">
            <w:pPr>
              <w:pStyle w:val="72TabletextTablesTableFigureBoxstyles"/>
              <w:rPr>
                <w:sz w:val="24"/>
                <w:szCs w:val="24"/>
                <w:lang w:eastAsia="en-GB"/>
              </w:rPr>
            </w:pPr>
            <w:r w:rsidRPr="00CE592B">
              <w:rPr>
                <w:lang w:eastAsia="en-GB"/>
              </w:rPr>
              <w:t>1</w:t>
            </w:r>
          </w:p>
        </w:tc>
        <w:tc>
          <w:tcPr>
            <w:tcW w:w="0" w:type="auto"/>
            <w:shd w:val="clear" w:color="auto" w:fill="auto"/>
          </w:tcPr>
          <w:p w14:paraId="37680663" w14:textId="4928D7C6" w:rsidR="00CE592B" w:rsidRPr="006D6DFA" w:rsidRDefault="00CE592B" w:rsidP="004F3CCB">
            <w:pPr>
              <w:pStyle w:val="72TabletextTablesTableFigureBoxstyles"/>
              <w:rPr>
                <w:sz w:val="24"/>
                <w:szCs w:val="24"/>
                <w:lang w:eastAsia="en-GB"/>
              </w:rPr>
            </w:pPr>
            <w:r w:rsidRPr="006D6DFA">
              <w:rPr>
                <w:lang w:eastAsia="en-GB"/>
              </w:rPr>
              <w:t xml:space="preserve">(mental* or psychiatric or psychotic or </w:t>
            </w:r>
            <w:proofErr w:type="spellStart"/>
            <w:r w:rsidRPr="006D6DFA">
              <w:rPr>
                <w:lang w:eastAsia="en-GB"/>
              </w:rPr>
              <w:t>schizophren</w:t>
            </w:r>
            <w:proofErr w:type="spellEnd"/>
            <w:r w:rsidRPr="006D6DFA">
              <w:rPr>
                <w:lang w:eastAsia="en-GB"/>
              </w:rPr>
              <w:t xml:space="preserve">* or bipolar or personality disorder* or anxiety or </w:t>
            </w:r>
            <w:proofErr w:type="spellStart"/>
            <w:r w:rsidRPr="006D6DFA">
              <w:rPr>
                <w:lang w:eastAsia="en-GB"/>
              </w:rPr>
              <w:t>anxio</w:t>
            </w:r>
            <w:proofErr w:type="spellEnd"/>
            <w:r w:rsidRPr="006D6DFA">
              <w:rPr>
                <w:lang w:eastAsia="en-GB"/>
              </w:rPr>
              <w:t xml:space="preserve">* or panic or </w:t>
            </w:r>
            <w:proofErr w:type="spellStart"/>
            <w:r w:rsidRPr="006D6DFA">
              <w:rPr>
                <w:lang w:eastAsia="en-GB"/>
              </w:rPr>
              <w:t>suicid</w:t>
            </w:r>
            <w:proofErr w:type="spellEnd"/>
            <w:r w:rsidRPr="006D6DFA">
              <w:rPr>
                <w:lang w:eastAsia="en-GB"/>
              </w:rPr>
              <w:t>*).</w:t>
            </w:r>
            <w:proofErr w:type="spellStart"/>
            <w:r w:rsidRPr="006D6DFA">
              <w:rPr>
                <w:lang w:eastAsia="en-GB"/>
              </w:rPr>
              <w:t>mp</w:t>
            </w:r>
            <w:proofErr w:type="spellEnd"/>
            <w:r w:rsidRPr="006D6DFA">
              <w:rPr>
                <w:lang w:eastAsia="en-GB"/>
              </w:rPr>
              <w:t>.</w:t>
            </w:r>
          </w:p>
        </w:tc>
        <w:tc>
          <w:tcPr>
            <w:tcW w:w="0" w:type="auto"/>
            <w:shd w:val="clear" w:color="auto" w:fill="auto"/>
          </w:tcPr>
          <w:p w14:paraId="2CC9C381" w14:textId="0297EB67" w:rsidR="00CE592B" w:rsidRPr="00CE592B" w:rsidRDefault="00CE592B" w:rsidP="004F3CCB">
            <w:pPr>
              <w:pStyle w:val="72TabletextTablesTableFigureBoxstyles"/>
              <w:rPr>
                <w:sz w:val="24"/>
                <w:szCs w:val="24"/>
                <w:lang w:eastAsia="en-GB"/>
              </w:rPr>
            </w:pPr>
            <w:r w:rsidRPr="00CE592B">
              <w:rPr>
                <w:lang w:eastAsia="en-GB"/>
              </w:rPr>
              <w:t>1</w:t>
            </w:r>
            <w:r w:rsidR="006D6DFA">
              <w:rPr>
                <w:lang w:eastAsia="en-GB"/>
              </w:rPr>
              <w:t>,</w:t>
            </w:r>
            <w:r w:rsidRPr="00CE592B">
              <w:rPr>
                <w:lang w:eastAsia="en-GB"/>
              </w:rPr>
              <w:t>115</w:t>
            </w:r>
            <w:r w:rsidR="006D6DFA">
              <w:rPr>
                <w:lang w:eastAsia="en-GB"/>
              </w:rPr>
              <w:t>,</w:t>
            </w:r>
            <w:r w:rsidRPr="00CE592B">
              <w:rPr>
                <w:lang w:eastAsia="en-GB"/>
              </w:rPr>
              <w:t>928</w:t>
            </w:r>
          </w:p>
        </w:tc>
      </w:tr>
      <w:tr w:rsidR="00CE592B" w:rsidRPr="00CE592B" w14:paraId="5EEFD88E" w14:textId="77777777" w:rsidTr="00CE592B">
        <w:trPr>
          <w:cantSplit/>
        </w:trPr>
        <w:tc>
          <w:tcPr>
            <w:tcW w:w="0" w:type="auto"/>
            <w:shd w:val="clear" w:color="auto" w:fill="auto"/>
          </w:tcPr>
          <w:p w14:paraId="593B99FE" w14:textId="12A738B8" w:rsidR="00CE592B" w:rsidRPr="00CE592B" w:rsidRDefault="00CE592B" w:rsidP="004F3CCB">
            <w:pPr>
              <w:pStyle w:val="72TabletextTablesTableFigureBoxstyles"/>
              <w:rPr>
                <w:sz w:val="24"/>
                <w:szCs w:val="24"/>
                <w:lang w:eastAsia="en-GB"/>
              </w:rPr>
            </w:pPr>
            <w:r w:rsidRPr="00CE592B">
              <w:rPr>
                <w:lang w:eastAsia="en-GB"/>
              </w:rPr>
              <w:t>2</w:t>
            </w:r>
          </w:p>
        </w:tc>
        <w:tc>
          <w:tcPr>
            <w:tcW w:w="0" w:type="auto"/>
            <w:shd w:val="clear" w:color="auto" w:fill="auto"/>
          </w:tcPr>
          <w:p w14:paraId="5E8F8973" w14:textId="3EEAB5AD" w:rsidR="00CE592B" w:rsidRPr="006D6DFA" w:rsidRDefault="00CE592B" w:rsidP="004F3CCB">
            <w:pPr>
              <w:pStyle w:val="72TabletextTablesTableFigureBoxstyles"/>
              <w:rPr>
                <w:sz w:val="24"/>
                <w:szCs w:val="24"/>
                <w:lang w:eastAsia="en-GB"/>
              </w:rPr>
            </w:pPr>
            <w:r w:rsidRPr="006D6DFA">
              <w:rPr>
                <w:lang w:eastAsia="en-GB"/>
              </w:rPr>
              <w:t>((</w:t>
            </w:r>
            <w:proofErr w:type="spellStart"/>
            <w:r w:rsidRPr="006D6DFA">
              <w:rPr>
                <w:lang w:eastAsia="en-GB"/>
              </w:rPr>
              <w:t>deliberat</w:t>
            </w:r>
            <w:proofErr w:type="spellEnd"/>
            <w:r w:rsidRPr="006D6DFA">
              <w:rPr>
                <w:lang w:eastAsia="en-GB"/>
              </w:rPr>
              <w:t xml:space="preserve">* or self*) adj2 (destruct* or harm* or </w:t>
            </w:r>
            <w:proofErr w:type="spellStart"/>
            <w:r w:rsidRPr="006D6DFA">
              <w:rPr>
                <w:lang w:eastAsia="en-GB"/>
              </w:rPr>
              <w:t>injur</w:t>
            </w:r>
            <w:proofErr w:type="spellEnd"/>
            <w:r w:rsidRPr="006D6DFA">
              <w:rPr>
                <w:lang w:eastAsia="en-GB"/>
              </w:rPr>
              <w:t xml:space="preserve">* or </w:t>
            </w:r>
            <w:proofErr w:type="spellStart"/>
            <w:r w:rsidRPr="006D6DFA">
              <w:rPr>
                <w:lang w:eastAsia="en-GB"/>
              </w:rPr>
              <w:t>mutilat</w:t>
            </w:r>
            <w:proofErr w:type="spellEnd"/>
            <w:r w:rsidRPr="006D6DFA">
              <w:rPr>
                <w:lang w:eastAsia="en-GB"/>
              </w:rPr>
              <w:t>* or poison*)).</w:t>
            </w:r>
            <w:proofErr w:type="spellStart"/>
            <w:r w:rsidRPr="006D6DFA">
              <w:rPr>
                <w:lang w:eastAsia="en-GB"/>
              </w:rPr>
              <w:t>mp</w:t>
            </w:r>
            <w:proofErr w:type="spellEnd"/>
            <w:r w:rsidRPr="006D6DFA">
              <w:rPr>
                <w:lang w:eastAsia="en-GB"/>
              </w:rPr>
              <w:t>.</w:t>
            </w:r>
          </w:p>
        </w:tc>
        <w:tc>
          <w:tcPr>
            <w:tcW w:w="0" w:type="auto"/>
            <w:shd w:val="clear" w:color="auto" w:fill="auto"/>
          </w:tcPr>
          <w:p w14:paraId="4398FB5C" w14:textId="192E86FE" w:rsidR="00CE592B" w:rsidRPr="00CE592B" w:rsidRDefault="00CE592B" w:rsidP="004F3CCB">
            <w:pPr>
              <w:pStyle w:val="72TabletextTablesTableFigureBoxstyles"/>
              <w:rPr>
                <w:sz w:val="24"/>
                <w:szCs w:val="24"/>
                <w:lang w:eastAsia="en-GB"/>
              </w:rPr>
            </w:pPr>
            <w:r w:rsidRPr="00CE592B">
              <w:rPr>
                <w:lang w:eastAsia="en-GB"/>
              </w:rPr>
              <w:t>20</w:t>
            </w:r>
            <w:r w:rsidR="006D6DFA">
              <w:rPr>
                <w:lang w:eastAsia="en-GB"/>
              </w:rPr>
              <w:t>,</w:t>
            </w:r>
            <w:r w:rsidRPr="00CE592B">
              <w:rPr>
                <w:lang w:eastAsia="en-GB"/>
              </w:rPr>
              <w:t>760</w:t>
            </w:r>
          </w:p>
        </w:tc>
      </w:tr>
      <w:tr w:rsidR="00CE592B" w:rsidRPr="00CE592B" w14:paraId="7E5E9764" w14:textId="77777777" w:rsidTr="00CE592B">
        <w:trPr>
          <w:cantSplit/>
        </w:trPr>
        <w:tc>
          <w:tcPr>
            <w:tcW w:w="0" w:type="auto"/>
            <w:shd w:val="clear" w:color="auto" w:fill="auto"/>
          </w:tcPr>
          <w:p w14:paraId="32539B26" w14:textId="3437A67D" w:rsidR="00CE592B" w:rsidRPr="00CE592B" w:rsidRDefault="00CE592B" w:rsidP="004F3CCB">
            <w:pPr>
              <w:pStyle w:val="72TabletextTablesTableFigureBoxstyles"/>
              <w:rPr>
                <w:sz w:val="24"/>
                <w:szCs w:val="24"/>
                <w:lang w:eastAsia="en-GB"/>
              </w:rPr>
            </w:pPr>
            <w:r w:rsidRPr="00CE592B">
              <w:rPr>
                <w:lang w:eastAsia="en-GB"/>
              </w:rPr>
              <w:t>3</w:t>
            </w:r>
          </w:p>
        </w:tc>
        <w:tc>
          <w:tcPr>
            <w:tcW w:w="0" w:type="auto"/>
            <w:shd w:val="clear" w:color="auto" w:fill="auto"/>
          </w:tcPr>
          <w:p w14:paraId="4C73D94B" w14:textId="4D487328" w:rsidR="00CE592B" w:rsidRPr="006D6DFA" w:rsidRDefault="00CE592B" w:rsidP="004F3CCB">
            <w:pPr>
              <w:pStyle w:val="72TabletextTablesTableFigureBoxstyles"/>
              <w:rPr>
                <w:sz w:val="24"/>
                <w:szCs w:val="24"/>
                <w:lang w:eastAsia="en-GB"/>
              </w:rPr>
            </w:pPr>
            <w:r w:rsidRPr="006D6DFA">
              <w:rPr>
                <w:lang w:eastAsia="en-GB"/>
              </w:rPr>
              <w:t xml:space="preserve">(crisis or crises or acute or </w:t>
            </w:r>
            <w:proofErr w:type="spellStart"/>
            <w:r w:rsidRPr="006D6DFA">
              <w:rPr>
                <w:lang w:eastAsia="en-GB"/>
              </w:rPr>
              <w:t>emergenc</w:t>
            </w:r>
            <w:proofErr w:type="spellEnd"/>
            <w:r w:rsidRPr="006D6DFA">
              <w:rPr>
                <w:lang w:eastAsia="en-GB"/>
              </w:rPr>
              <w:t xml:space="preserve">* or </w:t>
            </w:r>
            <w:proofErr w:type="spellStart"/>
            <w:r w:rsidRPr="006D6DFA">
              <w:rPr>
                <w:lang w:eastAsia="en-GB"/>
              </w:rPr>
              <w:t>urgen</w:t>
            </w:r>
            <w:proofErr w:type="spellEnd"/>
            <w:r w:rsidRPr="006D6DFA">
              <w:rPr>
                <w:lang w:eastAsia="en-GB"/>
              </w:rPr>
              <w:t>*).</w:t>
            </w:r>
            <w:proofErr w:type="spellStart"/>
            <w:r w:rsidRPr="006D6DFA">
              <w:rPr>
                <w:lang w:eastAsia="en-GB"/>
              </w:rPr>
              <w:t>tw</w:t>
            </w:r>
            <w:proofErr w:type="spellEnd"/>
            <w:r w:rsidRPr="006D6DFA">
              <w:rPr>
                <w:lang w:eastAsia="en-GB"/>
              </w:rPr>
              <w:t>.</w:t>
            </w:r>
          </w:p>
        </w:tc>
        <w:tc>
          <w:tcPr>
            <w:tcW w:w="0" w:type="auto"/>
            <w:shd w:val="clear" w:color="auto" w:fill="auto"/>
          </w:tcPr>
          <w:p w14:paraId="1363FFF2" w14:textId="1ECDD23F" w:rsidR="00CE592B" w:rsidRPr="00CE592B" w:rsidRDefault="00CE592B" w:rsidP="004F3CCB">
            <w:pPr>
              <w:pStyle w:val="72TabletextTablesTableFigureBoxstyles"/>
              <w:rPr>
                <w:sz w:val="24"/>
                <w:szCs w:val="24"/>
                <w:lang w:eastAsia="en-GB"/>
              </w:rPr>
            </w:pPr>
            <w:r w:rsidRPr="00CE592B">
              <w:rPr>
                <w:lang w:eastAsia="en-GB"/>
              </w:rPr>
              <w:t>1</w:t>
            </w:r>
            <w:r w:rsidR="006D6DFA">
              <w:rPr>
                <w:lang w:eastAsia="en-GB"/>
              </w:rPr>
              <w:t>,</w:t>
            </w:r>
            <w:r w:rsidRPr="00CE592B">
              <w:rPr>
                <w:lang w:eastAsia="en-GB"/>
              </w:rPr>
              <w:t>587</w:t>
            </w:r>
            <w:r w:rsidR="006D6DFA">
              <w:rPr>
                <w:lang w:eastAsia="en-GB"/>
              </w:rPr>
              <w:t>,</w:t>
            </w:r>
            <w:r w:rsidRPr="00CE592B">
              <w:rPr>
                <w:lang w:eastAsia="en-GB"/>
              </w:rPr>
              <w:t>418</w:t>
            </w:r>
          </w:p>
        </w:tc>
      </w:tr>
      <w:tr w:rsidR="00CE592B" w:rsidRPr="00CE592B" w14:paraId="0D99C35D" w14:textId="77777777" w:rsidTr="00CE592B">
        <w:trPr>
          <w:cantSplit/>
        </w:trPr>
        <w:tc>
          <w:tcPr>
            <w:tcW w:w="0" w:type="auto"/>
            <w:shd w:val="clear" w:color="auto" w:fill="auto"/>
          </w:tcPr>
          <w:p w14:paraId="0DE2C52D" w14:textId="55FAD35D" w:rsidR="00CE592B" w:rsidRPr="00CE592B" w:rsidRDefault="00CE592B" w:rsidP="004F3CCB">
            <w:pPr>
              <w:pStyle w:val="72TabletextTablesTableFigureBoxstyles"/>
              <w:rPr>
                <w:sz w:val="24"/>
                <w:szCs w:val="24"/>
                <w:lang w:eastAsia="en-GB"/>
              </w:rPr>
            </w:pPr>
            <w:r w:rsidRPr="00CE592B">
              <w:rPr>
                <w:lang w:eastAsia="en-GB"/>
              </w:rPr>
              <w:t>4</w:t>
            </w:r>
          </w:p>
        </w:tc>
        <w:tc>
          <w:tcPr>
            <w:tcW w:w="0" w:type="auto"/>
            <w:shd w:val="clear" w:color="auto" w:fill="auto"/>
          </w:tcPr>
          <w:p w14:paraId="4FB30DEA" w14:textId="6F76A00B" w:rsidR="00CE592B" w:rsidRPr="006D6DFA" w:rsidRDefault="00CE592B" w:rsidP="004F3CCB">
            <w:pPr>
              <w:pStyle w:val="72TabletextTablesTableFigureBoxstyles"/>
              <w:rPr>
                <w:sz w:val="24"/>
                <w:szCs w:val="24"/>
                <w:lang w:eastAsia="en-GB"/>
              </w:rPr>
            </w:pPr>
            <w:r w:rsidRPr="006D6DFA">
              <w:rPr>
                <w:lang w:eastAsia="en-GB"/>
              </w:rPr>
              <w:t>(1 or 2) and 3</w:t>
            </w:r>
          </w:p>
        </w:tc>
        <w:tc>
          <w:tcPr>
            <w:tcW w:w="0" w:type="auto"/>
            <w:shd w:val="clear" w:color="auto" w:fill="auto"/>
          </w:tcPr>
          <w:p w14:paraId="23299730" w14:textId="59077328" w:rsidR="00CE592B" w:rsidRPr="00CE592B" w:rsidRDefault="00CE592B" w:rsidP="004F3CCB">
            <w:pPr>
              <w:pStyle w:val="72TabletextTablesTableFigureBoxstyles"/>
              <w:rPr>
                <w:sz w:val="24"/>
                <w:szCs w:val="24"/>
                <w:lang w:eastAsia="en-GB"/>
              </w:rPr>
            </w:pPr>
            <w:r w:rsidRPr="00CE592B">
              <w:rPr>
                <w:lang w:eastAsia="en-GB"/>
              </w:rPr>
              <w:t>77</w:t>
            </w:r>
            <w:r w:rsidR="006D6DFA">
              <w:rPr>
                <w:lang w:eastAsia="en-GB"/>
              </w:rPr>
              <w:t>,</w:t>
            </w:r>
            <w:r w:rsidRPr="00CE592B">
              <w:rPr>
                <w:lang w:eastAsia="en-GB"/>
              </w:rPr>
              <w:t>045</w:t>
            </w:r>
          </w:p>
        </w:tc>
      </w:tr>
      <w:tr w:rsidR="00CE592B" w:rsidRPr="00CE592B" w14:paraId="2A37D5B6" w14:textId="77777777" w:rsidTr="00CE592B">
        <w:trPr>
          <w:cantSplit/>
        </w:trPr>
        <w:tc>
          <w:tcPr>
            <w:tcW w:w="0" w:type="auto"/>
            <w:shd w:val="clear" w:color="auto" w:fill="auto"/>
          </w:tcPr>
          <w:p w14:paraId="5EE87FBB" w14:textId="128B7B58" w:rsidR="00CE592B" w:rsidRPr="00CE592B" w:rsidRDefault="00CE592B" w:rsidP="004F3CCB">
            <w:pPr>
              <w:pStyle w:val="72TabletextTablesTableFigureBoxstyles"/>
              <w:rPr>
                <w:sz w:val="24"/>
                <w:szCs w:val="24"/>
                <w:lang w:eastAsia="en-GB"/>
              </w:rPr>
            </w:pPr>
            <w:r w:rsidRPr="00CE592B">
              <w:rPr>
                <w:lang w:eastAsia="en-GB"/>
              </w:rPr>
              <w:t>5</w:t>
            </w:r>
          </w:p>
        </w:tc>
        <w:tc>
          <w:tcPr>
            <w:tcW w:w="0" w:type="auto"/>
            <w:shd w:val="clear" w:color="auto" w:fill="auto"/>
          </w:tcPr>
          <w:p w14:paraId="18790493" w14:textId="77777777" w:rsidR="00CE592B" w:rsidRPr="006D6DFA" w:rsidRDefault="00CE592B" w:rsidP="004F3CCB">
            <w:pPr>
              <w:pStyle w:val="72TabletextTablesTableFigureBoxstyles"/>
              <w:rPr>
                <w:sz w:val="24"/>
                <w:szCs w:val="24"/>
                <w:lang w:eastAsia="en-GB"/>
              </w:rPr>
            </w:pPr>
            <w:r w:rsidRPr="006D6DFA">
              <w:rPr>
                <w:lang w:eastAsia="en-GB"/>
              </w:rPr>
              <w:t>Health Services Accessibility/</w:t>
            </w:r>
          </w:p>
        </w:tc>
        <w:tc>
          <w:tcPr>
            <w:tcW w:w="0" w:type="auto"/>
            <w:shd w:val="clear" w:color="auto" w:fill="auto"/>
          </w:tcPr>
          <w:p w14:paraId="75B1347F" w14:textId="0DD9AF2F" w:rsidR="00CE592B" w:rsidRPr="00CE592B" w:rsidRDefault="00CE592B" w:rsidP="004F3CCB">
            <w:pPr>
              <w:pStyle w:val="72TabletextTablesTableFigureBoxstyles"/>
              <w:rPr>
                <w:sz w:val="24"/>
                <w:szCs w:val="24"/>
                <w:lang w:eastAsia="en-GB"/>
              </w:rPr>
            </w:pPr>
            <w:r w:rsidRPr="00CE592B">
              <w:rPr>
                <w:lang w:eastAsia="en-GB"/>
              </w:rPr>
              <w:t>72</w:t>
            </w:r>
            <w:r w:rsidR="006D6DFA">
              <w:rPr>
                <w:lang w:eastAsia="en-GB"/>
              </w:rPr>
              <w:t>,</w:t>
            </w:r>
            <w:r w:rsidRPr="00CE592B">
              <w:rPr>
                <w:lang w:eastAsia="en-GB"/>
              </w:rPr>
              <w:t>509</w:t>
            </w:r>
          </w:p>
        </w:tc>
      </w:tr>
      <w:tr w:rsidR="00CE592B" w:rsidRPr="00CE592B" w14:paraId="2801817E" w14:textId="77777777" w:rsidTr="00CE592B">
        <w:trPr>
          <w:cantSplit/>
        </w:trPr>
        <w:tc>
          <w:tcPr>
            <w:tcW w:w="0" w:type="auto"/>
            <w:shd w:val="clear" w:color="auto" w:fill="auto"/>
          </w:tcPr>
          <w:p w14:paraId="3B0E7E69" w14:textId="0C07894F" w:rsidR="00CE592B" w:rsidRPr="00CE592B" w:rsidRDefault="00CE592B" w:rsidP="004F3CCB">
            <w:pPr>
              <w:pStyle w:val="72TabletextTablesTableFigureBoxstyles"/>
              <w:rPr>
                <w:sz w:val="24"/>
                <w:szCs w:val="24"/>
                <w:lang w:eastAsia="en-GB"/>
              </w:rPr>
            </w:pPr>
            <w:r w:rsidRPr="00CE592B">
              <w:rPr>
                <w:lang w:eastAsia="en-GB"/>
              </w:rPr>
              <w:t>6</w:t>
            </w:r>
          </w:p>
        </w:tc>
        <w:tc>
          <w:tcPr>
            <w:tcW w:w="0" w:type="auto"/>
            <w:shd w:val="clear" w:color="auto" w:fill="auto"/>
          </w:tcPr>
          <w:p w14:paraId="36144D13" w14:textId="34E6B005" w:rsidR="00CE592B" w:rsidRPr="006D6DFA" w:rsidRDefault="00CE592B" w:rsidP="004F3CCB">
            <w:pPr>
              <w:pStyle w:val="72TabletextTablesTableFigureBoxstyles"/>
              <w:rPr>
                <w:sz w:val="24"/>
                <w:szCs w:val="24"/>
                <w:lang w:eastAsia="en-GB"/>
              </w:rPr>
            </w:pPr>
            <w:r w:rsidRPr="006D6DFA">
              <w:rPr>
                <w:lang w:eastAsia="en-GB"/>
              </w:rPr>
              <w:t>(access or accessible or accessing or accessibility).</w:t>
            </w:r>
            <w:proofErr w:type="spellStart"/>
            <w:r w:rsidRPr="006D6DFA">
              <w:rPr>
                <w:lang w:eastAsia="en-GB"/>
              </w:rPr>
              <w:t>tw</w:t>
            </w:r>
            <w:proofErr w:type="spellEnd"/>
            <w:r w:rsidRPr="006D6DFA">
              <w:rPr>
                <w:lang w:eastAsia="en-GB"/>
              </w:rPr>
              <w:t>.</w:t>
            </w:r>
          </w:p>
        </w:tc>
        <w:tc>
          <w:tcPr>
            <w:tcW w:w="0" w:type="auto"/>
            <w:shd w:val="clear" w:color="auto" w:fill="auto"/>
          </w:tcPr>
          <w:p w14:paraId="43DD9DF4" w14:textId="732255E5" w:rsidR="00CE592B" w:rsidRPr="00CE592B" w:rsidRDefault="00CE592B" w:rsidP="004F3CCB">
            <w:pPr>
              <w:pStyle w:val="72TabletextTablesTableFigureBoxstyles"/>
              <w:rPr>
                <w:sz w:val="24"/>
                <w:szCs w:val="24"/>
                <w:lang w:eastAsia="en-GB"/>
              </w:rPr>
            </w:pPr>
            <w:r w:rsidRPr="00CE592B">
              <w:rPr>
                <w:lang w:eastAsia="en-GB"/>
              </w:rPr>
              <w:t>417</w:t>
            </w:r>
            <w:r w:rsidR="006D6DFA">
              <w:rPr>
                <w:lang w:eastAsia="en-GB"/>
              </w:rPr>
              <w:t>,</w:t>
            </w:r>
            <w:r w:rsidRPr="00CE592B">
              <w:rPr>
                <w:lang w:eastAsia="en-GB"/>
              </w:rPr>
              <w:t>262</w:t>
            </w:r>
          </w:p>
        </w:tc>
      </w:tr>
      <w:tr w:rsidR="00CE592B" w:rsidRPr="00CE592B" w14:paraId="6B576531" w14:textId="77777777" w:rsidTr="00CE592B">
        <w:trPr>
          <w:cantSplit/>
        </w:trPr>
        <w:tc>
          <w:tcPr>
            <w:tcW w:w="0" w:type="auto"/>
            <w:shd w:val="clear" w:color="auto" w:fill="auto"/>
          </w:tcPr>
          <w:p w14:paraId="5CD18F2C" w14:textId="182B40DE" w:rsidR="00CE592B" w:rsidRPr="00CE592B" w:rsidRDefault="00CE592B" w:rsidP="004F3CCB">
            <w:pPr>
              <w:pStyle w:val="72TabletextTablesTableFigureBoxstyles"/>
              <w:rPr>
                <w:sz w:val="24"/>
                <w:szCs w:val="24"/>
                <w:lang w:eastAsia="en-GB"/>
              </w:rPr>
            </w:pPr>
            <w:r w:rsidRPr="00CE592B">
              <w:rPr>
                <w:lang w:eastAsia="en-GB"/>
              </w:rPr>
              <w:t>7</w:t>
            </w:r>
          </w:p>
        </w:tc>
        <w:tc>
          <w:tcPr>
            <w:tcW w:w="0" w:type="auto"/>
            <w:shd w:val="clear" w:color="auto" w:fill="auto"/>
          </w:tcPr>
          <w:p w14:paraId="6E6E6100" w14:textId="10FB8A8F" w:rsidR="00CE592B" w:rsidRPr="006D6DFA" w:rsidRDefault="00CE592B" w:rsidP="004F3CCB">
            <w:pPr>
              <w:pStyle w:val="72TabletextTablesTableFigureBoxstyles"/>
              <w:rPr>
                <w:sz w:val="24"/>
                <w:szCs w:val="24"/>
                <w:lang w:eastAsia="en-GB"/>
              </w:rPr>
            </w:pPr>
            <w:r w:rsidRPr="006D6DFA">
              <w:rPr>
                <w:lang w:eastAsia="en-GB"/>
              </w:rPr>
              <w:t>(</w:t>
            </w:r>
            <w:proofErr w:type="spellStart"/>
            <w:r w:rsidRPr="006D6DFA">
              <w:rPr>
                <w:lang w:eastAsia="en-GB"/>
              </w:rPr>
              <w:t>availab</w:t>
            </w:r>
            <w:proofErr w:type="spellEnd"/>
            <w:r w:rsidRPr="006D6DFA">
              <w:rPr>
                <w:lang w:eastAsia="en-GB"/>
              </w:rPr>
              <w:t>* adj2 (service* or staff)).</w:t>
            </w:r>
            <w:proofErr w:type="spellStart"/>
            <w:r w:rsidRPr="006D6DFA">
              <w:rPr>
                <w:lang w:eastAsia="en-GB"/>
              </w:rPr>
              <w:t>tw</w:t>
            </w:r>
            <w:proofErr w:type="spellEnd"/>
            <w:r w:rsidRPr="006D6DFA">
              <w:rPr>
                <w:lang w:eastAsia="en-GB"/>
              </w:rPr>
              <w:t>.</w:t>
            </w:r>
          </w:p>
        </w:tc>
        <w:tc>
          <w:tcPr>
            <w:tcW w:w="0" w:type="auto"/>
            <w:shd w:val="clear" w:color="auto" w:fill="auto"/>
          </w:tcPr>
          <w:p w14:paraId="1B8C2AEC" w14:textId="0C94009E" w:rsidR="00CE592B" w:rsidRPr="00CE592B" w:rsidRDefault="00CE592B" w:rsidP="004F3CCB">
            <w:pPr>
              <w:pStyle w:val="72TabletextTablesTableFigureBoxstyles"/>
              <w:rPr>
                <w:sz w:val="24"/>
                <w:szCs w:val="24"/>
                <w:lang w:eastAsia="en-GB"/>
              </w:rPr>
            </w:pPr>
            <w:r w:rsidRPr="00CE592B">
              <w:rPr>
                <w:lang w:eastAsia="en-GB"/>
              </w:rPr>
              <w:t>6287</w:t>
            </w:r>
          </w:p>
        </w:tc>
      </w:tr>
      <w:tr w:rsidR="00CE592B" w:rsidRPr="00CE592B" w14:paraId="0A30B421" w14:textId="77777777" w:rsidTr="00CE592B">
        <w:trPr>
          <w:cantSplit/>
        </w:trPr>
        <w:tc>
          <w:tcPr>
            <w:tcW w:w="0" w:type="auto"/>
            <w:shd w:val="clear" w:color="auto" w:fill="auto"/>
          </w:tcPr>
          <w:p w14:paraId="12D1F141" w14:textId="4E643BB8" w:rsidR="00CE592B" w:rsidRPr="00CE592B" w:rsidRDefault="00CE592B" w:rsidP="004F3CCB">
            <w:pPr>
              <w:pStyle w:val="72TabletextTablesTableFigureBoxstyles"/>
              <w:rPr>
                <w:sz w:val="24"/>
                <w:szCs w:val="24"/>
                <w:lang w:eastAsia="en-GB"/>
              </w:rPr>
            </w:pPr>
            <w:r w:rsidRPr="00CE592B">
              <w:rPr>
                <w:lang w:eastAsia="en-GB"/>
              </w:rPr>
              <w:t>8</w:t>
            </w:r>
          </w:p>
        </w:tc>
        <w:tc>
          <w:tcPr>
            <w:tcW w:w="0" w:type="auto"/>
            <w:shd w:val="clear" w:color="auto" w:fill="auto"/>
          </w:tcPr>
          <w:p w14:paraId="1B21062F" w14:textId="1CFF4227" w:rsidR="00CE592B" w:rsidRPr="006D6DFA" w:rsidRDefault="00CE592B" w:rsidP="004F3CCB">
            <w:pPr>
              <w:pStyle w:val="72TabletextTablesTableFigureBoxstyles"/>
              <w:rPr>
                <w:sz w:val="24"/>
                <w:szCs w:val="24"/>
                <w:lang w:eastAsia="en-GB"/>
              </w:rPr>
            </w:pPr>
            <w:r w:rsidRPr="006D6DFA">
              <w:rPr>
                <w:lang w:eastAsia="en-GB"/>
              </w:rPr>
              <w:t>or/5-7</w:t>
            </w:r>
          </w:p>
        </w:tc>
        <w:tc>
          <w:tcPr>
            <w:tcW w:w="0" w:type="auto"/>
            <w:shd w:val="clear" w:color="auto" w:fill="auto"/>
          </w:tcPr>
          <w:p w14:paraId="5CF6FC0F" w14:textId="07461866" w:rsidR="00CE592B" w:rsidRPr="00CE592B" w:rsidRDefault="00CE592B" w:rsidP="004F3CCB">
            <w:pPr>
              <w:pStyle w:val="72TabletextTablesTableFigureBoxstyles"/>
              <w:rPr>
                <w:sz w:val="24"/>
                <w:szCs w:val="24"/>
                <w:lang w:eastAsia="en-GB"/>
              </w:rPr>
            </w:pPr>
            <w:r w:rsidRPr="00CE592B">
              <w:rPr>
                <w:lang w:eastAsia="en-GB"/>
              </w:rPr>
              <w:t>461</w:t>
            </w:r>
            <w:r w:rsidR="006D6DFA">
              <w:rPr>
                <w:lang w:eastAsia="en-GB"/>
              </w:rPr>
              <w:t>,</w:t>
            </w:r>
            <w:r w:rsidRPr="00CE592B">
              <w:rPr>
                <w:lang w:eastAsia="en-GB"/>
              </w:rPr>
              <w:t>036</w:t>
            </w:r>
          </w:p>
        </w:tc>
      </w:tr>
      <w:tr w:rsidR="00CE592B" w:rsidRPr="00CE592B" w14:paraId="6332992C" w14:textId="77777777" w:rsidTr="00CE592B">
        <w:trPr>
          <w:cantSplit/>
        </w:trPr>
        <w:tc>
          <w:tcPr>
            <w:tcW w:w="0" w:type="auto"/>
            <w:shd w:val="clear" w:color="auto" w:fill="auto"/>
          </w:tcPr>
          <w:p w14:paraId="097AFFF4" w14:textId="7653EF16" w:rsidR="00CE592B" w:rsidRPr="00CE592B" w:rsidRDefault="00CE592B" w:rsidP="004F3CCB">
            <w:pPr>
              <w:pStyle w:val="72TabletextTablesTableFigureBoxstyles"/>
              <w:rPr>
                <w:sz w:val="24"/>
                <w:szCs w:val="24"/>
                <w:lang w:eastAsia="en-GB"/>
              </w:rPr>
            </w:pPr>
            <w:r w:rsidRPr="00CE592B">
              <w:rPr>
                <w:lang w:eastAsia="en-GB"/>
              </w:rPr>
              <w:t>9</w:t>
            </w:r>
          </w:p>
        </w:tc>
        <w:tc>
          <w:tcPr>
            <w:tcW w:w="0" w:type="auto"/>
            <w:shd w:val="clear" w:color="auto" w:fill="auto"/>
          </w:tcPr>
          <w:p w14:paraId="4EB9DC53" w14:textId="0799A079" w:rsidR="00CE592B" w:rsidRPr="006D6DFA" w:rsidRDefault="00CE592B" w:rsidP="004F3CCB">
            <w:pPr>
              <w:pStyle w:val="72TabletextTablesTableFigureBoxstyles"/>
              <w:rPr>
                <w:sz w:val="24"/>
                <w:szCs w:val="24"/>
                <w:lang w:eastAsia="en-GB"/>
              </w:rPr>
            </w:pPr>
            <w:r w:rsidRPr="006D6DFA">
              <w:rPr>
                <w:lang w:eastAsia="en-GB"/>
              </w:rPr>
              <w:t>(emergency adj2 service*).</w:t>
            </w:r>
            <w:proofErr w:type="spellStart"/>
            <w:r w:rsidRPr="006D6DFA">
              <w:rPr>
                <w:lang w:eastAsia="en-GB"/>
              </w:rPr>
              <w:t>tw</w:t>
            </w:r>
            <w:proofErr w:type="spellEnd"/>
            <w:r w:rsidRPr="006D6DFA">
              <w:rPr>
                <w:lang w:eastAsia="en-GB"/>
              </w:rPr>
              <w:t>.</w:t>
            </w:r>
          </w:p>
        </w:tc>
        <w:tc>
          <w:tcPr>
            <w:tcW w:w="0" w:type="auto"/>
            <w:shd w:val="clear" w:color="auto" w:fill="auto"/>
          </w:tcPr>
          <w:p w14:paraId="4B464E31" w14:textId="2722AB3E" w:rsidR="00CE592B" w:rsidRPr="00CE592B" w:rsidRDefault="00CE592B" w:rsidP="004F3CCB">
            <w:pPr>
              <w:pStyle w:val="72TabletextTablesTableFigureBoxstyles"/>
              <w:rPr>
                <w:sz w:val="24"/>
                <w:szCs w:val="24"/>
                <w:lang w:eastAsia="en-GB"/>
              </w:rPr>
            </w:pPr>
            <w:r w:rsidRPr="00CE592B">
              <w:rPr>
                <w:lang w:eastAsia="en-GB"/>
              </w:rPr>
              <w:t>16</w:t>
            </w:r>
            <w:r w:rsidR="006D6DFA">
              <w:rPr>
                <w:lang w:eastAsia="en-GB"/>
              </w:rPr>
              <w:t>,</w:t>
            </w:r>
            <w:r w:rsidRPr="00CE592B">
              <w:rPr>
                <w:lang w:eastAsia="en-GB"/>
              </w:rPr>
              <w:t>230</w:t>
            </w:r>
          </w:p>
        </w:tc>
      </w:tr>
      <w:tr w:rsidR="00CE592B" w:rsidRPr="00CE592B" w14:paraId="26ACE3EF" w14:textId="77777777" w:rsidTr="00CE592B">
        <w:trPr>
          <w:cantSplit/>
        </w:trPr>
        <w:tc>
          <w:tcPr>
            <w:tcW w:w="0" w:type="auto"/>
            <w:shd w:val="clear" w:color="auto" w:fill="auto"/>
          </w:tcPr>
          <w:p w14:paraId="272B11FD" w14:textId="0D0818C1" w:rsidR="00CE592B" w:rsidRPr="00CE592B" w:rsidRDefault="00CE592B" w:rsidP="004F3CCB">
            <w:pPr>
              <w:pStyle w:val="72TabletextTablesTableFigureBoxstyles"/>
              <w:rPr>
                <w:sz w:val="24"/>
                <w:szCs w:val="24"/>
                <w:lang w:eastAsia="en-GB"/>
              </w:rPr>
            </w:pPr>
            <w:r w:rsidRPr="00CE592B">
              <w:rPr>
                <w:lang w:eastAsia="en-GB"/>
              </w:rPr>
              <w:t>10</w:t>
            </w:r>
          </w:p>
        </w:tc>
        <w:tc>
          <w:tcPr>
            <w:tcW w:w="0" w:type="auto"/>
            <w:shd w:val="clear" w:color="auto" w:fill="auto"/>
          </w:tcPr>
          <w:p w14:paraId="3A5DEB0E" w14:textId="2BADEE51" w:rsidR="00CE592B" w:rsidRPr="006D6DFA" w:rsidRDefault="00CE592B" w:rsidP="004F3CCB">
            <w:pPr>
              <w:pStyle w:val="72TabletextTablesTableFigureBoxstyles"/>
              <w:rPr>
                <w:sz w:val="24"/>
                <w:szCs w:val="24"/>
                <w:lang w:eastAsia="en-GB"/>
              </w:rPr>
            </w:pPr>
            <w:r w:rsidRPr="006D6DFA">
              <w:rPr>
                <w:lang w:eastAsia="en-GB"/>
              </w:rPr>
              <w:t>(emergency care or urgent care or rapid).</w:t>
            </w:r>
            <w:proofErr w:type="spellStart"/>
            <w:r w:rsidRPr="006D6DFA">
              <w:rPr>
                <w:lang w:eastAsia="en-GB"/>
              </w:rPr>
              <w:t>tw</w:t>
            </w:r>
            <w:proofErr w:type="spellEnd"/>
            <w:r w:rsidRPr="006D6DFA">
              <w:rPr>
                <w:lang w:eastAsia="en-GB"/>
              </w:rPr>
              <w:t>.</w:t>
            </w:r>
          </w:p>
        </w:tc>
        <w:tc>
          <w:tcPr>
            <w:tcW w:w="0" w:type="auto"/>
            <w:shd w:val="clear" w:color="auto" w:fill="auto"/>
          </w:tcPr>
          <w:p w14:paraId="400F5140" w14:textId="7810271D" w:rsidR="00CE592B" w:rsidRPr="00CE592B" w:rsidRDefault="00CE592B" w:rsidP="004F3CCB">
            <w:pPr>
              <w:pStyle w:val="72TabletextTablesTableFigureBoxstyles"/>
              <w:rPr>
                <w:sz w:val="24"/>
                <w:szCs w:val="24"/>
                <w:lang w:eastAsia="en-GB"/>
              </w:rPr>
            </w:pPr>
            <w:r w:rsidRPr="00CE592B">
              <w:rPr>
                <w:lang w:eastAsia="en-GB"/>
              </w:rPr>
              <w:t>644</w:t>
            </w:r>
            <w:r w:rsidR="006D6DFA">
              <w:rPr>
                <w:lang w:eastAsia="en-GB"/>
              </w:rPr>
              <w:t>,</w:t>
            </w:r>
            <w:r w:rsidRPr="00CE592B">
              <w:rPr>
                <w:lang w:eastAsia="en-GB"/>
              </w:rPr>
              <w:t>928</w:t>
            </w:r>
          </w:p>
        </w:tc>
      </w:tr>
      <w:tr w:rsidR="00CE592B" w:rsidRPr="00CE592B" w14:paraId="3C327F42" w14:textId="77777777" w:rsidTr="00CE592B">
        <w:trPr>
          <w:cantSplit/>
        </w:trPr>
        <w:tc>
          <w:tcPr>
            <w:tcW w:w="0" w:type="auto"/>
            <w:shd w:val="clear" w:color="auto" w:fill="auto"/>
          </w:tcPr>
          <w:p w14:paraId="51B11FF0" w14:textId="0AAA5E09" w:rsidR="00CE592B" w:rsidRPr="00CE592B" w:rsidRDefault="00CE592B" w:rsidP="004F3CCB">
            <w:pPr>
              <w:pStyle w:val="72TabletextTablesTableFigureBoxstyles"/>
              <w:rPr>
                <w:sz w:val="24"/>
                <w:szCs w:val="24"/>
                <w:lang w:eastAsia="en-GB"/>
              </w:rPr>
            </w:pPr>
            <w:r w:rsidRPr="00CE592B">
              <w:rPr>
                <w:lang w:eastAsia="en-GB"/>
              </w:rPr>
              <w:t>11</w:t>
            </w:r>
          </w:p>
        </w:tc>
        <w:tc>
          <w:tcPr>
            <w:tcW w:w="0" w:type="auto"/>
            <w:shd w:val="clear" w:color="auto" w:fill="auto"/>
          </w:tcPr>
          <w:p w14:paraId="13232B68" w14:textId="4A9C6148" w:rsidR="00CE592B" w:rsidRPr="006D6DFA" w:rsidRDefault="00CE592B" w:rsidP="004F3CCB">
            <w:pPr>
              <w:pStyle w:val="72TabletextTablesTableFigureBoxstyles"/>
              <w:rPr>
                <w:sz w:val="24"/>
                <w:szCs w:val="24"/>
                <w:lang w:eastAsia="en-GB"/>
              </w:rPr>
            </w:pPr>
            <w:r w:rsidRPr="006D6DFA">
              <w:rPr>
                <w:lang w:eastAsia="en-GB"/>
              </w:rPr>
              <w:t>(after-hour* or 24 hour* or 24hour* or twenty-four-hour* or out-of-hour*).</w:t>
            </w:r>
            <w:proofErr w:type="spellStart"/>
            <w:r w:rsidRPr="006D6DFA">
              <w:rPr>
                <w:lang w:eastAsia="en-GB"/>
              </w:rPr>
              <w:t>tw</w:t>
            </w:r>
            <w:proofErr w:type="spellEnd"/>
            <w:r w:rsidRPr="006D6DFA">
              <w:rPr>
                <w:lang w:eastAsia="en-GB"/>
              </w:rPr>
              <w:t>.</w:t>
            </w:r>
          </w:p>
        </w:tc>
        <w:tc>
          <w:tcPr>
            <w:tcW w:w="0" w:type="auto"/>
            <w:shd w:val="clear" w:color="auto" w:fill="auto"/>
          </w:tcPr>
          <w:p w14:paraId="4744F9DD" w14:textId="1EB96937" w:rsidR="00CE592B" w:rsidRPr="00CE592B" w:rsidRDefault="00CE592B" w:rsidP="004F3CCB">
            <w:pPr>
              <w:pStyle w:val="72TabletextTablesTableFigureBoxstyles"/>
              <w:rPr>
                <w:sz w:val="24"/>
                <w:szCs w:val="24"/>
                <w:lang w:eastAsia="en-GB"/>
              </w:rPr>
            </w:pPr>
            <w:r w:rsidRPr="00CE592B">
              <w:rPr>
                <w:lang w:eastAsia="en-GB"/>
              </w:rPr>
              <w:t>155</w:t>
            </w:r>
            <w:r w:rsidR="006D6DFA">
              <w:rPr>
                <w:lang w:eastAsia="en-GB"/>
              </w:rPr>
              <w:t>,</w:t>
            </w:r>
            <w:r w:rsidRPr="00CE592B">
              <w:rPr>
                <w:lang w:eastAsia="en-GB"/>
              </w:rPr>
              <w:t>691</w:t>
            </w:r>
          </w:p>
        </w:tc>
      </w:tr>
      <w:tr w:rsidR="00CE592B" w:rsidRPr="00CE592B" w14:paraId="0775BCFF" w14:textId="77777777" w:rsidTr="00CE592B">
        <w:trPr>
          <w:cantSplit/>
        </w:trPr>
        <w:tc>
          <w:tcPr>
            <w:tcW w:w="0" w:type="auto"/>
            <w:shd w:val="clear" w:color="auto" w:fill="auto"/>
          </w:tcPr>
          <w:p w14:paraId="7848D6FF" w14:textId="44E64268" w:rsidR="00CE592B" w:rsidRPr="00CE592B" w:rsidRDefault="00CE592B" w:rsidP="004F3CCB">
            <w:pPr>
              <w:pStyle w:val="72TabletextTablesTableFigureBoxstyles"/>
              <w:rPr>
                <w:sz w:val="24"/>
                <w:szCs w:val="24"/>
                <w:lang w:eastAsia="en-GB"/>
              </w:rPr>
            </w:pPr>
            <w:r w:rsidRPr="00CE592B">
              <w:rPr>
                <w:lang w:eastAsia="en-GB"/>
              </w:rPr>
              <w:t>12</w:t>
            </w:r>
          </w:p>
        </w:tc>
        <w:tc>
          <w:tcPr>
            <w:tcW w:w="0" w:type="auto"/>
            <w:shd w:val="clear" w:color="auto" w:fill="auto"/>
          </w:tcPr>
          <w:p w14:paraId="1D6CF48B" w14:textId="6C4CE869" w:rsidR="00CE592B" w:rsidRPr="006D6DFA" w:rsidRDefault="00CE592B" w:rsidP="004F3CCB">
            <w:pPr>
              <w:pStyle w:val="72TabletextTablesTableFigureBoxstyles"/>
              <w:rPr>
                <w:sz w:val="24"/>
                <w:szCs w:val="24"/>
                <w:lang w:eastAsia="en-GB"/>
              </w:rPr>
            </w:pPr>
            <w:r w:rsidRPr="006D6DFA">
              <w:rPr>
                <w:lang w:eastAsia="en-GB"/>
              </w:rPr>
              <w:t>(open* hour* or open* time* or operating hour*).</w:t>
            </w:r>
            <w:proofErr w:type="spellStart"/>
            <w:r w:rsidRPr="006D6DFA">
              <w:rPr>
                <w:lang w:eastAsia="en-GB"/>
              </w:rPr>
              <w:t>tw</w:t>
            </w:r>
            <w:proofErr w:type="spellEnd"/>
            <w:r w:rsidRPr="006D6DFA">
              <w:rPr>
                <w:lang w:eastAsia="en-GB"/>
              </w:rPr>
              <w:t>.</w:t>
            </w:r>
          </w:p>
        </w:tc>
        <w:tc>
          <w:tcPr>
            <w:tcW w:w="0" w:type="auto"/>
            <w:shd w:val="clear" w:color="auto" w:fill="auto"/>
          </w:tcPr>
          <w:p w14:paraId="77EE2E5E" w14:textId="5125990D" w:rsidR="00CE592B" w:rsidRPr="00CE592B" w:rsidRDefault="00CE592B" w:rsidP="004F3CCB">
            <w:pPr>
              <w:pStyle w:val="72TabletextTablesTableFigureBoxstyles"/>
              <w:rPr>
                <w:sz w:val="24"/>
                <w:szCs w:val="24"/>
                <w:lang w:eastAsia="en-GB"/>
              </w:rPr>
            </w:pPr>
            <w:r w:rsidRPr="00CE592B">
              <w:rPr>
                <w:lang w:eastAsia="en-GB"/>
              </w:rPr>
              <w:t>2985</w:t>
            </w:r>
          </w:p>
        </w:tc>
      </w:tr>
      <w:tr w:rsidR="00CE592B" w:rsidRPr="00CE592B" w14:paraId="7CC483EF" w14:textId="77777777" w:rsidTr="00CE592B">
        <w:trPr>
          <w:cantSplit/>
        </w:trPr>
        <w:tc>
          <w:tcPr>
            <w:tcW w:w="0" w:type="auto"/>
            <w:shd w:val="clear" w:color="auto" w:fill="auto"/>
          </w:tcPr>
          <w:p w14:paraId="4AE02507" w14:textId="508E6007" w:rsidR="00CE592B" w:rsidRPr="00CE592B" w:rsidRDefault="00CE592B" w:rsidP="004F3CCB">
            <w:pPr>
              <w:pStyle w:val="72TabletextTablesTableFigureBoxstyles"/>
              <w:rPr>
                <w:sz w:val="24"/>
                <w:szCs w:val="24"/>
                <w:lang w:eastAsia="en-GB"/>
              </w:rPr>
            </w:pPr>
            <w:r w:rsidRPr="00CE592B">
              <w:rPr>
                <w:lang w:eastAsia="en-GB"/>
              </w:rPr>
              <w:t>13</w:t>
            </w:r>
          </w:p>
        </w:tc>
        <w:tc>
          <w:tcPr>
            <w:tcW w:w="0" w:type="auto"/>
            <w:shd w:val="clear" w:color="auto" w:fill="auto"/>
          </w:tcPr>
          <w:p w14:paraId="13F965B2" w14:textId="5D7CFB81" w:rsidR="00CE592B" w:rsidRPr="006D6DFA" w:rsidRDefault="00CE592B" w:rsidP="004F3CCB">
            <w:pPr>
              <w:pStyle w:val="72TabletextTablesTableFigureBoxstyles"/>
              <w:rPr>
                <w:sz w:val="24"/>
                <w:szCs w:val="24"/>
                <w:lang w:eastAsia="en-GB"/>
              </w:rPr>
            </w:pPr>
            <w:r w:rsidRPr="006D6DFA">
              <w:rPr>
                <w:lang w:eastAsia="en-GB"/>
              </w:rPr>
              <w:t>(walk-in or walk in or drop-in or drop in).</w:t>
            </w:r>
            <w:proofErr w:type="spellStart"/>
            <w:r w:rsidRPr="006D6DFA">
              <w:rPr>
                <w:lang w:eastAsia="en-GB"/>
              </w:rPr>
              <w:t>tw</w:t>
            </w:r>
            <w:proofErr w:type="spellEnd"/>
            <w:r w:rsidRPr="006D6DFA">
              <w:rPr>
                <w:lang w:eastAsia="en-GB"/>
              </w:rPr>
              <w:t>.</w:t>
            </w:r>
          </w:p>
        </w:tc>
        <w:tc>
          <w:tcPr>
            <w:tcW w:w="0" w:type="auto"/>
            <w:shd w:val="clear" w:color="auto" w:fill="auto"/>
          </w:tcPr>
          <w:p w14:paraId="61BF2392" w14:textId="4A062930" w:rsidR="00CE592B" w:rsidRPr="00CE592B" w:rsidRDefault="00CE592B" w:rsidP="004F3CCB">
            <w:pPr>
              <w:pStyle w:val="72TabletextTablesTableFigureBoxstyles"/>
              <w:rPr>
                <w:sz w:val="24"/>
                <w:szCs w:val="24"/>
                <w:lang w:eastAsia="en-GB"/>
              </w:rPr>
            </w:pPr>
            <w:r w:rsidRPr="00CE592B">
              <w:rPr>
                <w:lang w:eastAsia="en-GB"/>
              </w:rPr>
              <w:t>26</w:t>
            </w:r>
            <w:r w:rsidR="006D6DFA">
              <w:rPr>
                <w:lang w:eastAsia="en-GB"/>
              </w:rPr>
              <w:t>,</w:t>
            </w:r>
            <w:r w:rsidRPr="00CE592B">
              <w:rPr>
                <w:lang w:eastAsia="en-GB"/>
              </w:rPr>
              <w:t>792</w:t>
            </w:r>
          </w:p>
        </w:tc>
      </w:tr>
      <w:tr w:rsidR="00CE592B" w:rsidRPr="00CE592B" w14:paraId="76D7F835" w14:textId="77777777" w:rsidTr="00CE592B">
        <w:trPr>
          <w:cantSplit/>
        </w:trPr>
        <w:tc>
          <w:tcPr>
            <w:tcW w:w="0" w:type="auto"/>
            <w:shd w:val="clear" w:color="auto" w:fill="auto"/>
          </w:tcPr>
          <w:p w14:paraId="1A06573F" w14:textId="0106DAFE" w:rsidR="00CE592B" w:rsidRPr="00CE592B" w:rsidRDefault="00CE592B" w:rsidP="004F3CCB">
            <w:pPr>
              <w:pStyle w:val="72TabletextTablesTableFigureBoxstyles"/>
              <w:rPr>
                <w:sz w:val="24"/>
                <w:szCs w:val="24"/>
                <w:lang w:eastAsia="en-GB"/>
              </w:rPr>
            </w:pPr>
            <w:r w:rsidRPr="00CE592B">
              <w:rPr>
                <w:lang w:eastAsia="en-GB"/>
              </w:rPr>
              <w:t>14</w:t>
            </w:r>
          </w:p>
        </w:tc>
        <w:tc>
          <w:tcPr>
            <w:tcW w:w="0" w:type="auto"/>
            <w:shd w:val="clear" w:color="auto" w:fill="auto"/>
          </w:tcPr>
          <w:p w14:paraId="004DC343" w14:textId="1EC96B57" w:rsidR="00CE592B" w:rsidRPr="006D6DFA" w:rsidRDefault="00CE592B" w:rsidP="004F3CCB">
            <w:pPr>
              <w:pStyle w:val="72TabletextTablesTableFigureBoxstyles"/>
              <w:rPr>
                <w:sz w:val="24"/>
                <w:szCs w:val="24"/>
                <w:lang w:eastAsia="en-GB"/>
              </w:rPr>
            </w:pPr>
            <w:r w:rsidRPr="006D6DFA">
              <w:rPr>
                <w:lang w:eastAsia="en-GB"/>
              </w:rPr>
              <w:t>((place based or place-based) adj5 (care or service*)).</w:t>
            </w:r>
            <w:proofErr w:type="spellStart"/>
            <w:r w:rsidRPr="006D6DFA">
              <w:rPr>
                <w:lang w:eastAsia="en-GB"/>
              </w:rPr>
              <w:t>tw</w:t>
            </w:r>
            <w:proofErr w:type="spellEnd"/>
            <w:r w:rsidRPr="006D6DFA">
              <w:rPr>
                <w:lang w:eastAsia="en-GB"/>
              </w:rPr>
              <w:t>.</w:t>
            </w:r>
          </w:p>
        </w:tc>
        <w:tc>
          <w:tcPr>
            <w:tcW w:w="0" w:type="auto"/>
            <w:shd w:val="clear" w:color="auto" w:fill="auto"/>
          </w:tcPr>
          <w:p w14:paraId="42489DBB" w14:textId="43C2C646" w:rsidR="00CE592B" w:rsidRPr="00CE592B" w:rsidRDefault="00CE592B" w:rsidP="004F3CCB">
            <w:pPr>
              <w:pStyle w:val="72TabletextTablesTableFigureBoxstyles"/>
              <w:rPr>
                <w:sz w:val="24"/>
                <w:szCs w:val="24"/>
                <w:lang w:eastAsia="en-GB"/>
              </w:rPr>
            </w:pPr>
            <w:r w:rsidRPr="00CE592B">
              <w:rPr>
                <w:lang w:eastAsia="en-GB"/>
              </w:rPr>
              <w:t>23</w:t>
            </w:r>
          </w:p>
        </w:tc>
      </w:tr>
      <w:tr w:rsidR="00CE592B" w:rsidRPr="00CE592B" w14:paraId="5FAA774A" w14:textId="77777777" w:rsidTr="00CE592B">
        <w:trPr>
          <w:cantSplit/>
        </w:trPr>
        <w:tc>
          <w:tcPr>
            <w:tcW w:w="0" w:type="auto"/>
            <w:shd w:val="clear" w:color="auto" w:fill="auto"/>
          </w:tcPr>
          <w:p w14:paraId="5659F958" w14:textId="7F0BEBB5" w:rsidR="00CE592B" w:rsidRPr="00CE592B" w:rsidRDefault="00CE592B" w:rsidP="004F3CCB">
            <w:pPr>
              <w:pStyle w:val="72TabletextTablesTableFigureBoxstyles"/>
              <w:rPr>
                <w:sz w:val="24"/>
                <w:szCs w:val="24"/>
                <w:lang w:eastAsia="en-GB"/>
              </w:rPr>
            </w:pPr>
            <w:r w:rsidRPr="00CE592B">
              <w:rPr>
                <w:lang w:eastAsia="en-GB"/>
              </w:rPr>
              <w:t>15</w:t>
            </w:r>
          </w:p>
        </w:tc>
        <w:tc>
          <w:tcPr>
            <w:tcW w:w="0" w:type="auto"/>
            <w:shd w:val="clear" w:color="auto" w:fill="auto"/>
          </w:tcPr>
          <w:p w14:paraId="54BF9AFB" w14:textId="3027BC87" w:rsidR="00CE592B" w:rsidRPr="006D6DFA" w:rsidRDefault="00CE592B" w:rsidP="004F3CCB">
            <w:pPr>
              <w:pStyle w:val="72TabletextTablesTableFigureBoxstyles"/>
              <w:rPr>
                <w:sz w:val="24"/>
                <w:szCs w:val="24"/>
                <w:lang w:eastAsia="en-GB"/>
              </w:rPr>
            </w:pPr>
            <w:r w:rsidRPr="006D6DFA">
              <w:rPr>
                <w:lang w:eastAsia="en-GB"/>
              </w:rPr>
              <w:t>(local care or local service* or community service* or community care or immediate care or responsive service*).</w:t>
            </w:r>
            <w:proofErr w:type="spellStart"/>
            <w:r w:rsidRPr="006D6DFA">
              <w:rPr>
                <w:lang w:eastAsia="en-GB"/>
              </w:rPr>
              <w:t>tw</w:t>
            </w:r>
            <w:proofErr w:type="spellEnd"/>
            <w:r w:rsidRPr="006D6DFA">
              <w:rPr>
                <w:lang w:eastAsia="en-GB"/>
              </w:rPr>
              <w:t>.</w:t>
            </w:r>
          </w:p>
        </w:tc>
        <w:tc>
          <w:tcPr>
            <w:tcW w:w="0" w:type="auto"/>
            <w:shd w:val="clear" w:color="auto" w:fill="auto"/>
          </w:tcPr>
          <w:p w14:paraId="55A96C3E" w14:textId="6966F7D8" w:rsidR="00CE592B" w:rsidRPr="00CE592B" w:rsidRDefault="00CE592B" w:rsidP="004F3CCB">
            <w:pPr>
              <w:pStyle w:val="72TabletextTablesTableFigureBoxstyles"/>
              <w:rPr>
                <w:sz w:val="24"/>
                <w:szCs w:val="24"/>
                <w:lang w:eastAsia="en-GB"/>
              </w:rPr>
            </w:pPr>
            <w:r w:rsidRPr="00CE592B">
              <w:rPr>
                <w:lang w:eastAsia="en-GB"/>
              </w:rPr>
              <w:t>10</w:t>
            </w:r>
            <w:r w:rsidR="006D6DFA">
              <w:rPr>
                <w:lang w:eastAsia="en-GB"/>
              </w:rPr>
              <w:t>,</w:t>
            </w:r>
            <w:r w:rsidRPr="00CE592B">
              <w:rPr>
                <w:lang w:eastAsia="en-GB"/>
              </w:rPr>
              <w:t>291</w:t>
            </w:r>
          </w:p>
        </w:tc>
      </w:tr>
      <w:tr w:rsidR="00CE592B" w:rsidRPr="00CE592B" w14:paraId="2593D48A" w14:textId="77777777" w:rsidTr="00CE592B">
        <w:trPr>
          <w:cantSplit/>
        </w:trPr>
        <w:tc>
          <w:tcPr>
            <w:tcW w:w="0" w:type="auto"/>
            <w:shd w:val="clear" w:color="auto" w:fill="auto"/>
          </w:tcPr>
          <w:p w14:paraId="29AF39E3" w14:textId="075E69C2" w:rsidR="00CE592B" w:rsidRPr="00CE592B" w:rsidRDefault="00CE592B" w:rsidP="004F3CCB">
            <w:pPr>
              <w:pStyle w:val="72TabletextTablesTableFigureBoxstyles"/>
              <w:rPr>
                <w:sz w:val="24"/>
                <w:szCs w:val="24"/>
                <w:lang w:eastAsia="en-GB"/>
              </w:rPr>
            </w:pPr>
            <w:r w:rsidRPr="00CE592B">
              <w:rPr>
                <w:lang w:eastAsia="en-GB"/>
              </w:rPr>
              <w:t>16</w:t>
            </w:r>
          </w:p>
        </w:tc>
        <w:tc>
          <w:tcPr>
            <w:tcW w:w="0" w:type="auto"/>
            <w:shd w:val="clear" w:color="auto" w:fill="auto"/>
          </w:tcPr>
          <w:p w14:paraId="424C7170" w14:textId="7F784B4D" w:rsidR="00CE592B" w:rsidRPr="006D6DFA" w:rsidRDefault="00CE592B" w:rsidP="004F3CCB">
            <w:pPr>
              <w:pStyle w:val="72TabletextTablesTableFigureBoxstyles"/>
              <w:rPr>
                <w:sz w:val="24"/>
                <w:szCs w:val="24"/>
                <w:lang w:eastAsia="en-GB"/>
              </w:rPr>
            </w:pPr>
            <w:r w:rsidRPr="006D6DFA">
              <w:rPr>
                <w:lang w:eastAsia="en-GB"/>
              </w:rPr>
              <w:t>(telephone* or phone or hotline* or helpline* or call centre*).</w:t>
            </w:r>
            <w:proofErr w:type="spellStart"/>
            <w:r w:rsidRPr="006D6DFA">
              <w:rPr>
                <w:lang w:eastAsia="en-GB"/>
              </w:rPr>
              <w:t>tw</w:t>
            </w:r>
            <w:proofErr w:type="spellEnd"/>
            <w:r w:rsidRPr="006D6DFA">
              <w:rPr>
                <w:lang w:eastAsia="en-GB"/>
              </w:rPr>
              <w:t>.</w:t>
            </w:r>
          </w:p>
        </w:tc>
        <w:tc>
          <w:tcPr>
            <w:tcW w:w="0" w:type="auto"/>
            <w:shd w:val="clear" w:color="auto" w:fill="auto"/>
          </w:tcPr>
          <w:p w14:paraId="09A8A377" w14:textId="2E3EF868" w:rsidR="00CE592B" w:rsidRPr="00CE592B" w:rsidRDefault="00CE592B" w:rsidP="004F3CCB">
            <w:pPr>
              <w:pStyle w:val="72TabletextTablesTableFigureBoxstyles"/>
              <w:rPr>
                <w:sz w:val="24"/>
                <w:szCs w:val="24"/>
                <w:lang w:eastAsia="en-GB"/>
              </w:rPr>
            </w:pPr>
            <w:r w:rsidRPr="00CE592B">
              <w:rPr>
                <w:lang w:eastAsia="en-GB"/>
              </w:rPr>
              <w:t>77</w:t>
            </w:r>
            <w:r w:rsidR="006D6DFA">
              <w:rPr>
                <w:lang w:eastAsia="en-GB"/>
              </w:rPr>
              <w:t>,</w:t>
            </w:r>
            <w:r w:rsidRPr="00CE592B">
              <w:rPr>
                <w:lang w:eastAsia="en-GB"/>
              </w:rPr>
              <w:t>735</w:t>
            </w:r>
          </w:p>
        </w:tc>
      </w:tr>
      <w:tr w:rsidR="00CE592B" w:rsidRPr="00CE592B" w14:paraId="3BDF850C" w14:textId="77777777" w:rsidTr="00CE592B">
        <w:trPr>
          <w:cantSplit/>
        </w:trPr>
        <w:tc>
          <w:tcPr>
            <w:tcW w:w="0" w:type="auto"/>
            <w:shd w:val="clear" w:color="auto" w:fill="auto"/>
          </w:tcPr>
          <w:p w14:paraId="334D7079" w14:textId="4C0BDED0" w:rsidR="00CE592B" w:rsidRPr="00CE592B" w:rsidRDefault="00CE592B" w:rsidP="004F3CCB">
            <w:pPr>
              <w:pStyle w:val="72TabletextTablesTableFigureBoxstyles"/>
              <w:rPr>
                <w:sz w:val="24"/>
                <w:szCs w:val="24"/>
                <w:lang w:eastAsia="en-GB"/>
              </w:rPr>
            </w:pPr>
            <w:r w:rsidRPr="00CE592B">
              <w:rPr>
                <w:lang w:eastAsia="en-GB"/>
              </w:rPr>
              <w:t>17</w:t>
            </w:r>
          </w:p>
        </w:tc>
        <w:tc>
          <w:tcPr>
            <w:tcW w:w="0" w:type="auto"/>
            <w:shd w:val="clear" w:color="auto" w:fill="auto"/>
          </w:tcPr>
          <w:p w14:paraId="3CE0B098" w14:textId="44EDB505" w:rsidR="00CE592B" w:rsidRPr="006D6DFA" w:rsidRDefault="00CE592B" w:rsidP="004F3CCB">
            <w:pPr>
              <w:pStyle w:val="72TabletextTablesTableFigureBoxstyles"/>
              <w:rPr>
                <w:sz w:val="24"/>
                <w:szCs w:val="24"/>
                <w:lang w:eastAsia="en-GB"/>
              </w:rPr>
            </w:pPr>
            <w:r w:rsidRPr="006D6DFA">
              <w:rPr>
                <w:lang w:eastAsia="en-GB"/>
              </w:rPr>
              <w:t>(</w:t>
            </w:r>
            <w:proofErr w:type="spellStart"/>
            <w:r w:rsidRPr="006D6DFA">
              <w:rPr>
                <w:lang w:eastAsia="en-GB"/>
              </w:rPr>
              <w:t>nhs</w:t>
            </w:r>
            <w:proofErr w:type="spellEnd"/>
            <w:r w:rsidRPr="006D6DFA">
              <w:rPr>
                <w:lang w:eastAsia="en-GB"/>
              </w:rPr>
              <w:t xml:space="preserve"> 111 or nhs111 or “999” or “accident and emergency” or ambulance* or paramedic* or “blue light” or “crisis resolution team*” or police* or </w:t>
            </w:r>
            <w:proofErr w:type="spellStart"/>
            <w:r w:rsidRPr="006D6DFA">
              <w:rPr>
                <w:lang w:eastAsia="en-GB"/>
              </w:rPr>
              <w:t>triag</w:t>
            </w:r>
            <w:proofErr w:type="spellEnd"/>
            <w:r w:rsidRPr="006D6DFA">
              <w:rPr>
                <w:lang w:eastAsia="en-GB"/>
              </w:rPr>
              <w:t>* or liaison).</w:t>
            </w:r>
            <w:proofErr w:type="spellStart"/>
            <w:r w:rsidRPr="006D6DFA">
              <w:rPr>
                <w:lang w:eastAsia="en-GB"/>
              </w:rPr>
              <w:t>tw</w:t>
            </w:r>
            <w:proofErr w:type="spellEnd"/>
            <w:r w:rsidRPr="006D6DFA">
              <w:rPr>
                <w:lang w:eastAsia="en-GB"/>
              </w:rPr>
              <w:t>.</w:t>
            </w:r>
          </w:p>
        </w:tc>
        <w:tc>
          <w:tcPr>
            <w:tcW w:w="0" w:type="auto"/>
            <w:shd w:val="clear" w:color="auto" w:fill="auto"/>
          </w:tcPr>
          <w:p w14:paraId="12E37A82" w14:textId="40CC6694" w:rsidR="00CE592B" w:rsidRPr="00CE592B" w:rsidRDefault="00CE592B" w:rsidP="004F3CCB">
            <w:pPr>
              <w:pStyle w:val="72TabletextTablesTableFigureBoxstyles"/>
              <w:rPr>
                <w:sz w:val="24"/>
                <w:szCs w:val="24"/>
                <w:lang w:eastAsia="en-GB"/>
              </w:rPr>
            </w:pPr>
            <w:r w:rsidRPr="00CE592B">
              <w:rPr>
                <w:lang w:eastAsia="en-GB"/>
              </w:rPr>
              <w:t>82</w:t>
            </w:r>
            <w:r w:rsidR="006D6DFA">
              <w:rPr>
                <w:lang w:eastAsia="en-GB"/>
              </w:rPr>
              <w:t>,</w:t>
            </w:r>
            <w:r w:rsidRPr="00CE592B">
              <w:rPr>
                <w:lang w:eastAsia="en-GB"/>
              </w:rPr>
              <w:t>165</w:t>
            </w:r>
          </w:p>
        </w:tc>
      </w:tr>
      <w:tr w:rsidR="00CE592B" w:rsidRPr="00CE592B" w14:paraId="3F85990E" w14:textId="77777777" w:rsidTr="00CE592B">
        <w:trPr>
          <w:cantSplit/>
        </w:trPr>
        <w:tc>
          <w:tcPr>
            <w:tcW w:w="0" w:type="auto"/>
            <w:shd w:val="clear" w:color="auto" w:fill="auto"/>
          </w:tcPr>
          <w:p w14:paraId="09000391" w14:textId="7E6FB943" w:rsidR="00CE592B" w:rsidRPr="00CE592B" w:rsidRDefault="00CE592B" w:rsidP="004F3CCB">
            <w:pPr>
              <w:pStyle w:val="72TabletextTablesTableFigureBoxstyles"/>
              <w:rPr>
                <w:sz w:val="24"/>
                <w:szCs w:val="24"/>
                <w:lang w:eastAsia="en-GB"/>
              </w:rPr>
            </w:pPr>
            <w:r w:rsidRPr="00CE592B">
              <w:rPr>
                <w:lang w:eastAsia="en-GB"/>
              </w:rPr>
              <w:t>18</w:t>
            </w:r>
          </w:p>
        </w:tc>
        <w:tc>
          <w:tcPr>
            <w:tcW w:w="0" w:type="auto"/>
            <w:shd w:val="clear" w:color="auto" w:fill="auto"/>
          </w:tcPr>
          <w:p w14:paraId="60957BDC" w14:textId="6E4657F5" w:rsidR="00CE592B" w:rsidRPr="006D6DFA" w:rsidRDefault="00CE592B" w:rsidP="004F3CCB">
            <w:pPr>
              <w:pStyle w:val="72TabletextTablesTableFigureBoxstyles"/>
              <w:rPr>
                <w:sz w:val="24"/>
                <w:szCs w:val="24"/>
                <w:lang w:eastAsia="en-GB"/>
              </w:rPr>
            </w:pPr>
            <w:r w:rsidRPr="006D6DFA">
              <w:rPr>
                <w:lang w:eastAsia="en-GB"/>
              </w:rPr>
              <w:t>or/9-17</w:t>
            </w:r>
          </w:p>
        </w:tc>
        <w:tc>
          <w:tcPr>
            <w:tcW w:w="0" w:type="auto"/>
            <w:shd w:val="clear" w:color="auto" w:fill="auto"/>
          </w:tcPr>
          <w:p w14:paraId="61BD8AE0" w14:textId="7C880977" w:rsidR="00CE592B" w:rsidRPr="00CE592B" w:rsidRDefault="00CE592B" w:rsidP="004F3CCB">
            <w:pPr>
              <w:pStyle w:val="72TabletextTablesTableFigureBoxstyles"/>
              <w:rPr>
                <w:sz w:val="24"/>
                <w:szCs w:val="24"/>
                <w:lang w:eastAsia="en-GB"/>
              </w:rPr>
            </w:pPr>
            <w:r w:rsidRPr="00CE592B">
              <w:rPr>
                <w:lang w:eastAsia="en-GB"/>
              </w:rPr>
              <w:t>989</w:t>
            </w:r>
            <w:r w:rsidR="006D6DFA">
              <w:rPr>
                <w:lang w:eastAsia="en-GB"/>
              </w:rPr>
              <w:t>,</w:t>
            </w:r>
            <w:r w:rsidRPr="00CE592B">
              <w:rPr>
                <w:lang w:eastAsia="en-GB"/>
              </w:rPr>
              <w:t>130</w:t>
            </w:r>
          </w:p>
        </w:tc>
      </w:tr>
      <w:tr w:rsidR="00CE592B" w:rsidRPr="00CE592B" w14:paraId="39D2BCE8" w14:textId="77777777" w:rsidTr="00CE592B">
        <w:trPr>
          <w:cantSplit/>
        </w:trPr>
        <w:tc>
          <w:tcPr>
            <w:tcW w:w="0" w:type="auto"/>
            <w:shd w:val="clear" w:color="auto" w:fill="auto"/>
          </w:tcPr>
          <w:p w14:paraId="034D7439" w14:textId="1F23282B" w:rsidR="00CE592B" w:rsidRPr="00CE592B" w:rsidRDefault="00CE592B" w:rsidP="004F3CCB">
            <w:pPr>
              <w:pStyle w:val="72TabletextTablesTableFigureBoxstyles"/>
              <w:rPr>
                <w:sz w:val="24"/>
                <w:szCs w:val="24"/>
                <w:lang w:eastAsia="en-GB"/>
              </w:rPr>
            </w:pPr>
            <w:r w:rsidRPr="00CE592B">
              <w:rPr>
                <w:lang w:eastAsia="en-GB"/>
              </w:rPr>
              <w:t>19</w:t>
            </w:r>
          </w:p>
        </w:tc>
        <w:tc>
          <w:tcPr>
            <w:tcW w:w="0" w:type="auto"/>
            <w:shd w:val="clear" w:color="auto" w:fill="auto"/>
          </w:tcPr>
          <w:p w14:paraId="4D7062C8" w14:textId="1BA9355D" w:rsidR="00CE592B" w:rsidRPr="006D6DFA" w:rsidRDefault="00CE592B" w:rsidP="004F3CCB">
            <w:pPr>
              <w:pStyle w:val="72TabletextTablesTableFigureBoxstyles"/>
              <w:rPr>
                <w:sz w:val="24"/>
                <w:szCs w:val="24"/>
                <w:lang w:eastAsia="en-GB"/>
              </w:rPr>
            </w:pPr>
            <w:r w:rsidRPr="006D6DFA">
              <w:rPr>
                <w:lang w:eastAsia="en-GB"/>
              </w:rPr>
              <w:t>4 and 8 and 18</w:t>
            </w:r>
          </w:p>
        </w:tc>
        <w:tc>
          <w:tcPr>
            <w:tcW w:w="0" w:type="auto"/>
            <w:shd w:val="clear" w:color="auto" w:fill="auto"/>
          </w:tcPr>
          <w:p w14:paraId="6B8A75B6" w14:textId="5B953199" w:rsidR="00CE592B" w:rsidRPr="00CE592B" w:rsidRDefault="00CE592B" w:rsidP="004F3CCB">
            <w:pPr>
              <w:pStyle w:val="72TabletextTablesTableFigureBoxstyles"/>
              <w:rPr>
                <w:sz w:val="24"/>
                <w:szCs w:val="24"/>
                <w:lang w:eastAsia="en-GB"/>
              </w:rPr>
            </w:pPr>
            <w:r w:rsidRPr="00CE592B">
              <w:rPr>
                <w:lang w:eastAsia="en-GB"/>
              </w:rPr>
              <w:t>902</w:t>
            </w:r>
          </w:p>
        </w:tc>
      </w:tr>
      <w:tr w:rsidR="00CE592B" w:rsidRPr="00CE592B" w14:paraId="4D86165A" w14:textId="77777777" w:rsidTr="00CE592B">
        <w:trPr>
          <w:cantSplit/>
        </w:trPr>
        <w:tc>
          <w:tcPr>
            <w:tcW w:w="0" w:type="auto"/>
            <w:shd w:val="clear" w:color="auto" w:fill="auto"/>
          </w:tcPr>
          <w:p w14:paraId="64A5D86F" w14:textId="22C8B198" w:rsidR="00CE592B" w:rsidRPr="00CE592B" w:rsidRDefault="00CE592B" w:rsidP="004F3CCB">
            <w:pPr>
              <w:pStyle w:val="72TabletextTablesTableFigureBoxstyles"/>
              <w:rPr>
                <w:sz w:val="24"/>
                <w:szCs w:val="24"/>
                <w:lang w:eastAsia="en-GB"/>
              </w:rPr>
            </w:pPr>
            <w:r w:rsidRPr="00CE592B">
              <w:rPr>
                <w:lang w:eastAsia="en-GB"/>
              </w:rPr>
              <w:t>20</w:t>
            </w:r>
          </w:p>
        </w:tc>
        <w:tc>
          <w:tcPr>
            <w:tcW w:w="0" w:type="auto"/>
            <w:shd w:val="clear" w:color="auto" w:fill="auto"/>
          </w:tcPr>
          <w:p w14:paraId="496D1774" w14:textId="4570DEDE" w:rsidR="00CE592B" w:rsidRPr="006D6DFA" w:rsidRDefault="00CE592B" w:rsidP="004F3CCB">
            <w:pPr>
              <w:pStyle w:val="72TabletextTablesTableFigureBoxstyles"/>
              <w:rPr>
                <w:sz w:val="24"/>
                <w:szCs w:val="24"/>
                <w:lang w:eastAsia="en-GB"/>
              </w:rPr>
            </w:pPr>
            <w:r w:rsidRPr="006D6DFA">
              <w:rPr>
                <w:lang w:eastAsia="en-GB"/>
              </w:rPr>
              <w:t>Case report.tw.</w:t>
            </w:r>
          </w:p>
        </w:tc>
        <w:tc>
          <w:tcPr>
            <w:tcW w:w="0" w:type="auto"/>
            <w:shd w:val="clear" w:color="auto" w:fill="auto"/>
          </w:tcPr>
          <w:p w14:paraId="7929A404" w14:textId="09E001EF" w:rsidR="00CE592B" w:rsidRPr="00CE592B" w:rsidRDefault="00CE592B" w:rsidP="004F3CCB">
            <w:pPr>
              <w:pStyle w:val="72TabletextTablesTableFigureBoxstyles"/>
              <w:rPr>
                <w:sz w:val="24"/>
                <w:szCs w:val="24"/>
                <w:lang w:eastAsia="en-GB"/>
              </w:rPr>
            </w:pPr>
            <w:r w:rsidRPr="00CE592B">
              <w:rPr>
                <w:lang w:eastAsia="en-GB"/>
              </w:rPr>
              <w:t>304</w:t>
            </w:r>
            <w:r w:rsidR="006D6DFA">
              <w:rPr>
                <w:lang w:eastAsia="en-GB"/>
              </w:rPr>
              <w:t>,</w:t>
            </w:r>
            <w:r w:rsidRPr="00CE592B">
              <w:rPr>
                <w:lang w:eastAsia="en-GB"/>
              </w:rPr>
              <w:t>411</w:t>
            </w:r>
          </w:p>
        </w:tc>
      </w:tr>
      <w:tr w:rsidR="00CE592B" w:rsidRPr="00CE592B" w14:paraId="22D88919" w14:textId="77777777" w:rsidTr="00CE592B">
        <w:trPr>
          <w:cantSplit/>
        </w:trPr>
        <w:tc>
          <w:tcPr>
            <w:tcW w:w="0" w:type="auto"/>
            <w:shd w:val="clear" w:color="auto" w:fill="auto"/>
          </w:tcPr>
          <w:p w14:paraId="2C145FED" w14:textId="0851E1FF" w:rsidR="00CE592B" w:rsidRPr="00CE592B" w:rsidRDefault="00CE592B" w:rsidP="004F3CCB">
            <w:pPr>
              <w:pStyle w:val="72TabletextTablesTableFigureBoxstyles"/>
              <w:rPr>
                <w:sz w:val="24"/>
                <w:szCs w:val="24"/>
                <w:lang w:eastAsia="en-GB"/>
              </w:rPr>
            </w:pPr>
            <w:r w:rsidRPr="00CE592B">
              <w:rPr>
                <w:lang w:eastAsia="en-GB"/>
              </w:rPr>
              <w:t>21</w:t>
            </w:r>
          </w:p>
        </w:tc>
        <w:tc>
          <w:tcPr>
            <w:tcW w:w="0" w:type="auto"/>
            <w:shd w:val="clear" w:color="auto" w:fill="auto"/>
          </w:tcPr>
          <w:p w14:paraId="24B0C9C9" w14:textId="77777777" w:rsidR="00CE592B" w:rsidRPr="006D6DFA" w:rsidRDefault="00CE592B" w:rsidP="004F3CCB">
            <w:pPr>
              <w:pStyle w:val="72TabletextTablesTableFigureBoxstyles"/>
              <w:rPr>
                <w:sz w:val="24"/>
                <w:szCs w:val="24"/>
                <w:lang w:eastAsia="en-GB"/>
              </w:rPr>
            </w:pPr>
            <w:r w:rsidRPr="006D6DFA">
              <w:rPr>
                <w:lang w:eastAsia="en-GB"/>
              </w:rPr>
              <w:t>Letter/</w:t>
            </w:r>
          </w:p>
        </w:tc>
        <w:tc>
          <w:tcPr>
            <w:tcW w:w="0" w:type="auto"/>
            <w:shd w:val="clear" w:color="auto" w:fill="auto"/>
          </w:tcPr>
          <w:p w14:paraId="2D39F0D3" w14:textId="122CFEC8" w:rsidR="00CE592B" w:rsidRPr="00CE592B" w:rsidRDefault="00CE592B" w:rsidP="004F3CCB">
            <w:pPr>
              <w:pStyle w:val="72TabletextTablesTableFigureBoxstyles"/>
              <w:rPr>
                <w:sz w:val="24"/>
                <w:szCs w:val="24"/>
                <w:lang w:eastAsia="en-GB"/>
              </w:rPr>
            </w:pPr>
            <w:r w:rsidRPr="00CE592B">
              <w:rPr>
                <w:lang w:eastAsia="en-GB"/>
              </w:rPr>
              <w:t>1</w:t>
            </w:r>
            <w:r w:rsidR="006D6DFA">
              <w:rPr>
                <w:lang w:eastAsia="en-GB"/>
              </w:rPr>
              <w:t>,</w:t>
            </w:r>
            <w:r w:rsidRPr="00CE592B">
              <w:rPr>
                <w:lang w:eastAsia="en-GB"/>
              </w:rPr>
              <w:t>065</w:t>
            </w:r>
            <w:r w:rsidR="006D6DFA">
              <w:rPr>
                <w:lang w:eastAsia="en-GB"/>
              </w:rPr>
              <w:t>,</w:t>
            </w:r>
            <w:r w:rsidRPr="00CE592B">
              <w:rPr>
                <w:lang w:eastAsia="en-GB"/>
              </w:rPr>
              <w:t>756</w:t>
            </w:r>
          </w:p>
        </w:tc>
      </w:tr>
      <w:tr w:rsidR="00CE592B" w:rsidRPr="00CE592B" w14:paraId="04800FF6" w14:textId="77777777" w:rsidTr="00CE592B">
        <w:trPr>
          <w:cantSplit/>
        </w:trPr>
        <w:tc>
          <w:tcPr>
            <w:tcW w:w="0" w:type="auto"/>
            <w:shd w:val="clear" w:color="auto" w:fill="auto"/>
          </w:tcPr>
          <w:p w14:paraId="681051A1" w14:textId="4857BBF1" w:rsidR="00CE592B" w:rsidRPr="00CE592B" w:rsidRDefault="00CE592B" w:rsidP="004F3CCB">
            <w:pPr>
              <w:pStyle w:val="72TabletextTablesTableFigureBoxstyles"/>
              <w:rPr>
                <w:sz w:val="24"/>
                <w:szCs w:val="24"/>
                <w:lang w:eastAsia="en-GB"/>
              </w:rPr>
            </w:pPr>
            <w:r w:rsidRPr="00CE592B">
              <w:rPr>
                <w:lang w:eastAsia="en-GB"/>
              </w:rPr>
              <w:t>22</w:t>
            </w:r>
          </w:p>
        </w:tc>
        <w:tc>
          <w:tcPr>
            <w:tcW w:w="0" w:type="auto"/>
            <w:shd w:val="clear" w:color="auto" w:fill="auto"/>
          </w:tcPr>
          <w:p w14:paraId="55188D9D" w14:textId="77777777" w:rsidR="00CE592B" w:rsidRPr="006D6DFA" w:rsidRDefault="00CE592B" w:rsidP="004F3CCB">
            <w:pPr>
              <w:pStyle w:val="72TabletextTablesTableFigureBoxstyles"/>
              <w:rPr>
                <w:sz w:val="24"/>
                <w:szCs w:val="24"/>
                <w:lang w:eastAsia="en-GB"/>
              </w:rPr>
            </w:pPr>
            <w:r w:rsidRPr="006D6DFA">
              <w:rPr>
                <w:lang w:eastAsia="en-GB"/>
              </w:rPr>
              <w:t>Historical article/</w:t>
            </w:r>
          </w:p>
        </w:tc>
        <w:tc>
          <w:tcPr>
            <w:tcW w:w="0" w:type="auto"/>
            <w:shd w:val="clear" w:color="auto" w:fill="auto"/>
          </w:tcPr>
          <w:p w14:paraId="29FDB11B" w14:textId="6337059D" w:rsidR="00CE592B" w:rsidRPr="00CE592B" w:rsidRDefault="00CE592B" w:rsidP="004F3CCB">
            <w:pPr>
              <w:pStyle w:val="72TabletextTablesTableFigureBoxstyles"/>
              <w:rPr>
                <w:sz w:val="24"/>
                <w:szCs w:val="24"/>
                <w:lang w:eastAsia="en-GB"/>
              </w:rPr>
            </w:pPr>
            <w:r w:rsidRPr="00CE592B">
              <w:rPr>
                <w:lang w:eastAsia="en-GB"/>
              </w:rPr>
              <w:t>356</w:t>
            </w:r>
            <w:r w:rsidR="006D6DFA">
              <w:rPr>
                <w:lang w:eastAsia="en-GB"/>
              </w:rPr>
              <w:t>,</w:t>
            </w:r>
            <w:r w:rsidRPr="00CE592B">
              <w:rPr>
                <w:lang w:eastAsia="en-GB"/>
              </w:rPr>
              <w:t>956</w:t>
            </w:r>
          </w:p>
        </w:tc>
      </w:tr>
      <w:tr w:rsidR="00CE592B" w:rsidRPr="00CE592B" w14:paraId="1C38EE61" w14:textId="77777777" w:rsidTr="00CE592B">
        <w:trPr>
          <w:cantSplit/>
        </w:trPr>
        <w:tc>
          <w:tcPr>
            <w:tcW w:w="0" w:type="auto"/>
            <w:shd w:val="clear" w:color="auto" w:fill="auto"/>
          </w:tcPr>
          <w:p w14:paraId="3FF0F7DB" w14:textId="68D1F141" w:rsidR="00CE592B" w:rsidRPr="00CE592B" w:rsidRDefault="00CE592B" w:rsidP="004F3CCB">
            <w:pPr>
              <w:pStyle w:val="72TabletextTablesTableFigureBoxstyles"/>
              <w:rPr>
                <w:sz w:val="24"/>
                <w:szCs w:val="24"/>
                <w:lang w:eastAsia="en-GB"/>
              </w:rPr>
            </w:pPr>
            <w:r w:rsidRPr="00CE592B">
              <w:rPr>
                <w:lang w:eastAsia="en-GB"/>
              </w:rPr>
              <w:t>23</w:t>
            </w:r>
          </w:p>
        </w:tc>
        <w:tc>
          <w:tcPr>
            <w:tcW w:w="0" w:type="auto"/>
            <w:shd w:val="clear" w:color="auto" w:fill="auto"/>
          </w:tcPr>
          <w:p w14:paraId="1A615BD6" w14:textId="1622B953" w:rsidR="00CE592B" w:rsidRPr="006D6DFA" w:rsidRDefault="00CE592B" w:rsidP="004F3CCB">
            <w:pPr>
              <w:pStyle w:val="72TabletextTablesTableFigureBoxstyles"/>
              <w:rPr>
                <w:sz w:val="24"/>
                <w:szCs w:val="24"/>
                <w:lang w:eastAsia="en-GB"/>
              </w:rPr>
            </w:pPr>
            <w:r w:rsidRPr="006D6DFA">
              <w:rPr>
                <w:lang w:eastAsia="en-GB"/>
              </w:rPr>
              <w:t>20 or 21 or 22</w:t>
            </w:r>
          </w:p>
        </w:tc>
        <w:tc>
          <w:tcPr>
            <w:tcW w:w="0" w:type="auto"/>
            <w:shd w:val="clear" w:color="auto" w:fill="auto"/>
          </w:tcPr>
          <w:p w14:paraId="240CDAF7" w14:textId="1D9D4F25" w:rsidR="00CE592B" w:rsidRPr="00CE592B" w:rsidRDefault="00CE592B" w:rsidP="004F3CCB">
            <w:pPr>
              <w:pStyle w:val="72TabletextTablesTableFigureBoxstyles"/>
              <w:rPr>
                <w:sz w:val="24"/>
                <w:szCs w:val="24"/>
                <w:lang w:eastAsia="en-GB"/>
              </w:rPr>
            </w:pPr>
            <w:r w:rsidRPr="00CE592B">
              <w:rPr>
                <w:lang w:eastAsia="en-GB"/>
              </w:rPr>
              <w:t>1</w:t>
            </w:r>
            <w:r w:rsidR="006D6DFA">
              <w:rPr>
                <w:lang w:eastAsia="en-GB"/>
              </w:rPr>
              <w:t>,</w:t>
            </w:r>
            <w:r w:rsidRPr="00CE592B">
              <w:rPr>
                <w:lang w:eastAsia="en-GB"/>
              </w:rPr>
              <w:t>711</w:t>
            </w:r>
            <w:r w:rsidR="006D6DFA">
              <w:rPr>
                <w:lang w:eastAsia="en-GB"/>
              </w:rPr>
              <w:t>,</w:t>
            </w:r>
            <w:r w:rsidRPr="00CE592B">
              <w:rPr>
                <w:lang w:eastAsia="en-GB"/>
              </w:rPr>
              <w:t>557</w:t>
            </w:r>
          </w:p>
        </w:tc>
      </w:tr>
      <w:tr w:rsidR="00CE592B" w:rsidRPr="00CE592B" w14:paraId="1319126E" w14:textId="77777777" w:rsidTr="00CE592B">
        <w:trPr>
          <w:cantSplit/>
        </w:trPr>
        <w:tc>
          <w:tcPr>
            <w:tcW w:w="0" w:type="auto"/>
            <w:shd w:val="clear" w:color="auto" w:fill="auto"/>
          </w:tcPr>
          <w:p w14:paraId="4F1DBF00" w14:textId="5921293F" w:rsidR="00CE592B" w:rsidRPr="00CE592B" w:rsidRDefault="00CE592B" w:rsidP="004F3CCB">
            <w:pPr>
              <w:pStyle w:val="72TabletextTablesTableFigureBoxstyles"/>
              <w:rPr>
                <w:sz w:val="24"/>
                <w:szCs w:val="24"/>
                <w:lang w:eastAsia="en-GB"/>
              </w:rPr>
            </w:pPr>
            <w:r w:rsidRPr="00CE592B">
              <w:rPr>
                <w:lang w:eastAsia="en-GB"/>
              </w:rPr>
              <w:t>24</w:t>
            </w:r>
          </w:p>
        </w:tc>
        <w:tc>
          <w:tcPr>
            <w:tcW w:w="0" w:type="auto"/>
            <w:shd w:val="clear" w:color="auto" w:fill="auto"/>
          </w:tcPr>
          <w:p w14:paraId="433552F1" w14:textId="4D2C745A" w:rsidR="00CE592B" w:rsidRPr="006D6DFA" w:rsidRDefault="00CE592B" w:rsidP="004F3CCB">
            <w:pPr>
              <w:pStyle w:val="72TabletextTablesTableFigureBoxstyles"/>
              <w:rPr>
                <w:sz w:val="24"/>
                <w:szCs w:val="24"/>
                <w:lang w:eastAsia="en-GB"/>
              </w:rPr>
            </w:pPr>
            <w:r w:rsidRPr="006D6DFA">
              <w:rPr>
                <w:lang w:eastAsia="en-GB"/>
              </w:rPr>
              <w:t>19 not 23</w:t>
            </w:r>
          </w:p>
        </w:tc>
        <w:tc>
          <w:tcPr>
            <w:tcW w:w="0" w:type="auto"/>
            <w:shd w:val="clear" w:color="auto" w:fill="auto"/>
          </w:tcPr>
          <w:p w14:paraId="6FBBCFA0" w14:textId="27B2A199" w:rsidR="00CE592B" w:rsidRPr="00CE592B" w:rsidRDefault="00CE592B" w:rsidP="004F3CCB">
            <w:pPr>
              <w:pStyle w:val="72TabletextTablesTableFigureBoxstyles"/>
              <w:rPr>
                <w:sz w:val="24"/>
                <w:szCs w:val="24"/>
                <w:lang w:eastAsia="en-GB"/>
              </w:rPr>
            </w:pPr>
            <w:r w:rsidRPr="00CE592B">
              <w:rPr>
                <w:lang w:eastAsia="en-GB"/>
              </w:rPr>
              <w:t>888</w:t>
            </w:r>
          </w:p>
        </w:tc>
      </w:tr>
      <w:tr w:rsidR="00CE592B" w:rsidRPr="00CE592B" w14:paraId="421116CF" w14:textId="77777777" w:rsidTr="00CE592B">
        <w:trPr>
          <w:cantSplit/>
        </w:trPr>
        <w:tc>
          <w:tcPr>
            <w:tcW w:w="0" w:type="auto"/>
            <w:shd w:val="clear" w:color="auto" w:fill="auto"/>
          </w:tcPr>
          <w:p w14:paraId="43E4CF9E" w14:textId="68383F89" w:rsidR="00CE592B" w:rsidRPr="00CE592B" w:rsidRDefault="00CE592B" w:rsidP="004F3CCB">
            <w:pPr>
              <w:pStyle w:val="72TabletextTablesTableFigureBoxstyles"/>
              <w:rPr>
                <w:sz w:val="24"/>
                <w:szCs w:val="24"/>
                <w:lang w:eastAsia="en-GB"/>
              </w:rPr>
            </w:pPr>
            <w:r w:rsidRPr="00CE592B">
              <w:rPr>
                <w:lang w:eastAsia="en-GB"/>
              </w:rPr>
              <w:t>25</w:t>
            </w:r>
          </w:p>
        </w:tc>
        <w:tc>
          <w:tcPr>
            <w:tcW w:w="0" w:type="auto"/>
            <w:shd w:val="clear" w:color="auto" w:fill="auto"/>
          </w:tcPr>
          <w:p w14:paraId="3BFDA914" w14:textId="3D787A4F" w:rsidR="00CE592B" w:rsidRPr="006D6DFA" w:rsidRDefault="00CE592B" w:rsidP="004F3CCB">
            <w:pPr>
              <w:pStyle w:val="72TabletextTablesTableFigureBoxstyles"/>
              <w:rPr>
                <w:sz w:val="24"/>
                <w:szCs w:val="24"/>
                <w:lang w:eastAsia="en-GB"/>
              </w:rPr>
            </w:pPr>
            <w:r w:rsidRPr="006D6DFA">
              <w:rPr>
                <w:lang w:eastAsia="en-GB"/>
              </w:rPr>
              <w:t xml:space="preserve">limit 24 to </w:t>
            </w:r>
            <w:proofErr w:type="spellStart"/>
            <w:r w:rsidRPr="006D6DFA">
              <w:rPr>
                <w:lang w:eastAsia="en-GB"/>
              </w:rPr>
              <w:t>english</w:t>
            </w:r>
            <w:proofErr w:type="spellEnd"/>
            <w:r w:rsidRPr="006D6DFA">
              <w:rPr>
                <w:lang w:eastAsia="en-GB"/>
              </w:rPr>
              <w:t xml:space="preserve"> language</w:t>
            </w:r>
          </w:p>
        </w:tc>
        <w:tc>
          <w:tcPr>
            <w:tcW w:w="0" w:type="auto"/>
            <w:shd w:val="clear" w:color="auto" w:fill="auto"/>
          </w:tcPr>
          <w:p w14:paraId="0D4C4573" w14:textId="0AEE3BBC" w:rsidR="00CE592B" w:rsidRPr="00CE592B" w:rsidRDefault="00CE592B" w:rsidP="004F3CCB">
            <w:pPr>
              <w:pStyle w:val="72TabletextTablesTableFigureBoxstyles"/>
              <w:rPr>
                <w:sz w:val="24"/>
                <w:szCs w:val="24"/>
                <w:lang w:eastAsia="en-GB"/>
              </w:rPr>
            </w:pPr>
            <w:r w:rsidRPr="00CE592B">
              <w:rPr>
                <w:lang w:eastAsia="en-GB"/>
              </w:rPr>
              <w:t>843</w:t>
            </w:r>
          </w:p>
        </w:tc>
      </w:tr>
      <w:tr w:rsidR="00CE592B" w:rsidRPr="00CE592B" w14:paraId="730CE4D4" w14:textId="77777777" w:rsidTr="00CE592B">
        <w:trPr>
          <w:cantSplit/>
        </w:trPr>
        <w:tc>
          <w:tcPr>
            <w:tcW w:w="0" w:type="auto"/>
            <w:shd w:val="clear" w:color="auto" w:fill="auto"/>
          </w:tcPr>
          <w:p w14:paraId="24A4C85C" w14:textId="50EA48F4" w:rsidR="00CE592B" w:rsidRPr="00CE592B" w:rsidRDefault="00CE592B" w:rsidP="004F3CCB">
            <w:pPr>
              <w:pStyle w:val="72TabletextTablesTableFigureBoxstyles"/>
              <w:rPr>
                <w:sz w:val="24"/>
                <w:szCs w:val="24"/>
                <w:lang w:eastAsia="en-GB"/>
              </w:rPr>
            </w:pPr>
            <w:r w:rsidRPr="00CE592B">
              <w:rPr>
                <w:lang w:eastAsia="en-GB"/>
              </w:rPr>
              <w:t>26</w:t>
            </w:r>
          </w:p>
        </w:tc>
        <w:tc>
          <w:tcPr>
            <w:tcW w:w="0" w:type="auto"/>
            <w:shd w:val="clear" w:color="auto" w:fill="auto"/>
          </w:tcPr>
          <w:p w14:paraId="60A73DFF" w14:textId="77777777" w:rsidR="00CE592B" w:rsidRPr="006D6DFA" w:rsidRDefault="00CE592B" w:rsidP="004F3CCB">
            <w:pPr>
              <w:pStyle w:val="72TabletextTablesTableFigureBoxstyles"/>
              <w:rPr>
                <w:sz w:val="24"/>
                <w:szCs w:val="24"/>
                <w:lang w:eastAsia="en-GB"/>
              </w:rPr>
            </w:pPr>
            <w:r w:rsidRPr="006D6DFA">
              <w:rPr>
                <w:lang w:eastAsia="en-GB"/>
              </w:rPr>
              <w:t>exp Great Britain/</w:t>
            </w:r>
          </w:p>
        </w:tc>
        <w:tc>
          <w:tcPr>
            <w:tcW w:w="0" w:type="auto"/>
            <w:shd w:val="clear" w:color="auto" w:fill="auto"/>
          </w:tcPr>
          <w:p w14:paraId="0B0251E8" w14:textId="36F1FAFC" w:rsidR="00CE592B" w:rsidRPr="00CE592B" w:rsidRDefault="00CE592B" w:rsidP="004F3CCB">
            <w:pPr>
              <w:pStyle w:val="72TabletextTablesTableFigureBoxstyles"/>
              <w:rPr>
                <w:sz w:val="24"/>
                <w:szCs w:val="24"/>
                <w:lang w:eastAsia="en-GB"/>
              </w:rPr>
            </w:pPr>
            <w:r w:rsidRPr="00CE592B">
              <w:rPr>
                <w:lang w:eastAsia="en-GB"/>
              </w:rPr>
              <w:t>361</w:t>
            </w:r>
            <w:r w:rsidR="006D6DFA">
              <w:rPr>
                <w:lang w:eastAsia="en-GB"/>
              </w:rPr>
              <w:t>,</w:t>
            </w:r>
            <w:r w:rsidRPr="00CE592B">
              <w:rPr>
                <w:lang w:eastAsia="en-GB"/>
              </w:rPr>
              <w:t>115</w:t>
            </w:r>
          </w:p>
        </w:tc>
      </w:tr>
      <w:tr w:rsidR="00CE592B" w:rsidRPr="00CE592B" w14:paraId="5C0C6057" w14:textId="77777777" w:rsidTr="00CE592B">
        <w:trPr>
          <w:cantSplit/>
        </w:trPr>
        <w:tc>
          <w:tcPr>
            <w:tcW w:w="0" w:type="auto"/>
            <w:shd w:val="clear" w:color="auto" w:fill="auto"/>
          </w:tcPr>
          <w:p w14:paraId="50B39805" w14:textId="46FD9ED8" w:rsidR="00CE592B" w:rsidRPr="00CE592B" w:rsidRDefault="00CE592B" w:rsidP="004F3CCB">
            <w:pPr>
              <w:pStyle w:val="72TabletextTablesTableFigureBoxstyles"/>
              <w:rPr>
                <w:sz w:val="24"/>
                <w:szCs w:val="24"/>
                <w:lang w:eastAsia="en-GB"/>
              </w:rPr>
            </w:pPr>
            <w:r w:rsidRPr="00CE592B">
              <w:rPr>
                <w:lang w:eastAsia="en-GB"/>
              </w:rPr>
              <w:t>27</w:t>
            </w:r>
          </w:p>
        </w:tc>
        <w:tc>
          <w:tcPr>
            <w:tcW w:w="0" w:type="auto"/>
            <w:shd w:val="clear" w:color="auto" w:fill="auto"/>
          </w:tcPr>
          <w:p w14:paraId="14DBCD2A" w14:textId="51F90BD4" w:rsidR="00CE592B" w:rsidRPr="006D6DFA" w:rsidRDefault="00CE592B" w:rsidP="004F3CCB">
            <w:pPr>
              <w:pStyle w:val="72TabletextTablesTableFigureBoxstyles"/>
              <w:rPr>
                <w:sz w:val="24"/>
                <w:szCs w:val="24"/>
                <w:lang w:eastAsia="en-GB"/>
              </w:rPr>
            </w:pPr>
            <w:r w:rsidRPr="006D6DFA">
              <w:rPr>
                <w:lang w:eastAsia="en-GB"/>
              </w:rPr>
              <w:t xml:space="preserve">(national health service* or </w:t>
            </w:r>
            <w:proofErr w:type="spellStart"/>
            <w:r w:rsidRPr="006D6DFA">
              <w:rPr>
                <w:lang w:eastAsia="en-GB"/>
              </w:rPr>
              <w:t>nhs</w:t>
            </w:r>
            <w:proofErr w:type="spellEnd"/>
            <w:r w:rsidRPr="006D6DFA">
              <w:rPr>
                <w:lang w:eastAsia="en-GB"/>
              </w:rPr>
              <w:t>*).</w:t>
            </w:r>
            <w:proofErr w:type="spellStart"/>
            <w:r w:rsidRPr="006D6DFA">
              <w:rPr>
                <w:lang w:eastAsia="en-GB"/>
              </w:rPr>
              <w:t>ti,ab,in</w:t>
            </w:r>
            <w:proofErr w:type="spellEnd"/>
            <w:r w:rsidRPr="006D6DFA">
              <w:rPr>
                <w:lang w:eastAsia="en-GB"/>
              </w:rPr>
              <w:t>.</w:t>
            </w:r>
          </w:p>
        </w:tc>
        <w:tc>
          <w:tcPr>
            <w:tcW w:w="0" w:type="auto"/>
            <w:shd w:val="clear" w:color="auto" w:fill="auto"/>
          </w:tcPr>
          <w:p w14:paraId="4F5A7376" w14:textId="7C366664" w:rsidR="00CE592B" w:rsidRPr="00CE592B" w:rsidRDefault="00CE592B" w:rsidP="004F3CCB">
            <w:pPr>
              <w:pStyle w:val="72TabletextTablesTableFigureBoxstyles"/>
              <w:rPr>
                <w:sz w:val="24"/>
                <w:szCs w:val="24"/>
                <w:lang w:eastAsia="en-GB"/>
              </w:rPr>
            </w:pPr>
            <w:r w:rsidRPr="00CE592B">
              <w:rPr>
                <w:lang w:eastAsia="en-GB"/>
              </w:rPr>
              <w:t>188</w:t>
            </w:r>
            <w:r w:rsidR="006D6DFA">
              <w:rPr>
                <w:lang w:eastAsia="en-GB"/>
              </w:rPr>
              <w:t>,</w:t>
            </w:r>
            <w:r w:rsidRPr="00CE592B">
              <w:rPr>
                <w:lang w:eastAsia="en-GB"/>
              </w:rPr>
              <w:t>463</w:t>
            </w:r>
          </w:p>
        </w:tc>
      </w:tr>
      <w:tr w:rsidR="00CE592B" w:rsidRPr="00CE592B" w14:paraId="430DF862" w14:textId="77777777" w:rsidTr="00CE592B">
        <w:trPr>
          <w:cantSplit/>
        </w:trPr>
        <w:tc>
          <w:tcPr>
            <w:tcW w:w="0" w:type="auto"/>
            <w:shd w:val="clear" w:color="auto" w:fill="auto"/>
          </w:tcPr>
          <w:p w14:paraId="61D8C7B7" w14:textId="0AC39505" w:rsidR="00CE592B" w:rsidRPr="00CE592B" w:rsidRDefault="00CE592B" w:rsidP="004F3CCB">
            <w:pPr>
              <w:pStyle w:val="72TabletextTablesTableFigureBoxstyles"/>
              <w:rPr>
                <w:sz w:val="24"/>
                <w:szCs w:val="24"/>
                <w:lang w:eastAsia="en-GB"/>
              </w:rPr>
            </w:pPr>
            <w:r w:rsidRPr="00CE592B">
              <w:rPr>
                <w:lang w:eastAsia="en-GB"/>
              </w:rPr>
              <w:t>28</w:t>
            </w:r>
          </w:p>
        </w:tc>
        <w:tc>
          <w:tcPr>
            <w:tcW w:w="0" w:type="auto"/>
            <w:shd w:val="clear" w:color="auto" w:fill="auto"/>
          </w:tcPr>
          <w:p w14:paraId="547296B7" w14:textId="5A47A9C4" w:rsidR="00CE592B" w:rsidRPr="006D6DFA" w:rsidRDefault="00CE592B" w:rsidP="004F3CCB">
            <w:pPr>
              <w:pStyle w:val="72TabletextTablesTableFigureBoxstyles"/>
              <w:rPr>
                <w:sz w:val="24"/>
                <w:szCs w:val="24"/>
                <w:lang w:eastAsia="en-GB"/>
              </w:rPr>
            </w:pPr>
            <w:r w:rsidRPr="006D6DFA">
              <w:rPr>
                <w:lang w:eastAsia="en-GB"/>
              </w:rPr>
              <w:t>(</w:t>
            </w:r>
            <w:proofErr w:type="spellStart"/>
            <w:r w:rsidRPr="006D6DFA">
              <w:rPr>
                <w:lang w:eastAsia="en-GB"/>
              </w:rPr>
              <w:t>english</w:t>
            </w:r>
            <w:proofErr w:type="spellEnd"/>
            <w:r w:rsidRPr="006D6DFA">
              <w:rPr>
                <w:lang w:eastAsia="en-GB"/>
              </w:rPr>
              <w:t xml:space="preserve"> not ((published or publication* or </w:t>
            </w:r>
            <w:proofErr w:type="spellStart"/>
            <w:r w:rsidRPr="006D6DFA">
              <w:rPr>
                <w:lang w:eastAsia="en-GB"/>
              </w:rPr>
              <w:t>translat</w:t>
            </w:r>
            <w:proofErr w:type="spellEnd"/>
            <w:r w:rsidRPr="006D6DFA">
              <w:rPr>
                <w:lang w:eastAsia="en-GB"/>
              </w:rPr>
              <w:t xml:space="preserve">* or written or language* or speak* or literature or citation*) adj5 </w:t>
            </w:r>
            <w:proofErr w:type="spellStart"/>
            <w:r w:rsidRPr="006D6DFA">
              <w:rPr>
                <w:lang w:eastAsia="en-GB"/>
              </w:rPr>
              <w:t>english</w:t>
            </w:r>
            <w:proofErr w:type="spellEnd"/>
            <w:r w:rsidRPr="006D6DFA">
              <w:rPr>
                <w:lang w:eastAsia="en-GB"/>
              </w:rPr>
              <w:t>)).</w:t>
            </w:r>
            <w:proofErr w:type="spellStart"/>
            <w:r w:rsidRPr="006D6DFA">
              <w:rPr>
                <w:lang w:eastAsia="en-GB"/>
              </w:rPr>
              <w:t>ti,ab</w:t>
            </w:r>
            <w:proofErr w:type="spellEnd"/>
            <w:r w:rsidRPr="006D6DFA">
              <w:rPr>
                <w:lang w:eastAsia="en-GB"/>
              </w:rPr>
              <w:t>.</w:t>
            </w:r>
          </w:p>
        </w:tc>
        <w:tc>
          <w:tcPr>
            <w:tcW w:w="0" w:type="auto"/>
            <w:shd w:val="clear" w:color="auto" w:fill="auto"/>
          </w:tcPr>
          <w:p w14:paraId="4B0CBF26" w14:textId="4E030A28" w:rsidR="00CE592B" w:rsidRPr="00CE592B" w:rsidRDefault="00CE592B" w:rsidP="004F3CCB">
            <w:pPr>
              <w:pStyle w:val="72TabletextTablesTableFigureBoxstyles"/>
              <w:rPr>
                <w:sz w:val="24"/>
                <w:szCs w:val="24"/>
                <w:lang w:eastAsia="en-GB"/>
              </w:rPr>
            </w:pPr>
            <w:r w:rsidRPr="00CE592B">
              <w:rPr>
                <w:lang w:eastAsia="en-GB"/>
              </w:rPr>
              <w:t>94</w:t>
            </w:r>
            <w:r w:rsidR="006D6DFA">
              <w:rPr>
                <w:lang w:eastAsia="en-GB"/>
              </w:rPr>
              <w:t>,</w:t>
            </w:r>
            <w:r w:rsidRPr="00CE592B">
              <w:rPr>
                <w:lang w:eastAsia="en-GB"/>
              </w:rPr>
              <w:t>070</w:t>
            </w:r>
          </w:p>
        </w:tc>
      </w:tr>
      <w:tr w:rsidR="00CE592B" w:rsidRPr="00CE592B" w14:paraId="7685E45F" w14:textId="77777777" w:rsidTr="00CE592B">
        <w:trPr>
          <w:cantSplit/>
        </w:trPr>
        <w:tc>
          <w:tcPr>
            <w:tcW w:w="0" w:type="auto"/>
            <w:shd w:val="clear" w:color="auto" w:fill="auto"/>
          </w:tcPr>
          <w:p w14:paraId="09FEB0CE" w14:textId="0C389E69" w:rsidR="00CE592B" w:rsidRPr="00CE592B" w:rsidRDefault="00CE592B" w:rsidP="004F3CCB">
            <w:pPr>
              <w:pStyle w:val="72TabletextTablesTableFigureBoxstyles"/>
              <w:rPr>
                <w:sz w:val="24"/>
                <w:szCs w:val="24"/>
                <w:lang w:eastAsia="en-GB"/>
              </w:rPr>
            </w:pPr>
            <w:r w:rsidRPr="00CE592B">
              <w:rPr>
                <w:lang w:eastAsia="en-GB"/>
              </w:rPr>
              <w:t>29</w:t>
            </w:r>
          </w:p>
        </w:tc>
        <w:tc>
          <w:tcPr>
            <w:tcW w:w="0" w:type="auto"/>
            <w:shd w:val="clear" w:color="auto" w:fill="auto"/>
          </w:tcPr>
          <w:p w14:paraId="0AD18337" w14:textId="0A48B7AC" w:rsidR="00CE592B" w:rsidRPr="006D6DFA" w:rsidRDefault="00CE592B" w:rsidP="004F3CCB">
            <w:pPr>
              <w:pStyle w:val="72TabletextTablesTableFigureBoxstyles"/>
              <w:rPr>
                <w:sz w:val="24"/>
                <w:szCs w:val="24"/>
                <w:lang w:eastAsia="en-GB"/>
              </w:rPr>
            </w:pPr>
            <w:r w:rsidRPr="006D6DFA">
              <w:rPr>
                <w:lang w:eastAsia="en-GB"/>
              </w:rPr>
              <w:t>(</w:t>
            </w:r>
            <w:proofErr w:type="spellStart"/>
            <w:r w:rsidRPr="006D6DFA">
              <w:rPr>
                <w:lang w:eastAsia="en-GB"/>
              </w:rPr>
              <w:t>gb</w:t>
            </w:r>
            <w:proofErr w:type="spellEnd"/>
            <w:r w:rsidRPr="006D6DFA">
              <w:rPr>
                <w:lang w:eastAsia="en-GB"/>
              </w:rPr>
              <w:t xml:space="preserve"> or “</w:t>
            </w:r>
            <w:proofErr w:type="spellStart"/>
            <w:r w:rsidRPr="006D6DFA">
              <w:rPr>
                <w:lang w:eastAsia="en-GB"/>
              </w:rPr>
              <w:t>g.b.</w:t>
            </w:r>
            <w:proofErr w:type="spellEnd"/>
            <w:r w:rsidRPr="006D6DFA">
              <w:rPr>
                <w:lang w:eastAsia="en-GB"/>
              </w:rPr>
              <w:t xml:space="preserve">” or </w:t>
            </w:r>
            <w:proofErr w:type="spellStart"/>
            <w:r w:rsidRPr="006D6DFA">
              <w:rPr>
                <w:lang w:eastAsia="en-GB"/>
              </w:rPr>
              <w:t>britain</w:t>
            </w:r>
            <w:proofErr w:type="spellEnd"/>
            <w:r w:rsidRPr="006D6DFA">
              <w:rPr>
                <w:lang w:eastAsia="en-GB"/>
              </w:rPr>
              <w:t>* or (</w:t>
            </w:r>
            <w:proofErr w:type="spellStart"/>
            <w:r w:rsidRPr="006D6DFA">
              <w:rPr>
                <w:lang w:eastAsia="en-GB"/>
              </w:rPr>
              <w:t>british</w:t>
            </w:r>
            <w:proofErr w:type="spellEnd"/>
            <w:r w:rsidRPr="006D6DFA">
              <w:rPr>
                <w:lang w:eastAsia="en-GB"/>
              </w:rPr>
              <w:t>* not “</w:t>
            </w:r>
            <w:proofErr w:type="spellStart"/>
            <w:r w:rsidRPr="006D6DFA">
              <w:rPr>
                <w:lang w:eastAsia="en-GB"/>
              </w:rPr>
              <w:t>british</w:t>
            </w:r>
            <w:proofErr w:type="spellEnd"/>
            <w:r w:rsidRPr="006D6DFA">
              <w:rPr>
                <w:lang w:eastAsia="en-GB"/>
              </w:rPr>
              <w:t xml:space="preserve"> </w:t>
            </w:r>
            <w:proofErr w:type="spellStart"/>
            <w:r w:rsidRPr="006D6DFA">
              <w:rPr>
                <w:lang w:eastAsia="en-GB"/>
              </w:rPr>
              <w:t>columbia</w:t>
            </w:r>
            <w:proofErr w:type="spellEnd"/>
            <w:r w:rsidRPr="006D6DFA">
              <w:rPr>
                <w:lang w:eastAsia="en-GB"/>
              </w:rPr>
              <w:t xml:space="preserve">”) or </w:t>
            </w:r>
            <w:proofErr w:type="spellStart"/>
            <w:r w:rsidRPr="006D6DFA">
              <w:rPr>
                <w:lang w:eastAsia="en-GB"/>
              </w:rPr>
              <w:t>uk</w:t>
            </w:r>
            <w:proofErr w:type="spellEnd"/>
            <w:r w:rsidRPr="006D6DFA">
              <w:rPr>
                <w:lang w:eastAsia="en-GB"/>
              </w:rPr>
              <w:t xml:space="preserve"> or “</w:t>
            </w:r>
            <w:proofErr w:type="spellStart"/>
            <w:r w:rsidRPr="006D6DFA">
              <w:rPr>
                <w:lang w:eastAsia="en-GB"/>
              </w:rPr>
              <w:t>u.k.</w:t>
            </w:r>
            <w:proofErr w:type="spellEnd"/>
            <w:r w:rsidRPr="006D6DFA">
              <w:rPr>
                <w:lang w:eastAsia="en-GB"/>
              </w:rPr>
              <w:t>” or united kingdom* or (</w:t>
            </w:r>
            <w:proofErr w:type="spellStart"/>
            <w:r w:rsidRPr="006D6DFA">
              <w:rPr>
                <w:lang w:eastAsia="en-GB"/>
              </w:rPr>
              <w:t>england</w:t>
            </w:r>
            <w:proofErr w:type="spellEnd"/>
            <w:r w:rsidRPr="006D6DFA">
              <w:rPr>
                <w:lang w:eastAsia="en-GB"/>
              </w:rPr>
              <w:t xml:space="preserve">* not “new </w:t>
            </w:r>
            <w:proofErr w:type="spellStart"/>
            <w:r w:rsidRPr="006D6DFA">
              <w:rPr>
                <w:lang w:eastAsia="en-GB"/>
              </w:rPr>
              <w:t>england</w:t>
            </w:r>
            <w:proofErr w:type="spellEnd"/>
            <w:r w:rsidRPr="006D6DFA">
              <w:rPr>
                <w:lang w:eastAsia="en-GB"/>
              </w:rPr>
              <w:t xml:space="preserve">”) or northern </w:t>
            </w:r>
            <w:proofErr w:type="spellStart"/>
            <w:r w:rsidRPr="006D6DFA">
              <w:rPr>
                <w:lang w:eastAsia="en-GB"/>
              </w:rPr>
              <w:t>ireland</w:t>
            </w:r>
            <w:proofErr w:type="spellEnd"/>
            <w:r w:rsidRPr="006D6DFA">
              <w:rPr>
                <w:lang w:eastAsia="en-GB"/>
              </w:rPr>
              <w:t xml:space="preserve">* or northern </w:t>
            </w:r>
            <w:proofErr w:type="spellStart"/>
            <w:r w:rsidRPr="006D6DFA">
              <w:rPr>
                <w:lang w:eastAsia="en-GB"/>
              </w:rPr>
              <w:t>irish</w:t>
            </w:r>
            <w:proofErr w:type="spellEnd"/>
            <w:r w:rsidRPr="006D6DFA">
              <w:rPr>
                <w:lang w:eastAsia="en-GB"/>
              </w:rPr>
              <w:t xml:space="preserve">* or </w:t>
            </w:r>
            <w:proofErr w:type="spellStart"/>
            <w:r w:rsidRPr="006D6DFA">
              <w:rPr>
                <w:lang w:eastAsia="en-GB"/>
              </w:rPr>
              <w:t>scotland</w:t>
            </w:r>
            <w:proofErr w:type="spellEnd"/>
            <w:r w:rsidRPr="006D6DFA">
              <w:rPr>
                <w:lang w:eastAsia="en-GB"/>
              </w:rPr>
              <w:t xml:space="preserve">* or </w:t>
            </w:r>
            <w:proofErr w:type="spellStart"/>
            <w:r w:rsidRPr="006D6DFA">
              <w:rPr>
                <w:lang w:eastAsia="en-GB"/>
              </w:rPr>
              <w:t>scottish</w:t>
            </w:r>
            <w:proofErr w:type="spellEnd"/>
            <w:r w:rsidRPr="006D6DFA">
              <w:rPr>
                <w:lang w:eastAsia="en-GB"/>
              </w:rPr>
              <w:t>* or ((</w:t>
            </w:r>
            <w:proofErr w:type="spellStart"/>
            <w:r w:rsidRPr="006D6DFA">
              <w:rPr>
                <w:lang w:eastAsia="en-GB"/>
              </w:rPr>
              <w:t>wales</w:t>
            </w:r>
            <w:proofErr w:type="spellEnd"/>
            <w:r w:rsidRPr="006D6DFA">
              <w:rPr>
                <w:lang w:eastAsia="en-GB"/>
              </w:rPr>
              <w:t xml:space="preserve"> or “south </w:t>
            </w:r>
            <w:proofErr w:type="spellStart"/>
            <w:r w:rsidRPr="006D6DFA">
              <w:rPr>
                <w:lang w:eastAsia="en-GB"/>
              </w:rPr>
              <w:t>wales</w:t>
            </w:r>
            <w:proofErr w:type="spellEnd"/>
            <w:r w:rsidRPr="006D6DFA">
              <w:rPr>
                <w:lang w:eastAsia="en-GB"/>
              </w:rPr>
              <w:t xml:space="preserve">”) not “new south </w:t>
            </w:r>
            <w:proofErr w:type="spellStart"/>
            <w:r w:rsidRPr="006D6DFA">
              <w:rPr>
                <w:lang w:eastAsia="en-GB"/>
              </w:rPr>
              <w:t>wales</w:t>
            </w:r>
            <w:proofErr w:type="spellEnd"/>
            <w:r w:rsidRPr="006D6DFA">
              <w:rPr>
                <w:lang w:eastAsia="en-GB"/>
              </w:rPr>
              <w:t xml:space="preserve">”) or </w:t>
            </w:r>
            <w:proofErr w:type="spellStart"/>
            <w:r w:rsidRPr="006D6DFA">
              <w:rPr>
                <w:lang w:eastAsia="en-GB"/>
              </w:rPr>
              <w:t>welsh</w:t>
            </w:r>
            <w:proofErr w:type="spellEnd"/>
            <w:r w:rsidRPr="006D6DFA">
              <w:rPr>
                <w:lang w:eastAsia="en-GB"/>
              </w:rPr>
              <w:t>*).</w:t>
            </w:r>
            <w:proofErr w:type="spellStart"/>
            <w:r w:rsidRPr="006D6DFA">
              <w:rPr>
                <w:lang w:eastAsia="en-GB"/>
              </w:rPr>
              <w:t>ti,ab,jw,in</w:t>
            </w:r>
            <w:proofErr w:type="spellEnd"/>
            <w:r w:rsidRPr="006D6DFA">
              <w:rPr>
                <w:lang w:eastAsia="en-GB"/>
              </w:rPr>
              <w:t>.</w:t>
            </w:r>
          </w:p>
        </w:tc>
        <w:tc>
          <w:tcPr>
            <w:tcW w:w="0" w:type="auto"/>
            <w:shd w:val="clear" w:color="auto" w:fill="auto"/>
          </w:tcPr>
          <w:p w14:paraId="22A3872F" w14:textId="311BE7F2" w:rsidR="00CE592B" w:rsidRPr="00CE592B" w:rsidRDefault="00CE592B" w:rsidP="004F3CCB">
            <w:pPr>
              <w:pStyle w:val="72TabletextTablesTableFigureBoxstyles"/>
              <w:rPr>
                <w:sz w:val="24"/>
                <w:szCs w:val="24"/>
                <w:lang w:eastAsia="en-GB"/>
              </w:rPr>
            </w:pPr>
            <w:r w:rsidRPr="00CE592B">
              <w:rPr>
                <w:lang w:eastAsia="en-GB"/>
              </w:rPr>
              <w:t>2</w:t>
            </w:r>
            <w:r w:rsidR="006D6DFA">
              <w:rPr>
                <w:lang w:eastAsia="en-GB"/>
              </w:rPr>
              <w:t>,</w:t>
            </w:r>
            <w:r w:rsidRPr="00CE592B">
              <w:rPr>
                <w:lang w:eastAsia="en-GB"/>
              </w:rPr>
              <w:t>021</w:t>
            </w:r>
            <w:r w:rsidR="006D6DFA">
              <w:rPr>
                <w:lang w:eastAsia="en-GB"/>
              </w:rPr>
              <w:t>,</w:t>
            </w:r>
            <w:r w:rsidRPr="00CE592B">
              <w:rPr>
                <w:lang w:eastAsia="en-GB"/>
              </w:rPr>
              <w:t>964</w:t>
            </w:r>
          </w:p>
        </w:tc>
      </w:tr>
      <w:tr w:rsidR="00CE592B" w:rsidRPr="00CE592B" w14:paraId="2CB2C3EA" w14:textId="77777777" w:rsidTr="00CE592B">
        <w:trPr>
          <w:cantSplit/>
        </w:trPr>
        <w:tc>
          <w:tcPr>
            <w:tcW w:w="0" w:type="auto"/>
            <w:shd w:val="clear" w:color="auto" w:fill="auto"/>
          </w:tcPr>
          <w:p w14:paraId="09970999" w14:textId="7321E175" w:rsidR="00CE592B" w:rsidRPr="00CE592B" w:rsidRDefault="00CE592B" w:rsidP="004F3CCB">
            <w:pPr>
              <w:pStyle w:val="72TabletextTablesTableFigureBoxstyles"/>
              <w:rPr>
                <w:sz w:val="24"/>
                <w:szCs w:val="24"/>
                <w:lang w:eastAsia="en-GB"/>
              </w:rPr>
            </w:pPr>
            <w:r w:rsidRPr="00CE592B">
              <w:rPr>
                <w:lang w:eastAsia="en-GB"/>
              </w:rPr>
              <w:lastRenderedPageBreak/>
              <w:t>30</w:t>
            </w:r>
          </w:p>
        </w:tc>
        <w:tc>
          <w:tcPr>
            <w:tcW w:w="0" w:type="auto"/>
            <w:shd w:val="clear" w:color="auto" w:fill="auto"/>
          </w:tcPr>
          <w:p w14:paraId="0257FA71" w14:textId="22BAF171" w:rsidR="00CE592B" w:rsidRPr="006D6DFA" w:rsidRDefault="00CE592B" w:rsidP="004F3CCB">
            <w:pPr>
              <w:pStyle w:val="72TabletextTablesTableFigureBoxstyles"/>
              <w:rPr>
                <w:sz w:val="24"/>
                <w:szCs w:val="24"/>
                <w:lang w:eastAsia="en-GB"/>
              </w:rPr>
            </w:pPr>
            <w:r w:rsidRPr="006D6DFA">
              <w:rPr>
                <w:lang w:eastAsia="en-GB"/>
              </w:rPr>
              <w:t>(bath or “bath’s” or ((</w:t>
            </w:r>
            <w:proofErr w:type="spellStart"/>
            <w:r w:rsidRPr="006D6DFA">
              <w:rPr>
                <w:lang w:eastAsia="en-GB"/>
              </w:rPr>
              <w:t>birmingham</w:t>
            </w:r>
            <w:proofErr w:type="spellEnd"/>
            <w:r w:rsidRPr="006D6DFA">
              <w:rPr>
                <w:lang w:eastAsia="en-GB"/>
              </w:rPr>
              <w:t xml:space="preserve"> not </w:t>
            </w:r>
            <w:proofErr w:type="spellStart"/>
            <w:r w:rsidRPr="006D6DFA">
              <w:rPr>
                <w:lang w:eastAsia="en-GB"/>
              </w:rPr>
              <w:t>alabama</w:t>
            </w:r>
            <w:proofErr w:type="spellEnd"/>
            <w:r w:rsidRPr="006D6DFA">
              <w:rPr>
                <w:lang w:eastAsia="en-GB"/>
              </w:rPr>
              <w:t>*) or (“</w:t>
            </w:r>
            <w:proofErr w:type="spellStart"/>
            <w:r w:rsidRPr="006D6DFA">
              <w:rPr>
                <w:lang w:eastAsia="en-GB"/>
              </w:rPr>
              <w:t>birmingham’s</w:t>
            </w:r>
            <w:proofErr w:type="spellEnd"/>
            <w:r w:rsidRPr="006D6DFA">
              <w:rPr>
                <w:lang w:eastAsia="en-GB"/>
              </w:rPr>
              <w:t xml:space="preserve">” not </w:t>
            </w:r>
            <w:proofErr w:type="spellStart"/>
            <w:r w:rsidRPr="006D6DFA">
              <w:rPr>
                <w:lang w:eastAsia="en-GB"/>
              </w:rPr>
              <w:t>alabama</w:t>
            </w:r>
            <w:proofErr w:type="spellEnd"/>
            <w:r w:rsidRPr="006D6DFA">
              <w:rPr>
                <w:lang w:eastAsia="en-GB"/>
              </w:rPr>
              <w:t xml:space="preserve">*) or </w:t>
            </w:r>
            <w:proofErr w:type="spellStart"/>
            <w:r w:rsidRPr="006D6DFA">
              <w:rPr>
                <w:lang w:eastAsia="en-GB"/>
              </w:rPr>
              <w:t>bradford</w:t>
            </w:r>
            <w:proofErr w:type="spellEnd"/>
            <w:r w:rsidRPr="006D6DFA">
              <w:rPr>
                <w:lang w:eastAsia="en-GB"/>
              </w:rPr>
              <w:t xml:space="preserve"> or “</w:t>
            </w:r>
            <w:proofErr w:type="spellStart"/>
            <w:r w:rsidRPr="006D6DFA">
              <w:rPr>
                <w:lang w:eastAsia="en-GB"/>
              </w:rPr>
              <w:t>bradford’s</w:t>
            </w:r>
            <w:proofErr w:type="spellEnd"/>
            <w:r w:rsidRPr="006D6DFA">
              <w:rPr>
                <w:lang w:eastAsia="en-GB"/>
              </w:rPr>
              <w:t xml:space="preserve">” or </w:t>
            </w:r>
            <w:proofErr w:type="spellStart"/>
            <w:r w:rsidRPr="006D6DFA">
              <w:rPr>
                <w:lang w:eastAsia="en-GB"/>
              </w:rPr>
              <w:t>brighton</w:t>
            </w:r>
            <w:proofErr w:type="spellEnd"/>
            <w:r w:rsidRPr="006D6DFA">
              <w:rPr>
                <w:lang w:eastAsia="en-GB"/>
              </w:rPr>
              <w:t xml:space="preserve"> or “</w:t>
            </w:r>
            <w:proofErr w:type="spellStart"/>
            <w:r w:rsidRPr="006D6DFA">
              <w:rPr>
                <w:lang w:eastAsia="en-GB"/>
              </w:rPr>
              <w:t>brighton’s</w:t>
            </w:r>
            <w:proofErr w:type="spellEnd"/>
            <w:r w:rsidRPr="006D6DFA">
              <w:rPr>
                <w:lang w:eastAsia="en-GB"/>
              </w:rPr>
              <w:t xml:space="preserve">” or </w:t>
            </w:r>
            <w:proofErr w:type="spellStart"/>
            <w:r w:rsidRPr="006D6DFA">
              <w:rPr>
                <w:lang w:eastAsia="en-GB"/>
              </w:rPr>
              <w:t>bristol</w:t>
            </w:r>
            <w:proofErr w:type="spellEnd"/>
            <w:r w:rsidRPr="006D6DFA">
              <w:rPr>
                <w:lang w:eastAsia="en-GB"/>
              </w:rPr>
              <w:t xml:space="preserve"> or “</w:t>
            </w:r>
            <w:proofErr w:type="spellStart"/>
            <w:r w:rsidRPr="006D6DFA">
              <w:rPr>
                <w:lang w:eastAsia="en-GB"/>
              </w:rPr>
              <w:t>bristol’s</w:t>
            </w:r>
            <w:proofErr w:type="spellEnd"/>
            <w:r w:rsidRPr="006D6DFA">
              <w:rPr>
                <w:lang w:eastAsia="en-GB"/>
              </w:rPr>
              <w:t xml:space="preserve">” or </w:t>
            </w:r>
            <w:proofErr w:type="spellStart"/>
            <w:r w:rsidRPr="006D6DFA">
              <w:rPr>
                <w:lang w:eastAsia="en-GB"/>
              </w:rPr>
              <w:t>carlisle</w:t>
            </w:r>
            <w:proofErr w:type="spellEnd"/>
            <w:r w:rsidRPr="006D6DFA">
              <w:rPr>
                <w:lang w:eastAsia="en-GB"/>
              </w:rPr>
              <w:t>* or “</w:t>
            </w:r>
            <w:proofErr w:type="spellStart"/>
            <w:r w:rsidRPr="006D6DFA">
              <w:rPr>
                <w:lang w:eastAsia="en-GB"/>
              </w:rPr>
              <w:t>carlisle’s</w:t>
            </w:r>
            <w:proofErr w:type="spellEnd"/>
            <w:r w:rsidRPr="006D6DFA">
              <w:rPr>
                <w:lang w:eastAsia="en-GB"/>
              </w:rPr>
              <w:t>” or (</w:t>
            </w:r>
            <w:proofErr w:type="spellStart"/>
            <w:r w:rsidRPr="006D6DFA">
              <w:rPr>
                <w:lang w:eastAsia="en-GB"/>
              </w:rPr>
              <w:t>cambridge</w:t>
            </w:r>
            <w:proofErr w:type="spellEnd"/>
            <w:r w:rsidRPr="006D6DFA">
              <w:rPr>
                <w:lang w:eastAsia="en-GB"/>
              </w:rPr>
              <w:t xml:space="preserve"> not (</w:t>
            </w:r>
            <w:proofErr w:type="spellStart"/>
            <w:r w:rsidRPr="006D6DFA">
              <w:rPr>
                <w:lang w:eastAsia="en-GB"/>
              </w:rPr>
              <w:t>massachusetts</w:t>
            </w:r>
            <w:proofErr w:type="spellEnd"/>
            <w:r w:rsidRPr="006D6DFA">
              <w:rPr>
                <w:lang w:eastAsia="en-GB"/>
              </w:rPr>
              <w:t xml:space="preserve">* or </w:t>
            </w:r>
            <w:proofErr w:type="spellStart"/>
            <w:r w:rsidRPr="006D6DFA">
              <w:rPr>
                <w:lang w:eastAsia="en-GB"/>
              </w:rPr>
              <w:t>boston</w:t>
            </w:r>
            <w:proofErr w:type="spellEnd"/>
            <w:r w:rsidRPr="006D6DFA">
              <w:rPr>
                <w:lang w:eastAsia="en-GB"/>
              </w:rPr>
              <w:t xml:space="preserve">* or </w:t>
            </w:r>
            <w:proofErr w:type="spellStart"/>
            <w:r w:rsidRPr="006D6DFA">
              <w:rPr>
                <w:lang w:eastAsia="en-GB"/>
              </w:rPr>
              <w:t>harvard</w:t>
            </w:r>
            <w:proofErr w:type="spellEnd"/>
            <w:r w:rsidRPr="006D6DFA">
              <w:rPr>
                <w:lang w:eastAsia="en-GB"/>
              </w:rPr>
              <w:t>*)) or (“</w:t>
            </w:r>
            <w:proofErr w:type="spellStart"/>
            <w:r w:rsidRPr="006D6DFA">
              <w:rPr>
                <w:lang w:eastAsia="en-GB"/>
              </w:rPr>
              <w:t>cambridge’s</w:t>
            </w:r>
            <w:proofErr w:type="spellEnd"/>
            <w:r w:rsidRPr="006D6DFA">
              <w:rPr>
                <w:lang w:eastAsia="en-GB"/>
              </w:rPr>
              <w:t>” not (</w:t>
            </w:r>
            <w:proofErr w:type="spellStart"/>
            <w:r w:rsidRPr="006D6DFA">
              <w:rPr>
                <w:lang w:eastAsia="en-GB"/>
              </w:rPr>
              <w:t>massachusetts</w:t>
            </w:r>
            <w:proofErr w:type="spellEnd"/>
            <w:r w:rsidRPr="006D6DFA">
              <w:rPr>
                <w:lang w:eastAsia="en-GB"/>
              </w:rPr>
              <w:t xml:space="preserve">* or </w:t>
            </w:r>
            <w:proofErr w:type="spellStart"/>
            <w:r w:rsidRPr="006D6DFA">
              <w:rPr>
                <w:lang w:eastAsia="en-GB"/>
              </w:rPr>
              <w:t>boston</w:t>
            </w:r>
            <w:proofErr w:type="spellEnd"/>
            <w:r w:rsidRPr="006D6DFA">
              <w:rPr>
                <w:lang w:eastAsia="en-GB"/>
              </w:rPr>
              <w:t xml:space="preserve">* or </w:t>
            </w:r>
            <w:proofErr w:type="spellStart"/>
            <w:r w:rsidRPr="006D6DFA">
              <w:rPr>
                <w:lang w:eastAsia="en-GB"/>
              </w:rPr>
              <w:t>harvard</w:t>
            </w:r>
            <w:proofErr w:type="spellEnd"/>
            <w:r w:rsidRPr="006D6DFA">
              <w:rPr>
                <w:lang w:eastAsia="en-GB"/>
              </w:rPr>
              <w:t xml:space="preserve">*)) or (canterbury not </w:t>
            </w:r>
            <w:proofErr w:type="spellStart"/>
            <w:r w:rsidRPr="006D6DFA">
              <w:rPr>
                <w:lang w:eastAsia="en-GB"/>
              </w:rPr>
              <w:t>zealand</w:t>
            </w:r>
            <w:proofErr w:type="spellEnd"/>
            <w:r w:rsidRPr="006D6DFA">
              <w:rPr>
                <w:lang w:eastAsia="en-GB"/>
              </w:rPr>
              <w:t xml:space="preserve">*) or (“canterbury’s” not </w:t>
            </w:r>
            <w:proofErr w:type="spellStart"/>
            <w:r w:rsidRPr="006D6DFA">
              <w:rPr>
                <w:lang w:eastAsia="en-GB"/>
              </w:rPr>
              <w:t>zealand</w:t>
            </w:r>
            <w:proofErr w:type="spellEnd"/>
            <w:r w:rsidRPr="006D6DFA">
              <w:rPr>
                <w:lang w:eastAsia="en-GB"/>
              </w:rPr>
              <w:t xml:space="preserve">*) or </w:t>
            </w:r>
            <w:proofErr w:type="spellStart"/>
            <w:r w:rsidRPr="006D6DFA">
              <w:rPr>
                <w:lang w:eastAsia="en-GB"/>
              </w:rPr>
              <w:t>chelmsford</w:t>
            </w:r>
            <w:proofErr w:type="spellEnd"/>
            <w:r w:rsidRPr="006D6DFA">
              <w:rPr>
                <w:lang w:eastAsia="en-GB"/>
              </w:rPr>
              <w:t xml:space="preserve"> or “</w:t>
            </w:r>
            <w:proofErr w:type="spellStart"/>
            <w:r w:rsidRPr="006D6DFA">
              <w:rPr>
                <w:lang w:eastAsia="en-GB"/>
              </w:rPr>
              <w:t>chelmsford’s</w:t>
            </w:r>
            <w:proofErr w:type="spellEnd"/>
            <w:r w:rsidRPr="006D6DFA">
              <w:rPr>
                <w:lang w:eastAsia="en-GB"/>
              </w:rPr>
              <w:t xml:space="preserve">” or </w:t>
            </w:r>
            <w:proofErr w:type="spellStart"/>
            <w:r w:rsidRPr="006D6DFA">
              <w:rPr>
                <w:lang w:eastAsia="en-GB"/>
              </w:rPr>
              <w:t>chester</w:t>
            </w:r>
            <w:proofErr w:type="spellEnd"/>
            <w:r w:rsidRPr="006D6DFA">
              <w:rPr>
                <w:lang w:eastAsia="en-GB"/>
              </w:rPr>
              <w:t xml:space="preserve"> or “</w:t>
            </w:r>
            <w:proofErr w:type="spellStart"/>
            <w:r w:rsidRPr="006D6DFA">
              <w:rPr>
                <w:lang w:eastAsia="en-GB"/>
              </w:rPr>
              <w:t>chester’s</w:t>
            </w:r>
            <w:proofErr w:type="spellEnd"/>
            <w:r w:rsidRPr="006D6DFA">
              <w:rPr>
                <w:lang w:eastAsia="en-GB"/>
              </w:rPr>
              <w:t xml:space="preserve">” or </w:t>
            </w:r>
            <w:proofErr w:type="spellStart"/>
            <w:r w:rsidRPr="006D6DFA">
              <w:rPr>
                <w:lang w:eastAsia="en-GB"/>
              </w:rPr>
              <w:t>chichester</w:t>
            </w:r>
            <w:proofErr w:type="spellEnd"/>
            <w:r w:rsidRPr="006D6DFA">
              <w:rPr>
                <w:lang w:eastAsia="en-GB"/>
              </w:rPr>
              <w:t xml:space="preserve"> or “</w:t>
            </w:r>
            <w:proofErr w:type="spellStart"/>
            <w:r w:rsidRPr="006D6DFA">
              <w:rPr>
                <w:lang w:eastAsia="en-GB"/>
              </w:rPr>
              <w:t>chichester’s</w:t>
            </w:r>
            <w:proofErr w:type="spellEnd"/>
            <w:r w:rsidRPr="006D6DFA">
              <w:rPr>
                <w:lang w:eastAsia="en-GB"/>
              </w:rPr>
              <w:t xml:space="preserve">” or </w:t>
            </w:r>
            <w:proofErr w:type="spellStart"/>
            <w:r w:rsidRPr="006D6DFA">
              <w:rPr>
                <w:lang w:eastAsia="en-GB"/>
              </w:rPr>
              <w:t>coventry</w:t>
            </w:r>
            <w:proofErr w:type="spellEnd"/>
            <w:r w:rsidRPr="006D6DFA">
              <w:rPr>
                <w:lang w:eastAsia="en-GB"/>
              </w:rPr>
              <w:t xml:space="preserve"> or “</w:t>
            </w:r>
            <w:proofErr w:type="spellStart"/>
            <w:r w:rsidRPr="006D6DFA">
              <w:rPr>
                <w:lang w:eastAsia="en-GB"/>
              </w:rPr>
              <w:t>coventry’s</w:t>
            </w:r>
            <w:proofErr w:type="spellEnd"/>
            <w:r w:rsidRPr="006D6DFA">
              <w:rPr>
                <w:lang w:eastAsia="en-GB"/>
              </w:rPr>
              <w:t>” or derby or “derby’s” or (</w:t>
            </w:r>
            <w:proofErr w:type="spellStart"/>
            <w:r w:rsidRPr="006D6DFA">
              <w:rPr>
                <w:lang w:eastAsia="en-GB"/>
              </w:rPr>
              <w:t>durham</w:t>
            </w:r>
            <w:proofErr w:type="spellEnd"/>
            <w:r w:rsidRPr="006D6DFA">
              <w:rPr>
                <w:lang w:eastAsia="en-GB"/>
              </w:rPr>
              <w:t xml:space="preserve"> not (</w:t>
            </w:r>
            <w:proofErr w:type="spellStart"/>
            <w:r w:rsidRPr="006D6DFA">
              <w:rPr>
                <w:lang w:eastAsia="en-GB"/>
              </w:rPr>
              <w:t>carolina</w:t>
            </w:r>
            <w:proofErr w:type="spellEnd"/>
            <w:r w:rsidRPr="006D6DFA">
              <w:rPr>
                <w:lang w:eastAsia="en-GB"/>
              </w:rPr>
              <w:t xml:space="preserve">* or </w:t>
            </w:r>
            <w:proofErr w:type="spellStart"/>
            <w:r w:rsidRPr="006D6DFA">
              <w:rPr>
                <w:lang w:eastAsia="en-GB"/>
              </w:rPr>
              <w:t>nc</w:t>
            </w:r>
            <w:proofErr w:type="spellEnd"/>
            <w:r w:rsidRPr="006D6DFA">
              <w:rPr>
                <w:lang w:eastAsia="en-GB"/>
              </w:rPr>
              <w:t>)) or (“</w:t>
            </w:r>
            <w:proofErr w:type="spellStart"/>
            <w:r w:rsidRPr="006D6DFA">
              <w:rPr>
                <w:lang w:eastAsia="en-GB"/>
              </w:rPr>
              <w:t>durham’s</w:t>
            </w:r>
            <w:proofErr w:type="spellEnd"/>
            <w:r w:rsidRPr="006D6DFA">
              <w:rPr>
                <w:lang w:eastAsia="en-GB"/>
              </w:rPr>
              <w:t>” not (</w:t>
            </w:r>
            <w:proofErr w:type="spellStart"/>
            <w:r w:rsidRPr="006D6DFA">
              <w:rPr>
                <w:lang w:eastAsia="en-GB"/>
              </w:rPr>
              <w:t>carolina</w:t>
            </w:r>
            <w:proofErr w:type="spellEnd"/>
            <w:r w:rsidRPr="006D6DFA">
              <w:rPr>
                <w:lang w:eastAsia="en-GB"/>
              </w:rPr>
              <w:t xml:space="preserve">* or </w:t>
            </w:r>
            <w:proofErr w:type="spellStart"/>
            <w:r w:rsidRPr="006D6DFA">
              <w:rPr>
                <w:lang w:eastAsia="en-GB"/>
              </w:rPr>
              <w:t>nc</w:t>
            </w:r>
            <w:proofErr w:type="spellEnd"/>
            <w:r w:rsidRPr="006D6DFA">
              <w:rPr>
                <w:lang w:eastAsia="en-GB"/>
              </w:rPr>
              <w:t xml:space="preserve">)) or </w:t>
            </w:r>
            <w:proofErr w:type="spellStart"/>
            <w:r w:rsidRPr="006D6DFA">
              <w:rPr>
                <w:lang w:eastAsia="en-GB"/>
              </w:rPr>
              <w:t>ely</w:t>
            </w:r>
            <w:proofErr w:type="spellEnd"/>
            <w:r w:rsidRPr="006D6DFA">
              <w:rPr>
                <w:lang w:eastAsia="en-GB"/>
              </w:rPr>
              <w:t xml:space="preserve"> or “</w:t>
            </w:r>
            <w:proofErr w:type="spellStart"/>
            <w:r w:rsidRPr="006D6DFA">
              <w:rPr>
                <w:lang w:eastAsia="en-GB"/>
              </w:rPr>
              <w:t>ely’s</w:t>
            </w:r>
            <w:proofErr w:type="spellEnd"/>
            <w:r w:rsidRPr="006D6DFA">
              <w:rPr>
                <w:lang w:eastAsia="en-GB"/>
              </w:rPr>
              <w:t xml:space="preserve">” or </w:t>
            </w:r>
            <w:proofErr w:type="spellStart"/>
            <w:r w:rsidRPr="006D6DFA">
              <w:rPr>
                <w:lang w:eastAsia="en-GB"/>
              </w:rPr>
              <w:t>exeter</w:t>
            </w:r>
            <w:proofErr w:type="spellEnd"/>
            <w:r w:rsidRPr="006D6DFA">
              <w:rPr>
                <w:lang w:eastAsia="en-GB"/>
              </w:rPr>
              <w:t xml:space="preserve"> or “</w:t>
            </w:r>
            <w:proofErr w:type="spellStart"/>
            <w:r w:rsidRPr="006D6DFA">
              <w:rPr>
                <w:lang w:eastAsia="en-GB"/>
              </w:rPr>
              <w:t>exeter’s</w:t>
            </w:r>
            <w:proofErr w:type="spellEnd"/>
            <w:r w:rsidRPr="006D6DFA">
              <w:rPr>
                <w:lang w:eastAsia="en-GB"/>
              </w:rPr>
              <w:t xml:space="preserve">” or </w:t>
            </w:r>
            <w:proofErr w:type="spellStart"/>
            <w:r w:rsidRPr="006D6DFA">
              <w:rPr>
                <w:lang w:eastAsia="en-GB"/>
              </w:rPr>
              <w:t>gloucester</w:t>
            </w:r>
            <w:proofErr w:type="spellEnd"/>
            <w:r w:rsidRPr="006D6DFA">
              <w:rPr>
                <w:lang w:eastAsia="en-GB"/>
              </w:rPr>
              <w:t xml:space="preserve"> or “</w:t>
            </w:r>
            <w:proofErr w:type="spellStart"/>
            <w:r w:rsidRPr="006D6DFA">
              <w:rPr>
                <w:lang w:eastAsia="en-GB"/>
              </w:rPr>
              <w:t>gloucester’s</w:t>
            </w:r>
            <w:proofErr w:type="spellEnd"/>
            <w:r w:rsidRPr="006D6DFA">
              <w:rPr>
                <w:lang w:eastAsia="en-GB"/>
              </w:rPr>
              <w:t xml:space="preserve">” or </w:t>
            </w:r>
            <w:proofErr w:type="spellStart"/>
            <w:r w:rsidRPr="006D6DFA">
              <w:rPr>
                <w:lang w:eastAsia="en-GB"/>
              </w:rPr>
              <w:t>hereford</w:t>
            </w:r>
            <w:proofErr w:type="spellEnd"/>
            <w:r w:rsidRPr="006D6DFA">
              <w:rPr>
                <w:lang w:eastAsia="en-GB"/>
              </w:rPr>
              <w:t xml:space="preserve"> or “</w:t>
            </w:r>
            <w:proofErr w:type="spellStart"/>
            <w:r w:rsidRPr="006D6DFA">
              <w:rPr>
                <w:lang w:eastAsia="en-GB"/>
              </w:rPr>
              <w:t>hereford’s</w:t>
            </w:r>
            <w:proofErr w:type="spellEnd"/>
            <w:r w:rsidRPr="006D6DFA">
              <w:rPr>
                <w:lang w:eastAsia="en-GB"/>
              </w:rPr>
              <w:t xml:space="preserve">” or hull or “hull’s” or </w:t>
            </w:r>
            <w:proofErr w:type="spellStart"/>
            <w:r w:rsidRPr="006D6DFA">
              <w:rPr>
                <w:lang w:eastAsia="en-GB"/>
              </w:rPr>
              <w:t>lancaster</w:t>
            </w:r>
            <w:proofErr w:type="spellEnd"/>
            <w:r w:rsidRPr="006D6DFA">
              <w:rPr>
                <w:lang w:eastAsia="en-GB"/>
              </w:rPr>
              <w:t xml:space="preserve"> or “</w:t>
            </w:r>
            <w:proofErr w:type="spellStart"/>
            <w:r w:rsidRPr="006D6DFA">
              <w:rPr>
                <w:lang w:eastAsia="en-GB"/>
              </w:rPr>
              <w:t>lancaster’s</w:t>
            </w:r>
            <w:proofErr w:type="spellEnd"/>
            <w:r w:rsidRPr="006D6DFA">
              <w:rPr>
                <w:lang w:eastAsia="en-GB"/>
              </w:rPr>
              <w:t xml:space="preserve">” or </w:t>
            </w:r>
            <w:proofErr w:type="spellStart"/>
            <w:r w:rsidRPr="006D6DFA">
              <w:rPr>
                <w:lang w:eastAsia="en-GB"/>
              </w:rPr>
              <w:t>leeds</w:t>
            </w:r>
            <w:proofErr w:type="spellEnd"/>
            <w:r w:rsidRPr="006D6DFA">
              <w:rPr>
                <w:lang w:eastAsia="en-GB"/>
              </w:rPr>
              <w:t xml:space="preserve">* or </w:t>
            </w:r>
            <w:proofErr w:type="spellStart"/>
            <w:r w:rsidRPr="006D6DFA">
              <w:rPr>
                <w:lang w:eastAsia="en-GB"/>
              </w:rPr>
              <w:t>leicester</w:t>
            </w:r>
            <w:proofErr w:type="spellEnd"/>
            <w:r w:rsidRPr="006D6DFA">
              <w:rPr>
                <w:lang w:eastAsia="en-GB"/>
              </w:rPr>
              <w:t xml:space="preserve"> or “</w:t>
            </w:r>
            <w:proofErr w:type="spellStart"/>
            <w:r w:rsidRPr="006D6DFA">
              <w:rPr>
                <w:lang w:eastAsia="en-GB"/>
              </w:rPr>
              <w:t>leicester’s</w:t>
            </w:r>
            <w:proofErr w:type="spellEnd"/>
            <w:r w:rsidRPr="006D6DFA">
              <w:rPr>
                <w:lang w:eastAsia="en-GB"/>
              </w:rPr>
              <w:t>” or (</w:t>
            </w:r>
            <w:proofErr w:type="spellStart"/>
            <w:r w:rsidRPr="006D6DFA">
              <w:rPr>
                <w:lang w:eastAsia="en-GB"/>
              </w:rPr>
              <w:t>lincoln</w:t>
            </w:r>
            <w:proofErr w:type="spellEnd"/>
            <w:r w:rsidRPr="006D6DFA">
              <w:rPr>
                <w:lang w:eastAsia="en-GB"/>
              </w:rPr>
              <w:t xml:space="preserve"> not </w:t>
            </w:r>
            <w:proofErr w:type="spellStart"/>
            <w:r w:rsidRPr="006D6DFA">
              <w:rPr>
                <w:lang w:eastAsia="en-GB"/>
              </w:rPr>
              <w:t>nebraska</w:t>
            </w:r>
            <w:proofErr w:type="spellEnd"/>
            <w:r w:rsidRPr="006D6DFA">
              <w:rPr>
                <w:lang w:eastAsia="en-GB"/>
              </w:rPr>
              <w:t>*) or (“</w:t>
            </w:r>
            <w:proofErr w:type="spellStart"/>
            <w:r w:rsidRPr="006D6DFA">
              <w:rPr>
                <w:lang w:eastAsia="en-GB"/>
              </w:rPr>
              <w:t>lincoln’s</w:t>
            </w:r>
            <w:proofErr w:type="spellEnd"/>
            <w:r w:rsidRPr="006D6DFA">
              <w:rPr>
                <w:lang w:eastAsia="en-GB"/>
              </w:rPr>
              <w:t xml:space="preserve">” not </w:t>
            </w:r>
            <w:proofErr w:type="spellStart"/>
            <w:r w:rsidRPr="006D6DFA">
              <w:rPr>
                <w:lang w:eastAsia="en-GB"/>
              </w:rPr>
              <w:t>nebraska</w:t>
            </w:r>
            <w:proofErr w:type="spellEnd"/>
            <w:r w:rsidRPr="006D6DFA">
              <w:rPr>
                <w:lang w:eastAsia="en-GB"/>
              </w:rPr>
              <w:t>*) or (</w:t>
            </w:r>
            <w:proofErr w:type="spellStart"/>
            <w:r w:rsidRPr="006D6DFA">
              <w:rPr>
                <w:lang w:eastAsia="en-GB"/>
              </w:rPr>
              <w:t>liverpool</w:t>
            </w:r>
            <w:proofErr w:type="spellEnd"/>
            <w:r w:rsidRPr="006D6DFA">
              <w:rPr>
                <w:lang w:eastAsia="en-GB"/>
              </w:rPr>
              <w:t xml:space="preserve"> not (new south </w:t>
            </w:r>
            <w:proofErr w:type="spellStart"/>
            <w:r w:rsidRPr="006D6DFA">
              <w:rPr>
                <w:lang w:eastAsia="en-GB"/>
              </w:rPr>
              <w:t>wales</w:t>
            </w:r>
            <w:proofErr w:type="spellEnd"/>
            <w:r w:rsidRPr="006D6DFA">
              <w:rPr>
                <w:lang w:eastAsia="en-GB"/>
              </w:rPr>
              <w:t xml:space="preserve">* or </w:t>
            </w:r>
            <w:proofErr w:type="spellStart"/>
            <w:r w:rsidRPr="006D6DFA">
              <w:rPr>
                <w:lang w:eastAsia="en-GB"/>
              </w:rPr>
              <w:t>nsw</w:t>
            </w:r>
            <w:proofErr w:type="spellEnd"/>
            <w:r w:rsidRPr="006D6DFA">
              <w:rPr>
                <w:lang w:eastAsia="en-GB"/>
              </w:rPr>
              <w:t>)) or (“</w:t>
            </w:r>
            <w:proofErr w:type="spellStart"/>
            <w:r w:rsidRPr="006D6DFA">
              <w:rPr>
                <w:lang w:eastAsia="en-GB"/>
              </w:rPr>
              <w:t>liverpool’s</w:t>
            </w:r>
            <w:proofErr w:type="spellEnd"/>
            <w:r w:rsidRPr="006D6DFA">
              <w:rPr>
                <w:lang w:eastAsia="en-GB"/>
              </w:rPr>
              <w:t xml:space="preserve">” not (new south </w:t>
            </w:r>
            <w:proofErr w:type="spellStart"/>
            <w:r w:rsidRPr="006D6DFA">
              <w:rPr>
                <w:lang w:eastAsia="en-GB"/>
              </w:rPr>
              <w:t>wales</w:t>
            </w:r>
            <w:proofErr w:type="spellEnd"/>
            <w:r w:rsidRPr="006D6DFA">
              <w:rPr>
                <w:lang w:eastAsia="en-GB"/>
              </w:rPr>
              <w:t xml:space="preserve">* or </w:t>
            </w:r>
            <w:proofErr w:type="spellStart"/>
            <w:r w:rsidRPr="006D6DFA">
              <w:rPr>
                <w:lang w:eastAsia="en-GB"/>
              </w:rPr>
              <w:t>nsw</w:t>
            </w:r>
            <w:proofErr w:type="spellEnd"/>
            <w:r w:rsidRPr="006D6DFA">
              <w:rPr>
                <w:lang w:eastAsia="en-GB"/>
              </w:rPr>
              <w:t>)) or ((</w:t>
            </w:r>
            <w:proofErr w:type="spellStart"/>
            <w:r w:rsidRPr="006D6DFA">
              <w:rPr>
                <w:lang w:eastAsia="en-GB"/>
              </w:rPr>
              <w:t>london</w:t>
            </w:r>
            <w:proofErr w:type="spellEnd"/>
            <w:r w:rsidRPr="006D6DFA">
              <w:rPr>
                <w:lang w:eastAsia="en-GB"/>
              </w:rPr>
              <w:t xml:space="preserve"> not (</w:t>
            </w:r>
            <w:proofErr w:type="spellStart"/>
            <w:r w:rsidRPr="006D6DFA">
              <w:rPr>
                <w:lang w:eastAsia="en-GB"/>
              </w:rPr>
              <w:t>ontario</w:t>
            </w:r>
            <w:proofErr w:type="spellEnd"/>
            <w:r w:rsidRPr="006D6DFA">
              <w:rPr>
                <w:lang w:eastAsia="en-GB"/>
              </w:rPr>
              <w:t xml:space="preserve">* or </w:t>
            </w:r>
            <w:proofErr w:type="spellStart"/>
            <w:r w:rsidRPr="006D6DFA">
              <w:rPr>
                <w:lang w:eastAsia="en-GB"/>
              </w:rPr>
              <w:t>ont</w:t>
            </w:r>
            <w:proofErr w:type="spellEnd"/>
            <w:r w:rsidRPr="006D6DFA">
              <w:rPr>
                <w:lang w:eastAsia="en-GB"/>
              </w:rPr>
              <w:t xml:space="preserve"> or </w:t>
            </w:r>
            <w:proofErr w:type="spellStart"/>
            <w:r w:rsidRPr="006D6DFA">
              <w:rPr>
                <w:lang w:eastAsia="en-GB"/>
              </w:rPr>
              <w:t>toronto</w:t>
            </w:r>
            <w:proofErr w:type="spellEnd"/>
            <w:r w:rsidRPr="006D6DFA">
              <w:rPr>
                <w:lang w:eastAsia="en-GB"/>
              </w:rPr>
              <w:t>*)) or (“</w:t>
            </w:r>
            <w:proofErr w:type="spellStart"/>
            <w:r w:rsidRPr="006D6DFA">
              <w:rPr>
                <w:lang w:eastAsia="en-GB"/>
              </w:rPr>
              <w:t>london’s</w:t>
            </w:r>
            <w:proofErr w:type="spellEnd"/>
            <w:r w:rsidRPr="006D6DFA">
              <w:rPr>
                <w:lang w:eastAsia="en-GB"/>
              </w:rPr>
              <w:t>” not (</w:t>
            </w:r>
            <w:proofErr w:type="spellStart"/>
            <w:r w:rsidRPr="006D6DFA">
              <w:rPr>
                <w:lang w:eastAsia="en-GB"/>
              </w:rPr>
              <w:t>ontario</w:t>
            </w:r>
            <w:proofErr w:type="spellEnd"/>
            <w:r w:rsidRPr="006D6DFA">
              <w:rPr>
                <w:lang w:eastAsia="en-GB"/>
              </w:rPr>
              <w:t xml:space="preserve">* or </w:t>
            </w:r>
            <w:proofErr w:type="spellStart"/>
            <w:r w:rsidRPr="006D6DFA">
              <w:rPr>
                <w:lang w:eastAsia="en-GB"/>
              </w:rPr>
              <w:t>ont</w:t>
            </w:r>
            <w:proofErr w:type="spellEnd"/>
            <w:r w:rsidRPr="006D6DFA">
              <w:rPr>
                <w:lang w:eastAsia="en-GB"/>
              </w:rPr>
              <w:t xml:space="preserve"> or </w:t>
            </w:r>
            <w:proofErr w:type="spellStart"/>
            <w:r w:rsidRPr="006D6DFA">
              <w:rPr>
                <w:lang w:eastAsia="en-GB"/>
              </w:rPr>
              <w:t>toronto</w:t>
            </w:r>
            <w:proofErr w:type="spellEnd"/>
            <w:r w:rsidRPr="006D6DFA">
              <w:rPr>
                <w:lang w:eastAsia="en-GB"/>
              </w:rPr>
              <w:t xml:space="preserve">*)) or </w:t>
            </w:r>
            <w:proofErr w:type="spellStart"/>
            <w:r w:rsidRPr="006D6DFA">
              <w:rPr>
                <w:lang w:eastAsia="en-GB"/>
              </w:rPr>
              <w:t>manchester</w:t>
            </w:r>
            <w:proofErr w:type="spellEnd"/>
            <w:r w:rsidRPr="006D6DFA">
              <w:rPr>
                <w:lang w:eastAsia="en-GB"/>
              </w:rPr>
              <w:t xml:space="preserve"> or “</w:t>
            </w:r>
            <w:proofErr w:type="spellStart"/>
            <w:r w:rsidRPr="006D6DFA">
              <w:rPr>
                <w:lang w:eastAsia="en-GB"/>
              </w:rPr>
              <w:t>manchester’s</w:t>
            </w:r>
            <w:proofErr w:type="spellEnd"/>
            <w:r w:rsidRPr="006D6DFA">
              <w:rPr>
                <w:lang w:eastAsia="en-GB"/>
              </w:rPr>
              <w:t>” or (</w:t>
            </w:r>
            <w:proofErr w:type="spellStart"/>
            <w:r w:rsidRPr="006D6DFA">
              <w:rPr>
                <w:lang w:eastAsia="en-GB"/>
              </w:rPr>
              <w:t>newcastle</w:t>
            </w:r>
            <w:proofErr w:type="spellEnd"/>
            <w:r w:rsidRPr="006D6DFA">
              <w:rPr>
                <w:lang w:eastAsia="en-GB"/>
              </w:rPr>
              <w:t xml:space="preserve"> not (new south </w:t>
            </w:r>
            <w:proofErr w:type="spellStart"/>
            <w:r w:rsidRPr="006D6DFA">
              <w:rPr>
                <w:lang w:eastAsia="en-GB"/>
              </w:rPr>
              <w:t>wales</w:t>
            </w:r>
            <w:proofErr w:type="spellEnd"/>
            <w:r w:rsidRPr="006D6DFA">
              <w:rPr>
                <w:lang w:eastAsia="en-GB"/>
              </w:rPr>
              <w:t xml:space="preserve">* or </w:t>
            </w:r>
            <w:proofErr w:type="spellStart"/>
            <w:r w:rsidRPr="006D6DFA">
              <w:rPr>
                <w:lang w:eastAsia="en-GB"/>
              </w:rPr>
              <w:t>nsw</w:t>
            </w:r>
            <w:proofErr w:type="spellEnd"/>
            <w:r w:rsidRPr="006D6DFA">
              <w:rPr>
                <w:lang w:eastAsia="en-GB"/>
              </w:rPr>
              <w:t>)) or (“</w:t>
            </w:r>
            <w:proofErr w:type="spellStart"/>
            <w:r w:rsidRPr="006D6DFA">
              <w:rPr>
                <w:lang w:eastAsia="en-GB"/>
              </w:rPr>
              <w:t>newcastle’s</w:t>
            </w:r>
            <w:proofErr w:type="spellEnd"/>
            <w:r w:rsidRPr="006D6DFA">
              <w:rPr>
                <w:lang w:eastAsia="en-GB"/>
              </w:rPr>
              <w:t xml:space="preserve">” not (new south </w:t>
            </w:r>
            <w:proofErr w:type="spellStart"/>
            <w:r w:rsidRPr="006D6DFA">
              <w:rPr>
                <w:lang w:eastAsia="en-GB"/>
              </w:rPr>
              <w:t>wales</w:t>
            </w:r>
            <w:proofErr w:type="spellEnd"/>
            <w:r w:rsidRPr="006D6DFA">
              <w:rPr>
                <w:lang w:eastAsia="en-GB"/>
              </w:rPr>
              <w:t xml:space="preserve">* or </w:t>
            </w:r>
            <w:proofErr w:type="spellStart"/>
            <w:r w:rsidRPr="006D6DFA">
              <w:rPr>
                <w:lang w:eastAsia="en-GB"/>
              </w:rPr>
              <w:t>nsw</w:t>
            </w:r>
            <w:proofErr w:type="spellEnd"/>
            <w:r w:rsidRPr="006D6DFA">
              <w:rPr>
                <w:lang w:eastAsia="en-GB"/>
              </w:rPr>
              <w:t xml:space="preserve">)) or </w:t>
            </w:r>
            <w:proofErr w:type="spellStart"/>
            <w:r w:rsidRPr="006D6DFA">
              <w:rPr>
                <w:lang w:eastAsia="en-GB"/>
              </w:rPr>
              <w:t>norwich</w:t>
            </w:r>
            <w:proofErr w:type="spellEnd"/>
            <w:r w:rsidRPr="006D6DFA">
              <w:rPr>
                <w:lang w:eastAsia="en-GB"/>
              </w:rPr>
              <w:t xml:space="preserve"> or “</w:t>
            </w:r>
            <w:proofErr w:type="spellStart"/>
            <w:r w:rsidRPr="006D6DFA">
              <w:rPr>
                <w:lang w:eastAsia="en-GB"/>
              </w:rPr>
              <w:t>norwich’s</w:t>
            </w:r>
            <w:proofErr w:type="spellEnd"/>
            <w:r w:rsidRPr="006D6DFA">
              <w:rPr>
                <w:lang w:eastAsia="en-GB"/>
              </w:rPr>
              <w:t xml:space="preserve">” or </w:t>
            </w:r>
            <w:proofErr w:type="spellStart"/>
            <w:r w:rsidRPr="006D6DFA">
              <w:rPr>
                <w:lang w:eastAsia="en-GB"/>
              </w:rPr>
              <w:t>nottingham</w:t>
            </w:r>
            <w:proofErr w:type="spellEnd"/>
            <w:r w:rsidRPr="006D6DFA">
              <w:rPr>
                <w:lang w:eastAsia="en-GB"/>
              </w:rPr>
              <w:t xml:space="preserve"> or “</w:t>
            </w:r>
            <w:proofErr w:type="spellStart"/>
            <w:r w:rsidRPr="006D6DFA">
              <w:rPr>
                <w:lang w:eastAsia="en-GB"/>
              </w:rPr>
              <w:t>nottingham’s</w:t>
            </w:r>
            <w:proofErr w:type="spellEnd"/>
            <w:r w:rsidRPr="006D6DFA">
              <w:rPr>
                <w:lang w:eastAsia="en-GB"/>
              </w:rPr>
              <w:t xml:space="preserve">” or oxford or “oxford’s” or </w:t>
            </w:r>
            <w:proofErr w:type="spellStart"/>
            <w:r w:rsidRPr="006D6DFA">
              <w:rPr>
                <w:lang w:eastAsia="en-GB"/>
              </w:rPr>
              <w:t>peterborough</w:t>
            </w:r>
            <w:proofErr w:type="spellEnd"/>
            <w:r w:rsidRPr="006D6DFA">
              <w:rPr>
                <w:lang w:eastAsia="en-GB"/>
              </w:rPr>
              <w:t xml:space="preserve"> or “</w:t>
            </w:r>
            <w:proofErr w:type="spellStart"/>
            <w:r w:rsidRPr="006D6DFA">
              <w:rPr>
                <w:lang w:eastAsia="en-GB"/>
              </w:rPr>
              <w:t>peterborough’s</w:t>
            </w:r>
            <w:proofErr w:type="spellEnd"/>
            <w:r w:rsidRPr="006D6DFA">
              <w:rPr>
                <w:lang w:eastAsia="en-GB"/>
              </w:rPr>
              <w:t xml:space="preserve">” or </w:t>
            </w:r>
            <w:proofErr w:type="spellStart"/>
            <w:r w:rsidRPr="006D6DFA">
              <w:rPr>
                <w:lang w:eastAsia="en-GB"/>
              </w:rPr>
              <w:t>plymouth</w:t>
            </w:r>
            <w:proofErr w:type="spellEnd"/>
            <w:r w:rsidRPr="006D6DFA">
              <w:rPr>
                <w:lang w:eastAsia="en-GB"/>
              </w:rPr>
              <w:t xml:space="preserve"> or “</w:t>
            </w:r>
            <w:proofErr w:type="spellStart"/>
            <w:r w:rsidRPr="006D6DFA">
              <w:rPr>
                <w:lang w:eastAsia="en-GB"/>
              </w:rPr>
              <w:t>plymouth’s</w:t>
            </w:r>
            <w:proofErr w:type="spellEnd"/>
            <w:r w:rsidRPr="006D6DFA">
              <w:rPr>
                <w:lang w:eastAsia="en-GB"/>
              </w:rPr>
              <w:t xml:space="preserve">” or </w:t>
            </w:r>
            <w:proofErr w:type="spellStart"/>
            <w:r w:rsidRPr="006D6DFA">
              <w:rPr>
                <w:lang w:eastAsia="en-GB"/>
              </w:rPr>
              <w:t>portsmouth</w:t>
            </w:r>
            <w:proofErr w:type="spellEnd"/>
            <w:r w:rsidRPr="006D6DFA">
              <w:rPr>
                <w:lang w:eastAsia="en-GB"/>
              </w:rPr>
              <w:t xml:space="preserve"> or “</w:t>
            </w:r>
            <w:proofErr w:type="spellStart"/>
            <w:r w:rsidRPr="006D6DFA">
              <w:rPr>
                <w:lang w:eastAsia="en-GB"/>
              </w:rPr>
              <w:t>portsmouth’s</w:t>
            </w:r>
            <w:proofErr w:type="spellEnd"/>
            <w:r w:rsidRPr="006D6DFA">
              <w:rPr>
                <w:lang w:eastAsia="en-GB"/>
              </w:rPr>
              <w:t xml:space="preserve">” or </w:t>
            </w:r>
            <w:proofErr w:type="spellStart"/>
            <w:r w:rsidRPr="006D6DFA">
              <w:rPr>
                <w:lang w:eastAsia="en-GB"/>
              </w:rPr>
              <w:t>preston</w:t>
            </w:r>
            <w:proofErr w:type="spellEnd"/>
            <w:r w:rsidRPr="006D6DFA">
              <w:rPr>
                <w:lang w:eastAsia="en-GB"/>
              </w:rPr>
              <w:t xml:space="preserve"> or “</w:t>
            </w:r>
            <w:proofErr w:type="spellStart"/>
            <w:r w:rsidRPr="006D6DFA">
              <w:rPr>
                <w:lang w:eastAsia="en-GB"/>
              </w:rPr>
              <w:t>preston’s</w:t>
            </w:r>
            <w:proofErr w:type="spellEnd"/>
            <w:r w:rsidRPr="006D6DFA">
              <w:rPr>
                <w:lang w:eastAsia="en-GB"/>
              </w:rPr>
              <w:t xml:space="preserve">” or </w:t>
            </w:r>
            <w:proofErr w:type="spellStart"/>
            <w:r w:rsidRPr="006D6DFA">
              <w:rPr>
                <w:lang w:eastAsia="en-GB"/>
              </w:rPr>
              <w:t>ripon</w:t>
            </w:r>
            <w:proofErr w:type="spellEnd"/>
            <w:r w:rsidRPr="006D6DFA">
              <w:rPr>
                <w:lang w:eastAsia="en-GB"/>
              </w:rPr>
              <w:t xml:space="preserve"> or “</w:t>
            </w:r>
            <w:proofErr w:type="spellStart"/>
            <w:r w:rsidRPr="006D6DFA">
              <w:rPr>
                <w:lang w:eastAsia="en-GB"/>
              </w:rPr>
              <w:t>ripon’s</w:t>
            </w:r>
            <w:proofErr w:type="spellEnd"/>
            <w:r w:rsidRPr="006D6DFA">
              <w:rPr>
                <w:lang w:eastAsia="en-GB"/>
              </w:rPr>
              <w:t xml:space="preserve">” or </w:t>
            </w:r>
            <w:proofErr w:type="spellStart"/>
            <w:r w:rsidRPr="006D6DFA">
              <w:rPr>
                <w:lang w:eastAsia="en-GB"/>
              </w:rPr>
              <w:t>salford</w:t>
            </w:r>
            <w:proofErr w:type="spellEnd"/>
            <w:r w:rsidRPr="006D6DFA">
              <w:rPr>
                <w:lang w:eastAsia="en-GB"/>
              </w:rPr>
              <w:t xml:space="preserve"> or “</w:t>
            </w:r>
            <w:proofErr w:type="spellStart"/>
            <w:r w:rsidRPr="006D6DFA">
              <w:rPr>
                <w:lang w:eastAsia="en-GB"/>
              </w:rPr>
              <w:t>salford’s</w:t>
            </w:r>
            <w:proofErr w:type="spellEnd"/>
            <w:r w:rsidRPr="006D6DFA">
              <w:rPr>
                <w:lang w:eastAsia="en-GB"/>
              </w:rPr>
              <w:t xml:space="preserve">” or </w:t>
            </w:r>
            <w:proofErr w:type="spellStart"/>
            <w:r w:rsidRPr="006D6DFA">
              <w:rPr>
                <w:lang w:eastAsia="en-GB"/>
              </w:rPr>
              <w:t>salisbury</w:t>
            </w:r>
            <w:proofErr w:type="spellEnd"/>
            <w:r w:rsidRPr="006D6DFA">
              <w:rPr>
                <w:lang w:eastAsia="en-GB"/>
              </w:rPr>
              <w:t xml:space="preserve"> or “</w:t>
            </w:r>
            <w:proofErr w:type="spellStart"/>
            <w:r w:rsidRPr="006D6DFA">
              <w:rPr>
                <w:lang w:eastAsia="en-GB"/>
              </w:rPr>
              <w:t>salisbury’s</w:t>
            </w:r>
            <w:proofErr w:type="spellEnd"/>
            <w:r w:rsidRPr="006D6DFA">
              <w:rPr>
                <w:lang w:eastAsia="en-GB"/>
              </w:rPr>
              <w:t xml:space="preserve">” or </w:t>
            </w:r>
            <w:proofErr w:type="spellStart"/>
            <w:r w:rsidRPr="006D6DFA">
              <w:rPr>
                <w:lang w:eastAsia="en-GB"/>
              </w:rPr>
              <w:t>sheffield</w:t>
            </w:r>
            <w:proofErr w:type="spellEnd"/>
            <w:r w:rsidRPr="006D6DFA">
              <w:rPr>
                <w:lang w:eastAsia="en-GB"/>
              </w:rPr>
              <w:t xml:space="preserve"> or “</w:t>
            </w:r>
            <w:proofErr w:type="spellStart"/>
            <w:r w:rsidRPr="006D6DFA">
              <w:rPr>
                <w:lang w:eastAsia="en-GB"/>
              </w:rPr>
              <w:t>sheffield’s</w:t>
            </w:r>
            <w:proofErr w:type="spellEnd"/>
            <w:r w:rsidRPr="006D6DFA">
              <w:rPr>
                <w:lang w:eastAsia="en-GB"/>
              </w:rPr>
              <w:t xml:space="preserve">” or </w:t>
            </w:r>
            <w:proofErr w:type="spellStart"/>
            <w:r w:rsidRPr="006D6DFA">
              <w:rPr>
                <w:lang w:eastAsia="en-GB"/>
              </w:rPr>
              <w:t>southampton</w:t>
            </w:r>
            <w:proofErr w:type="spellEnd"/>
            <w:r w:rsidRPr="006D6DFA">
              <w:rPr>
                <w:lang w:eastAsia="en-GB"/>
              </w:rPr>
              <w:t xml:space="preserve"> or “</w:t>
            </w:r>
            <w:proofErr w:type="spellStart"/>
            <w:r w:rsidRPr="006D6DFA">
              <w:rPr>
                <w:lang w:eastAsia="en-GB"/>
              </w:rPr>
              <w:t>southampton’s</w:t>
            </w:r>
            <w:proofErr w:type="spellEnd"/>
            <w:r w:rsidRPr="006D6DFA">
              <w:rPr>
                <w:lang w:eastAsia="en-GB"/>
              </w:rPr>
              <w:t xml:space="preserve">” or </w:t>
            </w:r>
            <w:proofErr w:type="spellStart"/>
            <w:r w:rsidRPr="006D6DFA">
              <w:rPr>
                <w:lang w:eastAsia="en-GB"/>
              </w:rPr>
              <w:t>st</w:t>
            </w:r>
            <w:proofErr w:type="spellEnd"/>
            <w:r w:rsidRPr="006D6DFA">
              <w:rPr>
                <w:lang w:eastAsia="en-GB"/>
              </w:rPr>
              <w:t xml:space="preserve"> </w:t>
            </w:r>
            <w:proofErr w:type="spellStart"/>
            <w:r w:rsidRPr="006D6DFA">
              <w:rPr>
                <w:lang w:eastAsia="en-GB"/>
              </w:rPr>
              <w:t>albans</w:t>
            </w:r>
            <w:proofErr w:type="spellEnd"/>
            <w:r w:rsidRPr="006D6DFA">
              <w:rPr>
                <w:lang w:eastAsia="en-GB"/>
              </w:rPr>
              <w:t xml:space="preserve"> or stoke or “</w:t>
            </w:r>
            <w:proofErr w:type="spellStart"/>
            <w:r w:rsidRPr="006D6DFA">
              <w:rPr>
                <w:lang w:eastAsia="en-GB"/>
              </w:rPr>
              <w:t>stoke’s</w:t>
            </w:r>
            <w:proofErr w:type="spellEnd"/>
            <w:r w:rsidRPr="006D6DFA">
              <w:rPr>
                <w:lang w:eastAsia="en-GB"/>
              </w:rPr>
              <w:t xml:space="preserve">” or </w:t>
            </w:r>
            <w:proofErr w:type="spellStart"/>
            <w:r w:rsidRPr="006D6DFA">
              <w:rPr>
                <w:lang w:eastAsia="en-GB"/>
              </w:rPr>
              <w:t>sunderland</w:t>
            </w:r>
            <w:proofErr w:type="spellEnd"/>
            <w:r w:rsidRPr="006D6DFA">
              <w:rPr>
                <w:lang w:eastAsia="en-GB"/>
              </w:rPr>
              <w:t xml:space="preserve"> or “</w:t>
            </w:r>
            <w:proofErr w:type="spellStart"/>
            <w:r w:rsidRPr="006D6DFA">
              <w:rPr>
                <w:lang w:eastAsia="en-GB"/>
              </w:rPr>
              <w:t>sunderland’s</w:t>
            </w:r>
            <w:proofErr w:type="spellEnd"/>
            <w:r w:rsidRPr="006D6DFA">
              <w:rPr>
                <w:lang w:eastAsia="en-GB"/>
              </w:rPr>
              <w:t xml:space="preserve">” or </w:t>
            </w:r>
            <w:proofErr w:type="spellStart"/>
            <w:r w:rsidRPr="006D6DFA">
              <w:rPr>
                <w:lang w:eastAsia="en-GB"/>
              </w:rPr>
              <w:t>truro</w:t>
            </w:r>
            <w:proofErr w:type="spellEnd"/>
            <w:r w:rsidRPr="006D6DFA">
              <w:rPr>
                <w:lang w:eastAsia="en-GB"/>
              </w:rPr>
              <w:t xml:space="preserve"> or “</w:t>
            </w:r>
            <w:proofErr w:type="spellStart"/>
            <w:r w:rsidRPr="006D6DFA">
              <w:rPr>
                <w:lang w:eastAsia="en-GB"/>
              </w:rPr>
              <w:t>truro’s</w:t>
            </w:r>
            <w:proofErr w:type="spellEnd"/>
            <w:r w:rsidRPr="006D6DFA">
              <w:rPr>
                <w:lang w:eastAsia="en-GB"/>
              </w:rPr>
              <w:t xml:space="preserve">” or </w:t>
            </w:r>
            <w:proofErr w:type="spellStart"/>
            <w:r w:rsidRPr="006D6DFA">
              <w:rPr>
                <w:lang w:eastAsia="en-GB"/>
              </w:rPr>
              <w:t>wakefield</w:t>
            </w:r>
            <w:proofErr w:type="spellEnd"/>
            <w:r w:rsidRPr="006D6DFA">
              <w:rPr>
                <w:lang w:eastAsia="en-GB"/>
              </w:rPr>
              <w:t xml:space="preserve"> or “</w:t>
            </w:r>
            <w:proofErr w:type="spellStart"/>
            <w:r w:rsidRPr="006D6DFA">
              <w:rPr>
                <w:lang w:eastAsia="en-GB"/>
              </w:rPr>
              <w:t>wakefield’s</w:t>
            </w:r>
            <w:proofErr w:type="spellEnd"/>
            <w:r w:rsidRPr="006D6DFA">
              <w:rPr>
                <w:lang w:eastAsia="en-GB"/>
              </w:rPr>
              <w:t xml:space="preserve">” or wells or </w:t>
            </w:r>
            <w:proofErr w:type="spellStart"/>
            <w:r w:rsidRPr="006D6DFA">
              <w:rPr>
                <w:lang w:eastAsia="en-GB"/>
              </w:rPr>
              <w:t>westminster</w:t>
            </w:r>
            <w:proofErr w:type="spellEnd"/>
            <w:r w:rsidRPr="006D6DFA">
              <w:rPr>
                <w:lang w:eastAsia="en-GB"/>
              </w:rPr>
              <w:t xml:space="preserve"> or “</w:t>
            </w:r>
            <w:proofErr w:type="spellStart"/>
            <w:r w:rsidRPr="006D6DFA">
              <w:rPr>
                <w:lang w:eastAsia="en-GB"/>
              </w:rPr>
              <w:t>westminster’s</w:t>
            </w:r>
            <w:proofErr w:type="spellEnd"/>
            <w:r w:rsidRPr="006D6DFA">
              <w:rPr>
                <w:lang w:eastAsia="en-GB"/>
              </w:rPr>
              <w:t xml:space="preserve">” or </w:t>
            </w:r>
            <w:proofErr w:type="spellStart"/>
            <w:r w:rsidRPr="006D6DFA">
              <w:rPr>
                <w:lang w:eastAsia="en-GB"/>
              </w:rPr>
              <w:t>winchester</w:t>
            </w:r>
            <w:proofErr w:type="spellEnd"/>
            <w:r w:rsidRPr="006D6DFA">
              <w:rPr>
                <w:lang w:eastAsia="en-GB"/>
              </w:rPr>
              <w:t xml:space="preserve"> or “</w:t>
            </w:r>
            <w:proofErr w:type="spellStart"/>
            <w:r w:rsidRPr="006D6DFA">
              <w:rPr>
                <w:lang w:eastAsia="en-GB"/>
              </w:rPr>
              <w:t>winchester’s</w:t>
            </w:r>
            <w:proofErr w:type="spellEnd"/>
            <w:r w:rsidRPr="006D6DFA">
              <w:rPr>
                <w:lang w:eastAsia="en-GB"/>
              </w:rPr>
              <w:t xml:space="preserve">” or </w:t>
            </w:r>
            <w:proofErr w:type="spellStart"/>
            <w:r w:rsidRPr="006D6DFA">
              <w:rPr>
                <w:lang w:eastAsia="en-GB"/>
              </w:rPr>
              <w:t>wolverhampton</w:t>
            </w:r>
            <w:proofErr w:type="spellEnd"/>
            <w:r w:rsidRPr="006D6DFA">
              <w:rPr>
                <w:lang w:eastAsia="en-GB"/>
              </w:rPr>
              <w:t xml:space="preserve"> or “</w:t>
            </w:r>
            <w:proofErr w:type="spellStart"/>
            <w:r w:rsidRPr="006D6DFA">
              <w:rPr>
                <w:lang w:eastAsia="en-GB"/>
              </w:rPr>
              <w:t>wolverhampton’s</w:t>
            </w:r>
            <w:proofErr w:type="spellEnd"/>
            <w:r w:rsidRPr="006D6DFA">
              <w:rPr>
                <w:lang w:eastAsia="en-GB"/>
              </w:rPr>
              <w:t>” or (</w:t>
            </w:r>
            <w:proofErr w:type="spellStart"/>
            <w:r w:rsidRPr="006D6DFA">
              <w:rPr>
                <w:lang w:eastAsia="en-GB"/>
              </w:rPr>
              <w:t>worcester</w:t>
            </w:r>
            <w:proofErr w:type="spellEnd"/>
            <w:r w:rsidRPr="006D6DFA">
              <w:rPr>
                <w:lang w:eastAsia="en-GB"/>
              </w:rPr>
              <w:t xml:space="preserve"> not (</w:t>
            </w:r>
            <w:proofErr w:type="spellStart"/>
            <w:r w:rsidRPr="006D6DFA">
              <w:rPr>
                <w:lang w:eastAsia="en-GB"/>
              </w:rPr>
              <w:t>massachusetts</w:t>
            </w:r>
            <w:proofErr w:type="spellEnd"/>
            <w:r w:rsidRPr="006D6DFA">
              <w:rPr>
                <w:lang w:eastAsia="en-GB"/>
              </w:rPr>
              <w:t xml:space="preserve">* or </w:t>
            </w:r>
            <w:proofErr w:type="spellStart"/>
            <w:r w:rsidRPr="006D6DFA">
              <w:rPr>
                <w:lang w:eastAsia="en-GB"/>
              </w:rPr>
              <w:t>boston</w:t>
            </w:r>
            <w:proofErr w:type="spellEnd"/>
            <w:r w:rsidRPr="006D6DFA">
              <w:rPr>
                <w:lang w:eastAsia="en-GB"/>
              </w:rPr>
              <w:t xml:space="preserve">* or </w:t>
            </w:r>
            <w:proofErr w:type="spellStart"/>
            <w:r w:rsidRPr="006D6DFA">
              <w:rPr>
                <w:lang w:eastAsia="en-GB"/>
              </w:rPr>
              <w:t>harvard</w:t>
            </w:r>
            <w:proofErr w:type="spellEnd"/>
            <w:r w:rsidRPr="006D6DFA">
              <w:rPr>
                <w:lang w:eastAsia="en-GB"/>
              </w:rPr>
              <w:t>*)) or (“</w:t>
            </w:r>
            <w:proofErr w:type="spellStart"/>
            <w:r w:rsidRPr="006D6DFA">
              <w:rPr>
                <w:lang w:eastAsia="en-GB"/>
              </w:rPr>
              <w:t>worcester’s</w:t>
            </w:r>
            <w:proofErr w:type="spellEnd"/>
            <w:r w:rsidRPr="006D6DFA">
              <w:rPr>
                <w:lang w:eastAsia="en-GB"/>
              </w:rPr>
              <w:t>” not (</w:t>
            </w:r>
            <w:proofErr w:type="spellStart"/>
            <w:r w:rsidRPr="006D6DFA">
              <w:rPr>
                <w:lang w:eastAsia="en-GB"/>
              </w:rPr>
              <w:t>massachusetts</w:t>
            </w:r>
            <w:proofErr w:type="spellEnd"/>
            <w:r w:rsidRPr="006D6DFA">
              <w:rPr>
                <w:lang w:eastAsia="en-GB"/>
              </w:rPr>
              <w:t xml:space="preserve">* or </w:t>
            </w:r>
            <w:proofErr w:type="spellStart"/>
            <w:r w:rsidRPr="006D6DFA">
              <w:rPr>
                <w:lang w:eastAsia="en-GB"/>
              </w:rPr>
              <w:t>boston</w:t>
            </w:r>
            <w:proofErr w:type="spellEnd"/>
            <w:r w:rsidRPr="006D6DFA">
              <w:rPr>
                <w:lang w:eastAsia="en-GB"/>
              </w:rPr>
              <w:t xml:space="preserve">* or </w:t>
            </w:r>
            <w:proofErr w:type="spellStart"/>
            <w:r w:rsidRPr="006D6DFA">
              <w:rPr>
                <w:lang w:eastAsia="en-GB"/>
              </w:rPr>
              <w:t>harvard</w:t>
            </w:r>
            <w:proofErr w:type="spellEnd"/>
            <w:r w:rsidRPr="006D6DFA">
              <w:rPr>
                <w:lang w:eastAsia="en-GB"/>
              </w:rPr>
              <w:t>*)) or (</w:t>
            </w:r>
            <w:proofErr w:type="spellStart"/>
            <w:r w:rsidRPr="006D6DFA">
              <w:rPr>
                <w:lang w:eastAsia="en-GB"/>
              </w:rPr>
              <w:t>york</w:t>
            </w:r>
            <w:proofErr w:type="spellEnd"/>
            <w:r w:rsidRPr="006D6DFA">
              <w:rPr>
                <w:lang w:eastAsia="en-GB"/>
              </w:rPr>
              <w:t xml:space="preserve"> not (“new </w:t>
            </w:r>
            <w:proofErr w:type="spellStart"/>
            <w:r w:rsidRPr="006D6DFA">
              <w:rPr>
                <w:lang w:eastAsia="en-GB"/>
              </w:rPr>
              <w:t>york</w:t>
            </w:r>
            <w:proofErr w:type="spellEnd"/>
            <w:r w:rsidRPr="006D6DFA">
              <w:rPr>
                <w:lang w:eastAsia="en-GB"/>
              </w:rPr>
              <w:t xml:space="preserve">*” or </w:t>
            </w:r>
            <w:proofErr w:type="spellStart"/>
            <w:r w:rsidRPr="006D6DFA">
              <w:rPr>
                <w:lang w:eastAsia="en-GB"/>
              </w:rPr>
              <w:t>ny</w:t>
            </w:r>
            <w:proofErr w:type="spellEnd"/>
            <w:r w:rsidRPr="006D6DFA">
              <w:rPr>
                <w:lang w:eastAsia="en-GB"/>
              </w:rPr>
              <w:t xml:space="preserve"> or </w:t>
            </w:r>
            <w:proofErr w:type="spellStart"/>
            <w:r w:rsidRPr="006D6DFA">
              <w:rPr>
                <w:lang w:eastAsia="en-GB"/>
              </w:rPr>
              <w:t>ontario</w:t>
            </w:r>
            <w:proofErr w:type="spellEnd"/>
            <w:r w:rsidRPr="006D6DFA">
              <w:rPr>
                <w:lang w:eastAsia="en-GB"/>
              </w:rPr>
              <w:t xml:space="preserve">* or </w:t>
            </w:r>
            <w:proofErr w:type="spellStart"/>
            <w:r w:rsidRPr="006D6DFA">
              <w:rPr>
                <w:lang w:eastAsia="en-GB"/>
              </w:rPr>
              <w:t>ont</w:t>
            </w:r>
            <w:proofErr w:type="spellEnd"/>
            <w:r w:rsidRPr="006D6DFA">
              <w:rPr>
                <w:lang w:eastAsia="en-GB"/>
              </w:rPr>
              <w:t xml:space="preserve"> or </w:t>
            </w:r>
            <w:proofErr w:type="spellStart"/>
            <w:r w:rsidRPr="006D6DFA">
              <w:rPr>
                <w:lang w:eastAsia="en-GB"/>
              </w:rPr>
              <w:t>toronto</w:t>
            </w:r>
            <w:proofErr w:type="spellEnd"/>
            <w:r w:rsidRPr="006D6DFA">
              <w:rPr>
                <w:lang w:eastAsia="en-GB"/>
              </w:rPr>
              <w:t>*)) or (“</w:t>
            </w:r>
            <w:proofErr w:type="spellStart"/>
            <w:r w:rsidRPr="006D6DFA">
              <w:rPr>
                <w:lang w:eastAsia="en-GB"/>
              </w:rPr>
              <w:t>york’s</w:t>
            </w:r>
            <w:proofErr w:type="spellEnd"/>
            <w:r w:rsidRPr="006D6DFA">
              <w:rPr>
                <w:lang w:eastAsia="en-GB"/>
              </w:rPr>
              <w:t xml:space="preserve">” not (“new </w:t>
            </w:r>
            <w:proofErr w:type="spellStart"/>
            <w:r w:rsidRPr="006D6DFA">
              <w:rPr>
                <w:lang w:eastAsia="en-GB"/>
              </w:rPr>
              <w:t>york</w:t>
            </w:r>
            <w:proofErr w:type="spellEnd"/>
            <w:r w:rsidRPr="006D6DFA">
              <w:rPr>
                <w:lang w:eastAsia="en-GB"/>
              </w:rPr>
              <w:t xml:space="preserve">*” or </w:t>
            </w:r>
            <w:proofErr w:type="spellStart"/>
            <w:r w:rsidRPr="006D6DFA">
              <w:rPr>
                <w:lang w:eastAsia="en-GB"/>
              </w:rPr>
              <w:t>ny</w:t>
            </w:r>
            <w:proofErr w:type="spellEnd"/>
            <w:r w:rsidRPr="006D6DFA">
              <w:rPr>
                <w:lang w:eastAsia="en-GB"/>
              </w:rPr>
              <w:t xml:space="preserve"> or </w:t>
            </w:r>
            <w:proofErr w:type="spellStart"/>
            <w:r w:rsidRPr="006D6DFA">
              <w:rPr>
                <w:lang w:eastAsia="en-GB"/>
              </w:rPr>
              <w:t>ontario</w:t>
            </w:r>
            <w:proofErr w:type="spellEnd"/>
            <w:r w:rsidRPr="006D6DFA">
              <w:rPr>
                <w:lang w:eastAsia="en-GB"/>
              </w:rPr>
              <w:t xml:space="preserve">* or </w:t>
            </w:r>
            <w:proofErr w:type="spellStart"/>
            <w:r w:rsidRPr="006D6DFA">
              <w:rPr>
                <w:lang w:eastAsia="en-GB"/>
              </w:rPr>
              <w:t>ont</w:t>
            </w:r>
            <w:proofErr w:type="spellEnd"/>
            <w:r w:rsidRPr="006D6DFA">
              <w:rPr>
                <w:lang w:eastAsia="en-GB"/>
              </w:rPr>
              <w:t xml:space="preserve"> or </w:t>
            </w:r>
            <w:proofErr w:type="spellStart"/>
            <w:r w:rsidRPr="006D6DFA">
              <w:rPr>
                <w:lang w:eastAsia="en-GB"/>
              </w:rPr>
              <w:t>toronto</w:t>
            </w:r>
            <w:proofErr w:type="spellEnd"/>
            <w:r w:rsidRPr="006D6DFA">
              <w:rPr>
                <w:lang w:eastAsia="en-GB"/>
              </w:rPr>
              <w:t>*))))).</w:t>
            </w:r>
            <w:proofErr w:type="spellStart"/>
            <w:r w:rsidRPr="006D6DFA">
              <w:rPr>
                <w:lang w:eastAsia="en-GB"/>
              </w:rPr>
              <w:t>ti,ab,in</w:t>
            </w:r>
            <w:proofErr w:type="spellEnd"/>
            <w:r w:rsidRPr="006D6DFA">
              <w:rPr>
                <w:lang w:eastAsia="en-GB"/>
              </w:rPr>
              <w:t>.</w:t>
            </w:r>
          </w:p>
        </w:tc>
        <w:tc>
          <w:tcPr>
            <w:tcW w:w="0" w:type="auto"/>
            <w:shd w:val="clear" w:color="auto" w:fill="auto"/>
          </w:tcPr>
          <w:p w14:paraId="042F7BF3" w14:textId="44810B4A" w:rsidR="00CE592B" w:rsidRPr="00CE592B" w:rsidRDefault="00CE592B" w:rsidP="004F3CCB">
            <w:pPr>
              <w:pStyle w:val="72TabletextTablesTableFigureBoxstyles"/>
              <w:rPr>
                <w:sz w:val="24"/>
                <w:szCs w:val="24"/>
                <w:lang w:eastAsia="en-GB"/>
              </w:rPr>
            </w:pPr>
            <w:r w:rsidRPr="00CE592B">
              <w:rPr>
                <w:lang w:eastAsia="en-GB"/>
              </w:rPr>
              <w:t>1</w:t>
            </w:r>
            <w:r w:rsidR="006D6DFA">
              <w:rPr>
                <w:lang w:eastAsia="en-GB"/>
              </w:rPr>
              <w:t>,</w:t>
            </w:r>
            <w:r w:rsidRPr="00CE592B">
              <w:rPr>
                <w:lang w:eastAsia="en-GB"/>
              </w:rPr>
              <w:t>370</w:t>
            </w:r>
            <w:r w:rsidR="006D6DFA">
              <w:rPr>
                <w:lang w:eastAsia="en-GB"/>
              </w:rPr>
              <w:t>,</w:t>
            </w:r>
            <w:r w:rsidRPr="00CE592B">
              <w:rPr>
                <w:lang w:eastAsia="en-GB"/>
              </w:rPr>
              <w:t>356</w:t>
            </w:r>
          </w:p>
        </w:tc>
      </w:tr>
      <w:tr w:rsidR="00CE592B" w:rsidRPr="00CE592B" w14:paraId="4310BB1E" w14:textId="77777777" w:rsidTr="00CE592B">
        <w:trPr>
          <w:cantSplit/>
        </w:trPr>
        <w:tc>
          <w:tcPr>
            <w:tcW w:w="0" w:type="auto"/>
            <w:shd w:val="clear" w:color="auto" w:fill="auto"/>
          </w:tcPr>
          <w:p w14:paraId="6112C00A" w14:textId="75D331FF" w:rsidR="00CE592B" w:rsidRPr="00CE592B" w:rsidRDefault="00CE592B" w:rsidP="004F3CCB">
            <w:pPr>
              <w:pStyle w:val="72TabletextTablesTableFigureBoxstyles"/>
              <w:rPr>
                <w:sz w:val="24"/>
                <w:szCs w:val="24"/>
                <w:lang w:eastAsia="en-GB"/>
              </w:rPr>
            </w:pPr>
            <w:r w:rsidRPr="00CE592B">
              <w:rPr>
                <w:lang w:eastAsia="en-GB"/>
              </w:rPr>
              <w:t>31</w:t>
            </w:r>
          </w:p>
        </w:tc>
        <w:tc>
          <w:tcPr>
            <w:tcW w:w="0" w:type="auto"/>
            <w:shd w:val="clear" w:color="auto" w:fill="auto"/>
          </w:tcPr>
          <w:p w14:paraId="275E1AA3" w14:textId="78CD391D" w:rsidR="00CE592B" w:rsidRPr="006D6DFA" w:rsidRDefault="00CE592B" w:rsidP="004F3CCB">
            <w:pPr>
              <w:pStyle w:val="72TabletextTablesTableFigureBoxstyles"/>
              <w:rPr>
                <w:sz w:val="24"/>
                <w:szCs w:val="24"/>
                <w:lang w:eastAsia="en-GB"/>
              </w:rPr>
            </w:pPr>
            <w:r w:rsidRPr="006D6DFA">
              <w:rPr>
                <w:lang w:eastAsia="en-GB"/>
              </w:rPr>
              <w:t>(</w:t>
            </w:r>
            <w:proofErr w:type="spellStart"/>
            <w:r w:rsidRPr="006D6DFA">
              <w:rPr>
                <w:lang w:eastAsia="en-GB"/>
              </w:rPr>
              <w:t>bangor</w:t>
            </w:r>
            <w:proofErr w:type="spellEnd"/>
            <w:r w:rsidRPr="006D6DFA">
              <w:rPr>
                <w:lang w:eastAsia="en-GB"/>
              </w:rPr>
              <w:t xml:space="preserve"> or “</w:t>
            </w:r>
            <w:proofErr w:type="spellStart"/>
            <w:r w:rsidRPr="006D6DFA">
              <w:rPr>
                <w:lang w:eastAsia="en-GB"/>
              </w:rPr>
              <w:t>bangor’s</w:t>
            </w:r>
            <w:proofErr w:type="spellEnd"/>
            <w:r w:rsidRPr="006D6DFA">
              <w:rPr>
                <w:lang w:eastAsia="en-GB"/>
              </w:rPr>
              <w:t xml:space="preserve">” or </w:t>
            </w:r>
            <w:proofErr w:type="spellStart"/>
            <w:r w:rsidRPr="006D6DFA">
              <w:rPr>
                <w:lang w:eastAsia="en-GB"/>
              </w:rPr>
              <w:t>cardiff</w:t>
            </w:r>
            <w:proofErr w:type="spellEnd"/>
            <w:r w:rsidRPr="006D6DFA">
              <w:rPr>
                <w:lang w:eastAsia="en-GB"/>
              </w:rPr>
              <w:t xml:space="preserve"> or “</w:t>
            </w:r>
            <w:proofErr w:type="spellStart"/>
            <w:r w:rsidRPr="006D6DFA">
              <w:rPr>
                <w:lang w:eastAsia="en-GB"/>
              </w:rPr>
              <w:t>cardiff’s</w:t>
            </w:r>
            <w:proofErr w:type="spellEnd"/>
            <w:r w:rsidRPr="006D6DFA">
              <w:rPr>
                <w:lang w:eastAsia="en-GB"/>
              </w:rPr>
              <w:t xml:space="preserve">” or </w:t>
            </w:r>
            <w:proofErr w:type="spellStart"/>
            <w:r w:rsidRPr="006D6DFA">
              <w:rPr>
                <w:lang w:eastAsia="en-GB"/>
              </w:rPr>
              <w:t>newport</w:t>
            </w:r>
            <w:proofErr w:type="spellEnd"/>
            <w:r w:rsidRPr="006D6DFA">
              <w:rPr>
                <w:lang w:eastAsia="en-GB"/>
              </w:rPr>
              <w:t xml:space="preserve"> or “</w:t>
            </w:r>
            <w:proofErr w:type="spellStart"/>
            <w:r w:rsidRPr="006D6DFA">
              <w:rPr>
                <w:lang w:eastAsia="en-GB"/>
              </w:rPr>
              <w:t>newport’s</w:t>
            </w:r>
            <w:proofErr w:type="spellEnd"/>
            <w:r w:rsidRPr="006D6DFA">
              <w:rPr>
                <w:lang w:eastAsia="en-GB"/>
              </w:rPr>
              <w:t xml:space="preserve">” or </w:t>
            </w:r>
            <w:proofErr w:type="spellStart"/>
            <w:r w:rsidRPr="006D6DFA">
              <w:rPr>
                <w:lang w:eastAsia="en-GB"/>
              </w:rPr>
              <w:t>st</w:t>
            </w:r>
            <w:proofErr w:type="spellEnd"/>
            <w:r w:rsidRPr="006D6DFA">
              <w:rPr>
                <w:lang w:eastAsia="en-GB"/>
              </w:rPr>
              <w:t xml:space="preserve"> </w:t>
            </w:r>
            <w:proofErr w:type="spellStart"/>
            <w:r w:rsidRPr="006D6DFA">
              <w:rPr>
                <w:lang w:eastAsia="en-GB"/>
              </w:rPr>
              <w:t>asaph</w:t>
            </w:r>
            <w:proofErr w:type="spellEnd"/>
            <w:r w:rsidRPr="006D6DFA">
              <w:rPr>
                <w:lang w:eastAsia="en-GB"/>
              </w:rPr>
              <w:t xml:space="preserve"> or “</w:t>
            </w:r>
            <w:proofErr w:type="spellStart"/>
            <w:r w:rsidRPr="006D6DFA">
              <w:rPr>
                <w:lang w:eastAsia="en-GB"/>
              </w:rPr>
              <w:t>st</w:t>
            </w:r>
            <w:proofErr w:type="spellEnd"/>
            <w:r w:rsidRPr="006D6DFA">
              <w:rPr>
                <w:lang w:eastAsia="en-GB"/>
              </w:rPr>
              <w:t xml:space="preserve"> </w:t>
            </w:r>
            <w:proofErr w:type="spellStart"/>
            <w:r w:rsidRPr="006D6DFA">
              <w:rPr>
                <w:lang w:eastAsia="en-GB"/>
              </w:rPr>
              <w:t>asaph’s</w:t>
            </w:r>
            <w:proofErr w:type="spellEnd"/>
            <w:r w:rsidRPr="006D6DFA">
              <w:rPr>
                <w:lang w:eastAsia="en-GB"/>
              </w:rPr>
              <w:t xml:space="preserve">” or </w:t>
            </w:r>
            <w:proofErr w:type="spellStart"/>
            <w:r w:rsidRPr="006D6DFA">
              <w:rPr>
                <w:lang w:eastAsia="en-GB"/>
              </w:rPr>
              <w:t>st</w:t>
            </w:r>
            <w:proofErr w:type="spellEnd"/>
            <w:r w:rsidRPr="006D6DFA">
              <w:rPr>
                <w:lang w:eastAsia="en-GB"/>
              </w:rPr>
              <w:t xml:space="preserve"> </w:t>
            </w:r>
            <w:proofErr w:type="spellStart"/>
            <w:r w:rsidRPr="006D6DFA">
              <w:rPr>
                <w:lang w:eastAsia="en-GB"/>
              </w:rPr>
              <w:t>davids</w:t>
            </w:r>
            <w:proofErr w:type="spellEnd"/>
            <w:r w:rsidRPr="006D6DFA">
              <w:rPr>
                <w:lang w:eastAsia="en-GB"/>
              </w:rPr>
              <w:t xml:space="preserve"> or </w:t>
            </w:r>
            <w:proofErr w:type="spellStart"/>
            <w:r w:rsidRPr="006D6DFA">
              <w:rPr>
                <w:lang w:eastAsia="en-GB"/>
              </w:rPr>
              <w:t>swansea</w:t>
            </w:r>
            <w:proofErr w:type="spellEnd"/>
            <w:r w:rsidRPr="006D6DFA">
              <w:rPr>
                <w:lang w:eastAsia="en-GB"/>
              </w:rPr>
              <w:t xml:space="preserve"> or “</w:t>
            </w:r>
            <w:proofErr w:type="spellStart"/>
            <w:r w:rsidRPr="006D6DFA">
              <w:rPr>
                <w:lang w:eastAsia="en-GB"/>
              </w:rPr>
              <w:t>swansea’s</w:t>
            </w:r>
            <w:proofErr w:type="spellEnd"/>
            <w:r w:rsidRPr="006D6DFA">
              <w:rPr>
                <w:lang w:eastAsia="en-GB"/>
              </w:rPr>
              <w:t>”).</w:t>
            </w:r>
            <w:proofErr w:type="spellStart"/>
            <w:r w:rsidRPr="006D6DFA">
              <w:rPr>
                <w:lang w:eastAsia="en-GB"/>
              </w:rPr>
              <w:t>ti,ab,in</w:t>
            </w:r>
            <w:proofErr w:type="spellEnd"/>
            <w:r w:rsidRPr="006D6DFA">
              <w:rPr>
                <w:lang w:eastAsia="en-GB"/>
              </w:rPr>
              <w:t>.</w:t>
            </w:r>
          </w:p>
        </w:tc>
        <w:tc>
          <w:tcPr>
            <w:tcW w:w="0" w:type="auto"/>
            <w:shd w:val="clear" w:color="auto" w:fill="auto"/>
          </w:tcPr>
          <w:p w14:paraId="603096A9" w14:textId="259AF51E" w:rsidR="00CE592B" w:rsidRPr="00CE592B" w:rsidRDefault="00CE592B" w:rsidP="004F3CCB">
            <w:pPr>
              <w:pStyle w:val="72TabletextTablesTableFigureBoxstyles"/>
              <w:rPr>
                <w:sz w:val="24"/>
                <w:szCs w:val="24"/>
                <w:lang w:eastAsia="en-GB"/>
              </w:rPr>
            </w:pPr>
            <w:r w:rsidRPr="00CE592B">
              <w:rPr>
                <w:lang w:eastAsia="en-GB"/>
              </w:rPr>
              <w:t>53</w:t>
            </w:r>
            <w:r w:rsidR="006D6DFA">
              <w:rPr>
                <w:lang w:eastAsia="en-GB"/>
              </w:rPr>
              <w:t>,</w:t>
            </w:r>
            <w:r w:rsidRPr="00CE592B">
              <w:rPr>
                <w:lang w:eastAsia="en-GB"/>
              </w:rPr>
              <w:t>786</w:t>
            </w:r>
          </w:p>
        </w:tc>
      </w:tr>
      <w:tr w:rsidR="00CE592B" w:rsidRPr="00CE592B" w14:paraId="388A78C8" w14:textId="77777777" w:rsidTr="00CE592B">
        <w:trPr>
          <w:cantSplit/>
        </w:trPr>
        <w:tc>
          <w:tcPr>
            <w:tcW w:w="0" w:type="auto"/>
            <w:shd w:val="clear" w:color="auto" w:fill="auto"/>
          </w:tcPr>
          <w:p w14:paraId="73E7530C" w14:textId="42320470" w:rsidR="00CE592B" w:rsidRPr="00CE592B" w:rsidRDefault="00CE592B" w:rsidP="004F3CCB">
            <w:pPr>
              <w:pStyle w:val="72TabletextTablesTableFigureBoxstyles"/>
              <w:rPr>
                <w:sz w:val="24"/>
                <w:szCs w:val="24"/>
                <w:lang w:eastAsia="en-GB"/>
              </w:rPr>
            </w:pPr>
            <w:r w:rsidRPr="00CE592B">
              <w:rPr>
                <w:lang w:eastAsia="en-GB"/>
              </w:rPr>
              <w:t>32</w:t>
            </w:r>
          </w:p>
        </w:tc>
        <w:tc>
          <w:tcPr>
            <w:tcW w:w="0" w:type="auto"/>
            <w:shd w:val="clear" w:color="auto" w:fill="auto"/>
          </w:tcPr>
          <w:p w14:paraId="0C69FBCF" w14:textId="74150F29" w:rsidR="00CE592B" w:rsidRPr="006D6DFA" w:rsidRDefault="00CE592B" w:rsidP="006D6DFA">
            <w:pPr>
              <w:pStyle w:val="72TabletextTablesTableFigureBoxstyles"/>
              <w:rPr>
                <w:sz w:val="24"/>
                <w:szCs w:val="24"/>
                <w:lang w:eastAsia="en-GB"/>
              </w:rPr>
            </w:pPr>
            <w:r w:rsidRPr="006D6DFA">
              <w:rPr>
                <w:lang w:eastAsia="en-GB"/>
              </w:rPr>
              <w:t>(</w:t>
            </w:r>
            <w:proofErr w:type="spellStart"/>
            <w:r w:rsidRPr="006D6DFA">
              <w:rPr>
                <w:lang w:eastAsia="en-GB"/>
              </w:rPr>
              <w:t>aberdeen</w:t>
            </w:r>
            <w:proofErr w:type="spellEnd"/>
            <w:r w:rsidRPr="006D6DFA">
              <w:rPr>
                <w:lang w:eastAsia="en-GB"/>
              </w:rPr>
              <w:t xml:space="preserve"> or “</w:t>
            </w:r>
            <w:proofErr w:type="spellStart"/>
            <w:r w:rsidRPr="006D6DFA">
              <w:rPr>
                <w:lang w:eastAsia="en-GB"/>
              </w:rPr>
              <w:t>aberdeen’s</w:t>
            </w:r>
            <w:proofErr w:type="spellEnd"/>
            <w:r w:rsidRPr="006D6DFA">
              <w:rPr>
                <w:lang w:eastAsia="en-GB"/>
              </w:rPr>
              <w:t xml:space="preserve">” or </w:t>
            </w:r>
            <w:proofErr w:type="spellStart"/>
            <w:r w:rsidRPr="006D6DFA">
              <w:rPr>
                <w:lang w:eastAsia="en-GB"/>
              </w:rPr>
              <w:t>dundee</w:t>
            </w:r>
            <w:proofErr w:type="spellEnd"/>
            <w:r w:rsidRPr="006D6DFA">
              <w:rPr>
                <w:lang w:eastAsia="en-GB"/>
              </w:rPr>
              <w:t xml:space="preserve"> or “</w:t>
            </w:r>
            <w:proofErr w:type="spellStart"/>
            <w:r w:rsidRPr="006D6DFA">
              <w:rPr>
                <w:lang w:eastAsia="en-GB"/>
              </w:rPr>
              <w:t>dundee’s</w:t>
            </w:r>
            <w:proofErr w:type="spellEnd"/>
            <w:r w:rsidRPr="006D6DFA">
              <w:rPr>
                <w:lang w:eastAsia="en-GB"/>
              </w:rPr>
              <w:t xml:space="preserve">” or </w:t>
            </w:r>
            <w:proofErr w:type="spellStart"/>
            <w:r w:rsidRPr="006D6DFA">
              <w:rPr>
                <w:lang w:eastAsia="en-GB"/>
              </w:rPr>
              <w:t>edinburgh</w:t>
            </w:r>
            <w:proofErr w:type="spellEnd"/>
            <w:r w:rsidRPr="006D6DFA">
              <w:rPr>
                <w:lang w:eastAsia="en-GB"/>
              </w:rPr>
              <w:t xml:space="preserve"> or “</w:t>
            </w:r>
            <w:proofErr w:type="spellStart"/>
            <w:r w:rsidRPr="006D6DFA">
              <w:rPr>
                <w:lang w:eastAsia="en-GB"/>
              </w:rPr>
              <w:t>edinburgh’s</w:t>
            </w:r>
            <w:proofErr w:type="spellEnd"/>
            <w:r w:rsidRPr="006D6DFA">
              <w:rPr>
                <w:lang w:eastAsia="en-GB"/>
              </w:rPr>
              <w:t xml:space="preserve">” or </w:t>
            </w:r>
            <w:proofErr w:type="spellStart"/>
            <w:r w:rsidRPr="006D6DFA">
              <w:rPr>
                <w:lang w:eastAsia="en-GB"/>
              </w:rPr>
              <w:t>glasgow</w:t>
            </w:r>
            <w:proofErr w:type="spellEnd"/>
            <w:r w:rsidRPr="006D6DFA">
              <w:rPr>
                <w:lang w:eastAsia="en-GB"/>
              </w:rPr>
              <w:t xml:space="preserve"> or “</w:t>
            </w:r>
            <w:proofErr w:type="spellStart"/>
            <w:r w:rsidRPr="006D6DFA">
              <w:rPr>
                <w:lang w:eastAsia="en-GB"/>
              </w:rPr>
              <w:t>glasgow’s</w:t>
            </w:r>
            <w:proofErr w:type="spellEnd"/>
            <w:r w:rsidRPr="006D6DFA">
              <w:rPr>
                <w:lang w:eastAsia="en-GB"/>
              </w:rPr>
              <w:t>” or inverness or (</w:t>
            </w:r>
            <w:proofErr w:type="spellStart"/>
            <w:r w:rsidRPr="006D6DFA">
              <w:rPr>
                <w:lang w:eastAsia="en-GB"/>
              </w:rPr>
              <w:t>perth</w:t>
            </w:r>
            <w:proofErr w:type="spellEnd"/>
            <w:r w:rsidRPr="006D6DFA">
              <w:rPr>
                <w:lang w:eastAsia="en-GB"/>
              </w:rPr>
              <w:t xml:space="preserve"> not </w:t>
            </w:r>
            <w:proofErr w:type="spellStart"/>
            <w:r w:rsidRPr="006D6DFA">
              <w:rPr>
                <w:lang w:eastAsia="en-GB"/>
              </w:rPr>
              <w:t>australia</w:t>
            </w:r>
            <w:proofErr w:type="spellEnd"/>
            <w:r w:rsidRPr="006D6DFA">
              <w:rPr>
                <w:lang w:eastAsia="en-GB"/>
              </w:rPr>
              <w:t>*) or (“</w:t>
            </w:r>
            <w:proofErr w:type="spellStart"/>
            <w:r w:rsidRPr="006D6DFA">
              <w:rPr>
                <w:lang w:eastAsia="en-GB"/>
              </w:rPr>
              <w:t>perth’s</w:t>
            </w:r>
            <w:proofErr w:type="spellEnd"/>
            <w:r w:rsidRPr="006D6DFA">
              <w:rPr>
                <w:lang w:eastAsia="en-GB"/>
              </w:rPr>
              <w:t xml:space="preserve">” not </w:t>
            </w:r>
            <w:proofErr w:type="spellStart"/>
            <w:r w:rsidRPr="006D6DFA">
              <w:rPr>
                <w:lang w:eastAsia="en-GB"/>
              </w:rPr>
              <w:t>australia</w:t>
            </w:r>
            <w:proofErr w:type="spellEnd"/>
            <w:r w:rsidRPr="006D6DFA">
              <w:rPr>
                <w:lang w:eastAsia="en-GB"/>
              </w:rPr>
              <w:t xml:space="preserve">*) or </w:t>
            </w:r>
            <w:proofErr w:type="spellStart"/>
            <w:r w:rsidRPr="006D6DFA">
              <w:rPr>
                <w:lang w:eastAsia="en-GB"/>
              </w:rPr>
              <w:t>stirling</w:t>
            </w:r>
            <w:proofErr w:type="spellEnd"/>
            <w:r w:rsidRPr="006D6DFA">
              <w:rPr>
                <w:lang w:eastAsia="en-GB"/>
              </w:rPr>
              <w:t xml:space="preserve"> or “</w:t>
            </w:r>
            <w:proofErr w:type="spellStart"/>
            <w:r w:rsidRPr="006D6DFA">
              <w:rPr>
                <w:lang w:eastAsia="en-GB"/>
              </w:rPr>
              <w:t>stirling’s</w:t>
            </w:r>
            <w:proofErr w:type="spellEnd"/>
            <w:r w:rsidRPr="006D6DFA">
              <w:rPr>
                <w:lang w:eastAsia="en-GB"/>
              </w:rPr>
              <w:t>”).</w:t>
            </w:r>
            <w:proofErr w:type="spellStart"/>
            <w:r w:rsidRPr="006D6DFA">
              <w:rPr>
                <w:lang w:eastAsia="en-GB"/>
              </w:rPr>
              <w:t>ti,ab,in</w:t>
            </w:r>
            <w:proofErr w:type="spellEnd"/>
            <w:r w:rsidRPr="006D6DFA">
              <w:rPr>
                <w:lang w:eastAsia="en-GB"/>
              </w:rPr>
              <w:t>.</w:t>
            </w:r>
          </w:p>
        </w:tc>
        <w:tc>
          <w:tcPr>
            <w:tcW w:w="0" w:type="auto"/>
            <w:shd w:val="clear" w:color="auto" w:fill="auto"/>
          </w:tcPr>
          <w:p w14:paraId="58EDDED5" w14:textId="44BA5491" w:rsidR="00CE592B" w:rsidRPr="00CE592B" w:rsidRDefault="00CE592B" w:rsidP="004F3CCB">
            <w:pPr>
              <w:pStyle w:val="72TabletextTablesTableFigureBoxstyles"/>
              <w:rPr>
                <w:sz w:val="24"/>
                <w:szCs w:val="24"/>
                <w:lang w:eastAsia="en-GB"/>
              </w:rPr>
            </w:pPr>
            <w:r w:rsidRPr="00CE592B">
              <w:rPr>
                <w:lang w:eastAsia="en-GB"/>
              </w:rPr>
              <w:t>204</w:t>
            </w:r>
            <w:r w:rsidR="006D6DFA">
              <w:rPr>
                <w:lang w:eastAsia="en-GB"/>
              </w:rPr>
              <w:t>,</w:t>
            </w:r>
            <w:r w:rsidRPr="00CE592B">
              <w:rPr>
                <w:lang w:eastAsia="en-GB"/>
              </w:rPr>
              <w:t>042</w:t>
            </w:r>
          </w:p>
        </w:tc>
      </w:tr>
      <w:tr w:rsidR="00CE592B" w:rsidRPr="00CE592B" w14:paraId="6D31A547" w14:textId="77777777" w:rsidTr="00CE592B">
        <w:trPr>
          <w:cantSplit/>
        </w:trPr>
        <w:tc>
          <w:tcPr>
            <w:tcW w:w="0" w:type="auto"/>
            <w:shd w:val="clear" w:color="auto" w:fill="auto"/>
          </w:tcPr>
          <w:p w14:paraId="33485D9C" w14:textId="13E11FD2" w:rsidR="00CE592B" w:rsidRPr="00CE592B" w:rsidRDefault="00CE592B" w:rsidP="004F3CCB">
            <w:pPr>
              <w:pStyle w:val="72TabletextTablesTableFigureBoxstyles"/>
              <w:rPr>
                <w:sz w:val="24"/>
                <w:szCs w:val="24"/>
                <w:lang w:eastAsia="en-GB"/>
              </w:rPr>
            </w:pPr>
            <w:r w:rsidRPr="00CE592B">
              <w:rPr>
                <w:lang w:eastAsia="en-GB"/>
              </w:rPr>
              <w:t>33</w:t>
            </w:r>
          </w:p>
        </w:tc>
        <w:tc>
          <w:tcPr>
            <w:tcW w:w="0" w:type="auto"/>
            <w:shd w:val="clear" w:color="auto" w:fill="auto"/>
          </w:tcPr>
          <w:p w14:paraId="7A3BF20D" w14:textId="66F37B06" w:rsidR="00CE592B" w:rsidRPr="006D6DFA" w:rsidRDefault="00CE592B" w:rsidP="006D6DFA">
            <w:pPr>
              <w:pStyle w:val="72TabletextTablesTableFigureBoxstyles"/>
              <w:rPr>
                <w:sz w:val="24"/>
                <w:szCs w:val="24"/>
                <w:lang w:eastAsia="en-GB"/>
              </w:rPr>
            </w:pPr>
            <w:r w:rsidRPr="006D6DFA">
              <w:rPr>
                <w:lang w:eastAsia="en-GB"/>
              </w:rPr>
              <w:t>(</w:t>
            </w:r>
            <w:proofErr w:type="spellStart"/>
            <w:r w:rsidRPr="006D6DFA">
              <w:rPr>
                <w:lang w:eastAsia="en-GB"/>
              </w:rPr>
              <w:t>armagh</w:t>
            </w:r>
            <w:proofErr w:type="spellEnd"/>
            <w:r w:rsidRPr="006D6DFA">
              <w:rPr>
                <w:lang w:eastAsia="en-GB"/>
              </w:rPr>
              <w:t xml:space="preserve"> or “</w:t>
            </w:r>
            <w:proofErr w:type="spellStart"/>
            <w:r w:rsidRPr="006D6DFA">
              <w:rPr>
                <w:lang w:eastAsia="en-GB"/>
              </w:rPr>
              <w:t>armagh’s</w:t>
            </w:r>
            <w:proofErr w:type="spellEnd"/>
            <w:r w:rsidRPr="006D6DFA">
              <w:rPr>
                <w:lang w:eastAsia="en-GB"/>
              </w:rPr>
              <w:t xml:space="preserve">” or </w:t>
            </w:r>
            <w:proofErr w:type="spellStart"/>
            <w:r w:rsidRPr="006D6DFA">
              <w:rPr>
                <w:lang w:eastAsia="en-GB"/>
              </w:rPr>
              <w:t>belfast</w:t>
            </w:r>
            <w:proofErr w:type="spellEnd"/>
            <w:r w:rsidRPr="006D6DFA">
              <w:rPr>
                <w:lang w:eastAsia="en-GB"/>
              </w:rPr>
              <w:t xml:space="preserve"> or “</w:t>
            </w:r>
            <w:proofErr w:type="spellStart"/>
            <w:r w:rsidRPr="006D6DFA">
              <w:rPr>
                <w:lang w:eastAsia="en-GB"/>
              </w:rPr>
              <w:t>belfast’s</w:t>
            </w:r>
            <w:proofErr w:type="spellEnd"/>
            <w:r w:rsidRPr="006D6DFA">
              <w:rPr>
                <w:lang w:eastAsia="en-GB"/>
              </w:rPr>
              <w:t xml:space="preserve">” or </w:t>
            </w:r>
            <w:proofErr w:type="spellStart"/>
            <w:r w:rsidRPr="006D6DFA">
              <w:rPr>
                <w:lang w:eastAsia="en-GB"/>
              </w:rPr>
              <w:t>lisburn</w:t>
            </w:r>
            <w:proofErr w:type="spellEnd"/>
            <w:r w:rsidRPr="006D6DFA">
              <w:rPr>
                <w:lang w:eastAsia="en-GB"/>
              </w:rPr>
              <w:t xml:space="preserve"> or “</w:t>
            </w:r>
            <w:proofErr w:type="spellStart"/>
            <w:r w:rsidRPr="006D6DFA">
              <w:rPr>
                <w:lang w:eastAsia="en-GB"/>
              </w:rPr>
              <w:t>lisburn’s</w:t>
            </w:r>
            <w:proofErr w:type="spellEnd"/>
            <w:r w:rsidRPr="006D6DFA">
              <w:rPr>
                <w:lang w:eastAsia="en-GB"/>
              </w:rPr>
              <w:t xml:space="preserve">” or </w:t>
            </w:r>
            <w:proofErr w:type="spellStart"/>
            <w:r w:rsidRPr="006D6DFA">
              <w:rPr>
                <w:lang w:eastAsia="en-GB"/>
              </w:rPr>
              <w:t>londonderry</w:t>
            </w:r>
            <w:proofErr w:type="spellEnd"/>
            <w:r w:rsidRPr="006D6DFA">
              <w:rPr>
                <w:lang w:eastAsia="en-GB"/>
              </w:rPr>
              <w:t xml:space="preserve"> or “</w:t>
            </w:r>
            <w:proofErr w:type="spellStart"/>
            <w:r w:rsidRPr="006D6DFA">
              <w:rPr>
                <w:lang w:eastAsia="en-GB"/>
              </w:rPr>
              <w:t>londonderry’s</w:t>
            </w:r>
            <w:proofErr w:type="spellEnd"/>
            <w:r w:rsidRPr="006D6DFA">
              <w:rPr>
                <w:lang w:eastAsia="en-GB"/>
              </w:rPr>
              <w:t xml:space="preserve">” or derry or “derry’s” or </w:t>
            </w:r>
            <w:proofErr w:type="spellStart"/>
            <w:r w:rsidRPr="006D6DFA">
              <w:rPr>
                <w:lang w:eastAsia="en-GB"/>
              </w:rPr>
              <w:t>newry</w:t>
            </w:r>
            <w:proofErr w:type="spellEnd"/>
            <w:r w:rsidRPr="006D6DFA">
              <w:rPr>
                <w:lang w:eastAsia="en-GB"/>
              </w:rPr>
              <w:t xml:space="preserve"> or “</w:t>
            </w:r>
            <w:proofErr w:type="spellStart"/>
            <w:r w:rsidRPr="006D6DFA">
              <w:rPr>
                <w:lang w:eastAsia="en-GB"/>
              </w:rPr>
              <w:t>newry’s</w:t>
            </w:r>
            <w:proofErr w:type="spellEnd"/>
            <w:r w:rsidRPr="006D6DFA">
              <w:rPr>
                <w:lang w:eastAsia="en-GB"/>
              </w:rPr>
              <w:t>”).</w:t>
            </w:r>
            <w:proofErr w:type="spellStart"/>
            <w:r w:rsidRPr="006D6DFA">
              <w:rPr>
                <w:lang w:eastAsia="en-GB"/>
              </w:rPr>
              <w:t>ti,ab,in</w:t>
            </w:r>
            <w:proofErr w:type="spellEnd"/>
            <w:r w:rsidRPr="006D6DFA">
              <w:rPr>
                <w:lang w:eastAsia="en-GB"/>
              </w:rPr>
              <w:t>.</w:t>
            </w:r>
          </w:p>
        </w:tc>
        <w:tc>
          <w:tcPr>
            <w:tcW w:w="0" w:type="auto"/>
            <w:shd w:val="clear" w:color="auto" w:fill="auto"/>
          </w:tcPr>
          <w:p w14:paraId="68C1C864" w14:textId="3B4B2242" w:rsidR="00CE592B" w:rsidRPr="00CE592B" w:rsidRDefault="00CE592B" w:rsidP="004F3CCB">
            <w:pPr>
              <w:pStyle w:val="72TabletextTablesTableFigureBoxstyles"/>
              <w:rPr>
                <w:sz w:val="24"/>
                <w:szCs w:val="24"/>
                <w:lang w:eastAsia="en-GB"/>
              </w:rPr>
            </w:pPr>
            <w:r w:rsidRPr="00CE592B">
              <w:rPr>
                <w:lang w:eastAsia="en-GB"/>
              </w:rPr>
              <w:t>25</w:t>
            </w:r>
            <w:r w:rsidR="006D6DFA">
              <w:rPr>
                <w:lang w:eastAsia="en-GB"/>
              </w:rPr>
              <w:t>,</w:t>
            </w:r>
            <w:r w:rsidRPr="00CE592B">
              <w:rPr>
                <w:lang w:eastAsia="en-GB"/>
              </w:rPr>
              <w:t>305</w:t>
            </w:r>
          </w:p>
        </w:tc>
      </w:tr>
      <w:tr w:rsidR="00CE592B" w:rsidRPr="00CE592B" w14:paraId="1656C392" w14:textId="77777777" w:rsidTr="00CE592B">
        <w:trPr>
          <w:cantSplit/>
        </w:trPr>
        <w:tc>
          <w:tcPr>
            <w:tcW w:w="0" w:type="auto"/>
            <w:shd w:val="clear" w:color="auto" w:fill="auto"/>
          </w:tcPr>
          <w:p w14:paraId="249E85C9" w14:textId="3E8E7AAE" w:rsidR="00CE592B" w:rsidRPr="00CE592B" w:rsidRDefault="00CE592B" w:rsidP="004F3CCB">
            <w:pPr>
              <w:pStyle w:val="72TabletextTablesTableFigureBoxstyles"/>
              <w:rPr>
                <w:sz w:val="24"/>
                <w:szCs w:val="24"/>
                <w:lang w:eastAsia="en-GB"/>
              </w:rPr>
            </w:pPr>
            <w:r w:rsidRPr="00CE592B">
              <w:rPr>
                <w:lang w:eastAsia="en-GB"/>
              </w:rPr>
              <w:t>34</w:t>
            </w:r>
          </w:p>
        </w:tc>
        <w:tc>
          <w:tcPr>
            <w:tcW w:w="0" w:type="auto"/>
            <w:shd w:val="clear" w:color="auto" w:fill="auto"/>
          </w:tcPr>
          <w:p w14:paraId="707F468F" w14:textId="25C37B02" w:rsidR="00CE592B" w:rsidRPr="006D6DFA" w:rsidRDefault="00CE592B" w:rsidP="006D6DFA">
            <w:pPr>
              <w:pStyle w:val="72TabletextTablesTableFigureBoxstyles"/>
              <w:rPr>
                <w:sz w:val="24"/>
                <w:szCs w:val="24"/>
                <w:lang w:eastAsia="en-GB"/>
              </w:rPr>
            </w:pPr>
            <w:r w:rsidRPr="006D6DFA">
              <w:rPr>
                <w:lang w:eastAsia="en-GB"/>
              </w:rPr>
              <w:t>or/26-33</w:t>
            </w:r>
          </w:p>
        </w:tc>
        <w:tc>
          <w:tcPr>
            <w:tcW w:w="0" w:type="auto"/>
            <w:shd w:val="clear" w:color="auto" w:fill="auto"/>
          </w:tcPr>
          <w:p w14:paraId="5DC2D448" w14:textId="3322064D" w:rsidR="00CE592B" w:rsidRPr="00CE592B" w:rsidRDefault="00CE592B" w:rsidP="004F3CCB">
            <w:pPr>
              <w:pStyle w:val="72TabletextTablesTableFigureBoxstyles"/>
              <w:rPr>
                <w:sz w:val="24"/>
                <w:szCs w:val="24"/>
                <w:lang w:eastAsia="en-GB"/>
              </w:rPr>
            </w:pPr>
            <w:r w:rsidRPr="00CE592B">
              <w:rPr>
                <w:lang w:eastAsia="en-GB"/>
              </w:rPr>
              <w:t>2</w:t>
            </w:r>
            <w:r w:rsidR="006D6DFA">
              <w:rPr>
                <w:lang w:eastAsia="en-GB"/>
              </w:rPr>
              <w:t>,</w:t>
            </w:r>
            <w:r w:rsidRPr="00CE592B">
              <w:rPr>
                <w:lang w:eastAsia="en-GB"/>
              </w:rPr>
              <w:t>601</w:t>
            </w:r>
            <w:r w:rsidR="006D6DFA">
              <w:rPr>
                <w:lang w:eastAsia="en-GB"/>
              </w:rPr>
              <w:t>,</w:t>
            </w:r>
            <w:r w:rsidRPr="00CE592B">
              <w:rPr>
                <w:lang w:eastAsia="en-GB"/>
              </w:rPr>
              <w:t>287</w:t>
            </w:r>
          </w:p>
        </w:tc>
      </w:tr>
      <w:tr w:rsidR="00CE592B" w:rsidRPr="00CE592B" w14:paraId="2940A6AC" w14:textId="77777777" w:rsidTr="00CE592B">
        <w:trPr>
          <w:cantSplit/>
        </w:trPr>
        <w:tc>
          <w:tcPr>
            <w:tcW w:w="0" w:type="auto"/>
            <w:shd w:val="clear" w:color="auto" w:fill="auto"/>
          </w:tcPr>
          <w:p w14:paraId="199983B8" w14:textId="7B05324F" w:rsidR="00CE592B" w:rsidRPr="00CE592B" w:rsidRDefault="00CE592B" w:rsidP="004F3CCB">
            <w:pPr>
              <w:pStyle w:val="72TabletextTablesTableFigureBoxstyles"/>
              <w:rPr>
                <w:sz w:val="24"/>
                <w:szCs w:val="24"/>
                <w:lang w:eastAsia="en-GB"/>
              </w:rPr>
            </w:pPr>
            <w:r w:rsidRPr="00CE592B">
              <w:rPr>
                <w:lang w:eastAsia="en-GB"/>
              </w:rPr>
              <w:t>35</w:t>
            </w:r>
          </w:p>
        </w:tc>
        <w:tc>
          <w:tcPr>
            <w:tcW w:w="0" w:type="auto"/>
            <w:shd w:val="clear" w:color="auto" w:fill="auto"/>
          </w:tcPr>
          <w:p w14:paraId="315EEEDB" w14:textId="42A182EF" w:rsidR="00CE592B" w:rsidRPr="006D6DFA" w:rsidRDefault="00CE592B" w:rsidP="006D6DFA">
            <w:pPr>
              <w:pStyle w:val="72TabletextTablesTableFigureBoxstyles"/>
              <w:rPr>
                <w:sz w:val="24"/>
                <w:szCs w:val="24"/>
                <w:lang w:eastAsia="en-GB"/>
              </w:rPr>
            </w:pPr>
            <w:r w:rsidRPr="006D6DFA">
              <w:rPr>
                <w:lang w:eastAsia="en-GB"/>
              </w:rPr>
              <w:t xml:space="preserve">(exp </w:t>
            </w:r>
            <w:proofErr w:type="spellStart"/>
            <w:r w:rsidRPr="006D6DFA">
              <w:rPr>
                <w:lang w:eastAsia="en-GB"/>
              </w:rPr>
              <w:t>africa</w:t>
            </w:r>
            <w:proofErr w:type="spellEnd"/>
            <w:r w:rsidRPr="006D6DFA">
              <w:rPr>
                <w:lang w:eastAsia="en-GB"/>
              </w:rPr>
              <w:t xml:space="preserve">/or exp </w:t>
            </w:r>
            <w:proofErr w:type="spellStart"/>
            <w:r w:rsidRPr="006D6DFA">
              <w:rPr>
                <w:lang w:eastAsia="en-GB"/>
              </w:rPr>
              <w:t>americas</w:t>
            </w:r>
            <w:proofErr w:type="spellEnd"/>
            <w:r w:rsidRPr="006D6DFA">
              <w:rPr>
                <w:lang w:eastAsia="en-GB"/>
              </w:rPr>
              <w:t xml:space="preserve">/or exp </w:t>
            </w:r>
            <w:proofErr w:type="spellStart"/>
            <w:r w:rsidRPr="006D6DFA">
              <w:rPr>
                <w:lang w:eastAsia="en-GB"/>
              </w:rPr>
              <w:t>antarctic</w:t>
            </w:r>
            <w:proofErr w:type="spellEnd"/>
            <w:r w:rsidRPr="006D6DFA">
              <w:rPr>
                <w:lang w:eastAsia="en-GB"/>
              </w:rPr>
              <w:t xml:space="preserve"> regions/or exp arctic regions/or exp </w:t>
            </w:r>
            <w:proofErr w:type="spellStart"/>
            <w:r w:rsidRPr="006D6DFA">
              <w:rPr>
                <w:lang w:eastAsia="en-GB"/>
              </w:rPr>
              <w:t>asia</w:t>
            </w:r>
            <w:proofErr w:type="spellEnd"/>
            <w:r w:rsidRPr="006D6DFA">
              <w:rPr>
                <w:lang w:eastAsia="en-GB"/>
              </w:rPr>
              <w:t xml:space="preserve">/or exp </w:t>
            </w:r>
            <w:proofErr w:type="spellStart"/>
            <w:r w:rsidRPr="006D6DFA">
              <w:rPr>
                <w:lang w:eastAsia="en-GB"/>
              </w:rPr>
              <w:t>oceania</w:t>
            </w:r>
            <w:proofErr w:type="spellEnd"/>
            <w:r w:rsidRPr="006D6DFA">
              <w:rPr>
                <w:lang w:eastAsia="en-GB"/>
              </w:rPr>
              <w:t xml:space="preserve">/) not (exp great </w:t>
            </w:r>
            <w:proofErr w:type="spellStart"/>
            <w:r w:rsidRPr="006D6DFA">
              <w:rPr>
                <w:lang w:eastAsia="en-GB"/>
              </w:rPr>
              <w:t>britain</w:t>
            </w:r>
            <w:proofErr w:type="spellEnd"/>
            <w:r w:rsidRPr="006D6DFA">
              <w:rPr>
                <w:lang w:eastAsia="en-GB"/>
              </w:rPr>
              <w:t xml:space="preserve">/or </w:t>
            </w:r>
            <w:proofErr w:type="spellStart"/>
            <w:r w:rsidRPr="006D6DFA">
              <w:rPr>
                <w:lang w:eastAsia="en-GB"/>
              </w:rPr>
              <w:t>europe</w:t>
            </w:r>
            <w:proofErr w:type="spellEnd"/>
            <w:r w:rsidRPr="006D6DFA">
              <w:rPr>
                <w:lang w:eastAsia="en-GB"/>
              </w:rPr>
              <w:t>/)</w:t>
            </w:r>
          </w:p>
        </w:tc>
        <w:tc>
          <w:tcPr>
            <w:tcW w:w="0" w:type="auto"/>
            <w:shd w:val="clear" w:color="auto" w:fill="auto"/>
          </w:tcPr>
          <w:p w14:paraId="21FE0633" w14:textId="4FADCC6F" w:rsidR="00CE592B" w:rsidRPr="00CE592B" w:rsidRDefault="00CE592B" w:rsidP="004F3CCB">
            <w:pPr>
              <w:pStyle w:val="72TabletextTablesTableFigureBoxstyles"/>
              <w:rPr>
                <w:sz w:val="24"/>
                <w:szCs w:val="24"/>
                <w:lang w:eastAsia="en-GB"/>
              </w:rPr>
            </w:pPr>
            <w:r w:rsidRPr="00CE592B">
              <w:rPr>
                <w:lang w:eastAsia="en-GB"/>
              </w:rPr>
              <w:t>2</w:t>
            </w:r>
            <w:r w:rsidR="006D6DFA">
              <w:rPr>
                <w:lang w:eastAsia="en-GB"/>
              </w:rPr>
              <w:t>,</w:t>
            </w:r>
            <w:r w:rsidRPr="00CE592B">
              <w:rPr>
                <w:lang w:eastAsia="en-GB"/>
              </w:rPr>
              <w:t>818</w:t>
            </w:r>
            <w:r w:rsidR="006D6DFA">
              <w:rPr>
                <w:lang w:eastAsia="en-GB"/>
              </w:rPr>
              <w:t>,</w:t>
            </w:r>
            <w:r w:rsidRPr="00CE592B">
              <w:rPr>
                <w:lang w:eastAsia="en-GB"/>
              </w:rPr>
              <w:t>198</w:t>
            </w:r>
          </w:p>
        </w:tc>
      </w:tr>
      <w:tr w:rsidR="00CE592B" w:rsidRPr="00CE592B" w14:paraId="667AE965" w14:textId="77777777" w:rsidTr="00CE592B">
        <w:trPr>
          <w:cantSplit/>
        </w:trPr>
        <w:tc>
          <w:tcPr>
            <w:tcW w:w="0" w:type="auto"/>
            <w:shd w:val="clear" w:color="auto" w:fill="auto"/>
          </w:tcPr>
          <w:p w14:paraId="3046EDA6" w14:textId="1167FD62" w:rsidR="00CE592B" w:rsidRPr="00CE592B" w:rsidRDefault="00CE592B" w:rsidP="004F3CCB">
            <w:pPr>
              <w:pStyle w:val="72TabletextTablesTableFigureBoxstyles"/>
              <w:rPr>
                <w:sz w:val="24"/>
                <w:szCs w:val="24"/>
                <w:lang w:eastAsia="en-GB"/>
              </w:rPr>
            </w:pPr>
            <w:r w:rsidRPr="00CE592B">
              <w:rPr>
                <w:lang w:eastAsia="en-GB"/>
              </w:rPr>
              <w:t>36</w:t>
            </w:r>
          </w:p>
        </w:tc>
        <w:tc>
          <w:tcPr>
            <w:tcW w:w="0" w:type="auto"/>
            <w:shd w:val="clear" w:color="auto" w:fill="auto"/>
          </w:tcPr>
          <w:p w14:paraId="2C17D8FD" w14:textId="76054128" w:rsidR="00CE592B" w:rsidRPr="006D6DFA" w:rsidRDefault="00CE592B" w:rsidP="006D6DFA">
            <w:pPr>
              <w:pStyle w:val="72TabletextTablesTableFigureBoxstyles"/>
              <w:rPr>
                <w:sz w:val="24"/>
                <w:szCs w:val="24"/>
                <w:lang w:eastAsia="en-GB"/>
              </w:rPr>
            </w:pPr>
            <w:r w:rsidRPr="006D6DFA">
              <w:rPr>
                <w:lang w:eastAsia="en-GB"/>
              </w:rPr>
              <w:t>34 not 35</w:t>
            </w:r>
          </w:p>
        </w:tc>
        <w:tc>
          <w:tcPr>
            <w:tcW w:w="0" w:type="auto"/>
            <w:shd w:val="clear" w:color="auto" w:fill="auto"/>
          </w:tcPr>
          <w:p w14:paraId="29EC3A07" w14:textId="67314137" w:rsidR="00CE592B" w:rsidRPr="00CE592B" w:rsidRDefault="00CE592B" w:rsidP="004F3CCB">
            <w:pPr>
              <w:pStyle w:val="72TabletextTablesTableFigureBoxstyles"/>
              <w:rPr>
                <w:sz w:val="24"/>
                <w:szCs w:val="24"/>
                <w:lang w:eastAsia="en-GB"/>
              </w:rPr>
            </w:pPr>
            <w:r w:rsidRPr="00CE592B">
              <w:rPr>
                <w:lang w:eastAsia="en-GB"/>
              </w:rPr>
              <w:t>2</w:t>
            </w:r>
            <w:r w:rsidR="006D6DFA">
              <w:rPr>
                <w:lang w:eastAsia="en-GB"/>
              </w:rPr>
              <w:t>,</w:t>
            </w:r>
            <w:r w:rsidRPr="00CE592B">
              <w:rPr>
                <w:lang w:eastAsia="en-GB"/>
              </w:rPr>
              <w:t>457</w:t>
            </w:r>
            <w:r w:rsidR="006D6DFA">
              <w:rPr>
                <w:lang w:eastAsia="en-GB"/>
              </w:rPr>
              <w:t>,</w:t>
            </w:r>
            <w:r w:rsidRPr="00CE592B">
              <w:rPr>
                <w:lang w:eastAsia="en-GB"/>
              </w:rPr>
              <w:t>091</w:t>
            </w:r>
          </w:p>
        </w:tc>
      </w:tr>
      <w:tr w:rsidR="00CE592B" w:rsidRPr="00CE592B" w14:paraId="044042E9" w14:textId="77777777" w:rsidTr="00CE592B">
        <w:trPr>
          <w:cantSplit/>
        </w:trPr>
        <w:tc>
          <w:tcPr>
            <w:tcW w:w="0" w:type="auto"/>
            <w:shd w:val="clear" w:color="auto" w:fill="auto"/>
          </w:tcPr>
          <w:p w14:paraId="1458B324" w14:textId="5D7055AB" w:rsidR="00CE592B" w:rsidRPr="00CE592B" w:rsidRDefault="00CE592B" w:rsidP="004F3CCB">
            <w:pPr>
              <w:pStyle w:val="72TabletextTablesTableFigureBoxstyles"/>
              <w:rPr>
                <w:sz w:val="24"/>
                <w:szCs w:val="24"/>
                <w:lang w:eastAsia="en-GB"/>
              </w:rPr>
            </w:pPr>
            <w:r w:rsidRPr="00CE592B">
              <w:rPr>
                <w:lang w:eastAsia="en-GB"/>
              </w:rPr>
              <w:t>37</w:t>
            </w:r>
          </w:p>
        </w:tc>
        <w:tc>
          <w:tcPr>
            <w:tcW w:w="0" w:type="auto"/>
            <w:shd w:val="clear" w:color="auto" w:fill="auto"/>
          </w:tcPr>
          <w:p w14:paraId="29DD31B0" w14:textId="679FBC3C" w:rsidR="00CE592B" w:rsidRPr="006D6DFA" w:rsidRDefault="00CE592B" w:rsidP="006D6DFA">
            <w:pPr>
              <w:pStyle w:val="72TabletextTablesTableFigureBoxstyles"/>
              <w:rPr>
                <w:sz w:val="24"/>
                <w:szCs w:val="24"/>
                <w:lang w:eastAsia="en-GB"/>
              </w:rPr>
            </w:pPr>
            <w:r w:rsidRPr="006D6DFA">
              <w:rPr>
                <w:lang w:eastAsia="en-GB"/>
              </w:rPr>
              <w:t>25 and 36</w:t>
            </w:r>
          </w:p>
        </w:tc>
        <w:tc>
          <w:tcPr>
            <w:tcW w:w="0" w:type="auto"/>
            <w:shd w:val="clear" w:color="auto" w:fill="auto"/>
          </w:tcPr>
          <w:p w14:paraId="25C7FCF6" w14:textId="45CF6F54" w:rsidR="00CE592B" w:rsidRPr="00CE592B" w:rsidRDefault="00CE592B" w:rsidP="004F3CCB">
            <w:pPr>
              <w:pStyle w:val="72TabletextTablesTableFigureBoxstyles"/>
              <w:rPr>
                <w:sz w:val="24"/>
                <w:szCs w:val="24"/>
                <w:lang w:eastAsia="en-GB"/>
              </w:rPr>
            </w:pPr>
            <w:r w:rsidRPr="00CE592B">
              <w:rPr>
                <w:lang w:eastAsia="en-GB"/>
              </w:rPr>
              <w:t>165</w:t>
            </w:r>
          </w:p>
        </w:tc>
      </w:tr>
    </w:tbl>
    <w:p w14:paraId="1258CAED" w14:textId="1C6B0E00" w:rsidR="00CE592B" w:rsidRPr="004F3CCB" w:rsidRDefault="006D6DFA" w:rsidP="006D6DFA">
      <w:pPr>
        <w:pStyle w:val="54CheadHeadingsHeadingstyles"/>
        <w:rPr>
          <w:rFonts w:ascii="Segoe UI" w:hAnsi="Segoe UI" w:cs="Segoe UI"/>
          <w:sz w:val="18"/>
          <w:szCs w:val="18"/>
          <w:lang w:eastAsia="en-GB"/>
        </w:rPr>
      </w:pPr>
      <w:r>
        <w:rPr>
          <w:lang w:eastAsia="en-GB"/>
        </w:rPr>
        <w:t xml:space="preserve">Initial programme theory </w:t>
      </w:r>
      <w:r w:rsidR="00207292">
        <w:rPr>
          <w:lang w:eastAsia="en-GB"/>
        </w:rPr>
        <w:t>2</w:t>
      </w:r>
      <w:r>
        <w:rPr>
          <w:lang w:eastAsia="en-GB"/>
        </w:rPr>
        <w:t>:</w:t>
      </w:r>
      <w:r w:rsidR="00CE592B" w:rsidRPr="004F3CCB">
        <w:rPr>
          <w:lang w:eastAsia="en-GB"/>
        </w:rPr>
        <w:t xml:space="preserve"> </w:t>
      </w:r>
      <w:r>
        <w:rPr>
          <w:lang w:eastAsia="en-GB"/>
        </w:rPr>
        <w:t>c</w:t>
      </w:r>
      <w:r w:rsidR="00CE592B" w:rsidRPr="004F3CCB">
        <w:rPr>
          <w:lang w:eastAsia="en-GB"/>
        </w:rPr>
        <w:t>ompassionate and therapeutic care</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748"/>
        <w:gridCol w:w="7675"/>
        <w:gridCol w:w="895"/>
      </w:tblGrid>
      <w:tr w:rsidR="00CE592B" w:rsidRPr="00CE592B" w14:paraId="06ED87AE" w14:textId="77777777" w:rsidTr="00CE592B">
        <w:trPr>
          <w:cantSplit/>
        </w:trPr>
        <w:tc>
          <w:tcPr>
            <w:tcW w:w="0" w:type="auto"/>
            <w:shd w:val="clear" w:color="auto" w:fill="auto"/>
          </w:tcPr>
          <w:p w14:paraId="736DB2D2" w14:textId="2D268E43" w:rsidR="00CE592B" w:rsidRPr="00CE592B" w:rsidRDefault="006D6DFA" w:rsidP="004F3CCB">
            <w:pPr>
              <w:pStyle w:val="710TableheadTablesTableFigureBoxstyles"/>
              <w:rPr>
                <w:sz w:val="24"/>
                <w:szCs w:val="24"/>
                <w:lang w:eastAsia="en-GB"/>
              </w:rPr>
            </w:pPr>
            <w:r>
              <w:rPr>
                <w:lang w:eastAsia="en-GB"/>
              </w:rPr>
              <w:t>Number</w:t>
            </w:r>
          </w:p>
        </w:tc>
        <w:tc>
          <w:tcPr>
            <w:tcW w:w="0" w:type="auto"/>
            <w:shd w:val="clear" w:color="auto" w:fill="auto"/>
          </w:tcPr>
          <w:p w14:paraId="5272227E" w14:textId="3B2C7E9A" w:rsidR="00CE592B" w:rsidRPr="00CE592B" w:rsidRDefault="00CE592B" w:rsidP="004F3CCB">
            <w:pPr>
              <w:pStyle w:val="710TableheadTablesTableFigureBoxstyles"/>
              <w:rPr>
                <w:sz w:val="24"/>
                <w:szCs w:val="24"/>
                <w:lang w:eastAsia="en-GB"/>
              </w:rPr>
            </w:pPr>
            <w:r w:rsidRPr="00CE592B">
              <w:rPr>
                <w:bCs/>
                <w:lang w:eastAsia="en-GB"/>
              </w:rPr>
              <w:t>Searches</w:t>
            </w:r>
          </w:p>
        </w:tc>
        <w:tc>
          <w:tcPr>
            <w:tcW w:w="0" w:type="auto"/>
            <w:shd w:val="clear" w:color="auto" w:fill="auto"/>
          </w:tcPr>
          <w:p w14:paraId="7FA20D84" w14:textId="5C000A76" w:rsidR="00CE592B" w:rsidRPr="00CE592B" w:rsidRDefault="00CE592B" w:rsidP="004F3CCB">
            <w:pPr>
              <w:pStyle w:val="710TableheadTablesTableFigureBoxstyles"/>
              <w:rPr>
                <w:sz w:val="24"/>
                <w:szCs w:val="24"/>
                <w:lang w:eastAsia="en-GB"/>
              </w:rPr>
            </w:pPr>
            <w:r w:rsidRPr="00CE592B">
              <w:rPr>
                <w:bCs/>
                <w:lang w:eastAsia="en-GB"/>
              </w:rPr>
              <w:t>Results</w:t>
            </w:r>
            <w:r w:rsidRPr="00CE592B">
              <w:rPr>
                <w:lang w:eastAsia="en-GB"/>
              </w:rPr>
              <w:t xml:space="preserve"> </w:t>
            </w:r>
            <w:r w:rsidR="006D6DFA">
              <w:rPr>
                <w:lang w:eastAsia="en-GB"/>
              </w:rPr>
              <w:t>(</w:t>
            </w:r>
            <w:r w:rsidR="006D6DFA">
              <w:rPr>
                <w:i/>
                <w:iCs/>
                <w:lang w:eastAsia="en-GB"/>
              </w:rPr>
              <w:t>n</w:t>
            </w:r>
            <w:r w:rsidR="006D6DFA">
              <w:rPr>
                <w:lang w:eastAsia="en-GB"/>
              </w:rPr>
              <w:t>)</w:t>
            </w:r>
          </w:p>
        </w:tc>
      </w:tr>
      <w:tr w:rsidR="00CE592B" w:rsidRPr="00CE592B" w14:paraId="1773A9DD" w14:textId="77777777" w:rsidTr="00CE592B">
        <w:trPr>
          <w:cantSplit/>
        </w:trPr>
        <w:tc>
          <w:tcPr>
            <w:tcW w:w="0" w:type="auto"/>
            <w:shd w:val="clear" w:color="auto" w:fill="auto"/>
          </w:tcPr>
          <w:p w14:paraId="617AC21A" w14:textId="089E3307" w:rsidR="00CE592B" w:rsidRPr="00CE592B" w:rsidRDefault="00CE592B" w:rsidP="004F3CCB">
            <w:pPr>
              <w:pStyle w:val="72TabletextTablesTableFigureBoxstyles"/>
              <w:rPr>
                <w:sz w:val="24"/>
                <w:szCs w:val="24"/>
                <w:lang w:eastAsia="en-GB"/>
              </w:rPr>
            </w:pPr>
            <w:r w:rsidRPr="00CE592B">
              <w:rPr>
                <w:lang w:eastAsia="en-GB"/>
              </w:rPr>
              <w:t>1</w:t>
            </w:r>
          </w:p>
        </w:tc>
        <w:tc>
          <w:tcPr>
            <w:tcW w:w="0" w:type="auto"/>
            <w:shd w:val="clear" w:color="auto" w:fill="auto"/>
          </w:tcPr>
          <w:p w14:paraId="3D753982" w14:textId="45916A8A" w:rsidR="00CE592B" w:rsidRPr="006D6DFA" w:rsidRDefault="00CE592B" w:rsidP="004F3CCB">
            <w:pPr>
              <w:pStyle w:val="72TabletextTablesTableFigureBoxstyles"/>
              <w:rPr>
                <w:sz w:val="24"/>
                <w:szCs w:val="24"/>
                <w:lang w:eastAsia="en-GB"/>
              </w:rPr>
            </w:pPr>
            <w:r w:rsidRPr="006D6DFA">
              <w:rPr>
                <w:lang w:eastAsia="en-GB"/>
              </w:rPr>
              <w:t xml:space="preserve">(mental* or psychiatric or psychotic or </w:t>
            </w:r>
            <w:proofErr w:type="spellStart"/>
            <w:r w:rsidRPr="006D6DFA">
              <w:rPr>
                <w:lang w:eastAsia="en-GB"/>
              </w:rPr>
              <w:t>schizophren</w:t>
            </w:r>
            <w:proofErr w:type="spellEnd"/>
            <w:r w:rsidRPr="006D6DFA">
              <w:rPr>
                <w:lang w:eastAsia="en-GB"/>
              </w:rPr>
              <w:t xml:space="preserve">* or bipolar or personality disorder* or anxiety or </w:t>
            </w:r>
            <w:proofErr w:type="spellStart"/>
            <w:r w:rsidRPr="006D6DFA">
              <w:rPr>
                <w:lang w:eastAsia="en-GB"/>
              </w:rPr>
              <w:t>anxio</w:t>
            </w:r>
            <w:proofErr w:type="spellEnd"/>
            <w:r w:rsidRPr="006D6DFA">
              <w:rPr>
                <w:lang w:eastAsia="en-GB"/>
              </w:rPr>
              <w:t xml:space="preserve">* or panic or </w:t>
            </w:r>
            <w:proofErr w:type="spellStart"/>
            <w:r w:rsidRPr="006D6DFA">
              <w:rPr>
                <w:lang w:eastAsia="en-GB"/>
              </w:rPr>
              <w:t>suicid</w:t>
            </w:r>
            <w:proofErr w:type="spellEnd"/>
            <w:r w:rsidRPr="006D6DFA">
              <w:rPr>
                <w:lang w:eastAsia="en-GB"/>
              </w:rPr>
              <w:t>*).</w:t>
            </w:r>
            <w:proofErr w:type="spellStart"/>
            <w:r w:rsidRPr="006D6DFA">
              <w:rPr>
                <w:lang w:eastAsia="en-GB"/>
              </w:rPr>
              <w:t>mp</w:t>
            </w:r>
            <w:proofErr w:type="spellEnd"/>
            <w:r w:rsidRPr="006D6DFA">
              <w:rPr>
                <w:lang w:eastAsia="en-GB"/>
              </w:rPr>
              <w:t>.</w:t>
            </w:r>
          </w:p>
        </w:tc>
        <w:tc>
          <w:tcPr>
            <w:tcW w:w="0" w:type="auto"/>
            <w:shd w:val="clear" w:color="auto" w:fill="auto"/>
          </w:tcPr>
          <w:p w14:paraId="552C16CD" w14:textId="20DF85E3" w:rsidR="00CE592B" w:rsidRPr="00CE592B" w:rsidRDefault="00CE592B" w:rsidP="004F3CCB">
            <w:pPr>
              <w:pStyle w:val="72TabletextTablesTableFigureBoxstyles"/>
              <w:rPr>
                <w:sz w:val="24"/>
                <w:szCs w:val="24"/>
                <w:lang w:eastAsia="en-GB"/>
              </w:rPr>
            </w:pPr>
            <w:r w:rsidRPr="00CE592B">
              <w:rPr>
                <w:lang w:eastAsia="en-GB"/>
              </w:rPr>
              <w:t>1</w:t>
            </w:r>
            <w:r w:rsidR="006D6DFA">
              <w:rPr>
                <w:lang w:eastAsia="en-GB"/>
              </w:rPr>
              <w:t>,</w:t>
            </w:r>
            <w:r w:rsidRPr="00CE592B">
              <w:rPr>
                <w:lang w:eastAsia="en-GB"/>
              </w:rPr>
              <w:t>117</w:t>
            </w:r>
            <w:r w:rsidR="006D6DFA">
              <w:rPr>
                <w:lang w:eastAsia="en-GB"/>
              </w:rPr>
              <w:t>,</w:t>
            </w:r>
            <w:r w:rsidRPr="00CE592B">
              <w:rPr>
                <w:lang w:eastAsia="en-GB"/>
              </w:rPr>
              <w:t>876</w:t>
            </w:r>
          </w:p>
        </w:tc>
      </w:tr>
      <w:tr w:rsidR="00CE592B" w:rsidRPr="00CE592B" w14:paraId="4AFC30D6" w14:textId="77777777" w:rsidTr="00CE592B">
        <w:trPr>
          <w:cantSplit/>
        </w:trPr>
        <w:tc>
          <w:tcPr>
            <w:tcW w:w="0" w:type="auto"/>
            <w:shd w:val="clear" w:color="auto" w:fill="auto"/>
          </w:tcPr>
          <w:p w14:paraId="4B4852A2" w14:textId="38184512" w:rsidR="00CE592B" w:rsidRPr="00CE592B" w:rsidRDefault="00CE592B" w:rsidP="004F3CCB">
            <w:pPr>
              <w:pStyle w:val="72TabletextTablesTableFigureBoxstyles"/>
              <w:rPr>
                <w:sz w:val="24"/>
                <w:szCs w:val="24"/>
                <w:lang w:eastAsia="en-GB"/>
              </w:rPr>
            </w:pPr>
            <w:r w:rsidRPr="00CE592B">
              <w:rPr>
                <w:lang w:eastAsia="en-GB"/>
              </w:rPr>
              <w:t>2</w:t>
            </w:r>
          </w:p>
        </w:tc>
        <w:tc>
          <w:tcPr>
            <w:tcW w:w="0" w:type="auto"/>
            <w:shd w:val="clear" w:color="auto" w:fill="auto"/>
          </w:tcPr>
          <w:p w14:paraId="3096F867" w14:textId="77063E50" w:rsidR="00CE592B" w:rsidRPr="006D6DFA" w:rsidRDefault="00CE592B" w:rsidP="004F3CCB">
            <w:pPr>
              <w:pStyle w:val="72TabletextTablesTableFigureBoxstyles"/>
              <w:rPr>
                <w:sz w:val="24"/>
                <w:szCs w:val="24"/>
                <w:lang w:eastAsia="en-GB"/>
              </w:rPr>
            </w:pPr>
            <w:r w:rsidRPr="006D6DFA">
              <w:rPr>
                <w:lang w:eastAsia="en-GB"/>
              </w:rPr>
              <w:t>((</w:t>
            </w:r>
            <w:proofErr w:type="spellStart"/>
            <w:r w:rsidRPr="006D6DFA">
              <w:rPr>
                <w:lang w:eastAsia="en-GB"/>
              </w:rPr>
              <w:t>deliberat</w:t>
            </w:r>
            <w:proofErr w:type="spellEnd"/>
            <w:r w:rsidRPr="006D6DFA">
              <w:rPr>
                <w:lang w:eastAsia="en-GB"/>
              </w:rPr>
              <w:t xml:space="preserve">* or self*) adj2 (destruct* or harm* or </w:t>
            </w:r>
            <w:proofErr w:type="spellStart"/>
            <w:r w:rsidRPr="006D6DFA">
              <w:rPr>
                <w:lang w:eastAsia="en-GB"/>
              </w:rPr>
              <w:t>injur</w:t>
            </w:r>
            <w:proofErr w:type="spellEnd"/>
            <w:r w:rsidRPr="006D6DFA">
              <w:rPr>
                <w:lang w:eastAsia="en-GB"/>
              </w:rPr>
              <w:t xml:space="preserve">* or </w:t>
            </w:r>
            <w:proofErr w:type="spellStart"/>
            <w:r w:rsidRPr="006D6DFA">
              <w:rPr>
                <w:lang w:eastAsia="en-GB"/>
              </w:rPr>
              <w:t>mutilat</w:t>
            </w:r>
            <w:proofErr w:type="spellEnd"/>
            <w:r w:rsidRPr="006D6DFA">
              <w:rPr>
                <w:lang w:eastAsia="en-GB"/>
              </w:rPr>
              <w:t>* or poison*)).</w:t>
            </w:r>
            <w:proofErr w:type="spellStart"/>
            <w:r w:rsidRPr="006D6DFA">
              <w:rPr>
                <w:lang w:eastAsia="en-GB"/>
              </w:rPr>
              <w:t>mp</w:t>
            </w:r>
            <w:proofErr w:type="spellEnd"/>
            <w:r w:rsidRPr="006D6DFA">
              <w:rPr>
                <w:lang w:eastAsia="en-GB"/>
              </w:rPr>
              <w:t>.</w:t>
            </w:r>
          </w:p>
        </w:tc>
        <w:tc>
          <w:tcPr>
            <w:tcW w:w="0" w:type="auto"/>
            <w:shd w:val="clear" w:color="auto" w:fill="auto"/>
          </w:tcPr>
          <w:p w14:paraId="2AC4624F" w14:textId="3A20274A" w:rsidR="00CE592B" w:rsidRPr="00CE592B" w:rsidRDefault="00CE592B" w:rsidP="004F3CCB">
            <w:pPr>
              <w:pStyle w:val="72TabletextTablesTableFigureBoxstyles"/>
              <w:rPr>
                <w:sz w:val="24"/>
                <w:szCs w:val="24"/>
                <w:lang w:eastAsia="en-GB"/>
              </w:rPr>
            </w:pPr>
            <w:r w:rsidRPr="00CE592B">
              <w:rPr>
                <w:lang w:eastAsia="en-GB"/>
              </w:rPr>
              <w:t>20</w:t>
            </w:r>
            <w:r w:rsidR="006D6DFA">
              <w:rPr>
                <w:lang w:eastAsia="en-GB"/>
              </w:rPr>
              <w:t>,</w:t>
            </w:r>
            <w:r w:rsidRPr="00CE592B">
              <w:rPr>
                <w:lang w:eastAsia="en-GB"/>
              </w:rPr>
              <w:t>798</w:t>
            </w:r>
          </w:p>
        </w:tc>
      </w:tr>
      <w:tr w:rsidR="00CE592B" w:rsidRPr="00CE592B" w14:paraId="7F0A1FCB" w14:textId="77777777" w:rsidTr="00CE592B">
        <w:trPr>
          <w:cantSplit/>
        </w:trPr>
        <w:tc>
          <w:tcPr>
            <w:tcW w:w="0" w:type="auto"/>
            <w:shd w:val="clear" w:color="auto" w:fill="auto"/>
          </w:tcPr>
          <w:p w14:paraId="47EA6E2A" w14:textId="161E9FDB" w:rsidR="00CE592B" w:rsidRPr="00CE592B" w:rsidRDefault="00CE592B" w:rsidP="004F3CCB">
            <w:pPr>
              <w:pStyle w:val="72TabletextTablesTableFigureBoxstyles"/>
              <w:rPr>
                <w:sz w:val="24"/>
                <w:szCs w:val="24"/>
                <w:lang w:eastAsia="en-GB"/>
              </w:rPr>
            </w:pPr>
            <w:r w:rsidRPr="00CE592B">
              <w:rPr>
                <w:lang w:eastAsia="en-GB"/>
              </w:rPr>
              <w:t>3</w:t>
            </w:r>
          </w:p>
        </w:tc>
        <w:tc>
          <w:tcPr>
            <w:tcW w:w="0" w:type="auto"/>
            <w:shd w:val="clear" w:color="auto" w:fill="auto"/>
          </w:tcPr>
          <w:p w14:paraId="079114BB" w14:textId="536F7C74" w:rsidR="00CE592B" w:rsidRPr="006D6DFA" w:rsidRDefault="00CE592B" w:rsidP="004F3CCB">
            <w:pPr>
              <w:pStyle w:val="72TabletextTablesTableFigureBoxstyles"/>
              <w:rPr>
                <w:sz w:val="24"/>
                <w:szCs w:val="24"/>
                <w:lang w:eastAsia="en-GB"/>
              </w:rPr>
            </w:pPr>
            <w:r w:rsidRPr="006D6DFA">
              <w:rPr>
                <w:lang w:eastAsia="en-GB"/>
              </w:rPr>
              <w:t xml:space="preserve">(crisis or crises or acute or </w:t>
            </w:r>
            <w:proofErr w:type="spellStart"/>
            <w:r w:rsidRPr="006D6DFA">
              <w:rPr>
                <w:lang w:eastAsia="en-GB"/>
              </w:rPr>
              <w:t>emergenc</w:t>
            </w:r>
            <w:proofErr w:type="spellEnd"/>
            <w:r w:rsidRPr="006D6DFA">
              <w:rPr>
                <w:lang w:eastAsia="en-GB"/>
              </w:rPr>
              <w:t xml:space="preserve">* or </w:t>
            </w:r>
            <w:proofErr w:type="spellStart"/>
            <w:r w:rsidRPr="006D6DFA">
              <w:rPr>
                <w:lang w:eastAsia="en-GB"/>
              </w:rPr>
              <w:t>urgen</w:t>
            </w:r>
            <w:proofErr w:type="spellEnd"/>
            <w:r w:rsidRPr="006D6DFA">
              <w:rPr>
                <w:lang w:eastAsia="en-GB"/>
              </w:rPr>
              <w:t>*).</w:t>
            </w:r>
            <w:proofErr w:type="spellStart"/>
            <w:r w:rsidRPr="006D6DFA">
              <w:rPr>
                <w:lang w:eastAsia="en-GB"/>
              </w:rPr>
              <w:t>tw</w:t>
            </w:r>
            <w:proofErr w:type="spellEnd"/>
            <w:r w:rsidRPr="006D6DFA">
              <w:rPr>
                <w:lang w:eastAsia="en-GB"/>
              </w:rPr>
              <w:t>.</w:t>
            </w:r>
          </w:p>
        </w:tc>
        <w:tc>
          <w:tcPr>
            <w:tcW w:w="0" w:type="auto"/>
            <w:shd w:val="clear" w:color="auto" w:fill="auto"/>
          </w:tcPr>
          <w:p w14:paraId="63D50ABF" w14:textId="75CA04D0" w:rsidR="00CE592B" w:rsidRPr="00CE592B" w:rsidRDefault="00CE592B" w:rsidP="004F3CCB">
            <w:pPr>
              <w:pStyle w:val="72TabletextTablesTableFigureBoxstyles"/>
              <w:rPr>
                <w:sz w:val="24"/>
                <w:szCs w:val="24"/>
                <w:lang w:eastAsia="en-GB"/>
              </w:rPr>
            </w:pPr>
            <w:r w:rsidRPr="00CE592B">
              <w:rPr>
                <w:lang w:eastAsia="en-GB"/>
              </w:rPr>
              <w:t>1</w:t>
            </w:r>
            <w:r w:rsidR="006D6DFA">
              <w:rPr>
                <w:lang w:eastAsia="en-GB"/>
              </w:rPr>
              <w:t>,</w:t>
            </w:r>
            <w:r w:rsidRPr="00CE592B">
              <w:rPr>
                <w:lang w:eastAsia="en-GB"/>
              </w:rPr>
              <w:t>590</w:t>
            </w:r>
            <w:r w:rsidR="006D6DFA">
              <w:rPr>
                <w:lang w:eastAsia="en-GB"/>
              </w:rPr>
              <w:t>,</w:t>
            </w:r>
            <w:r w:rsidRPr="00CE592B">
              <w:rPr>
                <w:lang w:eastAsia="en-GB"/>
              </w:rPr>
              <w:t>953</w:t>
            </w:r>
          </w:p>
        </w:tc>
      </w:tr>
      <w:tr w:rsidR="00CE592B" w:rsidRPr="00CE592B" w14:paraId="5F629A72" w14:textId="77777777" w:rsidTr="00CE592B">
        <w:trPr>
          <w:cantSplit/>
        </w:trPr>
        <w:tc>
          <w:tcPr>
            <w:tcW w:w="0" w:type="auto"/>
            <w:shd w:val="clear" w:color="auto" w:fill="auto"/>
          </w:tcPr>
          <w:p w14:paraId="4272A9DA" w14:textId="2FE73FA5" w:rsidR="00CE592B" w:rsidRPr="00CE592B" w:rsidRDefault="00CE592B" w:rsidP="004F3CCB">
            <w:pPr>
              <w:pStyle w:val="72TabletextTablesTableFigureBoxstyles"/>
              <w:rPr>
                <w:sz w:val="24"/>
                <w:szCs w:val="24"/>
                <w:lang w:eastAsia="en-GB"/>
              </w:rPr>
            </w:pPr>
            <w:r w:rsidRPr="00CE592B">
              <w:rPr>
                <w:lang w:eastAsia="en-GB"/>
              </w:rPr>
              <w:t>4</w:t>
            </w:r>
          </w:p>
        </w:tc>
        <w:tc>
          <w:tcPr>
            <w:tcW w:w="0" w:type="auto"/>
            <w:shd w:val="clear" w:color="auto" w:fill="auto"/>
          </w:tcPr>
          <w:p w14:paraId="43EAFAD1" w14:textId="307D5696" w:rsidR="00CE592B" w:rsidRPr="006D6DFA" w:rsidRDefault="00CE592B" w:rsidP="004F3CCB">
            <w:pPr>
              <w:pStyle w:val="72TabletextTablesTableFigureBoxstyles"/>
              <w:rPr>
                <w:sz w:val="24"/>
                <w:szCs w:val="24"/>
                <w:lang w:eastAsia="en-GB"/>
              </w:rPr>
            </w:pPr>
            <w:r w:rsidRPr="006D6DFA">
              <w:rPr>
                <w:lang w:eastAsia="en-GB"/>
              </w:rPr>
              <w:t>(1 or 2) and 3</w:t>
            </w:r>
          </w:p>
        </w:tc>
        <w:tc>
          <w:tcPr>
            <w:tcW w:w="0" w:type="auto"/>
            <w:shd w:val="clear" w:color="auto" w:fill="auto"/>
          </w:tcPr>
          <w:p w14:paraId="28A50FF9" w14:textId="62279293" w:rsidR="00CE592B" w:rsidRPr="00CE592B" w:rsidRDefault="00CE592B" w:rsidP="004F3CCB">
            <w:pPr>
              <w:pStyle w:val="72TabletextTablesTableFigureBoxstyles"/>
              <w:rPr>
                <w:sz w:val="24"/>
                <w:szCs w:val="24"/>
                <w:lang w:eastAsia="en-GB"/>
              </w:rPr>
            </w:pPr>
            <w:r w:rsidRPr="00CE592B">
              <w:rPr>
                <w:lang w:eastAsia="en-GB"/>
              </w:rPr>
              <w:t>77</w:t>
            </w:r>
            <w:r w:rsidR="006D6DFA">
              <w:rPr>
                <w:lang w:eastAsia="en-GB"/>
              </w:rPr>
              <w:t>,</w:t>
            </w:r>
            <w:r w:rsidRPr="00CE592B">
              <w:rPr>
                <w:lang w:eastAsia="en-GB"/>
              </w:rPr>
              <w:t>228</w:t>
            </w:r>
          </w:p>
        </w:tc>
      </w:tr>
      <w:tr w:rsidR="00CE592B" w:rsidRPr="00CE592B" w14:paraId="20C055BA" w14:textId="77777777" w:rsidTr="00CE592B">
        <w:trPr>
          <w:cantSplit/>
        </w:trPr>
        <w:tc>
          <w:tcPr>
            <w:tcW w:w="0" w:type="auto"/>
            <w:shd w:val="clear" w:color="auto" w:fill="auto"/>
          </w:tcPr>
          <w:p w14:paraId="64CC0332" w14:textId="5581616D" w:rsidR="00CE592B" w:rsidRPr="00CE592B" w:rsidRDefault="00CE592B" w:rsidP="004F3CCB">
            <w:pPr>
              <w:pStyle w:val="72TabletextTablesTableFigureBoxstyles"/>
              <w:rPr>
                <w:sz w:val="24"/>
                <w:szCs w:val="24"/>
                <w:lang w:eastAsia="en-GB"/>
              </w:rPr>
            </w:pPr>
            <w:r w:rsidRPr="00CE592B">
              <w:rPr>
                <w:lang w:eastAsia="en-GB"/>
              </w:rPr>
              <w:t>5</w:t>
            </w:r>
          </w:p>
        </w:tc>
        <w:tc>
          <w:tcPr>
            <w:tcW w:w="0" w:type="auto"/>
            <w:shd w:val="clear" w:color="auto" w:fill="auto"/>
          </w:tcPr>
          <w:p w14:paraId="01A371B4" w14:textId="6B121A06" w:rsidR="00CE592B" w:rsidRPr="006D6DFA" w:rsidRDefault="00CE592B" w:rsidP="004F3CCB">
            <w:pPr>
              <w:pStyle w:val="72TabletextTablesTableFigureBoxstyles"/>
              <w:rPr>
                <w:sz w:val="24"/>
                <w:szCs w:val="24"/>
                <w:lang w:eastAsia="en-GB"/>
              </w:rPr>
            </w:pPr>
            <w:r w:rsidRPr="006D6DFA">
              <w:rPr>
                <w:lang w:eastAsia="en-GB"/>
              </w:rPr>
              <w:t>(compassion* adj3 (care or caring or therapeutic or therapy or treatment*)).</w:t>
            </w:r>
            <w:proofErr w:type="spellStart"/>
            <w:r w:rsidRPr="006D6DFA">
              <w:rPr>
                <w:lang w:eastAsia="en-GB"/>
              </w:rPr>
              <w:t>tw</w:t>
            </w:r>
            <w:proofErr w:type="spellEnd"/>
            <w:r w:rsidRPr="006D6DFA">
              <w:rPr>
                <w:lang w:eastAsia="en-GB"/>
              </w:rPr>
              <w:t>.</w:t>
            </w:r>
          </w:p>
        </w:tc>
        <w:tc>
          <w:tcPr>
            <w:tcW w:w="0" w:type="auto"/>
            <w:shd w:val="clear" w:color="auto" w:fill="auto"/>
          </w:tcPr>
          <w:p w14:paraId="764DC660" w14:textId="7E467CB5" w:rsidR="00CE592B" w:rsidRPr="00CE592B" w:rsidRDefault="00CE592B" w:rsidP="004F3CCB">
            <w:pPr>
              <w:pStyle w:val="72TabletextTablesTableFigureBoxstyles"/>
              <w:rPr>
                <w:sz w:val="24"/>
                <w:szCs w:val="24"/>
                <w:lang w:eastAsia="en-GB"/>
              </w:rPr>
            </w:pPr>
            <w:r w:rsidRPr="00CE592B">
              <w:rPr>
                <w:lang w:eastAsia="en-GB"/>
              </w:rPr>
              <w:t>2106</w:t>
            </w:r>
          </w:p>
        </w:tc>
      </w:tr>
      <w:tr w:rsidR="00CE592B" w:rsidRPr="00CE592B" w14:paraId="649E4455" w14:textId="77777777" w:rsidTr="00CE592B">
        <w:trPr>
          <w:cantSplit/>
        </w:trPr>
        <w:tc>
          <w:tcPr>
            <w:tcW w:w="0" w:type="auto"/>
            <w:shd w:val="clear" w:color="auto" w:fill="auto"/>
          </w:tcPr>
          <w:p w14:paraId="0DA58189" w14:textId="5F836D2F" w:rsidR="00CE592B" w:rsidRPr="00CE592B" w:rsidRDefault="00CE592B" w:rsidP="004F3CCB">
            <w:pPr>
              <w:pStyle w:val="72TabletextTablesTableFigureBoxstyles"/>
              <w:rPr>
                <w:sz w:val="24"/>
                <w:szCs w:val="24"/>
                <w:lang w:eastAsia="en-GB"/>
              </w:rPr>
            </w:pPr>
            <w:r w:rsidRPr="00CE592B">
              <w:rPr>
                <w:lang w:eastAsia="en-GB"/>
              </w:rPr>
              <w:t>6</w:t>
            </w:r>
          </w:p>
        </w:tc>
        <w:tc>
          <w:tcPr>
            <w:tcW w:w="0" w:type="auto"/>
            <w:shd w:val="clear" w:color="auto" w:fill="auto"/>
          </w:tcPr>
          <w:p w14:paraId="21672AC1" w14:textId="448CDD49" w:rsidR="00CE592B" w:rsidRPr="006D6DFA" w:rsidRDefault="00CE592B" w:rsidP="004F3CCB">
            <w:pPr>
              <w:pStyle w:val="72TabletextTablesTableFigureBoxstyles"/>
              <w:rPr>
                <w:sz w:val="24"/>
                <w:szCs w:val="24"/>
                <w:lang w:eastAsia="en-GB"/>
              </w:rPr>
            </w:pPr>
            <w:r w:rsidRPr="006D6DFA">
              <w:rPr>
                <w:lang w:eastAsia="en-GB"/>
              </w:rPr>
              <w:t>((understanding or empathy or listened or listening or genuineness or helping or helpful or kind or kindness or respect or dignity or keeping privacy or tolerance or acceptance or affirmation) adj3 (compassion* or care or caring or therapeutic or therapy or treatment*)).</w:t>
            </w:r>
            <w:proofErr w:type="spellStart"/>
            <w:r w:rsidRPr="006D6DFA">
              <w:rPr>
                <w:lang w:eastAsia="en-GB"/>
              </w:rPr>
              <w:t>tw</w:t>
            </w:r>
            <w:proofErr w:type="spellEnd"/>
            <w:r w:rsidRPr="006D6DFA">
              <w:rPr>
                <w:lang w:eastAsia="en-GB"/>
              </w:rPr>
              <w:t>.</w:t>
            </w:r>
          </w:p>
        </w:tc>
        <w:tc>
          <w:tcPr>
            <w:tcW w:w="0" w:type="auto"/>
            <w:shd w:val="clear" w:color="auto" w:fill="auto"/>
          </w:tcPr>
          <w:p w14:paraId="0DDFFA9E" w14:textId="232F0AB7" w:rsidR="00CE592B" w:rsidRPr="00CE592B" w:rsidRDefault="00CE592B" w:rsidP="004F3CCB">
            <w:pPr>
              <w:pStyle w:val="72TabletextTablesTableFigureBoxstyles"/>
              <w:rPr>
                <w:sz w:val="24"/>
                <w:szCs w:val="24"/>
                <w:lang w:eastAsia="en-GB"/>
              </w:rPr>
            </w:pPr>
            <w:r w:rsidRPr="00CE592B">
              <w:rPr>
                <w:lang w:eastAsia="en-GB"/>
              </w:rPr>
              <w:t>37</w:t>
            </w:r>
            <w:r w:rsidR="006D6DFA">
              <w:rPr>
                <w:lang w:eastAsia="en-GB"/>
              </w:rPr>
              <w:t>,</w:t>
            </w:r>
            <w:r w:rsidRPr="00CE592B">
              <w:rPr>
                <w:lang w:eastAsia="en-GB"/>
              </w:rPr>
              <w:t>020</w:t>
            </w:r>
          </w:p>
        </w:tc>
      </w:tr>
      <w:tr w:rsidR="00CE592B" w:rsidRPr="00CE592B" w14:paraId="4057FC8D" w14:textId="77777777" w:rsidTr="00CE592B">
        <w:trPr>
          <w:cantSplit/>
        </w:trPr>
        <w:tc>
          <w:tcPr>
            <w:tcW w:w="0" w:type="auto"/>
            <w:shd w:val="clear" w:color="auto" w:fill="auto"/>
          </w:tcPr>
          <w:p w14:paraId="26B04EEA" w14:textId="50009511" w:rsidR="00CE592B" w:rsidRPr="00CE592B" w:rsidRDefault="00CE592B" w:rsidP="004F3CCB">
            <w:pPr>
              <w:pStyle w:val="72TabletextTablesTableFigureBoxstyles"/>
              <w:rPr>
                <w:sz w:val="24"/>
                <w:szCs w:val="24"/>
                <w:lang w:eastAsia="en-GB"/>
              </w:rPr>
            </w:pPr>
            <w:r w:rsidRPr="00CE592B">
              <w:rPr>
                <w:lang w:eastAsia="en-GB"/>
              </w:rPr>
              <w:t>7</w:t>
            </w:r>
          </w:p>
        </w:tc>
        <w:tc>
          <w:tcPr>
            <w:tcW w:w="0" w:type="auto"/>
            <w:shd w:val="clear" w:color="auto" w:fill="auto"/>
          </w:tcPr>
          <w:p w14:paraId="54D03F46" w14:textId="6A1F0EEF" w:rsidR="00CE592B" w:rsidRPr="006D6DFA" w:rsidRDefault="00CE592B" w:rsidP="004F3CCB">
            <w:pPr>
              <w:pStyle w:val="72TabletextTablesTableFigureBoxstyles"/>
              <w:rPr>
                <w:sz w:val="24"/>
                <w:szCs w:val="24"/>
                <w:lang w:eastAsia="en-GB"/>
              </w:rPr>
            </w:pPr>
            <w:r w:rsidRPr="006D6DFA">
              <w:rPr>
                <w:lang w:eastAsia="en-GB"/>
              </w:rPr>
              <w:t>((support* or non-judgemental or non-stigmatising or anti-stigma or unprejudiced) adj3 (compassion* or care or caring or therapeutic or therapy or treatment*)).</w:t>
            </w:r>
            <w:proofErr w:type="spellStart"/>
            <w:r w:rsidRPr="006D6DFA">
              <w:rPr>
                <w:lang w:eastAsia="en-GB"/>
              </w:rPr>
              <w:t>tw</w:t>
            </w:r>
            <w:proofErr w:type="spellEnd"/>
            <w:r w:rsidRPr="006D6DFA">
              <w:rPr>
                <w:lang w:eastAsia="en-GB"/>
              </w:rPr>
              <w:t>.</w:t>
            </w:r>
          </w:p>
        </w:tc>
        <w:tc>
          <w:tcPr>
            <w:tcW w:w="0" w:type="auto"/>
            <w:shd w:val="clear" w:color="auto" w:fill="auto"/>
          </w:tcPr>
          <w:p w14:paraId="54183938" w14:textId="5EBAC4E0" w:rsidR="00CE592B" w:rsidRPr="00CE592B" w:rsidRDefault="00CE592B" w:rsidP="004F3CCB">
            <w:pPr>
              <w:pStyle w:val="72TabletextTablesTableFigureBoxstyles"/>
              <w:rPr>
                <w:sz w:val="24"/>
                <w:szCs w:val="24"/>
                <w:lang w:eastAsia="en-GB"/>
              </w:rPr>
            </w:pPr>
            <w:r w:rsidRPr="00CE592B">
              <w:rPr>
                <w:lang w:eastAsia="en-GB"/>
              </w:rPr>
              <w:t>64</w:t>
            </w:r>
            <w:r w:rsidR="006D6DFA">
              <w:rPr>
                <w:lang w:eastAsia="en-GB"/>
              </w:rPr>
              <w:t>,</w:t>
            </w:r>
            <w:r w:rsidRPr="00CE592B">
              <w:rPr>
                <w:lang w:eastAsia="en-GB"/>
              </w:rPr>
              <w:t>955</w:t>
            </w:r>
          </w:p>
        </w:tc>
      </w:tr>
      <w:tr w:rsidR="00CE592B" w:rsidRPr="00CE592B" w14:paraId="2CE2EA45" w14:textId="77777777" w:rsidTr="00CE592B">
        <w:trPr>
          <w:cantSplit/>
        </w:trPr>
        <w:tc>
          <w:tcPr>
            <w:tcW w:w="0" w:type="auto"/>
            <w:shd w:val="clear" w:color="auto" w:fill="auto"/>
          </w:tcPr>
          <w:p w14:paraId="0A807395" w14:textId="416383B8" w:rsidR="00CE592B" w:rsidRPr="00CE592B" w:rsidRDefault="00CE592B" w:rsidP="004F3CCB">
            <w:pPr>
              <w:pStyle w:val="72TabletextTablesTableFigureBoxstyles"/>
              <w:rPr>
                <w:sz w:val="24"/>
                <w:szCs w:val="24"/>
                <w:lang w:eastAsia="en-GB"/>
              </w:rPr>
            </w:pPr>
            <w:r w:rsidRPr="00CE592B">
              <w:rPr>
                <w:lang w:eastAsia="en-GB"/>
              </w:rPr>
              <w:t>8</w:t>
            </w:r>
          </w:p>
        </w:tc>
        <w:tc>
          <w:tcPr>
            <w:tcW w:w="0" w:type="auto"/>
            <w:shd w:val="clear" w:color="auto" w:fill="auto"/>
          </w:tcPr>
          <w:p w14:paraId="7CDEE41B" w14:textId="47CBA252" w:rsidR="00CE592B" w:rsidRPr="006D6DFA" w:rsidRDefault="00CE592B" w:rsidP="004F3CCB">
            <w:pPr>
              <w:pStyle w:val="72TabletextTablesTableFigureBoxstyles"/>
              <w:rPr>
                <w:sz w:val="24"/>
                <w:szCs w:val="24"/>
                <w:lang w:eastAsia="en-GB"/>
              </w:rPr>
            </w:pPr>
            <w:r w:rsidRPr="006D6DFA">
              <w:rPr>
                <w:lang w:eastAsia="en-GB"/>
              </w:rPr>
              <w:t>((good or friendly or trust-based or appropriate or efficient) adj3 communication).</w:t>
            </w:r>
            <w:proofErr w:type="spellStart"/>
            <w:r w:rsidRPr="006D6DFA">
              <w:rPr>
                <w:lang w:eastAsia="en-GB"/>
              </w:rPr>
              <w:t>tw</w:t>
            </w:r>
            <w:proofErr w:type="spellEnd"/>
            <w:r w:rsidRPr="006D6DFA">
              <w:rPr>
                <w:lang w:eastAsia="en-GB"/>
              </w:rPr>
              <w:t>.</w:t>
            </w:r>
          </w:p>
        </w:tc>
        <w:tc>
          <w:tcPr>
            <w:tcW w:w="0" w:type="auto"/>
            <w:shd w:val="clear" w:color="auto" w:fill="auto"/>
          </w:tcPr>
          <w:p w14:paraId="0DE1DCDE" w14:textId="563BAE46" w:rsidR="00CE592B" w:rsidRPr="00CE592B" w:rsidRDefault="00CE592B" w:rsidP="004F3CCB">
            <w:pPr>
              <w:pStyle w:val="72TabletextTablesTableFigureBoxstyles"/>
              <w:rPr>
                <w:sz w:val="24"/>
                <w:szCs w:val="24"/>
                <w:lang w:eastAsia="en-GB"/>
              </w:rPr>
            </w:pPr>
            <w:r w:rsidRPr="00CE592B">
              <w:rPr>
                <w:lang w:eastAsia="en-GB"/>
              </w:rPr>
              <w:t>4075</w:t>
            </w:r>
          </w:p>
        </w:tc>
      </w:tr>
      <w:tr w:rsidR="00CE592B" w:rsidRPr="00CE592B" w14:paraId="42DE6915" w14:textId="77777777" w:rsidTr="00CE592B">
        <w:trPr>
          <w:cantSplit/>
        </w:trPr>
        <w:tc>
          <w:tcPr>
            <w:tcW w:w="0" w:type="auto"/>
            <w:shd w:val="clear" w:color="auto" w:fill="auto"/>
          </w:tcPr>
          <w:p w14:paraId="184226B2" w14:textId="21C0FBD1" w:rsidR="00CE592B" w:rsidRPr="00CE592B" w:rsidRDefault="00CE592B" w:rsidP="004F3CCB">
            <w:pPr>
              <w:pStyle w:val="72TabletextTablesTableFigureBoxstyles"/>
              <w:rPr>
                <w:sz w:val="24"/>
                <w:szCs w:val="24"/>
                <w:lang w:eastAsia="en-GB"/>
              </w:rPr>
            </w:pPr>
            <w:r w:rsidRPr="00CE592B">
              <w:rPr>
                <w:lang w:eastAsia="en-GB"/>
              </w:rPr>
              <w:t>9</w:t>
            </w:r>
          </w:p>
        </w:tc>
        <w:tc>
          <w:tcPr>
            <w:tcW w:w="0" w:type="auto"/>
            <w:shd w:val="clear" w:color="auto" w:fill="auto"/>
          </w:tcPr>
          <w:p w14:paraId="3CD33509" w14:textId="4E770A1C" w:rsidR="00CE592B" w:rsidRPr="006D6DFA" w:rsidRDefault="00CE592B" w:rsidP="004F3CCB">
            <w:pPr>
              <w:pStyle w:val="72TabletextTablesTableFigureBoxstyles"/>
              <w:rPr>
                <w:sz w:val="24"/>
                <w:szCs w:val="24"/>
                <w:lang w:eastAsia="en-GB"/>
              </w:rPr>
            </w:pPr>
            <w:r w:rsidRPr="006D6DFA">
              <w:rPr>
                <w:lang w:eastAsia="en-GB"/>
              </w:rPr>
              <w:t>(staff adj1 (attitude* or skill*)).</w:t>
            </w:r>
            <w:proofErr w:type="spellStart"/>
            <w:r w:rsidRPr="006D6DFA">
              <w:rPr>
                <w:lang w:eastAsia="en-GB"/>
              </w:rPr>
              <w:t>tw</w:t>
            </w:r>
            <w:proofErr w:type="spellEnd"/>
            <w:r w:rsidRPr="006D6DFA">
              <w:rPr>
                <w:lang w:eastAsia="en-GB"/>
              </w:rPr>
              <w:t>.</w:t>
            </w:r>
          </w:p>
        </w:tc>
        <w:tc>
          <w:tcPr>
            <w:tcW w:w="0" w:type="auto"/>
            <w:shd w:val="clear" w:color="auto" w:fill="auto"/>
          </w:tcPr>
          <w:p w14:paraId="0DA660DB" w14:textId="4A99A71E" w:rsidR="00CE592B" w:rsidRPr="00CE592B" w:rsidRDefault="00CE592B" w:rsidP="004F3CCB">
            <w:pPr>
              <w:pStyle w:val="72TabletextTablesTableFigureBoxstyles"/>
              <w:rPr>
                <w:sz w:val="24"/>
                <w:szCs w:val="24"/>
                <w:lang w:eastAsia="en-GB"/>
              </w:rPr>
            </w:pPr>
            <w:r w:rsidRPr="00CE592B">
              <w:rPr>
                <w:lang w:eastAsia="en-GB"/>
              </w:rPr>
              <w:t>1564</w:t>
            </w:r>
          </w:p>
        </w:tc>
      </w:tr>
      <w:tr w:rsidR="00CE592B" w:rsidRPr="00CE592B" w14:paraId="1618D7F9" w14:textId="77777777" w:rsidTr="00CE592B">
        <w:trPr>
          <w:cantSplit/>
        </w:trPr>
        <w:tc>
          <w:tcPr>
            <w:tcW w:w="0" w:type="auto"/>
            <w:shd w:val="clear" w:color="auto" w:fill="auto"/>
          </w:tcPr>
          <w:p w14:paraId="697214F5" w14:textId="03894FD4" w:rsidR="00CE592B" w:rsidRPr="00CE592B" w:rsidRDefault="00CE592B" w:rsidP="004F3CCB">
            <w:pPr>
              <w:pStyle w:val="72TabletextTablesTableFigureBoxstyles"/>
              <w:rPr>
                <w:sz w:val="24"/>
                <w:szCs w:val="24"/>
                <w:lang w:eastAsia="en-GB"/>
              </w:rPr>
            </w:pPr>
            <w:r w:rsidRPr="00CE592B">
              <w:rPr>
                <w:lang w:eastAsia="en-GB"/>
              </w:rPr>
              <w:t>10</w:t>
            </w:r>
          </w:p>
        </w:tc>
        <w:tc>
          <w:tcPr>
            <w:tcW w:w="0" w:type="auto"/>
            <w:shd w:val="clear" w:color="auto" w:fill="auto"/>
          </w:tcPr>
          <w:p w14:paraId="589ADC09" w14:textId="70E9A54A" w:rsidR="00CE592B" w:rsidRPr="006D6DFA" w:rsidRDefault="00CE592B" w:rsidP="004F3CCB">
            <w:pPr>
              <w:pStyle w:val="72TabletextTablesTableFigureBoxstyles"/>
              <w:rPr>
                <w:sz w:val="24"/>
                <w:szCs w:val="24"/>
                <w:lang w:eastAsia="en-GB"/>
              </w:rPr>
            </w:pPr>
            <w:r w:rsidRPr="006D6DFA">
              <w:rPr>
                <w:lang w:eastAsia="en-GB"/>
              </w:rPr>
              <w:t xml:space="preserve">(cultural* adj2 </w:t>
            </w:r>
            <w:proofErr w:type="spellStart"/>
            <w:r w:rsidRPr="006D6DFA">
              <w:rPr>
                <w:lang w:eastAsia="en-GB"/>
              </w:rPr>
              <w:t>sensitiv</w:t>
            </w:r>
            <w:proofErr w:type="spellEnd"/>
            <w:r w:rsidRPr="006D6DFA">
              <w:rPr>
                <w:lang w:eastAsia="en-GB"/>
              </w:rPr>
              <w:t>*).</w:t>
            </w:r>
            <w:proofErr w:type="spellStart"/>
            <w:r w:rsidRPr="006D6DFA">
              <w:rPr>
                <w:lang w:eastAsia="en-GB"/>
              </w:rPr>
              <w:t>tw</w:t>
            </w:r>
            <w:proofErr w:type="spellEnd"/>
            <w:r w:rsidRPr="006D6DFA">
              <w:rPr>
                <w:lang w:eastAsia="en-GB"/>
              </w:rPr>
              <w:t>.</w:t>
            </w:r>
          </w:p>
        </w:tc>
        <w:tc>
          <w:tcPr>
            <w:tcW w:w="0" w:type="auto"/>
            <w:shd w:val="clear" w:color="auto" w:fill="auto"/>
          </w:tcPr>
          <w:p w14:paraId="47F827BA" w14:textId="03AD1520" w:rsidR="00CE592B" w:rsidRPr="00CE592B" w:rsidRDefault="00CE592B" w:rsidP="004F3CCB">
            <w:pPr>
              <w:pStyle w:val="72TabletextTablesTableFigureBoxstyles"/>
              <w:rPr>
                <w:sz w:val="24"/>
                <w:szCs w:val="24"/>
                <w:lang w:eastAsia="en-GB"/>
              </w:rPr>
            </w:pPr>
            <w:r w:rsidRPr="00CE592B">
              <w:rPr>
                <w:lang w:eastAsia="en-GB"/>
              </w:rPr>
              <w:t>4820</w:t>
            </w:r>
          </w:p>
        </w:tc>
      </w:tr>
      <w:tr w:rsidR="00CE592B" w:rsidRPr="00CE592B" w14:paraId="7BE1602A" w14:textId="77777777" w:rsidTr="00CE592B">
        <w:trPr>
          <w:cantSplit/>
        </w:trPr>
        <w:tc>
          <w:tcPr>
            <w:tcW w:w="0" w:type="auto"/>
            <w:shd w:val="clear" w:color="auto" w:fill="auto"/>
          </w:tcPr>
          <w:p w14:paraId="52223749" w14:textId="45C835C2" w:rsidR="00CE592B" w:rsidRPr="00CE592B" w:rsidRDefault="00CE592B" w:rsidP="004F3CCB">
            <w:pPr>
              <w:pStyle w:val="72TabletextTablesTableFigureBoxstyles"/>
              <w:rPr>
                <w:sz w:val="24"/>
                <w:szCs w:val="24"/>
                <w:lang w:eastAsia="en-GB"/>
              </w:rPr>
            </w:pPr>
            <w:r w:rsidRPr="00CE592B">
              <w:rPr>
                <w:lang w:eastAsia="en-GB"/>
              </w:rPr>
              <w:t>11</w:t>
            </w:r>
          </w:p>
        </w:tc>
        <w:tc>
          <w:tcPr>
            <w:tcW w:w="0" w:type="auto"/>
            <w:shd w:val="clear" w:color="auto" w:fill="auto"/>
          </w:tcPr>
          <w:p w14:paraId="05AFBE78" w14:textId="632DD8F9" w:rsidR="00CE592B" w:rsidRPr="006D6DFA" w:rsidRDefault="00CE592B" w:rsidP="004F3CCB">
            <w:pPr>
              <w:pStyle w:val="72TabletextTablesTableFigureBoxstyles"/>
              <w:rPr>
                <w:sz w:val="24"/>
                <w:szCs w:val="24"/>
                <w:lang w:eastAsia="en-GB"/>
              </w:rPr>
            </w:pPr>
            <w:r w:rsidRPr="006D6DFA">
              <w:rPr>
                <w:lang w:eastAsia="en-GB"/>
              </w:rPr>
              <w:t>(values based care or recovery orientated practice or recovery-orientated practice).</w:t>
            </w:r>
            <w:proofErr w:type="spellStart"/>
            <w:r w:rsidRPr="006D6DFA">
              <w:rPr>
                <w:lang w:eastAsia="en-GB"/>
              </w:rPr>
              <w:t>tw</w:t>
            </w:r>
            <w:proofErr w:type="spellEnd"/>
            <w:r w:rsidRPr="006D6DFA">
              <w:rPr>
                <w:lang w:eastAsia="en-GB"/>
              </w:rPr>
              <w:t>.</w:t>
            </w:r>
          </w:p>
        </w:tc>
        <w:tc>
          <w:tcPr>
            <w:tcW w:w="0" w:type="auto"/>
            <w:shd w:val="clear" w:color="auto" w:fill="auto"/>
          </w:tcPr>
          <w:p w14:paraId="422AB7FE" w14:textId="22101D55" w:rsidR="00CE592B" w:rsidRPr="00CE592B" w:rsidRDefault="00CE592B" w:rsidP="004F3CCB">
            <w:pPr>
              <w:pStyle w:val="72TabletextTablesTableFigureBoxstyles"/>
              <w:rPr>
                <w:sz w:val="24"/>
                <w:szCs w:val="24"/>
                <w:lang w:eastAsia="en-GB"/>
              </w:rPr>
            </w:pPr>
            <w:r w:rsidRPr="00CE592B">
              <w:rPr>
                <w:lang w:eastAsia="en-GB"/>
              </w:rPr>
              <w:t>20</w:t>
            </w:r>
          </w:p>
        </w:tc>
      </w:tr>
      <w:tr w:rsidR="00CE592B" w:rsidRPr="00CE592B" w14:paraId="27AF0006" w14:textId="77777777" w:rsidTr="00CE592B">
        <w:trPr>
          <w:cantSplit/>
        </w:trPr>
        <w:tc>
          <w:tcPr>
            <w:tcW w:w="0" w:type="auto"/>
            <w:shd w:val="clear" w:color="auto" w:fill="auto"/>
          </w:tcPr>
          <w:p w14:paraId="103323BF" w14:textId="2CC320BB" w:rsidR="00CE592B" w:rsidRPr="00CE592B" w:rsidRDefault="00CE592B" w:rsidP="004F3CCB">
            <w:pPr>
              <w:pStyle w:val="72TabletextTablesTableFigureBoxstyles"/>
              <w:rPr>
                <w:sz w:val="24"/>
                <w:szCs w:val="24"/>
                <w:lang w:eastAsia="en-GB"/>
              </w:rPr>
            </w:pPr>
            <w:r w:rsidRPr="00CE592B">
              <w:rPr>
                <w:lang w:eastAsia="en-GB"/>
              </w:rPr>
              <w:t>12</w:t>
            </w:r>
            <w:r w:rsidRPr="00CE592B">
              <w:rPr>
                <w:color w:val="00B0F0"/>
                <w:lang w:eastAsia="en-GB"/>
              </w:rPr>
              <w:t>–3</w:t>
            </w:r>
            <w:r w:rsidRPr="00CE592B">
              <w:rPr>
                <w:lang w:eastAsia="en-GB"/>
              </w:rPr>
              <w:t>2</w:t>
            </w:r>
          </w:p>
        </w:tc>
        <w:tc>
          <w:tcPr>
            <w:tcW w:w="0" w:type="auto"/>
            <w:shd w:val="clear" w:color="auto" w:fill="auto"/>
          </w:tcPr>
          <w:p w14:paraId="14EF0CDD" w14:textId="3E1FC0A2" w:rsidR="00CE592B" w:rsidRPr="006D6DFA" w:rsidRDefault="00CE592B" w:rsidP="004F3CCB">
            <w:pPr>
              <w:pStyle w:val="72TabletextTablesTableFigureBoxstyles"/>
              <w:rPr>
                <w:sz w:val="24"/>
                <w:szCs w:val="24"/>
                <w:lang w:eastAsia="en-GB"/>
              </w:rPr>
            </w:pPr>
            <w:r w:rsidRPr="006D6DFA">
              <w:rPr>
                <w:lang w:eastAsia="en-GB"/>
              </w:rPr>
              <w:t xml:space="preserve">As </w:t>
            </w:r>
            <w:r w:rsidR="00207292" w:rsidRPr="006D6DFA">
              <w:rPr>
                <w:lang w:eastAsia="en-GB"/>
              </w:rPr>
              <w:t>IPT 1</w:t>
            </w:r>
          </w:p>
        </w:tc>
        <w:tc>
          <w:tcPr>
            <w:tcW w:w="0" w:type="auto"/>
            <w:shd w:val="clear" w:color="auto" w:fill="auto"/>
          </w:tcPr>
          <w:p w14:paraId="31CD2FC9" w14:textId="5F41FBE7" w:rsidR="00CE592B" w:rsidRPr="00CE592B" w:rsidRDefault="00CE592B" w:rsidP="004F3CCB">
            <w:pPr>
              <w:pStyle w:val="72TabletextTablesTableFigureBoxstyles"/>
              <w:rPr>
                <w:sz w:val="24"/>
                <w:szCs w:val="24"/>
                <w:lang w:eastAsia="en-GB"/>
              </w:rPr>
            </w:pPr>
            <w:r w:rsidRPr="00CE592B">
              <w:rPr>
                <w:lang w:eastAsia="en-GB"/>
              </w:rPr>
              <w:t>228</w:t>
            </w:r>
          </w:p>
        </w:tc>
      </w:tr>
    </w:tbl>
    <w:p w14:paraId="4FB4EDE2" w14:textId="4BE79DCF" w:rsidR="00CE592B" w:rsidRPr="004F3CCB" w:rsidRDefault="006D6DFA" w:rsidP="006D6DFA">
      <w:pPr>
        <w:pStyle w:val="54CheadHeadingsHeadingstyles"/>
        <w:rPr>
          <w:rFonts w:ascii="Segoe UI" w:hAnsi="Segoe UI" w:cs="Segoe UI"/>
          <w:sz w:val="18"/>
          <w:szCs w:val="18"/>
          <w:lang w:eastAsia="en-GB"/>
        </w:rPr>
      </w:pPr>
      <w:r>
        <w:rPr>
          <w:lang w:eastAsia="en-GB"/>
        </w:rPr>
        <w:lastRenderedPageBreak/>
        <w:t xml:space="preserve">Initial programme theory </w:t>
      </w:r>
      <w:r w:rsidR="00207292">
        <w:rPr>
          <w:lang w:eastAsia="en-GB"/>
        </w:rPr>
        <w:t>3</w:t>
      </w:r>
      <w:r>
        <w:rPr>
          <w:lang w:eastAsia="en-GB"/>
        </w:rPr>
        <w:t>:</w:t>
      </w:r>
      <w:r w:rsidR="00CE592B" w:rsidRPr="004F3CCB">
        <w:rPr>
          <w:lang w:eastAsia="en-GB"/>
        </w:rPr>
        <w:t xml:space="preserve"> </w:t>
      </w:r>
      <w:r>
        <w:rPr>
          <w:lang w:eastAsia="en-GB"/>
        </w:rPr>
        <w:t>i</w:t>
      </w:r>
      <w:r w:rsidR="00CE592B" w:rsidRPr="004F3CCB">
        <w:rPr>
          <w:lang w:eastAsia="en-GB"/>
        </w:rPr>
        <w:t>nteragency working</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748"/>
        <w:gridCol w:w="7666"/>
        <w:gridCol w:w="904"/>
      </w:tblGrid>
      <w:tr w:rsidR="00CE592B" w:rsidRPr="00CE592B" w14:paraId="4B5D6845" w14:textId="77777777" w:rsidTr="00CE592B">
        <w:trPr>
          <w:cantSplit/>
        </w:trPr>
        <w:tc>
          <w:tcPr>
            <w:tcW w:w="0" w:type="auto"/>
            <w:shd w:val="clear" w:color="auto" w:fill="auto"/>
          </w:tcPr>
          <w:p w14:paraId="6B16D6EF" w14:textId="792B8810" w:rsidR="00CE592B" w:rsidRPr="00CE592B" w:rsidRDefault="006D6DFA" w:rsidP="004F3CCB">
            <w:pPr>
              <w:pStyle w:val="710TableheadTablesTableFigureBoxstyles"/>
              <w:rPr>
                <w:sz w:val="24"/>
                <w:szCs w:val="24"/>
                <w:lang w:eastAsia="en-GB"/>
              </w:rPr>
            </w:pPr>
            <w:r>
              <w:rPr>
                <w:lang w:eastAsia="en-GB"/>
              </w:rPr>
              <w:t>Number</w:t>
            </w:r>
          </w:p>
        </w:tc>
        <w:tc>
          <w:tcPr>
            <w:tcW w:w="0" w:type="auto"/>
            <w:shd w:val="clear" w:color="auto" w:fill="auto"/>
          </w:tcPr>
          <w:p w14:paraId="664074E0" w14:textId="160FCA0C" w:rsidR="00CE592B" w:rsidRPr="00CE592B" w:rsidRDefault="00CE592B" w:rsidP="004F3CCB">
            <w:pPr>
              <w:pStyle w:val="710TableheadTablesTableFigureBoxstyles"/>
              <w:rPr>
                <w:sz w:val="24"/>
                <w:szCs w:val="24"/>
                <w:lang w:eastAsia="en-GB"/>
              </w:rPr>
            </w:pPr>
            <w:r w:rsidRPr="00CE592B">
              <w:rPr>
                <w:bCs/>
                <w:lang w:eastAsia="en-GB"/>
              </w:rPr>
              <w:t>Searches</w:t>
            </w:r>
          </w:p>
        </w:tc>
        <w:tc>
          <w:tcPr>
            <w:tcW w:w="0" w:type="auto"/>
            <w:shd w:val="clear" w:color="auto" w:fill="auto"/>
          </w:tcPr>
          <w:p w14:paraId="51D09E80" w14:textId="487B9ADD" w:rsidR="00CE592B" w:rsidRPr="00CE592B" w:rsidRDefault="00CE592B" w:rsidP="004F3CCB">
            <w:pPr>
              <w:pStyle w:val="710TableheadTablesTableFigureBoxstyles"/>
              <w:rPr>
                <w:sz w:val="24"/>
                <w:szCs w:val="24"/>
                <w:lang w:eastAsia="en-GB"/>
              </w:rPr>
            </w:pPr>
            <w:r w:rsidRPr="00CE592B">
              <w:rPr>
                <w:bCs/>
                <w:lang w:eastAsia="en-GB"/>
              </w:rPr>
              <w:t>Results</w:t>
            </w:r>
            <w:r w:rsidRPr="00CE592B">
              <w:rPr>
                <w:lang w:eastAsia="en-GB"/>
              </w:rPr>
              <w:t xml:space="preserve"> </w:t>
            </w:r>
            <w:r w:rsidR="006D6DFA">
              <w:rPr>
                <w:lang w:eastAsia="en-GB"/>
              </w:rPr>
              <w:t>(</w:t>
            </w:r>
            <w:r w:rsidR="006D6DFA">
              <w:rPr>
                <w:i/>
                <w:iCs/>
                <w:lang w:eastAsia="en-GB"/>
              </w:rPr>
              <w:t>n</w:t>
            </w:r>
            <w:r w:rsidR="006D6DFA">
              <w:rPr>
                <w:lang w:eastAsia="en-GB"/>
              </w:rPr>
              <w:t>)</w:t>
            </w:r>
          </w:p>
        </w:tc>
      </w:tr>
      <w:tr w:rsidR="00CE592B" w:rsidRPr="00CE592B" w14:paraId="447C3FD6" w14:textId="77777777" w:rsidTr="00CE592B">
        <w:trPr>
          <w:cantSplit/>
        </w:trPr>
        <w:tc>
          <w:tcPr>
            <w:tcW w:w="0" w:type="auto"/>
            <w:shd w:val="clear" w:color="auto" w:fill="auto"/>
          </w:tcPr>
          <w:p w14:paraId="5975FBC0" w14:textId="5A164AC1" w:rsidR="00CE592B" w:rsidRPr="00CE592B" w:rsidRDefault="00CE592B" w:rsidP="004F3CCB">
            <w:pPr>
              <w:pStyle w:val="72TabletextTablesTableFigureBoxstyles"/>
              <w:rPr>
                <w:sz w:val="24"/>
                <w:szCs w:val="24"/>
                <w:lang w:eastAsia="en-GB"/>
              </w:rPr>
            </w:pPr>
            <w:r w:rsidRPr="00CE592B">
              <w:rPr>
                <w:lang w:eastAsia="en-GB"/>
              </w:rPr>
              <w:t>1</w:t>
            </w:r>
          </w:p>
        </w:tc>
        <w:tc>
          <w:tcPr>
            <w:tcW w:w="0" w:type="auto"/>
            <w:shd w:val="clear" w:color="auto" w:fill="auto"/>
          </w:tcPr>
          <w:p w14:paraId="1E47E90B" w14:textId="3CDBA9C4" w:rsidR="00CE592B" w:rsidRPr="006D6DFA" w:rsidRDefault="00CE592B" w:rsidP="004F3CCB">
            <w:pPr>
              <w:pStyle w:val="72TabletextTablesTableFigureBoxstyles"/>
              <w:rPr>
                <w:sz w:val="24"/>
                <w:szCs w:val="24"/>
                <w:lang w:eastAsia="en-GB"/>
              </w:rPr>
            </w:pPr>
            <w:r w:rsidRPr="006D6DFA">
              <w:rPr>
                <w:lang w:eastAsia="en-GB"/>
              </w:rPr>
              <w:t xml:space="preserve">(mental* or psychiatric or psychotic or </w:t>
            </w:r>
            <w:proofErr w:type="spellStart"/>
            <w:r w:rsidRPr="006D6DFA">
              <w:rPr>
                <w:lang w:eastAsia="en-GB"/>
              </w:rPr>
              <w:t>schizophren</w:t>
            </w:r>
            <w:proofErr w:type="spellEnd"/>
            <w:r w:rsidRPr="006D6DFA">
              <w:rPr>
                <w:lang w:eastAsia="en-GB"/>
              </w:rPr>
              <w:t xml:space="preserve">* or bipolar or personality disorder* or anxiety or </w:t>
            </w:r>
            <w:proofErr w:type="spellStart"/>
            <w:r w:rsidRPr="006D6DFA">
              <w:rPr>
                <w:lang w:eastAsia="en-GB"/>
              </w:rPr>
              <w:t>anxio</w:t>
            </w:r>
            <w:proofErr w:type="spellEnd"/>
            <w:r w:rsidRPr="006D6DFA">
              <w:rPr>
                <w:lang w:eastAsia="en-GB"/>
              </w:rPr>
              <w:t xml:space="preserve">* or panic or </w:t>
            </w:r>
            <w:proofErr w:type="spellStart"/>
            <w:r w:rsidRPr="006D6DFA">
              <w:rPr>
                <w:lang w:eastAsia="en-GB"/>
              </w:rPr>
              <w:t>suicid</w:t>
            </w:r>
            <w:proofErr w:type="spellEnd"/>
            <w:r w:rsidRPr="006D6DFA">
              <w:rPr>
                <w:lang w:eastAsia="en-GB"/>
              </w:rPr>
              <w:t>*).</w:t>
            </w:r>
            <w:proofErr w:type="spellStart"/>
            <w:r w:rsidRPr="006D6DFA">
              <w:rPr>
                <w:lang w:eastAsia="en-GB"/>
              </w:rPr>
              <w:t>mp</w:t>
            </w:r>
            <w:proofErr w:type="spellEnd"/>
            <w:r w:rsidRPr="006D6DFA">
              <w:rPr>
                <w:lang w:eastAsia="en-GB"/>
              </w:rPr>
              <w:t>.</w:t>
            </w:r>
          </w:p>
        </w:tc>
        <w:tc>
          <w:tcPr>
            <w:tcW w:w="0" w:type="auto"/>
            <w:shd w:val="clear" w:color="auto" w:fill="auto"/>
          </w:tcPr>
          <w:p w14:paraId="47C3FAE0" w14:textId="3AD87ADF" w:rsidR="00CE592B" w:rsidRPr="00CE592B" w:rsidRDefault="00CE592B" w:rsidP="004F3CCB">
            <w:pPr>
              <w:pStyle w:val="72TabletextTablesTableFigureBoxstyles"/>
              <w:rPr>
                <w:sz w:val="24"/>
                <w:szCs w:val="24"/>
                <w:lang w:eastAsia="en-GB"/>
              </w:rPr>
            </w:pPr>
            <w:r w:rsidRPr="00CE592B">
              <w:rPr>
                <w:lang w:eastAsia="en-GB"/>
              </w:rPr>
              <w:t>1</w:t>
            </w:r>
            <w:r w:rsidR="006D6DFA">
              <w:rPr>
                <w:lang w:eastAsia="en-GB"/>
              </w:rPr>
              <w:t>,</w:t>
            </w:r>
            <w:r w:rsidRPr="00CE592B">
              <w:rPr>
                <w:lang w:eastAsia="en-GB"/>
              </w:rPr>
              <w:t>110</w:t>
            </w:r>
            <w:r w:rsidR="006D6DFA">
              <w:rPr>
                <w:lang w:eastAsia="en-GB"/>
              </w:rPr>
              <w:t>,</w:t>
            </w:r>
            <w:r w:rsidRPr="00CE592B">
              <w:rPr>
                <w:lang w:eastAsia="en-GB"/>
              </w:rPr>
              <w:t>148</w:t>
            </w:r>
          </w:p>
        </w:tc>
      </w:tr>
      <w:tr w:rsidR="00CE592B" w:rsidRPr="00CE592B" w14:paraId="58C0DB84" w14:textId="77777777" w:rsidTr="00CE592B">
        <w:trPr>
          <w:cantSplit/>
        </w:trPr>
        <w:tc>
          <w:tcPr>
            <w:tcW w:w="0" w:type="auto"/>
            <w:shd w:val="clear" w:color="auto" w:fill="auto"/>
          </w:tcPr>
          <w:p w14:paraId="6DA9D420" w14:textId="243EBD9C" w:rsidR="00CE592B" w:rsidRPr="00CE592B" w:rsidRDefault="00CE592B" w:rsidP="004F3CCB">
            <w:pPr>
              <w:pStyle w:val="72TabletextTablesTableFigureBoxstyles"/>
              <w:rPr>
                <w:sz w:val="24"/>
                <w:szCs w:val="24"/>
                <w:lang w:eastAsia="en-GB"/>
              </w:rPr>
            </w:pPr>
            <w:r w:rsidRPr="00CE592B">
              <w:rPr>
                <w:lang w:eastAsia="en-GB"/>
              </w:rPr>
              <w:t>2</w:t>
            </w:r>
          </w:p>
        </w:tc>
        <w:tc>
          <w:tcPr>
            <w:tcW w:w="0" w:type="auto"/>
            <w:shd w:val="clear" w:color="auto" w:fill="auto"/>
          </w:tcPr>
          <w:p w14:paraId="273BB23C" w14:textId="54C24B9D" w:rsidR="00CE592B" w:rsidRPr="006D6DFA" w:rsidRDefault="00CE592B" w:rsidP="004F3CCB">
            <w:pPr>
              <w:pStyle w:val="72TabletextTablesTableFigureBoxstyles"/>
              <w:rPr>
                <w:sz w:val="24"/>
                <w:szCs w:val="24"/>
                <w:lang w:eastAsia="en-GB"/>
              </w:rPr>
            </w:pPr>
            <w:r w:rsidRPr="006D6DFA">
              <w:rPr>
                <w:lang w:eastAsia="en-GB"/>
              </w:rPr>
              <w:t>((</w:t>
            </w:r>
            <w:proofErr w:type="spellStart"/>
            <w:r w:rsidRPr="006D6DFA">
              <w:rPr>
                <w:lang w:eastAsia="en-GB"/>
              </w:rPr>
              <w:t>deliberat</w:t>
            </w:r>
            <w:proofErr w:type="spellEnd"/>
            <w:r w:rsidRPr="006D6DFA">
              <w:rPr>
                <w:lang w:eastAsia="en-GB"/>
              </w:rPr>
              <w:t xml:space="preserve">* or self*) adj2 (destruct* or harm* or </w:t>
            </w:r>
            <w:proofErr w:type="spellStart"/>
            <w:r w:rsidRPr="006D6DFA">
              <w:rPr>
                <w:lang w:eastAsia="en-GB"/>
              </w:rPr>
              <w:t>injur</w:t>
            </w:r>
            <w:proofErr w:type="spellEnd"/>
            <w:r w:rsidRPr="006D6DFA">
              <w:rPr>
                <w:lang w:eastAsia="en-GB"/>
              </w:rPr>
              <w:t xml:space="preserve">* or </w:t>
            </w:r>
            <w:proofErr w:type="spellStart"/>
            <w:r w:rsidRPr="006D6DFA">
              <w:rPr>
                <w:lang w:eastAsia="en-GB"/>
              </w:rPr>
              <w:t>mutilat</w:t>
            </w:r>
            <w:proofErr w:type="spellEnd"/>
            <w:r w:rsidRPr="006D6DFA">
              <w:rPr>
                <w:lang w:eastAsia="en-GB"/>
              </w:rPr>
              <w:t>* or poison*)).</w:t>
            </w:r>
            <w:proofErr w:type="spellStart"/>
            <w:r w:rsidRPr="006D6DFA">
              <w:rPr>
                <w:lang w:eastAsia="en-GB"/>
              </w:rPr>
              <w:t>mp</w:t>
            </w:r>
            <w:proofErr w:type="spellEnd"/>
            <w:r w:rsidRPr="006D6DFA">
              <w:rPr>
                <w:lang w:eastAsia="en-GB"/>
              </w:rPr>
              <w:t>.</w:t>
            </w:r>
          </w:p>
        </w:tc>
        <w:tc>
          <w:tcPr>
            <w:tcW w:w="0" w:type="auto"/>
            <w:shd w:val="clear" w:color="auto" w:fill="auto"/>
          </w:tcPr>
          <w:p w14:paraId="38315CC6" w14:textId="1DEE968E" w:rsidR="00CE592B" w:rsidRPr="00CE592B" w:rsidRDefault="00CE592B" w:rsidP="004F3CCB">
            <w:pPr>
              <w:pStyle w:val="72TabletextTablesTableFigureBoxstyles"/>
              <w:rPr>
                <w:sz w:val="24"/>
                <w:szCs w:val="24"/>
                <w:lang w:eastAsia="en-GB"/>
              </w:rPr>
            </w:pPr>
            <w:r w:rsidRPr="00CE592B">
              <w:rPr>
                <w:lang w:eastAsia="en-GB"/>
              </w:rPr>
              <w:t>20</w:t>
            </w:r>
            <w:r w:rsidR="006D6DFA">
              <w:rPr>
                <w:lang w:eastAsia="en-GB"/>
              </w:rPr>
              <w:t>,</w:t>
            </w:r>
            <w:r w:rsidRPr="00CE592B">
              <w:rPr>
                <w:lang w:eastAsia="en-GB"/>
              </w:rPr>
              <w:t>589</w:t>
            </w:r>
          </w:p>
        </w:tc>
      </w:tr>
      <w:tr w:rsidR="00CE592B" w:rsidRPr="00CE592B" w14:paraId="19A616F1" w14:textId="77777777" w:rsidTr="00CE592B">
        <w:trPr>
          <w:cantSplit/>
        </w:trPr>
        <w:tc>
          <w:tcPr>
            <w:tcW w:w="0" w:type="auto"/>
            <w:shd w:val="clear" w:color="auto" w:fill="auto"/>
          </w:tcPr>
          <w:p w14:paraId="79B22AA5" w14:textId="15FCC7F1" w:rsidR="00CE592B" w:rsidRPr="00CE592B" w:rsidRDefault="00CE592B" w:rsidP="004F3CCB">
            <w:pPr>
              <w:pStyle w:val="72TabletextTablesTableFigureBoxstyles"/>
              <w:rPr>
                <w:sz w:val="24"/>
                <w:szCs w:val="24"/>
                <w:lang w:eastAsia="en-GB"/>
              </w:rPr>
            </w:pPr>
            <w:r w:rsidRPr="00CE592B">
              <w:rPr>
                <w:lang w:eastAsia="en-GB"/>
              </w:rPr>
              <w:t>3</w:t>
            </w:r>
          </w:p>
        </w:tc>
        <w:tc>
          <w:tcPr>
            <w:tcW w:w="0" w:type="auto"/>
            <w:shd w:val="clear" w:color="auto" w:fill="auto"/>
          </w:tcPr>
          <w:p w14:paraId="431AF806" w14:textId="295FA178" w:rsidR="00CE592B" w:rsidRPr="006D6DFA" w:rsidRDefault="00CE592B" w:rsidP="004F3CCB">
            <w:pPr>
              <w:pStyle w:val="72TabletextTablesTableFigureBoxstyles"/>
              <w:rPr>
                <w:sz w:val="24"/>
                <w:szCs w:val="24"/>
                <w:lang w:eastAsia="en-GB"/>
              </w:rPr>
            </w:pPr>
            <w:r w:rsidRPr="006D6DFA">
              <w:rPr>
                <w:lang w:eastAsia="en-GB"/>
              </w:rPr>
              <w:t xml:space="preserve">(crisis or crises or acute or </w:t>
            </w:r>
            <w:proofErr w:type="spellStart"/>
            <w:r w:rsidRPr="006D6DFA">
              <w:rPr>
                <w:lang w:eastAsia="en-GB"/>
              </w:rPr>
              <w:t>emergenc</w:t>
            </w:r>
            <w:proofErr w:type="spellEnd"/>
            <w:r w:rsidRPr="006D6DFA">
              <w:rPr>
                <w:lang w:eastAsia="en-GB"/>
              </w:rPr>
              <w:t xml:space="preserve">* or </w:t>
            </w:r>
            <w:proofErr w:type="spellStart"/>
            <w:r w:rsidRPr="006D6DFA">
              <w:rPr>
                <w:lang w:eastAsia="en-GB"/>
              </w:rPr>
              <w:t>urgen</w:t>
            </w:r>
            <w:proofErr w:type="spellEnd"/>
            <w:r w:rsidRPr="006D6DFA">
              <w:rPr>
                <w:lang w:eastAsia="en-GB"/>
              </w:rPr>
              <w:t>*).</w:t>
            </w:r>
            <w:proofErr w:type="spellStart"/>
            <w:r w:rsidRPr="006D6DFA">
              <w:rPr>
                <w:lang w:eastAsia="en-GB"/>
              </w:rPr>
              <w:t>tw</w:t>
            </w:r>
            <w:proofErr w:type="spellEnd"/>
            <w:r w:rsidRPr="006D6DFA">
              <w:rPr>
                <w:lang w:eastAsia="en-GB"/>
              </w:rPr>
              <w:t>.</w:t>
            </w:r>
          </w:p>
        </w:tc>
        <w:tc>
          <w:tcPr>
            <w:tcW w:w="0" w:type="auto"/>
            <w:shd w:val="clear" w:color="auto" w:fill="auto"/>
          </w:tcPr>
          <w:p w14:paraId="7CA9D039" w14:textId="1114487A" w:rsidR="00CE592B" w:rsidRPr="00CE592B" w:rsidRDefault="00CE592B" w:rsidP="004F3CCB">
            <w:pPr>
              <w:pStyle w:val="72TabletextTablesTableFigureBoxstyles"/>
              <w:rPr>
                <w:sz w:val="24"/>
                <w:szCs w:val="24"/>
                <w:lang w:eastAsia="en-GB"/>
              </w:rPr>
            </w:pPr>
            <w:r w:rsidRPr="00CE592B">
              <w:rPr>
                <w:lang w:eastAsia="en-GB"/>
              </w:rPr>
              <w:t>1</w:t>
            </w:r>
            <w:r w:rsidR="006D6DFA">
              <w:rPr>
                <w:lang w:eastAsia="en-GB"/>
              </w:rPr>
              <w:t>,</w:t>
            </w:r>
            <w:r w:rsidRPr="00CE592B">
              <w:rPr>
                <w:lang w:eastAsia="en-GB"/>
              </w:rPr>
              <w:t>578</w:t>
            </w:r>
            <w:r w:rsidR="006D6DFA">
              <w:rPr>
                <w:lang w:eastAsia="en-GB"/>
              </w:rPr>
              <w:t>,</w:t>
            </w:r>
            <w:r w:rsidRPr="00CE592B">
              <w:rPr>
                <w:lang w:eastAsia="en-GB"/>
              </w:rPr>
              <w:t>178</w:t>
            </w:r>
          </w:p>
        </w:tc>
      </w:tr>
      <w:tr w:rsidR="00CE592B" w:rsidRPr="00CE592B" w14:paraId="36B00FC5" w14:textId="77777777" w:rsidTr="00CE592B">
        <w:trPr>
          <w:cantSplit/>
        </w:trPr>
        <w:tc>
          <w:tcPr>
            <w:tcW w:w="0" w:type="auto"/>
            <w:shd w:val="clear" w:color="auto" w:fill="auto"/>
          </w:tcPr>
          <w:p w14:paraId="13CAD553" w14:textId="1D8F19DB" w:rsidR="00CE592B" w:rsidRPr="00CE592B" w:rsidRDefault="00CE592B" w:rsidP="004F3CCB">
            <w:pPr>
              <w:pStyle w:val="72TabletextTablesTableFigureBoxstyles"/>
              <w:rPr>
                <w:sz w:val="24"/>
                <w:szCs w:val="24"/>
                <w:lang w:eastAsia="en-GB"/>
              </w:rPr>
            </w:pPr>
            <w:r w:rsidRPr="00CE592B">
              <w:rPr>
                <w:lang w:eastAsia="en-GB"/>
              </w:rPr>
              <w:t>4</w:t>
            </w:r>
          </w:p>
        </w:tc>
        <w:tc>
          <w:tcPr>
            <w:tcW w:w="0" w:type="auto"/>
            <w:shd w:val="clear" w:color="auto" w:fill="auto"/>
          </w:tcPr>
          <w:p w14:paraId="67668659" w14:textId="4C02FAE3" w:rsidR="00CE592B" w:rsidRPr="006D6DFA" w:rsidRDefault="00CE592B" w:rsidP="004F3CCB">
            <w:pPr>
              <w:pStyle w:val="72TabletextTablesTableFigureBoxstyles"/>
              <w:rPr>
                <w:sz w:val="24"/>
                <w:szCs w:val="24"/>
                <w:lang w:eastAsia="en-GB"/>
              </w:rPr>
            </w:pPr>
            <w:r w:rsidRPr="006D6DFA">
              <w:rPr>
                <w:lang w:eastAsia="en-GB"/>
              </w:rPr>
              <w:t>(1 or 2) and 3</w:t>
            </w:r>
          </w:p>
        </w:tc>
        <w:tc>
          <w:tcPr>
            <w:tcW w:w="0" w:type="auto"/>
            <w:shd w:val="clear" w:color="auto" w:fill="auto"/>
          </w:tcPr>
          <w:p w14:paraId="633D032F" w14:textId="522D3D0C" w:rsidR="00CE592B" w:rsidRPr="00CE592B" w:rsidRDefault="00CE592B" w:rsidP="004F3CCB">
            <w:pPr>
              <w:pStyle w:val="72TabletextTablesTableFigureBoxstyles"/>
              <w:rPr>
                <w:sz w:val="24"/>
                <w:szCs w:val="24"/>
                <w:lang w:eastAsia="en-GB"/>
              </w:rPr>
            </w:pPr>
            <w:r w:rsidRPr="00CE592B">
              <w:rPr>
                <w:lang w:eastAsia="en-GB"/>
              </w:rPr>
              <w:t>76</w:t>
            </w:r>
            <w:r w:rsidR="006D6DFA">
              <w:rPr>
                <w:lang w:eastAsia="en-GB"/>
              </w:rPr>
              <w:t>,</w:t>
            </w:r>
            <w:r w:rsidRPr="00CE592B">
              <w:rPr>
                <w:lang w:eastAsia="en-GB"/>
              </w:rPr>
              <w:t>533</w:t>
            </w:r>
          </w:p>
        </w:tc>
      </w:tr>
      <w:tr w:rsidR="00CE592B" w:rsidRPr="00CE592B" w14:paraId="531B0F85" w14:textId="77777777" w:rsidTr="00CE592B">
        <w:trPr>
          <w:cantSplit/>
        </w:trPr>
        <w:tc>
          <w:tcPr>
            <w:tcW w:w="0" w:type="auto"/>
            <w:shd w:val="clear" w:color="auto" w:fill="auto"/>
          </w:tcPr>
          <w:p w14:paraId="1B59CF69" w14:textId="15DFADF8" w:rsidR="00CE592B" w:rsidRPr="00CE592B" w:rsidRDefault="00CE592B" w:rsidP="004F3CCB">
            <w:pPr>
              <w:pStyle w:val="72TabletextTablesTableFigureBoxstyles"/>
              <w:rPr>
                <w:sz w:val="24"/>
                <w:szCs w:val="24"/>
                <w:lang w:eastAsia="en-GB"/>
              </w:rPr>
            </w:pPr>
            <w:r w:rsidRPr="00CE592B">
              <w:rPr>
                <w:lang w:eastAsia="en-GB"/>
              </w:rPr>
              <w:t>5</w:t>
            </w:r>
          </w:p>
        </w:tc>
        <w:tc>
          <w:tcPr>
            <w:tcW w:w="0" w:type="auto"/>
            <w:shd w:val="clear" w:color="auto" w:fill="auto"/>
          </w:tcPr>
          <w:p w14:paraId="5F76B6A0" w14:textId="77777777" w:rsidR="00CE592B" w:rsidRPr="006D6DFA" w:rsidRDefault="00CE592B" w:rsidP="004F3CCB">
            <w:pPr>
              <w:pStyle w:val="72TabletextTablesTableFigureBoxstyles"/>
              <w:rPr>
                <w:sz w:val="24"/>
                <w:szCs w:val="24"/>
                <w:lang w:eastAsia="en-GB"/>
              </w:rPr>
            </w:pPr>
            <w:r w:rsidRPr="006D6DFA">
              <w:rPr>
                <w:lang w:eastAsia="en-GB"/>
              </w:rPr>
              <w:t>Interinstitutional Relations/</w:t>
            </w:r>
          </w:p>
        </w:tc>
        <w:tc>
          <w:tcPr>
            <w:tcW w:w="0" w:type="auto"/>
            <w:shd w:val="clear" w:color="auto" w:fill="auto"/>
          </w:tcPr>
          <w:p w14:paraId="6848FCE7" w14:textId="2C8BCF33" w:rsidR="00CE592B" w:rsidRPr="00CE592B" w:rsidRDefault="00CE592B" w:rsidP="004F3CCB">
            <w:pPr>
              <w:pStyle w:val="72TabletextTablesTableFigureBoxstyles"/>
              <w:rPr>
                <w:sz w:val="24"/>
                <w:szCs w:val="24"/>
                <w:lang w:eastAsia="en-GB"/>
              </w:rPr>
            </w:pPr>
            <w:r w:rsidRPr="00CE592B">
              <w:rPr>
                <w:lang w:eastAsia="en-GB"/>
              </w:rPr>
              <w:t>10</w:t>
            </w:r>
            <w:r w:rsidR="006D6DFA">
              <w:rPr>
                <w:lang w:eastAsia="en-GB"/>
              </w:rPr>
              <w:t>,</w:t>
            </w:r>
            <w:r w:rsidRPr="00CE592B">
              <w:rPr>
                <w:lang w:eastAsia="en-GB"/>
              </w:rPr>
              <w:t>621</w:t>
            </w:r>
          </w:p>
        </w:tc>
      </w:tr>
      <w:tr w:rsidR="00CE592B" w:rsidRPr="00CE592B" w14:paraId="71C98303" w14:textId="77777777" w:rsidTr="00CE592B">
        <w:trPr>
          <w:cantSplit/>
        </w:trPr>
        <w:tc>
          <w:tcPr>
            <w:tcW w:w="0" w:type="auto"/>
            <w:shd w:val="clear" w:color="auto" w:fill="auto"/>
          </w:tcPr>
          <w:p w14:paraId="502F46D8" w14:textId="4121BA8A" w:rsidR="00CE592B" w:rsidRPr="00CE592B" w:rsidRDefault="00CE592B" w:rsidP="004F3CCB">
            <w:pPr>
              <w:pStyle w:val="72TabletextTablesTableFigureBoxstyles"/>
              <w:rPr>
                <w:sz w:val="24"/>
                <w:szCs w:val="24"/>
                <w:lang w:eastAsia="en-GB"/>
              </w:rPr>
            </w:pPr>
            <w:r w:rsidRPr="00CE592B">
              <w:rPr>
                <w:lang w:eastAsia="en-GB"/>
              </w:rPr>
              <w:t>6</w:t>
            </w:r>
          </w:p>
        </w:tc>
        <w:tc>
          <w:tcPr>
            <w:tcW w:w="0" w:type="auto"/>
            <w:shd w:val="clear" w:color="auto" w:fill="auto"/>
          </w:tcPr>
          <w:p w14:paraId="40BDAB07" w14:textId="0C0C3968" w:rsidR="00CE592B" w:rsidRPr="006D6DFA" w:rsidRDefault="00CE592B" w:rsidP="004F3CCB">
            <w:pPr>
              <w:pStyle w:val="72TabletextTablesTableFigureBoxstyles"/>
              <w:rPr>
                <w:sz w:val="24"/>
                <w:szCs w:val="24"/>
                <w:lang w:eastAsia="en-GB"/>
              </w:rPr>
            </w:pPr>
            <w:r w:rsidRPr="006D6DFA">
              <w:rPr>
                <w:lang w:eastAsia="en-GB"/>
              </w:rPr>
              <w:t>(</w:t>
            </w:r>
            <w:proofErr w:type="spellStart"/>
            <w:r w:rsidRPr="006D6DFA">
              <w:rPr>
                <w:lang w:eastAsia="en-GB"/>
              </w:rPr>
              <w:t>interagenc</w:t>
            </w:r>
            <w:proofErr w:type="spellEnd"/>
            <w:r w:rsidRPr="006D6DFA">
              <w:rPr>
                <w:lang w:eastAsia="en-GB"/>
              </w:rPr>
              <w:t>* or inter-</w:t>
            </w:r>
            <w:proofErr w:type="spellStart"/>
            <w:r w:rsidRPr="006D6DFA">
              <w:rPr>
                <w:lang w:eastAsia="en-GB"/>
              </w:rPr>
              <w:t>agenc</w:t>
            </w:r>
            <w:proofErr w:type="spellEnd"/>
            <w:r w:rsidRPr="006D6DFA">
              <w:rPr>
                <w:lang w:eastAsia="en-GB"/>
              </w:rPr>
              <w:t xml:space="preserve">* or </w:t>
            </w:r>
            <w:proofErr w:type="spellStart"/>
            <w:r w:rsidRPr="006D6DFA">
              <w:rPr>
                <w:lang w:eastAsia="en-GB"/>
              </w:rPr>
              <w:t>interinstitution</w:t>
            </w:r>
            <w:proofErr w:type="spellEnd"/>
            <w:r w:rsidRPr="006D6DFA">
              <w:rPr>
                <w:lang w:eastAsia="en-GB"/>
              </w:rPr>
              <w:t>* or inter-institution*).</w:t>
            </w:r>
            <w:proofErr w:type="spellStart"/>
            <w:r w:rsidRPr="006D6DFA">
              <w:rPr>
                <w:lang w:eastAsia="en-GB"/>
              </w:rPr>
              <w:t>mp</w:t>
            </w:r>
            <w:proofErr w:type="spellEnd"/>
            <w:r w:rsidRPr="006D6DFA">
              <w:rPr>
                <w:lang w:eastAsia="en-GB"/>
              </w:rPr>
              <w:t>.</w:t>
            </w:r>
          </w:p>
        </w:tc>
        <w:tc>
          <w:tcPr>
            <w:tcW w:w="0" w:type="auto"/>
            <w:shd w:val="clear" w:color="auto" w:fill="auto"/>
          </w:tcPr>
          <w:p w14:paraId="47570E39" w14:textId="0A98A934" w:rsidR="00CE592B" w:rsidRPr="00CE592B" w:rsidRDefault="00CE592B" w:rsidP="004F3CCB">
            <w:pPr>
              <w:pStyle w:val="72TabletextTablesTableFigureBoxstyles"/>
              <w:rPr>
                <w:sz w:val="24"/>
                <w:szCs w:val="24"/>
                <w:lang w:eastAsia="en-GB"/>
              </w:rPr>
            </w:pPr>
            <w:r w:rsidRPr="00CE592B">
              <w:rPr>
                <w:lang w:eastAsia="en-GB"/>
              </w:rPr>
              <w:t>13</w:t>
            </w:r>
            <w:r w:rsidR="006D6DFA">
              <w:rPr>
                <w:lang w:eastAsia="en-GB"/>
              </w:rPr>
              <w:t>,</w:t>
            </w:r>
            <w:r w:rsidRPr="00CE592B">
              <w:rPr>
                <w:lang w:eastAsia="en-GB"/>
              </w:rPr>
              <w:t>935</w:t>
            </w:r>
          </w:p>
        </w:tc>
      </w:tr>
      <w:tr w:rsidR="00CE592B" w:rsidRPr="00CE592B" w14:paraId="28E52995" w14:textId="77777777" w:rsidTr="00CE592B">
        <w:trPr>
          <w:cantSplit/>
        </w:trPr>
        <w:tc>
          <w:tcPr>
            <w:tcW w:w="0" w:type="auto"/>
            <w:shd w:val="clear" w:color="auto" w:fill="auto"/>
          </w:tcPr>
          <w:p w14:paraId="5AB3EFEB" w14:textId="45FE29DB" w:rsidR="00CE592B" w:rsidRPr="00CE592B" w:rsidRDefault="00CE592B" w:rsidP="004F3CCB">
            <w:pPr>
              <w:pStyle w:val="72TabletextTablesTableFigureBoxstyles"/>
              <w:rPr>
                <w:sz w:val="24"/>
                <w:szCs w:val="24"/>
                <w:lang w:eastAsia="en-GB"/>
              </w:rPr>
            </w:pPr>
            <w:r w:rsidRPr="00CE592B">
              <w:rPr>
                <w:lang w:eastAsia="en-GB"/>
              </w:rPr>
              <w:t>7</w:t>
            </w:r>
          </w:p>
        </w:tc>
        <w:tc>
          <w:tcPr>
            <w:tcW w:w="0" w:type="auto"/>
            <w:shd w:val="clear" w:color="auto" w:fill="auto"/>
          </w:tcPr>
          <w:p w14:paraId="4407DE84" w14:textId="11F2008F" w:rsidR="00CE592B" w:rsidRPr="006D6DFA" w:rsidRDefault="00CE592B" w:rsidP="004F3CCB">
            <w:pPr>
              <w:pStyle w:val="72TabletextTablesTableFigureBoxstyles"/>
              <w:rPr>
                <w:sz w:val="24"/>
                <w:szCs w:val="24"/>
                <w:lang w:eastAsia="en-GB"/>
              </w:rPr>
            </w:pPr>
            <w:r w:rsidRPr="006D6DFA">
              <w:rPr>
                <w:lang w:eastAsia="en-GB"/>
              </w:rPr>
              <w:t xml:space="preserve">((integrated or joint) </w:t>
            </w:r>
            <w:proofErr w:type="spellStart"/>
            <w:r w:rsidRPr="006D6DFA">
              <w:rPr>
                <w:lang w:eastAsia="en-GB"/>
              </w:rPr>
              <w:t>adj</w:t>
            </w:r>
            <w:proofErr w:type="spellEnd"/>
            <w:r w:rsidRPr="006D6DFA">
              <w:rPr>
                <w:lang w:eastAsia="en-GB"/>
              </w:rPr>
              <w:t xml:space="preserve"> commission*).</w:t>
            </w:r>
            <w:proofErr w:type="spellStart"/>
            <w:r w:rsidRPr="006D6DFA">
              <w:rPr>
                <w:lang w:eastAsia="en-GB"/>
              </w:rPr>
              <w:t>tw</w:t>
            </w:r>
            <w:proofErr w:type="spellEnd"/>
            <w:r w:rsidRPr="006D6DFA">
              <w:rPr>
                <w:lang w:eastAsia="en-GB"/>
              </w:rPr>
              <w:t>.</w:t>
            </w:r>
          </w:p>
        </w:tc>
        <w:tc>
          <w:tcPr>
            <w:tcW w:w="0" w:type="auto"/>
            <w:shd w:val="clear" w:color="auto" w:fill="auto"/>
          </w:tcPr>
          <w:p w14:paraId="7CF0471D" w14:textId="468885D7" w:rsidR="00CE592B" w:rsidRPr="00CE592B" w:rsidRDefault="00CE592B" w:rsidP="004F3CCB">
            <w:pPr>
              <w:pStyle w:val="72TabletextTablesTableFigureBoxstyles"/>
              <w:rPr>
                <w:sz w:val="24"/>
                <w:szCs w:val="24"/>
                <w:lang w:eastAsia="en-GB"/>
              </w:rPr>
            </w:pPr>
            <w:r w:rsidRPr="00CE592B">
              <w:rPr>
                <w:lang w:eastAsia="en-GB"/>
              </w:rPr>
              <w:t>3556</w:t>
            </w:r>
          </w:p>
        </w:tc>
      </w:tr>
      <w:tr w:rsidR="00CE592B" w:rsidRPr="00CE592B" w14:paraId="4B3575FC" w14:textId="77777777" w:rsidTr="00CE592B">
        <w:trPr>
          <w:cantSplit/>
        </w:trPr>
        <w:tc>
          <w:tcPr>
            <w:tcW w:w="0" w:type="auto"/>
            <w:shd w:val="clear" w:color="auto" w:fill="auto"/>
          </w:tcPr>
          <w:p w14:paraId="7A791151" w14:textId="42989BB6" w:rsidR="00CE592B" w:rsidRPr="00CE592B" w:rsidRDefault="00CE592B" w:rsidP="004F3CCB">
            <w:pPr>
              <w:pStyle w:val="72TabletextTablesTableFigureBoxstyles"/>
              <w:rPr>
                <w:sz w:val="24"/>
                <w:szCs w:val="24"/>
                <w:lang w:eastAsia="en-GB"/>
              </w:rPr>
            </w:pPr>
            <w:r w:rsidRPr="00CE592B">
              <w:rPr>
                <w:lang w:eastAsia="en-GB"/>
              </w:rPr>
              <w:t>8</w:t>
            </w:r>
          </w:p>
        </w:tc>
        <w:tc>
          <w:tcPr>
            <w:tcW w:w="0" w:type="auto"/>
            <w:shd w:val="clear" w:color="auto" w:fill="auto"/>
          </w:tcPr>
          <w:p w14:paraId="119A489D" w14:textId="64D9C89C" w:rsidR="00CE592B" w:rsidRPr="006D6DFA" w:rsidRDefault="00CE592B" w:rsidP="004F3CCB">
            <w:pPr>
              <w:pStyle w:val="72TabletextTablesTableFigureBoxstyles"/>
              <w:rPr>
                <w:sz w:val="24"/>
                <w:szCs w:val="24"/>
                <w:lang w:eastAsia="en-GB"/>
              </w:rPr>
            </w:pPr>
            <w:r w:rsidRPr="006D6DFA">
              <w:rPr>
                <w:lang w:eastAsia="en-GB"/>
              </w:rPr>
              <w:t>((coordinated or co ordinated or joint* or joined up) adj3 (care or healthcare or service* or partnership* or working)).</w:t>
            </w:r>
            <w:proofErr w:type="spellStart"/>
            <w:r w:rsidRPr="006D6DFA">
              <w:rPr>
                <w:lang w:eastAsia="en-GB"/>
              </w:rPr>
              <w:t>tw</w:t>
            </w:r>
            <w:proofErr w:type="spellEnd"/>
            <w:r w:rsidRPr="006D6DFA">
              <w:rPr>
                <w:lang w:eastAsia="en-GB"/>
              </w:rPr>
              <w:t>.</w:t>
            </w:r>
          </w:p>
        </w:tc>
        <w:tc>
          <w:tcPr>
            <w:tcW w:w="0" w:type="auto"/>
            <w:shd w:val="clear" w:color="auto" w:fill="auto"/>
          </w:tcPr>
          <w:p w14:paraId="66E06FFF" w14:textId="7E835DEC" w:rsidR="00CE592B" w:rsidRPr="00CE592B" w:rsidRDefault="00CE592B" w:rsidP="004F3CCB">
            <w:pPr>
              <w:pStyle w:val="72TabletextTablesTableFigureBoxstyles"/>
              <w:rPr>
                <w:sz w:val="24"/>
                <w:szCs w:val="24"/>
                <w:lang w:eastAsia="en-GB"/>
              </w:rPr>
            </w:pPr>
            <w:r w:rsidRPr="00CE592B">
              <w:rPr>
                <w:lang w:eastAsia="en-GB"/>
              </w:rPr>
              <w:t>5275</w:t>
            </w:r>
          </w:p>
        </w:tc>
      </w:tr>
      <w:tr w:rsidR="00CE592B" w:rsidRPr="00CE592B" w14:paraId="03606772" w14:textId="77777777" w:rsidTr="00CE592B">
        <w:trPr>
          <w:cantSplit/>
        </w:trPr>
        <w:tc>
          <w:tcPr>
            <w:tcW w:w="0" w:type="auto"/>
            <w:shd w:val="clear" w:color="auto" w:fill="auto"/>
          </w:tcPr>
          <w:p w14:paraId="5CFC110C" w14:textId="739A7732" w:rsidR="00CE592B" w:rsidRPr="00CE592B" w:rsidRDefault="00CE592B" w:rsidP="004F3CCB">
            <w:pPr>
              <w:pStyle w:val="72TabletextTablesTableFigureBoxstyles"/>
              <w:rPr>
                <w:sz w:val="24"/>
                <w:szCs w:val="24"/>
                <w:lang w:eastAsia="en-GB"/>
              </w:rPr>
            </w:pPr>
            <w:r w:rsidRPr="00CE592B">
              <w:rPr>
                <w:lang w:eastAsia="en-GB"/>
              </w:rPr>
              <w:t>9</w:t>
            </w:r>
          </w:p>
        </w:tc>
        <w:tc>
          <w:tcPr>
            <w:tcW w:w="0" w:type="auto"/>
            <w:shd w:val="clear" w:color="auto" w:fill="auto"/>
          </w:tcPr>
          <w:p w14:paraId="4D26E4A8" w14:textId="52F38FA0" w:rsidR="00CE592B" w:rsidRPr="006D6DFA" w:rsidRDefault="00CE592B" w:rsidP="004F3CCB">
            <w:pPr>
              <w:pStyle w:val="72TabletextTablesTableFigureBoxstyles"/>
              <w:rPr>
                <w:sz w:val="24"/>
                <w:szCs w:val="24"/>
                <w:lang w:eastAsia="en-GB"/>
              </w:rPr>
            </w:pPr>
            <w:r w:rsidRPr="006D6DFA">
              <w:rPr>
                <w:lang w:eastAsia="en-GB"/>
              </w:rPr>
              <w:t>(</w:t>
            </w:r>
            <w:proofErr w:type="spellStart"/>
            <w:r w:rsidRPr="006D6DFA">
              <w:rPr>
                <w:lang w:eastAsia="en-GB"/>
              </w:rPr>
              <w:t>colocat</w:t>
            </w:r>
            <w:proofErr w:type="spellEnd"/>
            <w:r w:rsidRPr="006D6DFA">
              <w:rPr>
                <w:lang w:eastAsia="en-GB"/>
              </w:rPr>
              <w:t>* or co-</w:t>
            </w:r>
            <w:proofErr w:type="spellStart"/>
            <w:r w:rsidRPr="006D6DFA">
              <w:rPr>
                <w:lang w:eastAsia="en-GB"/>
              </w:rPr>
              <w:t>locat</w:t>
            </w:r>
            <w:proofErr w:type="spellEnd"/>
            <w:r w:rsidRPr="006D6DFA">
              <w:rPr>
                <w:lang w:eastAsia="en-GB"/>
              </w:rPr>
              <w:t>*).</w:t>
            </w:r>
            <w:proofErr w:type="spellStart"/>
            <w:r w:rsidRPr="006D6DFA">
              <w:rPr>
                <w:lang w:eastAsia="en-GB"/>
              </w:rPr>
              <w:t>tw</w:t>
            </w:r>
            <w:proofErr w:type="spellEnd"/>
            <w:r w:rsidRPr="006D6DFA">
              <w:rPr>
                <w:lang w:eastAsia="en-GB"/>
              </w:rPr>
              <w:t>.</w:t>
            </w:r>
          </w:p>
        </w:tc>
        <w:tc>
          <w:tcPr>
            <w:tcW w:w="0" w:type="auto"/>
            <w:shd w:val="clear" w:color="auto" w:fill="auto"/>
          </w:tcPr>
          <w:p w14:paraId="681EDF10" w14:textId="10B71841" w:rsidR="00CE592B" w:rsidRPr="00CE592B" w:rsidRDefault="00CE592B" w:rsidP="004F3CCB">
            <w:pPr>
              <w:pStyle w:val="72TabletextTablesTableFigureBoxstyles"/>
              <w:rPr>
                <w:sz w:val="24"/>
                <w:szCs w:val="24"/>
                <w:lang w:eastAsia="en-GB"/>
              </w:rPr>
            </w:pPr>
            <w:r w:rsidRPr="00CE592B">
              <w:rPr>
                <w:lang w:eastAsia="en-GB"/>
              </w:rPr>
              <w:t>2660</w:t>
            </w:r>
          </w:p>
        </w:tc>
      </w:tr>
      <w:tr w:rsidR="00CE592B" w:rsidRPr="00CE592B" w14:paraId="2398FC37" w14:textId="77777777" w:rsidTr="00CE592B">
        <w:trPr>
          <w:cantSplit/>
        </w:trPr>
        <w:tc>
          <w:tcPr>
            <w:tcW w:w="0" w:type="auto"/>
            <w:shd w:val="clear" w:color="auto" w:fill="auto"/>
          </w:tcPr>
          <w:p w14:paraId="246D32D8" w14:textId="07DBB074" w:rsidR="00CE592B" w:rsidRPr="00CE592B" w:rsidRDefault="00CE592B" w:rsidP="004F3CCB">
            <w:pPr>
              <w:pStyle w:val="72TabletextTablesTableFigureBoxstyles"/>
              <w:rPr>
                <w:sz w:val="24"/>
                <w:szCs w:val="24"/>
                <w:lang w:eastAsia="en-GB"/>
              </w:rPr>
            </w:pPr>
            <w:r w:rsidRPr="00CE592B">
              <w:rPr>
                <w:lang w:eastAsia="en-GB"/>
              </w:rPr>
              <w:t>10</w:t>
            </w:r>
          </w:p>
        </w:tc>
        <w:tc>
          <w:tcPr>
            <w:tcW w:w="0" w:type="auto"/>
            <w:shd w:val="clear" w:color="auto" w:fill="auto"/>
          </w:tcPr>
          <w:p w14:paraId="0C444550" w14:textId="19D9C8A8" w:rsidR="00CE592B" w:rsidRPr="006D6DFA" w:rsidRDefault="00CE592B" w:rsidP="004F3CCB">
            <w:pPr>
              <w:pStyle w:val="72TabletextTablesTableFigureBoxstyles"/>
              <w:rPr>
                <w:sz w:val="24"/>
                <w:szCs w:val="24"/>
                <w:lang w:eastAsia="en-GB"/>
              </w:rPr>
            </w:pPr>
            <w:r w:rsidRPr="006D6DFA">
              <w:rPr>
                <w:lang w:eastAsia="en-GB"/>
              </w:rPr>
              <w:t>((policy or policies or procedure* or agreement*) adj2 (joint or share* or sharing)).</w:t>
            </w:r>
            <w:proofErr w:type="spellStart"/>
            <w:r w:rsidRPr="006D6DFA">
              <w:rPr>
                <w:lang w:eastAsia="en-GB"/>
              </w:rPr>
              <w:t>tw</w:t>
            </w:r>
            <w:proofErr w:type="spellEnd"/>
            <w:r w:rsidRPr="006D6DFA">
              <w:rPr>
                <w:lang w:eastAsia="en-GB"/>
              </w:rPr>
              <w:t>.</w:t>
            </w:r>
          </w:p>
        </w:tc>
        <w:tc>
          <w:tcPr>
            <w:tcW w:w="0" w:type="auto"/>
            <w:shd w:val="clear" w:color="auto" w:fill="auto"/>
          </w:tcPr>
          <w:p w14:paraId="3223D46C" w14:textId="5B2A3048" w:rsidR="00CE592B" w:rsidRPr="00CE592B" w:rsidRDefault="00CE592B" w:rsidP="004F3CCB">
            <w:pPr>
              <w:pStyle w:val="72TabletextTablesTableFigureBoxstyles"/>
              <w:rPr>
                <w:sz w:val="24"/>
                <w:szCs w:val="24"/>
                <w:lang w:eastAsia="en-GB"/>
              </w:rPr>
            </w:pPr>
            <w:r w:rsidRPr="00CE592B">
              <w:rPr>
                <w:lang w:eastAsia="en-GB"/>
              </w:rPr>
              <w:t>1931</w:t>
            </w:r>
          </w:p>
        </w:tc>
      </w:tr>
      <w:tr w:rsidR="00CE592B" w:rsidRPr="00CE592B" w14:paraId="650D5642" w14:textId="77777777" w:rsidTr="00CE592B">
        <w:trPr>
          <w:cantSplit/>
        </w:trPr>
        <w:tc>
          <w:tcPr>
            <w:tcW w:w="0" w:type="auto"/>
            <w:shd w:val="clear" w:color="auto" w:fill="auto"/>
          </w:tcPr>
          <w:p w14:paraId="3F10A0AC" w14:textId="120D0C37" w:rsidR="00CE592B" w:rsidRPr="00CE592B" w:rsidRDefault="00CE592B" w:rsidP="004F3CCB">
            <w:pPr>
              <w:pStyle w:val="72TabletextTablesTableFigureBoxstyles"/>
              <w:rPr>
                <w:sz w:val="24"/>
                <w:szCs w:val="24"/>
                <w:lang w:eastAsia="en-GB"/>
              </w:rPr>
            </w:pPr>
            <w:r w:rsidRPr="00CE592B">
              <w:rPr>
                <w:lang w:eastAsia="en-GB"/>
              </w:rPr>
              <w:t>11</w:t>
            </w:r>
          </w:p>
        </w:tc>
        <w:tc>
          <w:tcPr>
            <w:tcW w:w="0" w:type="auto"/>
            <w:shd w:val="clear" w:color="auto" w:fill="auto"/>
          </w:tcPr>
          <w:p w14:paraId="7BF0C664" w14:textId="1E861B80" w:rsidR="00CE592B" w:rsidRPr="006D6DFA" w:rsidRDefault="00CE592B" w:rsidP="004F3CCB">
            <w:pPr>
              <w:pStyle w:val="72TabletextTablesTableFigureBoxstyles"/>
              <w:rPr>
                <w:sz w:val="24"/>
                <w:szCs w:val="24"/>
                <w:lang w:eastAsia="en-GB"/>
              </w:rPr>
            </w:pPr>
            <w:r w:rsidRPr="006D6DFA">
              <w:rPr>
                <w:lang w:eastAsia="en-GB"/>
              </w:rPr>
              <w:t xml:space="preserve">(strategic </w:t>
            </w:r>
            <w:proofErr w:type="spellStart"/>
            <w:r w:rsidRPr="006D6DFA">
              <w:rPr>
                <w:lang w:eastAsia="en-GB"/>
              </w:rPr>
              <w:t>adj</w:t>
            </w:r>
            <w:proofErr w:type="spellEnd"/>
            <w:r w:rsidRPr="006D6DFA">
              <w:rPr>
                <w:lang w:eastAsia="en-GB"/>
              </w:rPr>
              <w:t xml:space="preserve"> (collaboration or service*)).</w:t>
            </w:r>
            <w:proofErr w:type="spellStart"/>
            <w:r w:rsidRPr="006D6DFA">
              <w:rPr>
                <w:lang w:eastAsia="en-GB"/>
              </w:rPr>
              <w:t>tw</w:t>
            </w:r>
            <w:proofErr w:type="spellEnd"/>
            <w:r w:rsidRPr="006D6DFA">
              <w:rPr>
                <w:lang w:eastAsia="en-GB"/>
              </w:rPr>
              <w:t>.</w:t>
            </w:r>
          </w:p>
        </w:tc>
        <w:tc>
          <w:tcPr>
            <w:tcW w:w="0" w:type="auto"/>
            <w:shd w:val="clear" w:color="auto" w:fill="auto"/>
          </w:tcPr>
          <w:p w14:paraId="5EF7D759" w14:textId="7C8B1C9C" w:rsidR="00CE592B" w:rsidRPr="00CE592B" w:rsidRDefault="00CE592B" w:rsidP="004F3CCB">
            <w:pPr>
              <w:pStyle w:val="72TabletextTablesTableFigureBoxstyles"/>
              <w:rPr>
                <w:sz w:val="24"/>
                <w:szCs w:val="24"/>
                <w:lang w:eastAsia="en-GB"/>
              </w:rPr>
            </w:pPr>
            <w:r w:rsidRPr="00CE592B">
              <w:rPr>
                <w:lang w:eastAsia="en-GB"/>
              </w:rPr>
              <w:t>62</w:t>
            </w:r>
          </w:p>
        </w:tc>
      </w:tr>
      <w:tr w:rsidR="00CE592B" w:rsidRPr="00CE592B" w14:paraId="69E9E43B" w14:textId="77777777" w:rsidTr="00CE592B">
        <w:trPr>
          <w:cantSplit/>
        </w:trPr>
        <w:tc>
          <w:tcPr>
            <w:tcW w:w="0" w:type="auto"/>
            <w:shd w:val="clear" w:color="auto" w:fill="auto"/>
          </w:tcPr>
          <w:p w14:paraId="4BB31584" w14:textId="199A44B1" w:rsidR="00CE592B" w:rsidRPr="00CE592B" w:rsidRDefault="00CE592B" w:rsidP="004F3CCB">
            <w:pPr>
              <w:pStyle w:val="72TabletextTablesTableFigureBoxstyles"/>
              <w:rPr>
                <w:sz w:val="24"/>
                <w:szCs w:val="24"/>
                <w:lang w:eastAsia="en-GB"/>
              </w:rPr>
            </w:pPr>
            <w:r w:rsidRPr="00CE592B">
              <w:rPr>
                <w:lang w:eastAsia="en-GB"/>
              </w:rPr>
              <w:t>12</w:t>
            </w:r>
          </w:p>
        </w:tc>
        <w:tc>
          <w:tcPr>
            <w:tcW w:w="0" w:type="auto"/>
            <w:shd w:val="clear" w:color="auto" w:fill="auto"/>
          </w:tcPr>
          <w:p w14:paraId="304D463D" w14:textId="6AD8E996" w:rsidR="00CE592B" w:rsidRPr="006D6DFA" w:rsidRDefault="00CE592B" w:rsidP="004F3CCB">
            <w:pPr>
              <w:pStyle w:val="72TabletextTablesTableFigureBoxstyles"/>
              <w:rPr>
                <w:sz w:val="24"/>
                <w:szCs w:val="24"/>
                <w:lang w:eastAsia="en-GB"/>
              </w:rPr>
            </w:pPr>
            <w:r w:rsidRPr="006D6DFA">
              <w:rPr>
                <w:lang w:eastAsia="en-GB"/>
              </w:rPr>
              <w:t>whole system*.</w:t>
            </w:r>
            <w:proofErr w:type="spellStart"/>
            <w:r w:rsidRPr="006D6DFA">
              <w:rPr>
                <w:lang w:eastAsia="en-GB"/>
              </w:rPr>
              <w:t>tw</w:t>
            </w:r>
            <w:proofErr w:type="spellEnd"/>
            <w:r w:rsidRPr="006D6DFA">
              <w:rPr>
                <w:lang w:eastAsia="en-GB"/>
              </w:rPr>
              <w:t>.</w:t>
            </w:r>
          </w:p>
        </w:tc>
        <w:tc>
          <w:tcPr>
            <w:tcW w:w="0" w:type="auto"/>
            <w:shd w:val="clear" w:color="auto" w:fill="auto"/>
          </w:tcPr>
          <w:p w14:paraId="1F8C7179" w14:textId="7FD5806F" w:rsidR="00CE592B" w:rsidRPr="00CE592B" w:rsidRDefault="00CE592B" w:rsidP="004F3CCB">
            <w:pPr>
              <w:pStyle w:val="72TabletextTablesTableFigureBoxstyles"/>
              <w:rPr>
                <w:sz w:val="24"/>
                <w:szCs w:val="24"/>
                <w:lang w:eastAsia="en-GB"/>
              </w:rPr>
            </w:pPr>
            <w:r w:rsidRPr="00CE592B">
              <w:rPr>
                <w:lang w:eastAsia="en-GB"/>
              </w:rPr>
              <w:t>2398</w:t>
            </w:r>
          </w:p>
        </w:tc>
      </w:tr>
      <w:tr w:rsidR="00CE592B" w:rsidRPr="00CE592B" w14:paraId="3ED5052D" w14:textId="77777777" w:rsidTr="00CE592B">
        <w:trPr>
          <w:cantSplit/>
        </w:trPr>
        <w:tc>
          <w:tcPr>
            <w:tcW w:w="0" w:type="auto"/>
            <w:shd w:val="clear" w:color="auto" w:fill="auto"/>
          </w:tcPr>
          <w:p w14:paraId="4CE58AE4" w14:textId="4E4A024E" w:rsidR="00CE592B" w:rsidRPr="00CE592B" w:rsidRDefault="00CE592B" w:rsidP="004F3CCB">
            <w:pPr>
              <w:pStyle w:val="72TabletextTablesTableFigureBoxstyles"/>
              <w:rPr>
                <w:sz w:val="24"/>
                <w:szCs w:val="24"/>
                <w:lang w:eastAsia="en-GB"/>
              </w:rPr>
            </w:pPr>
            <w:r w:rsidRPr="00CE592B">
              <w:rPr>
                <w:lang w:eastAsia="en-GB"/>
              </w:rPr>
              <w:t>13</w:t>
            </w:r>
          </w:p>
        </w:tc>
        <w:tc>
          <w:tcPr>
            <w:tcW w:w="0" w:type="auto"/>
            <w:shd w:val="clear" w:color="auto" w:fill="auto"/>
          </w:tcPr>
          <w:p w14:paraId="1D0E3668" w14:textId="6752B439" w:rsidR="00CE592B" w:rsidRPr="006D6DFA" w:rsidRDefault="00CE592B" w:rsidP="004F3CCB">
            <w:pPr>
              <w:pStyle w:val="72TabletextTablesTableFigureBoxstyles"/>
              <w:rPr>
                <w:sz w:val="24"/>
                <w:szCs w:val="24"/>
                <w:lang w:eastAsia="en-GB"/>
              </w:rPr>
            </w:pPr>
            <w:r w:rsidRPr="006D6DFA">
              <w:rPr>
                <w:lang w:eastAsia="en-GB"/>
              </w:rPr>
              <w:t>concordat.tw.</w:t>
            </w:r>
          </w:p>
        </w:tc>
        <w:tc>
          <w:tcPr>
            <w:tcW w:w="0" w:type="auto"/>
            <w:shd w:val="clear" w:color="auto" w:fill="auto"/>
          </w:tcPr>
          <w:p w14:paraId="4549E4A2" w14:textId="3CAD1497" w:rsidR="00CE592B" w:rsidRPr="00CE592B" w:rsidRDefault="00CE592B" w:rsidP="004F3CCB">
            <w:pPr>
              <w:pStyle w:val="72TabletextTablesTableFigureBoxstyles"/>
              <w:rPr>
                <w:sz w:val="24"/>
                <w:szCs w:val="24"/>
                <w:lang w:eastAsia="en-GB"/>
              </w:rPr>
            </w:pPr>
            <w:r w:rsidRPr="00CE592B">
              <w:rPr>
                <w:lang w:eastAsia="en-GB"/>
              </w:rPr>
              <w:t>25</w:t>
            </w:r>
          </w:p>
        </w:tc>
      </w:tr>
      <w:tr w:rsidR="00CE592B" w:rsidRPr="00CE592B" w14:paraId="537C5F61" w14:textId="77777777" w:rsidTr="00CE592B">
        <w:trPr>
          <w:cantSplit/>
        </w:trPr>
        <w:tc>
          <w:tcPr>
            <w:tcW w:w="0" w:type="auto"/>
            <w:shd w:val="clear" w:color="auto" w:fill="auto"/>
          </w:tcPr>
          <w:p w14:paraId="0D345F86" w14:textId="08475989" w:rsidR="00CE592B" w:rsidRPr="00CE592B" w:rsidRDefault="00CE592B" w:rsidP="004F3CCB">
            <w:pPr>
              <w:pStyle w:val="72TabletextTablesTableFigureBoxstyles"/>
              <w:rPr>
                <w:sz w:val="24"/>
                <w:szCs w:val="24"/>
                <w:lang w:eastAsia="en-GB"/>
              </w:rPr>
            </w:pPr>
            <w:r w:rsidRPr="00CE592B">
              <w:rPr>
                <w:lang w:eastAsia="en-GB"/>
              </w:rPr>
              <w:t>14</w:t>
            </w:r>
          </w:p>
        </w:tc>
        <w:tc>
          <w:tcPr>
            <w:tcW w:w="0" w:type="auto"/>
            <w:shd w:val="clear" w:color="auto" w:fill="auto"/>
          </w:tcPr>
          <w:p w14:paraId="2D4158CB" w14:textId="0E9E3B39" w:rsidR="00CE592B" w:rsidRPr="006D6DFA" w:rsidRDefault="00CE592B" w:rsidP="004F3CCB">
            <w:pPr>
              <w:pStyle w:val="72TabletextTablesTableFigureBoxstyles"/>
              <w:rPr>
                <w:sz w:val="24"/>
                <w:szCs w:val="24"/>
                <w:lang w:eastAsia="en-GB"/>
              </w:rPr>
            </w:pPr>
            <w:proofErr w:type="spellStart"/>
            <w:r w:rsidRPr="006D6DFA">
              <w:rPr>
                <w:lang w:eastAsia="en-GB"/>
              </w:rPr>
              <w:t>integrat</w:t>
            </w:r>
            <w:proofErr w:type="spellEnd"/>
            <w:r w:rsidRPr="006D6DFA">
              <w:rPr>
                <w:lang w:eastAsia="en-GB"/>
              </w:rPr>
              <w:t>* governance.tw.</w:t>
            </w:r>
          </w:p>
        </w:tc>
        <w:tc>
          <w:tcPr>
            <w:tcW w:w="0" w:type="auto"/>
            <w:shd w:val="clear" w:color="auto" w:fill="auto"/>
          </w:tcPr>
          <w:p w14:paraId="3EF837AB" w14:textId="56FBBED8" w:rsidR="00CE592B" w:rsidRPr="00CE592B" w:rsidRDefault="00CE592B" w:rsidP="004F3CCB">
            <w:pPr>
              <w:pStyle w:val="72TabletextTablesTableFigureBoxstyles"/>
              <w:rPr>
                <w:sz w:val="24"/>
                <w:szCs w:val="24"/>
                <w:lang w:eastAsia="en-GB"/>
              </w:rPr>
            </w:pPr>
            <w:r w:rsidRPr="00CE592B">
              <w:rPr>
                <w:lang w:eastAsia="en-GB"/>
              </w:rPr>
              <w:t>28</w:t>
            </w:r>
          </w:p>
        </w:tc>
      </w:tr>
      <w:tr w:rsidR="00CE592B" w:rsidRPr="00CE592B" w14:paraId="10CC7B44" w14:textId="77777777" w:rsidTr="00CE592B">
        <w:trPr>
          <w:cantSplit/>
        </w:trPr>
        <w:tc>
          <w:tcPr>
            <w:tcW w:w="0" w:type="auto"/>
            <w:shd w:val="clear" w:color="auto" w:fill="auto"/>
          </w:tcPr>
          <w:p w14:paraId="6563F848" w14:textId="34427F2A" w:rsidR="00CE592B" w:rsidRPr="00CE592B" w:rsidRDefault="00CE592B" w:rsidP="004F3CCB">
            <w:pPr>
              <w:pStyle w:val="72TabletextTablesTableFigureBoxstyles"/>
              <w:rPr>
                <w:sz w:val="24"/>
                <w:szCs w:val="24"/>
                <w:lang w:eastAsia="en-GB"/>
              </w:rPr>
            </w:pPr>
            <w:r w:rsidRPr="00CE592B">
              <w:rPr>
                <w:lang w:eastAsia="en-GB"/>
              </w:rPr>
              <w:t>15</w:t>
            </w:r>
          </w:p>
        </w:tc>
        <w:tc>
          <w:tcPr>
            <w:tcW w:w="0" w:type="auto"/>
            <w:shd w:val="clear" w:color="auto" w:fill="auto"/>
          </w:tcPr>
          <w:p w14:paraId="4738DF83" w14:textId="06B5FC57" w:rsidR="00CE592B" w:rsidRPr="006D6DFA" w:rsidRDefault="00CE592B" w:rsidP="004F3CCB">
            <w:pPr>
              <w:pStyle w:val="72TabletextTablesTableFigureBoxstyles"/>
              <w:rPr>
                <w:sz w:val="24"/>
                <w:szCs w:val="24"/>
                <w:lang w:eastAsia="en-GB"/>
              </w:rPr>
            </w:pPr>
            <w:r w:rsidRPr="006D6DFA">
              <w:rPr>
                <w:lang w:eastAsia="en-GB"/>
              </w:rPr>
              <w:t xml:space="preserve">((share* or sharing) adj2 (working or training or </w:t>
            </w:r>
            <w:proofErr w:type="spellStart"/>
            <w:r w:rsidRPr="006D6DFA">
              <w:rPr>
                <w:lang w:eastAsia="en-GB"/>
              </w:rPr>
              <w:t>technolog</w:t>
            </w:r>
            <w:proofErr w:type="spellEnd"/>
            <w:r w:rsidRPr="006D6DFA">
              <w:rPr>
                <w:lang w:eastAsia="en-GB"/>
              </w:rPr>
              <w:t>* or “point of access”)).</w:t>
            </w:r>
            <w:proofErr w:type="spellStart"/>
            <w:r w:rsidRPr="006D6DFA">
              <w:rPr>
                <w:lang w:eastAsia="en-GB"/>
              </w:rPr>
              <w:t>tw</w:t>
            </w:r>
            <w:proofErr w:type="spellEnd"/>
            <w:r w:rsidRPr="006D6DFA">
              <w:rPr>
                <w:lang w:eastAsia="en-GB"/>
              </w:rPr>
              <w:t>.</w:t>
            </w:r>
          </w:p>
        </w:tc>
        <w:tc>
          <w:tcPr>
            <w:tcW w:w="0" w:type="auto"/>
            <w:shd w:val="clear" w:color="auto" w:fill="auto"/>
          </w:tcPr>
          <w:p w14:paraId="6BE37A01" w14:textId="12D54415" w:rsidR="00CE592B" w:rsidRPr="00CE592B" w:rsidRDefault="00CE592B" w:rsidP="004F3CCB">
            <w:pPr>
              <w:pStyle w:val="72TabletextTablesTableFigureBoxstyles"/>
              <w:rPr>
                <w:sz w:val="24"/>
                <w:szCs w:val="24"/>
                <w:lang w:eastAsia="en-GB"/>
              </w:rPr>
            </w:pPr>
            <w:r w:rsidRPr="00CE592B">
              <w:rPr>
                <w:lang w:eastAsia="en-GB"/>
              </w:rPr>
              <w:t>545</w:t>
            </w:r>
          </w:p>
        </w:tc>
      </w:tr>
      <w:tr w:rsidR="00CE592B" w:rsidRPr="00CE592B" w14:paraId="004FAD91" w14:textId="77777777" w:rsidTr="00CE592B">
        <w:trPr>
          <w:cantSplit/>
        </w:trPr>
        <w:tc>
          <w:tcPr>
            <w:tcW w:w="0" w:type="auto"/>
            <w:shd w:val="clear" w:color="auto" w:fill="auto"/>
          </w:tcPr>
          <w:p w14:paraId="0FA19FC5" w14:textId="7615300B" w:rsidR="00CE592B" w:rsidRPr="00CE592B" w:rsidRDefault="00CE592B" w:rsidP="004F3CCB">
            <w:pPr>
              <w:pStyle w:val="72TabletextTablesTableFigureBoxstyles"/>
              <w:rPr>
                <w:sz w:val="24"/>
                <w:szCs w:val="24"/>
                <w:lang w:eastAsia="en-GB"/>
              </w:rPr>
            </w:pPr>
            <w:r w:rsidRPr="00CE592B">
              <w:rPr>
                <w:lang w:eastAsia="en-GB"/>
              </w:rPr>
              <w:t>16</w:t>
            </w:r>
          </w:p>
        </w:tc>
        <w:tc>
          <w:tcPr>
            <w:tcW w:w="0" w:type="auto"/>
            <w:shd w:val="clear" w:color="auto" w:fill="auto"/>
          </w:tcPr>
          <w:p w14:paraId="467B07A8" w14:textId="19D11F99" w:rsidR="00CE592B" w:rsidRPr="006D6DFA" w:rsidRDefault="00CE592B" w:rsidP="004F3CCB">
            <w:pPr>
              <w:pStyle w:val="72TabletextTablesTableFigureBoxstyles"/>
              <w:rPr>
                <w:sz w:val="24"/>
                <w:szCs w:val="24"/>
                <w:lang w:eastAsia="en-GB"/>
              </w:rPr>
            </w:pPr>
            <w:r w:rsidRPr="006D6DFA">
              <w:rPr>
                <w:lang w:eastAsia="en-GB"/>
              </w:rPr>
              <w:t>((</w:t>
            </w:r>
            <w:proofErr w:type="spellStart"/>
            <w:r w:rsidRPr="006D6DFA">
              <w:rPr>
                <w:lang w:eastAsia="en-GB"/>
              </w:rPr>
              <w:t>interprofession</w:t>
            </w:r>
            <w:proofErr w:type="spellEnd"/>
            <w:r w:rsidRPr="006D6DFA">
              <w:rPr>
                <w:lang w:eastAsia="en-GB"/>
              </w:rPr>
              <w:t>* or inter profession*) adj2 (work* or relation*)).</w:t>
            </w:r>
            <w:proofErr w:type="spellStart"/>
            <w:r w:rsidRPr="006D6DFA">
              <w:rPr>
                <w:lang w:eastAsia="en-GB"/>
              </w:rPr>
              <w:t>tw</w:t>
            </w:r>
            <w:proofErr w:type="spellEnd"/>
            <w:r w:rsidRPr="006D6DFA">
              <w:rPr>
                <w:lang w:eastAsia="en-GB"/>
              </w:rPr>
              <w:t>.</w:t>
            </w:r>
          </w:p>
        </w:tc>
        <w:tc>
          <w:tcPr>
            <w:tcW w:w="0" w:type="auto"/>
            <w:shd w:val="clear" w:color="auto" w:fill="auto"/>
          </w:tcPr>
          <w:p w14:paraId="78E18F9F" w14:textId="1AA1846A" w:rsidR="00CE592B" w:rsidRPr="00CE592B" w:rsidRDefault="00CE592B" w:rsidP="004F3CCB">
            <w:pPr>
              <w:pStyle w:val="72TabletextTablesTableFigureBoxstyles"/>
              <w:rPr>
                <w:sz w:val="24"/>
                <w:szCs w:val="24"/>
                <w:lang w:eastAsia="en-GB"/>
              </w:rPr>
            </w:pPr>
            <w:r w:rsidRPr="00CE592B">
              <w:rPr>
                <w:lang w:eastAsia="en-GB"/>
              </w:rPr>
              <w:t>1025</w:t>
            </w:r>
          </w:p>
        </w:tc>
      </w:tr>
      <w:tr w:rsidR="00CE592B" w:rsidRPr="00CE592B" w14:paraId="380D786B" w14:textId="77777777" w:rsidTr="00CE592B">
        <w:trPr>
          <w:cantSplit/>
        </w:trPr>
        <w:tc>
          <w:tcPr>
            <w:tcW w:w="0" w:type="auto"/>
            <w:shd w:val="clear" w:color="auto" w:fill="auto"/>
          </w:tcPr>
          <w:p w14:paraId="0BC24F3F" w14:textId="25E10245" w:rsidR="00CE592B" w:rsidRPr="00CE592B" w:rsidRDefault="00CE592B" w:rsidP="004F3CCB">
            <w:pPr>
              <w:pStyle w:val="72TabletextTablesTableFigureBoxstyles"/>
              <w:rPr>
                <w:sz w:val="24"/>
                <w:szCs w:val="24"/>
                <w:lang w:eastAsia="en-GB"/>
              </w:rPr>
            </w:pPr>
            <w:r w:rsidRPr="00CE592B">
              <w:rPr>
                <w:lang w:eastAsia="en-GB"/>
              </w:rPr>
              <w:t>17</w:t>
            </w:r>
            <w:r w:rsidRPr="00CE592B">
              <w:rPr>
                <w:color w:val="00B0F0"/>
                <w:lang w:eastAsia="en-GB"/>
              </w:rPr>
              <w:t>–3</w:t>
            </w:r>
            <w:r w:rsidRPr="00CE592B">
              <w:rPr>
                <w:lang w:eastAsia="en-GB"/>
              </w:rPr>
              <w:t>6</w:t>
            </w:r>
          </w:p>
        </w:tc>
        <w:tc>
          <w:tcPr>
            <w:tcW w:w="0" w:type="auto"/>
            <w:shd w:val="clear" w:color="auto" w:fill="auto"/>
          </w:tcPr>
          <w:p w14:paraId="3866E6E0" w14:textId="1D9FE2EB" w:rsidR="00CE592B" w:rsidRPr="006D6DFA" w:rsidRDefault="00CE592B" w:rsidP="004F3CCB">
            <w:pPr>
              <w:pStyle w:val="72TabletextTablesTableFigureBoxstyles"/>
              <w:rPr>
                <w:sz w:val="24"/>
                <w:szCs w:val="24"/>
                <w:lang w:eastAsia="en-GB"/>
              </w:rPr>
            </w:pPr>
            <w:r w:rsidRPr="006D6DFA">
              <w:rPr>
                <w:lang w:eastAsia="en-GB"/>
              </w:rPr>
              <w:t xml:space="preserve">As </w:t>
            </w:r>
            <w:r w:rsidR="00207292" w:rsidRPr="006D6DFA">
              <w:rPr>
                <w:lang w:eastAsia="en-GB"/>
              </w:rPr>
              <w:t>IPT 1</w:t>
            </w:r>
          </w:p>
        </w:tc>
        <w:tc>
          <w:tcPr>
            <w:tcW w:w="0" w:type="auto"/>
            <w:shd w:val="clear" w:color="auto" w:fill="auto"/>
          </w:tcPr>
          <w:p w14:paraId="5EB3F010" w14:textId="4161A57C" w:rsidR="00CE592B" w:rsidRPr="00CE592B" w:rsidRDefault="00CE592B" w:rsidP="004F3CCB">
            <w:pPr>
              <w:pStyle w:val="72TabletextTablesTableFigureBoxstyles"/>
              <w:rPr>
                <w:sz w:val="24"/>
                <w:szCs w:val="24"/>
                <w:lang w:eastAsia="en-GB"/>
              </w:rPr>
            </w:pPr>
            <w:r w:rsidRPr="00CE592B">
              <w:rPr>
                <w:lang w:eastAsia="en-GB"/>
              </w:rPr>
              <w:t>68</w:t>
            </w:r>
          </w:p>
        </w:tc>
      </w:tr>
    </w:tbl>
    <w:p w14:paraId="3A96E734" w14:textId="7EEB9B5B" w:rsidR="00CE592B" w:rsidRPr="00CE592B" w:rsidRDefault="004F3CCB" w:rsidP="004F3CCB">
      <w:pPr>
        <w:pStyle w:val="43AppendixtitleHeadingsHeadingstyles"/>
      </w:pPr>
      <w:bookmarkStart w:id="550" w:name="_Toc104802805"/>
      <w:r>
        <w:lastRenderedPageBreak/>
        <w:t>Appendix 4</w:t>
      </w:r>
      <w:r>
        <w:t> </w:t>
      </w:r>
      <w:r w:rsidR="00CE592B" w:rsidRPr="00CE592B">
        <w:t xml:space="preserve">Retained </w:t>
      </w:r>
      <w:r w:rsidR="003865C4">
        <w:t>r</w:t>
      </w:r>
      <w:r w:rsidR="00CE592B" w:rsidRPr="00CE592B">
        <w:t>ecords</w:t>
      </w:r>
      <w:bookmarkEnd w:id="550"/>
    </w:p>
    <w:p w14:paraId="488CA12C" w14:textId="03E40149" w:rsidR="00DC7408" w:rsidRDefault="00DC7408" w:rsidP="004F3CCB">
      <w:pPr>
        <w:pStyle w:val="52AheadHeadingsHeadingstyles"/>
      </w:pPr>
      <w:bookmarkStart w:id="551" w:name="_Toc104802807"/>
      <w:r w:rsidRPr="008C4A39">
        <w:t xml:space="preserve">Retained </w:t>
      </w:r>
      <w:r w:rsidR="008875B7">
        <w:t>r</w:t>
      </w:r>
      <w:r w:rsidRPr="008C4A39">
        <w:t>ecords</w:t>
      </w:r>
      <w:r w:rsidR="006D6DFA">
        <w:t xml:space="preserve"> of</w:t>
      </w:r>
      <w:r w:rsidRPr="008C4A39">
        <w:t xml:space="preserve"> theory scoping searches</w:t>
      </w:r>
    </w:p>
    <w:tbl>
      <w:tblPr>
        <w:tblW w:w="9000" w:type="dxa"/>
        <w:tblCellMar>
          <w:left w:w="0" w:type="dxa"/>
          <w:right w:w="0" w:type="dxa"/>
        </w:tblCellMar>
        <w:tblLook w:val="04A0" w:firstRow="1" w:lastRow="0" w:firstColumn="1" w:lastColumn="0" w:noHBand="0" w:noVBand="1"/>
      </w:tblPr>
      <w:tblGrid>
        <w:gridCol w:w="437"/>
        <w:gridCol w:w="8589"/>
      </w:tblGrid>
      <w:tr w:rsidR="006D6DFA" w:rsidRPr="008C4A39" w14:paraId="703DD3CD" w14:textId="77777777" w:rsidTr="00EA575C">
        <w:trPr>
          <w:trHeight w:val="810"/>
        </w:trPr>
        <w:tc>
          <w:tcPr>
            <w:tcW w:w="418" w:type="dxa"/>
            <w:shd w:val="clear" w:color="auto" w:fill="auto"/>
          </w:tcPr>
          <w:p w14:paraId="225F94A2" w14:textId="295359FB" w:rsidR="006D6DFA" w:rsidRPr="008C4A39" w:rsidRDefault="006D6DFA" w:rsidP="006D6DFA">
            <w:pPr>
              <w:pStyle w:val="710TableheadTablesTableFigureBoxstyles"/>
            </w:pPr>
            <w:r>
              <w:t>Number</w:t>
            </w:r>
          </w:p>
        </w:tc>
        <w:tc>
          <w:tcPr>
            <w:tcW w:w="8582" w:type="dxa"/>
            <w:shd w:val="clear" w:color="auto" w:fill="auto"/>
          </w:tcPr>
          <w:p w14:paraId="47D5CD9D" w14:textId="2C60FE0F" w:rsidR="006D6DFA" w:rsidRPr="008C4A39" w:rsidRDefault="006D6DFA" w:rsidP="006D6DFA">
            <w:pPr>
              <w:pStyle w:val="710TableheadTablesTableFigureBoxstyles"/>
            </w:pPr>
            <w:r>
              <w:t>Reference</w:t>
            </w:r>
          </w:p>
        </w:tc>
      </w:tr>
      <w:tr w:rsidR="00C0648B" w:rsidRPr="008C4A39" w14:paraId="7902958E" w14:textId="77777777" w:rsidTr="00EA575C">
        <w:trPr>
          <w:trHeight w:val="810"/>
        </w:trPr>
        <w:tc>
          <w:tcPr>
            <w:tcW w:w="418" w:type="dxa"/>
            <w:shd w:val="clear" w:color="auto" w:fill="auto"/>
            <w:hideMark/>
          </w:tcPr>
          <w:p w14:paraId="27EC57F1" w14:textId="1FFF430B" w:rsidR="00C0648B" w:rsidRPr="008C4A39" w:rsidRDefault="00C0648B" w:rsidP="006D6DFA">
            <w:pPr>
              <w:pStyle w:val="72TabletextTablesTableFigureBoxstyles"/>
            </w:pPr>
            <w:r w:rsidRPr="008C4A39">
              <w:t>1</w:t>
            </w:r>
          </w:p>
        </w:tc>
        <w:tc>
          <w:tcPr>
            <w:tcW w:w="8582" w:type="dxa"/>
            <w:shd w:val="clear" w:color="auto" w:fill="auto"/>
            <w:hideMark/>
          </w:tcPr>
          <w:p w14:paraId="30F66EBA" w14:textId="638C8143" w:rsidR="00C0648B" w:rsidRPr="006D6C11" w:rsidRDefault="00C0648B" w:rsidP="006D6DFA">
            <w:pPr>
              <w:pStyle w:val="72TabletextTablesTableFigureBoxstyles"/>
            </w:pPr>
            <w:proofErr w:type="spellStart"/>
            <w:r w:rsidRPr="006D6C11">
              <w:t>Amrhein</w:t>
            </w:r>
            <w:proofErr w:type="spellEnd"/>
            <w:r w:rsidRPr="006D6C11">
              <w:t xml:space="preserve"> C, Barber-Rioja V. Jail </w:t>
            </w:r>
            <w:r w:rsidR="006D6DFA" w:rsidRPr="006D6C11">
              <w:t xml:space="preserve">Diversion Models </w:t>
            </w:r>
            <w:r w:rsidRPr="006D6C11">
              <w:t xml:space="preserve">for </w:t>
            </w:r>
            <w:r w:rsidR="006D6DFA" w:rsidRPr="006D6C11">
              <w:t xml:space="preserve">People </w:t>
            </w:r>
            <w:r w:rsidRPr="006D6C11">
              <w:t xml:space="preserve">with </w:t>
            </w:r>
            <w:r w:rsidR="006D6DFA" w:rsidRPr="006D6C11">
              <w:t>Mental I</w:t>
            </w:r>
            <w:r w:rsidRPr="006D6C11">
              <w:t>llness. In</w:t>
            </w:r>
            <w:r w:rsidR="006D6DFA" w:rsidRPr="006D6C11">
              <w:t xml:space="preserve"> </w:t>
            </w:r>
            <w:proofErr w:type="spellStart"/>
            <w:r w:rsidR="006D6DFA" w:rsidRPr="006D6C11">
              <w:t>Estrine</w:t>
            </w:r>
            <w:proofErr w:type="spellEnd"/>
            <w:r w:rsidR="006D6DFA" w:rsidRPr="006D6C11">
              <w:t xml:space="preserve"> SA, </w:t>
            </w:r>
            <w:proofErr w:type="spellStart"/>
            <w:r w:rsidR="006D6DFA" w:rsidRPr="006D6C11">
              <w:t>Hettenback</w:t>
            </w:r>
            <w:proofErr w:type="spellEnd"/>
            <w:r w:rsidR="006D6DFA" w:rsidRPr="006D6C11">
              <w:t xml:space="preserve"> RT, Arthur H, Messina M, editors.</w:t>
            </w:r>
            <w:r w:rsidRPr="006D6C11">
              <w:t xml:space="preserve"> </w:t>
            </w:r>
            <w:r w:rsidRPr="006D6C11">
              <w:rPr>
                <w:i/>
                <w:iCs/>
              </w:rPr>
              <w:t xml:space="preserve">Service Delivery for Vulnerable Populations: New Directions in </w:t>
            </w:r>
            <w:proofErr w:type="spellStart"/>
            <w:r w:rsidRPr="006D6C11">
              <w:rPr>
                <w:i/>
                <w:iCs/>
              </w:rPr>
              <w:t>Behavioral</w:t>
            </w:r>
            <w:proofErr w:type="spellEnd"/>
            <w:r w:rsidRPr="006D6C11">
              <w:rPr>
                <w:i/>
                <w:iCs/>
              </w:rPr>
              <w:t xml:space="preserve"> Health</w:t>
            </w:r>
            <w:r w:rsidRPr="006D6C11">
              <w:t>. New York</w:t>
            </w:r>
            <w:r w:rsidR="006D6DFA" w:rsidRPr="006D6C11">
              <w:t>, NY</w:t>
            </w:r>
            <w:r w:rsidRPr="006D6C11">
              <w:t>: Springer Publishing Company;</w:t>
            </w:r>
            <w:r w:rsidR="006D6DFA" w:rsidRPr="006D6C11">
              <w:t xml:space="preserve"> 201</w:t>
            </w:r>
            <w:r w:rsidR="006D6C11" w:rsidRPr="006D6C11">
              <w:t>1</w:t>
            </w:r>
            <w:r w:rsidR="006D6DFA" w:rsidRPr="006D6C11">
              <w:t>. pp.</w:t>
            </w:r>
            <w:r w:rsidRPr="006D6C11">
              <w:t xml:space="preserve"> 329</w:t>
            </w:r>
            <w:r w:rsidR="006D6DFA" w:rsidRPr="006D6C11">
              <w:t>–</w:t>
            </w:r>
            <w:r w:rsidRPr="006D6C11">
              <w:t>52</w:t>
            </w:r>
          </w:p>
        </w:tc>
      </w:tr>
      <w:tr w:rsidR="00C0648B" w:rsidRPr="008C4A39" w14:paraId="59FA7AA4" w14:textId="77777777" w:rsidTr="00EA575C">
        <w:tc>
          <w:tcPr>
            <w:tcW w:w="418" w:type="dxa"/>
            <w:shd w:val="clear" w:color="auto" w:fill="auto"/>
            <w:hideMark/>
          </w:tcPr>
          <w:p w14:paraId="73306D6E" w14:textId="1EBBBC50" w:rsidR="00C0648B" w:rsidRPr="008C4A39" w:rsidRDefault="00C0648B" w:rsidP="006D6DFA">
            <w:pPr>
              <w:pStyle w:val="72TabletextTablesTableFigureBoxstyles"/>
            </w:pPr>
            <w:r w:rsidRPr="008C4A39">
              <w:t>2</w:t>
            </w:r>
          </w:p>
        </w:tc>
        <w:tc>
          <w:tcPr>
            <w:tcW w:w="8582" w:type="dxa"/>
            <w:shd w:val="clear" w:color="auto" w:fill="auto"/>
            <w:hideMark/>
          </w:tcPr>
          <w:p w14:paraId="23E3171D" w14:textId="038A281A" w:rsidR="00C0648B" w:rsidRPr="006D6C11" w:rsidRDefault="00C0648B" w:rsidP="006D6DFA">
            <w:pPr>
              <w:pStyle w:val="72TabletextTablesTableFigureBoxstyles"/>
            </w:pPr>
            <w:commentRangeStart w:id="552"/>
            <w:commentRangeStart w:id="553"/>
            <w:proofErr w:type="spellStart"/>
            <w:r w:rsidRPr="006D6C11">
              <w:t>Aubry</w:t>
            </w:r>
            <w:proofErr w:type="spellEnd"/>
            <w:r w:rsidRPr="006D6C11">
              <w:t xml:space="preserve"> T, </w:t>
            </w:r>
            <w:proofErr w:type="spellStart"/>
            <w:r w:rsidRPr="006D6C11">
              <w:t>Pantin</w:t>
            </w:r>
            <w:proofErr w:type="spellEnd"/>
            <w:r w:rsidRPr="006D6C11">
              <w:t xml:space="preserve"> S, </w:t>
            </w:r>
            <w:proofErr w:type="spellStart"/>
            <w:r w:rsidRPr="006D6C11">
              <w:t>Riesin</w:t>
            </w:r>
            <w:proofErr w:type="spellEnd"/>
            <w:r w:rsidRPr="006D6C11">
              <w:t xml:space="preserve"> E, Runnels V, Swenson R, MacPhee C, </w:t>
            </w:r>
            <w:r w:rsidRPr="006D6C11">
              <w:rPr>
                <w:i/>
                <w:iCs/>
              </w:rPr>
              <w:t>et al</w:t>
            </w:r>
            <w:r w:rsidRPr="006D6C11">
              <w:t xml:space="preserve">. </w:t>
            </w:r>
            <w:r w:rsidRPr="006D6C11">
              <w:rPr>
                <w:i/>
                <w:iCs/>
              </w:rPr>
              <w:t>An Evaluation of the Ottawa Shared Mental Health Care (SHARE) Project</w:t>
            </w:r>
            <w:r w:rsidR="00162123">
              <w:rPr>
                <w:i/>
                <w:iCs/>
              </w:rPr>
              <w:t>: Final Report</w:t>
            </w:r>
            <w:r w:rsidRPr="006D6C11">
              <w:t>. 2006</w:t>
            </w:r>
            <w:commentRangeEnd w:id="552"/>
            <w:r w:rsidR="006D6C11">
              <w:commentReference w:id="552"/>
            </w:r>
            <w:commentRangeEnd w:id="553"/>
            <w:r>
              <w:commentReference w:id="553"/>
            </w:r>
            <w:r w:rsidR="00091550">
              <w:t xml:space="preserve">. URL: </w:t>
            </w:r>
            <w:r w:rsidR="00091550" w:rsidRPr="00091550">
              <w:t>www.researchgate.net/profile/Vivien-Runnels/publication/253363120_An_Evaluation_of_the_Ottawa_Shared_Mental_Health_Care_SHARE_Project_Final_Report/links/02e7e529651c00fc3f000000/An-Evaluation-of-the-Ottawa-Shared-Mental-Health-Care-SHARE-Project-Final-Report.pdf</w:t>
            </w:r>
            <w:r w:rsidR="00091550">
              <w:t xml:space="preserve"> (accessed 24 October 2022).</w:t>
            </w:r>
          </w:p>
        </w:tc>
      </w:tr>
      <w:tr w:rsidR="00C0648B" w:rsidRPr="008C4A39" w14:paraId="241EABDC" w14:textId="77777777" w:rsidTr="00EA575C">
        <w:tc>
          <w:tcPr>
            <w:tcW w:w="418" w:type="dxa"/>
            <w:shd w:val="clear" w:color="auto" w:fill="auto"/>
            <w:hideMark/>
          </w:tcPr>
          <w:p w14:paraId="793FCDE0" w14:textId="23340F33" w:rsidR="00C0648B" w:rsidRPr="008C4A39" w:rsidRDefault="00C0648B" w:rsidP="006D6DFA">
            <w:pPr>
              <w:pStyle w:val="72TabletextTablesTableFigureBoxstyles"/>
            </w:pPr>
            <w:r w:rsidRPr="008C4A39">
              <w:t>3</w:t>
            </w:r>
          </w:p>
        </w:tc>
        <w:tc>
          <w:tcPr>
            <w:tcW w:w="8582" w:type="dxa"/>
            <w:shd w:val="clear" w:color="auto" w:fill="auto"/>
            <w:hideMark/>
          </w:tcPr>
          <w:p w14:paraId="1FCA0496" w14:textId="4D94F8A0" w:rsidR="00C0648B" w:rsidRPr="006D6C11" w:rsidRDefault="00C0648B" w:rsidP="006D6DFA">
            <w:pPr>
              <w:pStyle w:val="72TabletextTablesTableFigureBoxstyles"/>
            </w:pPr>
            <w:proofErr w:type="spellStart"/>
            <w:r w:rsidRPr="006D6C11">
              <w:t>Aubry</w:t>
            </w:r>
            <w:proofErr w:type="spellEnd"/>
            <w:r w:rsidRPr="006D6C11">
              <w:t xml:space="preserve"> T, Lebel M, Hodgson S, Bouchard D. </w:t>
            </w:r>
            <w:r w:rsidRPr="006D6C11">
              <w:rPr>
                <w:i/>
                <w:iCs/>
              </w:rPr>
              <w:t xml:space="preserve">Development of an </w:t>
            </w:r>
            <w:r w:rsidR="006D6C11" w:rsidRPr="006D6C11">
              <w:rPr>
                <w:i/>
                <w:iCs/>
              </w:rPr>
              <w:t xml:space="preserve">Outcome Monitoring System </w:t>
            </w:r>
            <w:r w:rsidRPr="006D6C11">
              <w:rPr>
                <w:i/>
                <w:iCs/>
              </w:rPr>
              <w:t xml:space="preserve">for </w:t>
            </w:r>
            <w:r w:rsidR="006D6C11" w:rsidRPr="006D6C11">
              <w:rPr>
                <w:i/>
                <w:iCs/>
              </w:rPr>
              <w:t>Crisis Telep</w:t>
            </w:r>
            <w:r w:rsidRPr="006D6C11">
              <w:rPr>
                <w:i/>
                <w:iCs/>
              </w:rPr>
              <w:t xml:space="preserve">hone </w:t>
            </w:r>
            <w:r w:rsidR="006D6C11" w:rsidRPr="006D6C11">
              <w:rPr>
                <w:i/>
                <w:iCs/>
              </w:rPr>
              <w:t xml:space="preserve">Services </w:t>
            </w:r>
            <w:r w:rsidRPr="006D6C11">
              <w:rPr>
                <w:i/>
                <w:iCs/>
              </w:rPr>
              <w:t>of the Distress Centre of Ottawa and Region &amp;</w:t>
            </w:r>
            <w:r w:rsidR="006D6C11" w:rsidRPr="006D6C11">
              <w:rPr>
                <w:i/>
                <w:iCs/>
              </w:rPr>
              <w:t xml:space="preserve"> </w:t>
            </w:r>
            <w:r w:rsidRPr="006D6C11">
              <w:rPr>
                <w:i/>
                <w:iCs/>
              </w:rPr>
              <w:t>Tel-Aide Outaouais</w:t>
            </w:r>
            <w:r w:rsidR="006D6C11" w:rsidRPr="006D6C11">
              <w:rPr>
                <w:i/>
                <w:iCs/>
              </w:rPr>
              <w:t>: Final Report</w:t>
            </w:r>
            <w:r w:rsidR="006D6C11" w:rsidRPr="006D6C11">
              <w:t>.</w:t>
            </w:r>
            <w:r w:rsidRPr="006D6C11">
              <w:t xml:space="preserve"> </w:t>
            </w:r>
            <w:proofErr w:type="spellStart"/>
            <w:r w:rsidRPr="006D6C11">
              <w:t>Ottowa</w:t>
            </w:r>
            <w:proofErr w:type="spellEnd"/>
            <w:r w:rsidRPr="006D6C11">
              <w:t>: Distress Centre of Ottawa and Region &amp; Tel-Aide Outaouais; 2005</w:t>
            </w:r>
          </w:p>
        </w:tc>
      </w:tr>
      <w:tr w:rsidR="00C0648B" w:rsidRPr="008C4A39" w14:paraId="56705EDF" w14:textId="77777777" w:rsidTr="00EA575C">
        <w:tc>
          <w:tcPr>
            <w:tcW w:w="418" w:type="dxa"/>
            <w:shd w:val="clear" w:color="auto" w:fill="auto"/>
            <w:hideMark/>
          </w:tcPr>
          <w:p w14:paraId="47B3E7B2" w14:textId="1F37CB9B" w:rsidR="00C0648B" w:rsidRPr="008C4A39" w:rsidRDefault="00C0648B" w:rsidP="006D6DFA">
            <w:pPr>
              <w:pStyle w:val="72TabletextTablesTableFigureBoxstyles"/>
            </w:pPr>
            <w:r w:rsidRPr="008C4A39">
              <w:t>4</w:t>
            </w:r>
          </w:p>
        </w:tc>
        <w:tc>
          <w:tcPr>
            <w:tcW w:w="8582" w:type="dxa"/>
            <w:shd w:val="clear" w:color="auto" w:fill="auto"/>
            <w:hideMark/>
          </w:tcPr>
          <w:p w14:paraId="4C118035" w14:textId="58010986" w:rsidR="00C0648B" w:rsidRPr="006D6C11" w:rsidRDefault="00C0648B" w:rsidP="006D6C11">
            <w:pPr>
              <w:pStyle w:val="72TabletextTablesTableFigureBoxstyles"/>
            </w:pPr>
            <w:r w:rsidRPr="006D6C11">
              <w:t>Ball JS, Links PS, Strike C, Boydell KM. ‘It’s overwhelming</w:t>
            </w:r>
            <w:r w:rsidR="006D6C11" w:rsidRPr="006D6C11">
              <w:t xml:space="preserve"> </w:t>
            </w:r>
            <w:r w:rsidRPr="006D6C11">
              <w:t>.</w:t>
            </w:r>
            <w:r w:rsidR="006D6C11" w:rsidRPr="006D6C11">
              <w:t> </w:t>
            </w:r>
            <w:r w:rsidRPr="006D6C11">
              <w:t>.</w:t>
            </w:r>
            <w:r w:rsidR="006D6C11" w:rsidRPr="006D6C11">
              <w:t> .</w:t>
            </w:r>
            <w:r w:rsidRPr="006D6C11">
              <w:t xml:space="preserve"> everything seems to be too much</w:t>
            </w:r>
            <w:r w:rsidR="006D6C11" w:rsidRPr="006D6C11">
              <w:t>’</w:t>
            </w:r>
            <w:r w:rsidRPr="006D6C11">
              <w:t xml:space="preserve">: </w:t>
            </w:r>
            <w:r w:rsidR="006D6C11" w:rsidRPr="006D6C11">
              <w:t>a</w:t>
            </w:r>
            <w:r w:rsidRPr="006D6C11">
              <w:t xml:space="preserve"> theory of crisis for individuals with severe persistent mental illness. </w:t>
            </w:r>
            <w:proofErr w:type="spellStart"/>
            <w:r w:rsidRPr="006D6C11">
              <w:rPr>
                <w:i/>
              </w:rPr>
              <w:t>Psychiatr</w:t>
            </w:r>
            <w:proofErr w:type="spellEnd"/>
            <w:r w:rsidRPr="006D6C11">
              <w:rPr>
                <w:i/>
              </w:rPr>
              <w:t xml:space="preserve"> </w:t>
            </w:r>
            <w:proofErr w:type="spellStart"/>
            <w:r w:rsidRPr="006D6C11">
              <w:rPr>
                <w:i/>
              </w:rPr>
              <w:t>Rehabil</w:t>
            </w:r>
            <w:proofErr w:type="spellEnd"/>
            <w:r w:rsidRPr="006D6C11">
              <w:rPr>
                <w:i/>
              </w:rPr>
              <w:t xml:space="preserve"> J</w:t>
            </w:r>
            <w:r w:rsidRPr="006D6C11">
              <w:t xml:space="preserve"> 2005;</w:t>
            </w:r>
            <w:r w:rsidRPr="006D6C11">
              <w:rPr>
                <w:b/>
              </w:rPr>
              <w:t>29</w:t>
            </w:r>
            <w:r w:rsidRPr="006D6C11">
              <w:t>:</w:t>
            </w:r>
            <w:r w:rsidRPr="006D6C11">
              <w:rPr>
                <w:color w:val="auto"/>
              </w:rPr>
              <w:t>10</w:t>
            </w:r>
            <w:r w:rsidRPr="006D6C11">
              <w:rPr>
                <w:color w:val="00B0F0"/>
              </w:rPr>
              <w:t>–</w:t>
            </w:r>
            <w:r w:rsidRPr="006D6C11">
              <w:rPr>
                <w:color w:val="auto"/>
              </w:rPr>
              <w:t>17</w:t>
            </w:r>
          </w:p>
        </w:tc>
      </w:tr>
      <w:tr w:rsidR="00C0648B" w:rsidRPr="008C4A39" w14:paraId="2C84289A" w14:textId="77777777" w:rsidTr="00EA575C">
        <w:tc>
          <w:tcPr>
            <w:tcW w:w="418" w:type="dxa"/>
            <w:shd w:val="clear" w:color="auto" w:fill="auto"/>
            <w:hideMark/>
          </w:tcPr>
          <w:p w14:paraId="2FF48740" w14:textId="3A8AB600" w:rsidR="00C0648B" w:rsidRPr="008C4A39" w:rsidRDefault="00C0648B" w:rsidP="006D6DFA">
            <w:pPr>
              <w:pStyle w:val="72TabletextTablesTableFigureBoxstyles"/>
            </w:pPr>
            <w:r w:rsidRPr="008C4A39">
              <w:t>5</w:t>
            </w:r>
          </w:p>
        </w:tc>
        <w:tc>
          <w:tcPr>
            <w:tcW w:w="8582" w:type="dxa"/>
            <w:shd w:val="clear" w:color="auto" w:fill="auto"/>
            <w:hideMark/>
          </w:tcPr>
          <w:p w14:paraId="52F56DDA" w14:textId="300C078D" w:rsidR="00C0648B" w:rsidRPr="006D6C11" w:rsidRDefault="00C0648B" w:rsidP="006D6DFA">
            <w:pPr>
              <w:pStyle w:val="72TabletextTablesTableFigureBoxstyles"/>
            </w:pPr>
            <w:r w:rsidRPr="006D6C11">
              <w:t xml:space="preserve">Bird KS, Vigurs C, </w:t>
            </w:r>
            <w:proofErr w:type="spellStart"/>
            <w:r w:rsidRPr="006D6C11">
              <w:t>Quy</w:t>
            </w:r>
            <w:proofErr w:type="spellEnd"/>
            <w:r w:rsidRPr="006D6C11">
              <w:t xml:space="preserve"> K. </w:t>
            </w:r>
            <w:r w:rsidRPr="006D6C11">
              <w:rPr>
                <w:i/>
                <w:iCs/>
              </w:rPr>
              <w:t xml:space="preserve">What </w:t>
            </w:r>
            <w:r w:rsidR="006D6C11" w:rsidRPr="006D6C11">
              <w:rPr>
                <w:i/>
                <w:iCs/>
              </w:rPr>
              <w:t>Works</w:t>
            </w:r>
            <w:r w:rsidRPr="006D6C11">
              <w:rPr>
                <w:i/>
                <w:iCs/>
              </w:rPr>
              <w:t xml:space="preserve">: Crime Reduction Systematic Review Series No. 7: Police Pre-Arrest Diversion of People with Mental Health Issues: A Systematic Review </w:t>
            </w:r>
            <w:r w:rsidR="006D6C11" w:rsidRPr="006D6C11">
              <w:rPr>
                <w:i/>
                <w:iCs/>
              </w:rPr>
              <w:t xml:space="preserve">of the </w:t>
            </w:r>
            <w:r w:rsidRPr="006D6C11">
              <w:rPr>
                <w:i/>
                <w:iCs/>
              </w:rPr>
              <w:t xml:space="preserve">Impacts </w:t>
            </w:r>
            <w:r w:rsidR="006D6C11" w:rsidRPr="006D6C11">
              <w:rPr>
                <w:i/>
                <w:iCs/>
              </w:rPr>
              <w:t xml:space="preserve">on </w:t>
            </w:r>
            <w:r w:rsidRPr="006D6C11">
              <w:rPr>
                <w:i/>
                <w:iCs/>
              </w:rPr>
              <w:t xml:space="preserve">Crime </w:t>
            </w:r>
            <w:r w:rsidR="006D6C11" w:rsidRPr="006D6C11">
              <w:rPr>
                <w:i/>
                <w:iCs/>
              </w:rPr>
              <w:t xml:space="preserve">and </w:t>
            </w:r>
            <w:r w:rsidRPr="006D6C11">
              <w:rPr>
                <w:i/>
                <w:iCs/>
              </w:rPr>
              <w:t>Mental Health</w:t>
            </w:r>
            <w:r w:rsidRPr="006D6C11">
              <w:t xml:space="preserve">. </w:t>
            </w:r>
            <w:r w:rsidR="006D6C11">
              <w:t xml:space="preserve">London: </w:t>
            </w:r>
            <w:r w:rsidRPr="006D6C11">
              <w:t>EPPI Centre, UCL Department of Social Science, University College London; 2017</w:t>
            </w:r>
          </w:p>
        </w:tc>
      </w:tr>
      <w:tr w:rsidR="00C0648B" w:rsidRPr="008C4A39" w14:paraId="647D1212" w14:textId="77777777" w:rsidTr="00EA575C">
        <w:tc>
          <w:tcPr>
            <w:tcW w:w="418" w:type="dxa"/>
            <w:shd w:val="clear" w:color="auto" w:fill="auto"/>
            <w:hideMark/>
          </w:tcPr>
          <w:p w14:paraId="263C1987" w14:textId="3B9ECBF8" w:rsidR="00C0648B" w:rsidRPr="008C4A39" w:rsidRDefault="00EA575C" w:rsidP="006D6DFA">
            <w:pPr>
              <w:pStyle w:val="72TabletextTablesTableFigureBoxstyles"/>
            </w:pPr>
            <w:r>
              <w:t>6</w:t>
            </w:r>
          </w:p>
        </w:tc>
        <w:tc>
          <w:tcPr>
            <w:tcW w:w="8582" w:type="dxa"/>
            <w:shd w:val="clear" w:color="auto" w:fill="auto"/>
            <w:hideMark/>
          </w:tcPr>
          <w:p w14:paraId="6AAC065D" w14:textId="1BB0A329" w:rsidR="00C0648B" w:rsidRPr="006D6C11" w:rsidRDefault="00EC1F8B" w:rsidP="006D6C11">
            <w:pPr>
              <w:pStyle w:val="72TabletextTablesTableFigureBoxstyles"/>
            </w:pPr>
            <w:proofErr w:type="spellStart"/>
            <w:r w:rsidRPr="006D6C11">
              <w:t>Brennaman</w:t>
            </w:r>
            <w:proofErr w:type="spellEnd"/>
            <w:r w:rsidRPr="006D6C11">
              <w:t xml:space="preserve"> L. Crisis emergencies for individuals with severe, persistent mental illnesses: a situation-specific theory. </w:t>
            </w:r>
            <w:r w:rsidRPr="006D6C11">
              <w:rPr>
                <w:i/>
              </w:rPr>
              <w:t xml:space="preserve">Arch </w:t>
            </w:r>
            <w:proofErr w:type="spellStart"/>
            <w:r w:rsidRPr="006D6C11">
              <w:rPr>
                <w:i/>
              </w:rPr>
              <w:t>Psychiatr</w:t>
            </w:r>
            <w:proofErr w:type="spellEnd"/>
            <w:r w:rsidRPr="006D6C11">
              <w:rPr>
                <w:i/>
              </w:rPr>
              <w:t xml:space="preserve"> </w:t>
            </w:r>
            <w:proofErr w:type="spellStart"/>
            <w:r w:rsidRPr="006D6C11">
              <w:rPr>
                <w:i/>
              </w:rPr>
              <w:t>Nurs</w:t>
            </w:r>
            <w:proofErr w:type="spellEnd"/>
            <w:r w:rsidRPr="006D6C11">
              <w:t xml:space="preserve"> 2012;</w:t>
            </w:r>
            <w:r w:rsidRPr="006D6C11">
              <w:rPr>
                <w:b/>
              </w:rPr>
              <w:t>26</w:t>
            </w:r>
            <w:r w:rsidRPr="006D6C11">
              <w:t>:</w:t>
            </w:r>
            <w:r w:rsidRPr="006D6C11">
              <w:rPr>
                <w:color w:val="auto"/>
              </w:rPr>
              <w:t>251</w:t>
            </w:r>
            <w:r w:rsidRPr="006D6C11">
              <w:rPr>
                <w:color w:val="00B0F0"/>
              </w:rPr>
              <w:t>–</w:t>
            </w:r>
            <w:r w:rsidRPr="006D6C11">
              <w:rPr>
                <w:color w:val="auto"/>
              </w:rPr>
              <w:t>60</w:t>
            </w:r>
          </w:p>
        </w:tc>
      </w:tr>
      <w:tr w:rsidR="00C0648B" w:rsidRPr="008C4A39" w14:paraId="132DA94E" w14:textId="77777777" w:rsidTr="00EA575C">
        <w:tc>
          <w:tcPr>
            <w:tcW w:w="418" w:type="dxa"/>
            <w:shd w:val="clear" w:color="auto" w:fill="auto"/>
            <w:hideMark/>
          </w:tcPr>
          <w:p w14:paraId="2D2B3925" w14:textId="7674FCC8" w:rsidR="00C0648B" w:rsidRPr="008C4A39" w:rsidRDefault="00C0648B" w:rsidP="006D6DFA">
            <w:pPr>
              <w:pStyle w:val="72TabletextTablesTableFigureBoxstyles"/>
            </w:pPr>
            <w:r w:rsidRPr="008C4A39">
              <w:t>7</w:t>
            </w:r>
          </w:p>
        </w:tc>
        <w:tc>
          <w:tcPr>
            <w:tcW w:w="8582" w:type="dxa"/>
            <w:shd w:val="clear" w:color="auto" w:fill="auto"/>
            <w:hideMark/>
          </w:tcPr>
          <w:p w14:paraId="6E3C1CE7" w14:textId="34BE6939" w:rsidR="00C0648B" w:rsidRPr="006D6C11" w:rsidRDefault="00C0648B" w:rsidP="006D6DFA">
            <w:pPr>
              <w:pStyle w:val="72TabletextTablesTableFigureBoxstyles"/>
            </w:pPr>
            <w:r w:rsidRPr="006D6C11">
              <w:t xml:space="preserve">British Columbia Schizophrenia Society. </w:t>
            </w:r>
            <w:r w:rsidRPr="006D6C11">
              <w:rPr>
                <w:i/>
                <w:iCs/>
              </w:rPr>
              <w:t>Police Intervention In Emergency Psychiatric Care: A Blueprint For Change</w:t>
            </w:r>
            <w:r w:rsidRPr="006D6C11">
              <w:t xml:space="preserve">. </w:t>
            </w:r>
            <w:r w:rsidR="006D6C11">
              <w:t xml:space="preserve">Vancouver, </w:t>
            </w:r>
            <w:r w:rsidR="006D6C11" w:rsidRPr="006D6C11">
              <w:t>BC</w:t>
            </w:r>
            <w:r w:rsidRPr="006D6C11">
              <w:t>: British Columbia Schizophrenia Society</w:t>
            </w:r>
            <w:r w:rsidR="006D6C11" w:rsidRPr="006D6C11">
              <w:t xml:space="preserve">; </w:t>
            </w:r>
            <w:r w:rsidRPr="006D6C11">
              <w:t>2006</w:t>
            </w:r>
          </w:p>
        </w:tc>
      </w:tr>
      <w:tr w:rsidR="00C0648B" w:rsidRPr="008C4A39" w14:paraId="513C9749" w14:textId="77777777" w:rsidTr="00EA575C">
        <w:tc>
          <w:tcPr>
            <w:tcW w:w="418" w:type="dxa"/>
            <w:shd w:val="clear" w:color="auto" w:fill="auto"/>
            <w:hideMark/>
          </w:tcPr>
          <w:p w14:paraId="59C4D1A7" w14:textId="01127C3F" w:rsidR="00C0648B" w:rsidRPr="008C4A39" w:rsidRDefault="00C0648B" w:rsidP="006D6DFA">
            <w:pPr>
              <w:pStyle w:val="72TabletextTablesTableFigureBoxstyles"/>
            </w:pPr>
            <w:r w:rsidRPr="008C4A39">
              <w:t>8</w:t>
            </w:r>
          </w:p>
        </w:tc>
        <w:tc>
          <w:tcPr>
            <w:tcW w:w="8582" w:type="dxa"/>
            <w:shd w:val="clear" w:color="auto" w:fill="auto"/>
            <w:hideMark/>
          </w:tcPr>
          <w:p w14:paraId="6EABD5F9" w14:textId="57C48624" w:rsidR="00C0648B" w:rsidRPr="008C4A39" w:rsidRDefault="00C0648B" w:rsidP="006D6DFA">
            <w:pPr>
              <w:pStyle w:val="72TabletextTablesTableFigureBoxstyles"/>
            </w:pPr>
            <w:r w:rsidRPr="008C4A39">
              <w:t xml:space="preserve">Chan P. </w:t>
            </w:r>
            <w:r w:rsidRPr="006D6C11">
              <w:rPr>
                <w:i/>
                <w:iCs/>
              </w:rPr>
              <w:t>Consumers’ Mental Health Recovery in a Psychiatric Outreach Program: A Process and Outcome Evaluation</w:t>
            </w:r>
            <w:r w:rsidRPr="008C4A39">
              <w:t xml:space="preserve">. </w:t>
            </w:r>
            <w:r w:rsidR="006D6C11">
              <w:t xml:space="preserve">Masters thesis. Waterloo, ON: </w:t>
            </w:r>
            <w:r w:rsidRPr="008C4A39">
              <w:t>Wilfrid Laurier University; 2008</w:t>
            </w:r>
          </w:p>
        </w:tc>
      </w:tr>
      <w:tr w:rsidR="00C0648B" w:rsidRPr="008C4A39" w14:paraId="16CBDE6C" w14:textId="77777777" w:rsidTr="00EA575C">
        <w:tc>
          <w:tcPr>
            <w:tcW w:w="418" w:type="dxa"/>
            <w:shd w:val="clear" w:color="auto" w:fill="auto"/>
            <w:hideMark/>
          </w:tcPr>
          <w:p w14:paraId="1C849FAB" w14:textId="3D352C77" w:rsidR="00C0648B" w:rsidRPr="008C4A39" w:rsidRDefault="00C0648B" w:rsidP="006D6DFA">
            <w:pPr>
              <w:pStyle w:val="72TabletextTablesTableFigureBoxstyles"/>
            </w:pPr>
            <w:r w:rsidRPr="008C4A39">
              <w:t>9</w:t>
            </w:r>
          </w:p>
        </w:tc>
        <w:tc>
          <w:tcPr>
            <w:tcW w:w="8582" w:type="dxa"/>
            <w:shd w:val="clear" w:color="auto" w:fill="auto"/>
            <w:hideMark/>
          </w:tcPr>
          <w:p w14:paraId="26EE15ED" w14:textId="63853875" w:rsidR="00C0648B" w:rsidRPr="008C4A39" w:rsidRDefault="00C0648B" w:rsidP="006D6DFA">
            <w:pPr>
              <w:pStyle w:val="72TabletextTablesTableFigureBoxstyles"/>
            </w:pPr>
            <w:r w:rsidRPr="008C4A39">
              <w:t xml:space="preserve">Clark F, Khattak S, </w:t>
            </w:r>
            <w:proofErr w:type="spellStart"/>
            <w:r w:rsidRPr="008C4A39">
              <w:t>Nahal</w:t>
            </w:r>
            <w:proofErr w:type="spellEnd"/>
            <w:r w:rsidRPr="008C4A39">
              <w:t xml:space="preserve"> J, Linde K. </w:t>
            </w:r>
            <w:r w:rsidRPr="00A925EB">
              <w:rPr>
                <w:i/>
                <w:iCs/>
              </w:rPr>
              <w:t>Crisis Resolution and Home Treatment: The Service User and Carer Experience</w:t>
            </w:r>
            <w:r w:rsidRPr="008C4A39">
              <w:t>. London: National Audit Office; 2008</w:t>
            </w:r>
          </w:p>
        </w:tc>
      </w:tr>
      <w:tr w:rsidR="00C0648B" w:rsidRPr="008C4A39" w14:paraId="6FC4BE49" w14:textId="77777777" w:rsidTr="00EA575C">
        <w:tc>
          <w:tcPr>
            <w:tcW w:w="418" w:type="dxa"/>
            <w:shd w:val="clear" w:color="auto" w:fill="auto"/>
            <w:hideMark/>
          </w:tcPr>
          <w:p w14:paraId="262086FD" w14:textId="3BF7B82F" w:rsidR="00C0648B" w:rsidRPr="008C4A39" w:rsidRDefault="00C0648B" w:rsidP="006D6DFA">
            <w:pPr>
              <w:pStyle w:val="72TabletextTablesTableFigureBoxstyles"/>
            </w:pPr>
            <w:r w:rsidRPr="008C4A39">
              <w:t>10</w:t>
            </w:r>
          </w:p>
        </w:tc>
        <w:tc>
          <w:tcPr>
            <w:tcW w:w="8582" w:type="dxa"/>
            <w:shd w:val="clear" w:color="auto" w:fill="auto"/>
            <w:hideMark/>
          </w:tcPr>
          <w:p w14:paraId="48E762C3" w14:textId="5E8E9205" w:rsidR="00C0648B" w:rsidRPr="008C4A39" w:rsidRDefault="00C0648B" w:rsidP="006D6DFA">
            <w:pPr>
              <w:pStyle w:val="72TabletextTablesTableFigureBoxstyles"/>
            </w:pPr>
            <w:r w:rsidRPr="008C4A39">
              <w:t xml:space="preserve">Collin B. </w:t>
            </w:r>
            <w:r w:rsidRPr="00A925EB">
              <w:rPr>
                <w:i/>
                <w:iCs/>
              </w:rPr>
              <w:t xml:space="preserve">Outcomes for </w:t>
            </w:r>
            <w:r w:rsidR="00A925EB" w:rsidRPr="00A925EB">
              <w:rPr>
                <w:i/>
                <w:iCs/>
              </w:rPr>
              <w:t xml:space="preserve">Mental Health Services </w:t>
            </w:r>
            <w:r w:rsidRPr="00A925EB">
              <w:rPr>
                <w:i/>
                <w:iCs/>
              </w:rPr>
              <w:t xml:space="preserve">What </w:t>
            </w:r>
            <w:r w:rsidR="00A925EB" w:rsidRPr="00A925EB">
              <w:rPr>
                <w:i/>
                <w:iCs/>
              </w:rPr>
              <w:t>Really M</w:t>
            </w:r>
            <w:r w:rsidRPr="00A925EB">
              <w:rPr>
                <w:i/>
                <w:iCs/>
              </w:rPr>
              <w:t>atters?</w:t>
            </w:r>
            <w:r w:rsidRPr="008C4A39">
              <w:t xml:space="preserve"> </w:t>
            </w:r>
            <w:r w:rsidR="00A925EB">
              <w:t>London:</w:t>
            </w:r>
            <w:r w:rsidRPr="008C4A39">
              <w:t xml:space="preserve"> The King</w:t>
            </w:r>
            <w:r w:rsidR="00A925EB">
              <w:t>’</w:t>
            </w:r>
            <w:r w:rsidRPr="008C4A39">
              <w:t>s Fund; 2019</w:t>
            </w:r>
          </w:p>
        </w:tc>
      </w:tr>
      <w:tr w:rsidR="00C0648B" w:rsidRPr="008C4A39" w14:paraId="2E670A85" w14:textId="77777777" w:rsidTr="00EA575C">
        <w:tc>
          <w:tcPr>
            <w:tcW w:w="418" w:type="dxa"/>
            <w:shd w:val="clear" w:color="auto" w:fill="auto"/>
            <w:hideMark/>
          </w:tcPr>
          <w:p w14:paraId="69C4E27D" w14:textId="2961B80B" w:rsidR="00C0648B" w:rsidRPr="008C4A39" w:rsidRDefault="00C0648B" w:rsidP="006D6DFA">
            <w:pPr>
              <w:pStyle w:val="72TabletextTablesTableFigureBoxstyles"/>
            </w:pPr>
            <w:r w:rsidRPr="008C4A39">
              <w:t>11</w:t>
            </w:r>
          </w:p>
        </w:tc>
        <w:tc>
          <w:tcPr>
            <w:tcW w:w="8582" w:type="dxa"/>
            <w:shd w:val="clear" w:color="auto" w:fill="auto"/>
            <w:hideMark/>
          </w:tcPr>
          <w:p w14:paraId="4131CBDF" w14:textId="44003EAB" w:rsidR="00C0648B" w:rsidRPr="008C4A39" w:rsidRDefault="00C0648B" w:rsidP="006D6DFA">
            <w:pPr>
              <w:pStyle w:val="72TabletextTablesTableFigureBoxstyles"/>
            </w:pPr>
            <w:r w:rsidRPr="008C4A39">
              <w:t xml:space="preserve">Connery L, Brekke J. A </w:t>
            </w:r>
            <w:r w:rsidR="00A925EB" w:rsidRPr="008C4A39">
              <w:t>home-based family intervention for ethnic minorities with a mentally ill member</w:t>
            </w:r>
            <w:r w:rsidRPr="008C4A39">
              <w:t xml:space="preserve">. </w:t>
            </w:r>
            <w:r w:rsidRPr="00A925EB">
              <w:rPr>
                <w:i/>
                <w:iCs/>
              </w:rPr>
              <w:t>Alcohol Treat</w:t>
            </w:r>
            <w:r w:rsidR="00A925EB">
              <w:rPr>
                <w:i/>
                <w:iCs/>
              </w:rPr>
              <w:t xml:space="preserve"> </w:t>
            </w:r>
            <w:r w:rsidRPr="00A925EB">
              <w:rPr>
                <w:i/>
                <w:iCs/>
              </w:rPr>
              <w:t>Q</w:t>
            </w:r>
            <w:r w:rsidR="00A925EB">
              <w:rPr>
                <w:i/>
                <w:iCs/>
              </w:rPr>
              <w:t xml:space="preserve"> </w:t>
            </w:r>
            <w:r w:rsidRPr="008C4A39">
              <w:t>1999;</w:t>
            </w:r>
            <w:r w:rsidRPr="00A925EB">
              <w:rPr>
                <w:b/>
                <w:bCs/>
              </w:rPr>
              <w:t>17</w:t>
            </w:r>
            <w:r w:rsidRPr="008C4A39">
              <w:t>:149</w:t>
            </w:r>
            <w:r w:rsidR="00A925EB">
              <w:t>–</w:t>
            </w:r>
            <w:r w:rsidRPr="008C4A39">
              <w:t>67</w:t>
            </w:r>
          </w:p>
        </w:tc>
      </w:tr>
      <w:tr w:rsidR="00C0648B" w:rsidRPr="008C4A39" w14:paraId="436880E7" w14:textId="77777777" w:rsidTr="00EA575C">
        <w:tc>
          <w:tcPr>
            <w:tcW w:w="418" w:type="dxa"/>
            <w:shd w:val="clear" w:color="auto" w:fill="auto"/>
            <w:hideMark/>
          </w:tcPr>
          <w:p w14:paraId="420B685B" w14:textId="24DE5716" w:rsidR="00C0648B" w:rsidRPr="008C4A39" w:rsidRDefault="00C0648B" w:rsidP="006D6DFA">
            <w:pPr>
              <w:pStyle w:val="72TabletextTablesTableFigureBoxstyles"/>
            </w:pPr>
            <w:r w:rsidRPr="008C4A39">
              <w:t>12</w:t>
            </w:r>
          </w:p>
        </w:tc>
        <w:tc>
          <w:tcPr>
            <w:tcW w:w="8582" w:type="dxa"/>
            <w:shd w:val="clear" w:color="auto" w:fill="auto"/>
            <w:hideMark/>
          </w:tcPr>
          <w:p w14:paraId="4AAF554E" w14:textId="5F309771" w:rsidR="00C0648B" w:rsidRPr="008C4A39" w:rsidRDefault="00C0648B" w:rsidP="006D6DFA">
            <w:pPr>
              <w:pStyle w:val="72TabletextTablesTableFigureBoxstyles"/>
            </w:pPr>
            <w:proofErr w:type="spellStart"/>
            <w:r w:rsidRPr="008C4A39">
              <w:t>Rockar</w:t>
            </w:r>
            <w:proofErr w:type="spellEnd"/>
            <w:r w:rsidRPr="008C4A39">
              <w:t xml:space="preserve"> E, </w:t>
            </w:r>
            <w:proofErr w:type="spellStart"/>
            <w:r w:rsidRPr="008C4A39">
              <w:t>Yurkow</w:t>
            </w:r>
            <w:proofErr w:type="spellEnd"/>
            <w:r w:rsidRPr="008C4A39">
              <w:t xml:space="preserve"> S. </w:t>
            </w:r>
            <w:r w:rsidRPr="00A925EB">
              <w:rPr>
                <w:i/>
                <w:iCs/>
              </w:rPr>
              <w:t>A Turning Leaf on Mental Illness: A Formative Evaluation of a Community-Based Response</w:t>
            </w:r>
            <w:r w:rsidRPr="008C4A39">
              <w:t xml:space="preserve">. Winnipeg, </w:t>
            </w:r>
            <w:r w:rsidR="00A925EB">
              <w:t>MB</w:t>
            </w:r>
            <w:r w:rsidRPr="008C4A39">
              <w:t>: University of Manitoba; 2014</w:t>
            </w:r>
          </w:p>
        </w:tc>
      </w:tr>
      <w:tr w:rsidR="00C0648B" w:rsidRPr="008C4A39" w14:paraId="697C5647" w14:textId="77777777" w:rsidTr="00EA575C">
        <w:tc>
          <w:tcPr>
            <w:tcW w:w="418" w:type="dxa"/>
            <w:shd w:val="clear" w:color="auto" w:fill="auto"/>
            <w:hideMark/>
          </w:tcPr>
          <w:p w14:paraId="1B260984" w14:textId="00BFBFB6" w:rsidR="00C0648B" w:rsidRPr="008C4A39" w:rsidRDefault="00C0648B" w:rsidP="006D6DFA">
            <w:pPr>
              <w:pStyle w:val="72TabletextTablesTableFigureBoxstyles"/>
            </w:pPr>
            <w:r w:rsidRPr="008C4A39">
              <w:t>13</w:t>
            </w:r>
          </w:p>
        </w:tc>
        <w:tc>
          <w:tcPr>
            <w:tcW w:w="8582" w:type="dxa"/>
            <w:shd w:val="clear" w:color="auto" w:fill="auto"/>
            <w:hideMark/>
          </w:tcPr>
          <w:p w14:paraId="1D47E080" w14:textId="46D5C2C1" w:rsidR="00C0648B" w:rsidRPr="008C4A39" w:rsidRDefault="00C0648B" w:rsidP="006D6DFA">
            <w:pPr>
              <w:pStyle w:val="72TabletextTablesTableFigureBoxstyles"/>
            </w:pPr>
            <w:r w:rsidRPr="008C4A39">
              <w:t xml:space="preserve">de Boer C. </w:t>
            </w:r>
            <w:r w:rsidRPr="00A925EB">
              <w:rPr>
                <w:i/>
                <w:iCs/>
              </w:rPr>
              <w:t>Right Here, Right Now Drop-In Counselling Clinic: Program Evaluation</w:t>
            </w:r>
            <w:r w:rsidRPr="008C4A39">
              <w:t>. St John</w:t>
            </w:r>
            <w:r w:rsidRPr="00112C50">
              <w:t>’</w:t>
            </w:r>
            <w:r w:rsidRPr="008C4A39">
              <w:t xml:space="preserve">s, </w:t>
            </w:r>
            <w:r w:rsidR="00A925EB">
              <w:t>NL</w:t>
            </w:r>
            <w:r w:rsidRPr="008C4A39">
              <w:t>: St. John</w:t>
            </w:r>
            <w:r w:rsidRPr="00112C50">
              <w:t>’</w:t>
            </w:r>
            <w:r w:rsidRPr="008C4A39">
              <w:t>s Status of Women Council/Women</w:t>
            </w:r>
            <w:r w:rsidRPr="00112C50">
              <w:t>’</w:t>
            </w:r>
            <w:r w:rsidRPr="008C4A39">
              <w:t>s Centre and the School of Social Work, Memorial University; 2017</w:t>
            </w:r>
          </w:p>
        </w:tc>
      </w:tr>
      <w:tr w:rsidR="00C0648B" w:rsidRPr="008C4A39" w14:paraId="0FFCBC70" w14:textId="77777777" w:rsidTr="00EA575C">
        <w:tc>
          <w:tcPr>
            <w:tcW w:w="418" w:type="dxa"/>
            <w:shd w:val="clear" w:color="auto" w:fill="auto"/>
            <w:hideMark/>
          </w:tcPr>
          <w:p w14:paraId="6206E271" w14:textId="572A5EFD" w:rsidR="00C0648B" w:rsidRPr="008C4A39" w:rsidRDefault="00C0648B" w:rsidP="006D6DFA">
            <w:pPr>
              <w:pStyle w:val="72TabletextTablesTableFigureBoxstyles"/>
            </w:pPr>
            <w:r w:rsidRPr="008C4A39">
              <w:t>14</w:t>
            </w:r>
          </w:p>
        </w:tc>
        <w:tc>
          <w:tcPr>
            <w:tcW w:w="8582" w:type="dxa"/>
            <w:shd w:val="clear" w:color="auto" w:fill="auto"/>
            <w:hideMark/>
          </w:tcPr>
          <w:p w14:paraId="3D2A0488" w14:textId="4DA15D36" w:rsidR="00C0648B" w:rsidRPr="008C4A39" w:rsidRDefault="00C0648B" w:rsidP="006D6DFA">
            <w:pPr>
              <w:pStyle w:val="72TabletextTablesTableFigureBoxstyles"/>
            </w:pPr>
            <w:r w:rsidRPr="008C4A39">
              <w:t xml:space="preserve">Engel RS, Worden RE, Corsaro N, McManus HD, Reynolds D, Cochran H, </w:t>
            </w:r>
            <w:r w:rsidRPr="00A925EB">
              <w:rPr>
                <w:i/>
                <w:iCs/>
              </w:rPr>
              <w:t>et al</w:t>
            </w:r>
            <w:r w:rsidRPr="008C4A39">
              <w:t xml:space="preserve">. </w:t>
            </w:r>
            <w:r w:rsidRPr="00A925EB">
              <w:rPr>
                <w:i/>
                <w:iCs/>
              </w:rPr>
              <w:t>Alternatives to Arrest. The Power to Arrest: Lessons from Research</w:t>
            </w:r>
            <w:r w:rsidRPr="008C4A39">
              <w:t>. Cham: Springer International Publishing; 2019. p</w:t>
            </w:r>
            <w:r w:rsidR="00A925EB">
              <w:t>p</w:t>
            </w:r>
            <w:r w:rsidRPr="008C4A39">
              <w:t>. 75</w:t>
            </w:r>
            <w:r w:rsidR="00A925EB">
              <w:t>–</w:t>
            </w:r>
            <w:r w:rsidRPr="008C4A39">
              <w:t>122</w:t>
            </w:r>
          </w:p>
        </w:tc>
      </w:tr>
      <w:tr w:rsidR="00C0648B" w:rsidRPr="008C4A39" w14:paraId="386A0398" w14:textId="77777777" w:rsidTr="00EA575C">
        <w:tc>
          <w:tcPr>
            <w:tcW w:w="418" w:type="dxa"/>
            <w:shd w:val="clear" w:color="auto" w:fill="auto"/>
            <w:hideMark/>
          </w:tcPr>
          <w:p w14:paraId="6DD5BECB" w14:textId="0F8B00C2" w:rsidR="00C0648B" w:rsidRPr="008C4A39" w:rsidRDefault="00C0648B" w:rsidP="006D6DFA">
            <w:pPr>
              <w:pStyle w:val="72TabletextTablesTableFigureBoxstyles"/>
            </w:pPr>
            <w:r w:rsidRPr="008C4A39">
              <w:t>15</w:t>
            </w:r>
          </w:p>
        </w:tc>
        <w:tc>
          <w:tcPr>
            <w:tcW w:w="8582" w:type="dxa"/>
            <w:shd w:val="clear" w:color="auto" w:fill="auto"/>
            <w:hideMark/>
          </w:tcPr>
          <w:p w14:paraId="3C057519" w14:textId="41FE3A14" w:rsidR="00C0648B" w:rsidRPr="008C4A39" w:rsidRDefault="00A925EB" w:rsidP="006D6DFA">
            <w:pPr>
              <w:pStyle w:val="72TabletextTablesTableFigureBoxstyles"/>
            </w:pPr>
            <w:r>
              <w:t xml:space="preserve">Frisina C, Evans C. Vignette: A Transdisciplinary Community Mental Health Program Providing Clinical Care to Street-involved Youth in Hamilton. In Nichols N, </w:t>
            </w:r>
            <w:proofErr w:type="spellStart"/>
            <w:r>
              <w:t>Doberstein</w:t>
            </w:r>
            <w:proofErr w:type="spellEnd"/>
            <w:r>
              <w:t xml:space="preserve"> C, editors. </w:t>
            </w:r>
            <w:r w:rsidRPr="002271A5">
              <w:rPr>
                <w:i/>
                <w:iCs/>
              </w:rPr>
              <w:t>Exploring Effective Systems Responses to Homelessness</w:t>
            </w:r>
            <w:r>
              <w:t>. Toronto, ON: The Homeless Hub; 2016. pp. 221–232</w:t>
            </w:r>
          </w:p>
        </w:tc>
      </w:tr>
      <w:tr w:rsidR="00C0648B" w:rsidRPr="008C4A39" w14:paraId="6B2EC0C8" w14:textId="77777777" w:rsidTr="00EA575C">
        <w:tc>
          <w:tcPr>
            <w:tcW w:w="418" w:type="dxa"/>
            <w:shd w:val="clear" w:color="auto" w:fill="auto"/>
            <w:hideMark/>
          </w:tcPr>
          <w:p w14:paraId="5618AAF2" w14:textId="62A8C02E" w:rsidR="00C0648B" w:rsidRPr="008C4A39" w:rsidRDefault="00C0648B" w:rsidP="006D6DFA">
            <w:pPr>
              <w:pStyle w:val="72TabletextTablesTableFigureBoxstyles"/>
            </w:pPr>
            <w:r w:rsidRPr="008C4A39">
              <w:t>16</w:t>
            </w:r>
          </w:p>
        </w:tc>
        <w:tc>
          <w:tcPr>
            <w:tcW w:w="8582" w:type="dxa"/>
            <w:shd w:val="clear" w:color="auto" w:fill="auto"/>
            <w:hideMark/>
          </w:tcPr>
          <w:p w14:paraId="0B62DFC2" w14:textId="0C1821D1" w:rsidR="00C0648B" w:rsidRPr="008C4A39" w:rsidRDefault="00C0648B" w:rsidP="006D6DFA">
            <w:pPr>
              <w:pStyle w:val="72TabletextTablesTableFigureBoxstyles"/>
            </w:pPr>
            <w:r w:rsidRPr="008C4A39">
              <w:t xml:space="preserve">Gibson S, Hamilton S, James K. </w:t>
            </w:r>
            <w:r w:rsidRPr="00A925EB">
              <w:rPr>
                <w:i/>
                <w:iCs/>
              </w:rPr>
              <w:t xml:space="preserve">Evaluation of the Crisis Care Concordat </w:t>
            </w:r>
            <w:r w:rsidR="00A925EB" w:rsidRPr="00A925EB">
              <w:rPr>
                <w:i/>
                <w:iCs/>
              </w:rPr>
              <w:t>Implementation</w:t>
            </w:r>
            <w:r w:rsidRPr="00A925EB">
              <w:rPr>
                <w:i/>
                <w:iCs/>
              </w:rPr>
              <w:t>: Final Report</w:t>
            </w:r>
            <w:r w:rsidR="00A925EB">
              <w:t>.</w:t>
            </w:r>
            <w:r w:rsidRPr="008C4A39">
              <w:t xml:space="preserve"> London: </w:t>
            </w:r>
            <w:proofErr w:type="spellStart"/>
            <w:r w:rsidRPr="008C4A39">
              <w:t>McPin</w:t>
            </w:r>
            <w:proofErr w:type="spellEnd"/>
            <w:r w:rsidRPr="008C4A39">
              <w:t xml:space="preserve"> Foundation for Mind; 2016</w:t>
            </w:r>
          </w:p>
        </w:tc>
      </w:tr>
      <w:tr w:rsidR="00C0648B" w:rsidRPr="008C4A39" w14:paraId="24B68236" w14:textId="77777777" w:rsidTr="00EA575C">
        <w:tc>
          <w:tcPr>
            <w:tcW w:w="418" w:type="dxa"/>
            <w:shd w:val="clear" w:color="auto" w:fill="auto"/>
            <w:hideMark/>
          </w:tcPr>
          <w:p w14:paraId="7BA6B868" w14:textId="7EE19D44" w:rsidR="00C0648B" w:rsidRPr="008C4A39" w:rsidRDefault="00C0648B" w:rsidP="006D6DFA">
            <w:pPr>
              <w:pStyle w:val="72TabletextTablesTableFigureBoxstyles"/>
            </w:pPr>
            <w:r w:rsidRPr="008C4A39">
              <w:t>17</w:t>
            </w:r>
          </w:p>
        </w:tc>
        <w:tc>
          <w:tcPr>
            <w:tcW w:w="8582" w:type="dxa"/>
            <w:shd w:val="clear" w:color="auto" w:fill="auto"/>
            <w:hideMark/>
          </w:tcPr>
          <w:p w14:paraId="45FD6272" w14:textId="6AF76909" w:rsidR="00C0648B" w:rsidRPr="008C4A39" w:rsidRDefault="00C0648B" w:rsidP="006D6DFA">
            <w:pPr>
              <w:pStyle w:val="72TabletextTablesTableFigureBoxstyles"/>
            </w:pPr>
            <w:proofErr w:type="spellStart"/>
            <w:r w:rsidRPr="008C4A39">
              <w:t>Godrey</w:t>
            </w:r>
            <w:proofErr w:type="spellEnd"/>
            <w:r w:rsidRPr="008C4A39">
              <w:t xml:space="preserve"> M. </w:t>
            </w:r>
            <w:r w:rsidRPr="00A925EB">
              <w:rPr>
                <w:i/>
                <w:iCs/>
              </w:rPr>
              <w:t>Leeds Partnership for Older People Pilot: Whole System Change in Later Life Mental Health: Final Report</w:t>
            </w:r>
            <w:r w:rsidR="00A925EB">
              <w:t>.</w:t>
            </w:r>
            <w:r w:rsidRPr="008C4A39">
              <w:t xml:space="preserve"> Leeds: Leeds Institute of Health Sciences, University of Leeds; 2009</w:t>
            </w:r>
          </w:p>
        </w:tc>
      </w:tr>
      <w:tr w:rsidR="00C0648B" w:rsidRPr="008C4A39" w14:paraId="1F863ED0" w14:textId="77777777" w:rsidTr="00EA575C">
        <w:tc>
          <w:tcPr>
            <w:tcW w:w="418" w:type="dxa"/>
            <w:shd w:val="clear" w:color="auto" w:fill="auto"/>
            <w:hideMark/>
          </w:tcPr>
          <w:p w14:paraId="08AE2072" w14:textId="305B43DF" w:rsidR="00C0648B" w:rsidRPr="008C4A39" w:rsidRDefault="00C0648B" w:rsidP="006D6DFA">
            <w:pPr>
              <w:pStyle w:val="72TabletextTablesTableFigureBoxstyles"/>
            </w:pPr>
            <w:r w:rsidRPr="008C4A39">
              <w:t>18</w:t>
            </w:r>
          </w:p>
        </w:tc>
        <w:tc>
          <w:tcPr>
            <w:tcW w:w="8582" w:type="dxa"/>
            <w:shd w:val="clear" w:color="auto" w:fill="auto"/>
            <w:hideMark/>
          </w:tcPr>
          <w:p w14:paraId="1B1F6C30" w14:textId="600E75A2" w:rsidR="00C0648B" w:rsidRPr="008C4A39" w:rsidRDefault="00C0648B" w:rsidP="006D6DFA">
            <w:pPr>
              <w:pStyle w:val="72TabletextTablesTableFigureBoxstyles"/>
            </w:pPr>
            <w:commentRangeStart w:id="554"/>
            <w:commentRangeStart w:id="555"/>
            <w:r w:rsidRPr="008C4A39">
              <w:t xml:space="preserve">Graham BA. </w:t>
            </w:r>
            <w:r w:rsidRPr="00274C57">
              <w:rPr>
                <w:i/>
                <w:iCs/>
              </w:rPr>
              <w:t xml:space="preserve">Documenting and </w:t>
            </w:r>
            <w:proofErr w:type="spellStart"/>
            <w:r w:rsidR="00274C57" w:rsidRPr="00274C57">
              <w:rPr>
                <w:i/>
                <w:iCs/>
              </w:rPr>
              <w:t>Analyzing</w:t>
            </w:r>
            <w:proofErr w:type="spellEnd"/>
            <w:r w:rsidR="00274C57" w:rsidRPr="00274C57">
              <w:rPr>
                <w:i/>
                <w:iCs/>
              </w:rPr>
              <w:t xml:space="preserve"> </w:t>
            </w:r>
            <w:r w:rsidRPr="00274C57">
              <w:rPr>
                <w:i/>
                <w:iCs/>
              </w:rPr>
              <w:t xml:space="preserve">the </w:t>
            </w:r>
            <w:r w:rsidR="00274C57" w:rsidRPr="00274C57">
              <w:rPr>
                <w:i/>
                <w:iCs/>
              </w:rPr>
              <w:t xml:space="preserve">Contribution </w:t>
            </w:r>
            <w:r w:rsidRPr="00274C57">
              <w:rPr>
                <w:i/>
                <w:iCs/>
              </w:rPr>
              <w:t xml:space="preserve">of the </w:t>
            </w:r>
            <w:r w:rsidR="00274C57" w:rsidRPr="00274C57">
              <w:rPr>
                <w:i/>
                <w:iCs/>
              </w:rPr>
              <w:t xml:space="preserve">Gatekeeper Strategy </w:t>
            </w:r>
            <w:r w:rsidRPr="00274C57">
              <w:rPr>
                <w:i/>
                <w:iCs/>
              </w:rPr>
              <w:t xml:space="preserve">for </w:t>
            </w:r>
            <w:r w:rsidR="00274C57" w:rsidRPr="00274C57">
              <w:rPr>
                <w:i/>
                <w:iCs/>
              </w:rPr>
              <w:t xml:space="preserve">Enhancing Health Care Access </w:t>
            </w:r>
            <w:r w:rsidRPr="00274C57">
              <w:rPr>
                <w:i/>
                <w:iCs/>
              </w:rPr>
              <w:t xml:space="preserve">in a </w:t>
            </w:r>
            <w:r w:rsidR="00274C57" w:rsidRPr="00274C57">
              <w:rPr>
                <w:i/>
                <w:iCs/>
              </w:rPr>
              <w:t>Midwestern City</w:t>
            </w:r>
            <w:r w:rsidRPr="008C4A39">
              <w:t xml:space="preserve">. </w:t>
            </w:r>
            <w:r w:rsidR="00274C57">
              <w:t xml:space="preserve">PhD thesis. </w:t>
            </w:r>
            <w:r w:rsidR="00C06E41">
              <w:t xml:space="preserve">Lawrence, KA: </w:t>
            </w:r>
            <w:r w:rsidR="00274C57">
              <w:t xml:space="preserve">University of </w:t>
            </w:r>
            <w:r w:rsidRPr="008C4A39">
              <w:t>Kansas; 2005</w:t>
            </w:r>
            <w:commentRangeEnd w:id="554"/>
            <w:r w:rsidR="00754074">
              <w:commentReference w:id="554"/>
            </w:r>
            <w:commentRangeEnd w:id="555"/>
            <w:r>
              <w:commentReference w:id="555"/>
            </w:r>
          </w:p>
        </w:tc>
      </w:tr>
      <w:tr w:rsidR="00C0648B" w:rsidRPr="008C4A39" w14:paraId="7A51B112" w14:textId="77777777" w:rsidTr="00EA575C">
        <w:tc>
          <w:tcPr>
            <w:tcW w:w="418" w:type="dxa"/>
            <w:shd w:val="clear" w:color="auto" w:fill="auto"/>
            <w:hideMark/>
          </w:tcPr>
          <w:p w14:paraId="7C246F13" w14:textId="384799C1" w:rsidR="00C0648B" w:rsidRPr="008C4A39" w:rsidRDefault="00C0648B" w:rsidP="006D6DFA">
            <w:pPr>
              <w:pStyle w:val="72TabletextTablesTableFigureBoxstyles"/>
            </w:pPr>
            <w:r w:rsidRPr="008C4A39">
              <w:t>19</w:t>
            </w:r>
          </w:p>
        </w:tc>
        <w:tc>
          <w:tcPr>
            <w:tcW w:w="8582" w:type="dxa"/>
            <w:shd w:val="clear" w:color="auto" w:fill="auto"/>
            <w:hideMark/>
          </w:tcPr>
          <w:p w14:paraId="1CC630FA" w14:textId="0B669840" w:rsidR="00C0648B" w:rsidRPr="008C4A39" w:rsidRDefault="00C0648B" w:rsidP="006D6DFA">
            <w:pPr>
              <w:pStyle w:val="72TabletextTablesTableFigureBoxstyles"/>
            </w:pPr>
            <w:r w:rsidRPr="008C4A39">
              <w:t xml:space="preserve">Healthy London Partnership. </w:t>
            </w:r>
            <w:r w:rsidRPr="00754074">
              <w:rPr>
                <w:i/>
                <w:iCs/>
              </w:rPr>
              <w:t>London’s Mental Health Crisis Care Programme Update</w:t>
            </w:r>
            <w:r w:rsidRPr="008C4A39">
              <w:t>.</w:t>
            </w:r>
            <w:r w:rsidR="00754074">
              <w:t xml:space="preserve"> London:</w:t>
            </w:r>
            <w:r w:rsidRPr="008C4A39">
              <w:t xml:space="preserve"> Healthy London Partnership; 2018</w:t>
            </w:r>
          </w:p>
        </w:tc>
      </w:tr>
      <w:tr w:rsidR="00C0648B" w:rsidRPr="008C4A39" w14:paraId="21999C78" w14:textId="77777777" w:rsidTr="00EA575C">
        <w:tc>
          <w:tcPr>
            <w:tcW w:w="418" w:type="dxa"/>
            <w:shd w:val="clear" w:color="auto" w:fill="auto"/>
            <w:hideMark/>
          </w:tcPr>
          <w:p w14:paraId="2B02FFF8" w14:textId="2DE24F7D" w:rsidR="00C0648B" w:rsidRPr="008C4A39" w:rsidRDefault="00C0648B" w:rsidP="006D6DFA">
            <w:pPr>
              <w:pStyle w:val="72TabletextTablesTableFigureBoxstyles"/>
            </w:pPr>
            <w:r w:rsidRPr="008C4A39">
              <w:t>20</w:t>
            </w:r>
          </w:p>
        </w:tc>
        <w:tc>
          <w:tcPr>
            <w:tcW w:w="8582" w:type="dxa"/>
            <w:shd w:val="clear" w:color="auto" w:fill="auto"/>
            <w:hideMark/>
          </w:tcPr>
          <w:p w14:paraId="2D228D75" w14:textId="0ACF8289" w:rsidR="00C0648B" w:rsidRPr="008C4A39" w:rsidRDefault="00C0648B" w:rsidP="006D6DFA">
            <w:pPr>
              <w:pStyle w:val="72TabletextTablesTableFigureBoxstyles"/>
            </w:pPr>
            <w:proofErr w:type="spellStart"/>
            <w:r w:rsidRPr="008C4A39">
              <w:t>Heyeres</w:t>
            </w:r>
            <w:proofErr w:type="spellEnd"/>
            <w:r w:rsidRPr="008C4A39">
              <w:t xml:space="preserve"> M, </w:t>
            </w:r>
            <w:proofErr w:type="spellStart"/>
            <w:r w:rsidRPr="008C4A39">
              <w:t>Kinchin</w:t>
            </w:r>
            <w:proofErr w:type="spellEnd"/>
            <w:r w:rsidRPr="008C4A39">
              <w:t xml:space="preserve"> I, Whatley E, Brophy L, </w:t>
            </w:r>
            <w:proofErr w:type="spellStart"/>
            <w:r w:rsidRPr="008C4A39">
              <w:t>Jago</w:t>
            </w:r>
            <w:proofErr w:type="spellEnd"/>
            <w:r w:rsidRPr="008C4A39">
              <w:t xml:space="preserve"> J, </w:t>
            </w:r>
            <w:proofErr w:type="spellStart"/>
            <w:r w:rsidRPr="008C4A39">
              <w:t>Wintzloff</w:t>
            </w:r>
            <w:proofErr w:type="spellEnd"/>
            <w:r w:rsidRPr="008C4A39">
              <w:t xml:space="preserve"> T, </w:t>
            </w:r>
            <w:r w:rsidRPr="00754074">
              <w:rPr>
                <w:i/>
                <w:iCs/>
              </w:rPr>
              <w:t>et al</w:t>
            </w:r>
            <w:r w:rsidRPr="008C4A39">
              <w:t xml:space="preserve">. Evaluation of a </w:t>
            </w:r>
            <w:r w:rsidR="00754074" w:rsidRPr="008C4A39">
              <w:t>residential mental health recovery servic</w:t>
            </w:r>
            <w:r w:rsidRPr="008C4A39">
              <w:t xml:space="preserve">e in North Queensland. </w:t>
            </w:r>
            <w:r w:rsidRPr="00754074">
              <w:rPr>
                <w:i/>
                <w:iCs/>
              </w:rPr>
              <w:t>Front</w:t>
            </w:r>
            <w:r w:rsidR="00754074">
              <w:rPr>
                <w:i/>
                <w:iCs/>
              </w:rPr>
              <w:t xml:space="preserve"> </w:t>
            </w:r>
            <w:r w:rsidRPr="00754074">
              <w:rPr>
                <w:i/>
                <w:iCs/>
              </w:rPr>
              <w:t>Public Health</w:t>
            </w:r>
            <w:r w:rsidRPr="008C4A39">
              <w:t xml:space="preserve"> 2018;</w:t>
            </w:r>
            <w:r w:rsidRPr="00754074">
              <w:rPr>
                <w:b/>
                <w:bCs/>
              </w:rPr>
              <w:t>6</w:t>
            </w:r>
            <w:r w:rsidRPr="008C4A39">
              <w:t>(123)</w:t>
            </w:r>
          </w:p>
        </w:tc>
      </w:tr>
      <w:tr w:rsidR="00C0648B" w:rsidRPr="008C4A39" w14:paraId="5A8AB75C" w14:textId="77777777" w:rsidTr="00EA575C">
        <w:tc>
          <w:tcPr>
            <w:tcW w:w="418" w:type="dxa"/>
            <w:shd w:val="clear" w:color="auto" w:fill="auto"/>
            <w:hideMark/>
          </w:tcPr>
          <w:p w14:paraId="1D146EB4" w14:textId="5E104819" w:rsidR="00C0648B" w:rsidRPr="008C4A39" w:rsidRDefault="00C0648B" w:rsidP="006D6DFA">
            <w:pPr>
              <w:pStyle w:val="72TabletextTablesTableFigureBoxstyles"/>
            </w:pPr>
            <w:r w:rsidRPr="008C4A39">
              <w:t>21</w:t>
            </w:r>
          </w:p>
        </w:tc>
        <w:tc>
          <w:tcPr>
            <w:tcW w:w="8582" w:type="dxa"/>
            <w:shd w:val="clear" w:color="auto" w:fill="auto"/>
            <w:hideMark/>
          </w:tcPr>
          <w:p w14:paraId="33E7B154" w14:textId="692D17A0" w:rsidR="00C0648B" w:rsidRPr="008C4A39" w:rsidRDefault="00754074" w:rsidP="006D6DFA">
            <w:pPr>
              <w:pStyle w:val="72TabletextTablesTableFigureBoxstyles"/>
            </w:pPr>
            <w:r w:rsidRPr="00DA09D9">
              <w:t xml:space="preserve">Department of Health and Social Care, Concordat signatories. </w:t>
            </w:r>
            <w:r w:rsidRPr="00DA09D9">
              <w:rPr>
                <w:i/>
                <w:iCs/>
              </w:rPr>
              <w:t>Mental Health Crisis Care Concordat – Improving Outcomes for People Experiencing Mental Health Crisis</w:t>
            </w:r>
            <w:r w:rsidRPr="00DA09D9">
              <w:t>. London: HM Government; 2014</w:t>
            </w:r>
          </w:p>
        </w:tc>
      </w:tr>
      <w:tr w:rsidR="00C0648B" w:rsidRPr="008C4A39" w14:paraId="4CF9F628" w14:textId="77777777" w:rsidTr="00EA575C">
        <w:tc>
          <w:tcPr>
            <w:tcW w:w="418" w:type="dxa"/>
            <w:shd w:val="clear" w:color="auto" w:fill="auto"/>
            <w:hideMark/>
          </w:tcPr>
          <w:p w14:paraId="16A92814" w14:textId="31AAD12F" w:rsidR="00C0648B" w:rsidRPr="008C4A39" w:rsidRDefault="00C0648B" w:rsidP="006D6DFA">
            <w:pPr>
              <w:pStyle w:val="72TabletextTablesTableFigureBoxstyles"/>
            </w:pPr>
            <w:r w:rsidRPr="008C4A39">
              <w:t>22</w:t>
            </w:r>
          </w:p>
        </w:tc>
        <w:tc>
          <w:tcPr>
            <w:tcW w:w="8582" w:type="dxa"/>
            <w:shd w:val="clear" w:color="auto" w:fill="auto"/>
            <w:hideMark/>
          </w:tcPr>
          <w:p w14:paraId="72735111" w14:textId="0D984A7A" w:rsidR="00C0648B" w:rsidRPr="008C4A39" w:rsidRDefault="00754074" w:rsidP="006D6DFA">
            <w:pPr>
              <w:pStyle w:val="72TabletextTablesTableFigureBoxstyles"/>
            </w:pPr>
            <w:r w:rsidRPr="00754074">
              <w:t>His Majesty’s Inspectorate of Constabulary and Fire &amp; Rescue Services</w:t>
            </w:r>
            <w:r>
              <w:t xml:space="preserve"> (HMICFRS)</w:t>
            </w:r>
            <w:r w:rsidR="00C0648B" w:rsidRPr="008C4A39">
              <w:t xml:space="preserve">. </w:t>
            </w:r>
            <w:r w:rsidR="00C0648B" w:rsidRPr="00754074">
              <w:rPr>
                <w:i/>
                <w:iCs/>
              </w:rPr>
              <w:t xml:space="preserve">Policing and Mental Health: </w:t>
            </w:r>
            <w:r w:rsidR="00C0648B" w:rsidRPr="00754074">
              <w:rPr>
                <w:i/>
                <w:iCs/>
              </w:rPr>
              <w:lastRenderedPageBreak/>
              <w:t>Picking Up the Pieces</w:t>
            </w:r>
            <w:r>
              <w:t>.</w:t>
            </w:r>
            <w:r w:rsidR="00C0648B" w:rsidRPr="008C4A39">
              <w:t xml:space="preserve"> </w:t>
            </w:r>
            <w:r>
              <w:t>Birmingham: HMICFRS;</w:t>
            </w:r>
            <w:r w:rsidRPr="008C4A39">
              <w:t xml:space="preserve"> </w:t>
            </w:r>
            <w:r w:rsidR="00C0648B" w:rsidRPr="008C4A39">
              <w:t>2018</w:t>
            </w:r>
          </w:p>
        </w:tc>
      </w:tr>
      <w:tr w:rsidR="00C0648B" w:rsidRPr="008C4A39" w14:paraId="2B0469C7" w14:textId="77777777" w:rsidTr="00EA575C">
        <w:tc>
          <w:tcPr>
            <w:tcW w:w="418" w:type="dxa"/>
            <w:shd w:val="clear" w:color="auto" w:fill="auto"/>
            <w:hideMark/>
          </w:tcPr>
          <w:p w14:paraId="2C653579" w14:textId="0127B359" w:rsidR="00C0648B" w:rsidRPr="008C4A39" w:rsidRDefault="00C0648B" w:rsidP="006D6DFA">
            <w:pPr>
              <w:pStyle w:val="72TabletextTablesTableFigureBoxstyles"/>
            </w:pPr>
            <w:r w:rsidRPr="008C4A39">
              <w:lastRenderedPageBreak/>
              <w:t>23</w:t>
            </w:r>
          </w:p>
        </w:tc>
        <w:tc>
          <w:tcPr>
            <w:tcW w:w="8582" w:type="dxa"/>
            <w:shd w:val="clear" w:color="auto" w:fill="auto"/>
            <w:hideMark/>
          </w:tcPr>
          <w:p w14:paraId="41C12DBC" w14:textId="28E82CFD" w:rsidR="00C0648B" w:rsidRPr="008C4A39" w:rsidRDefault="00C0648B" w:rsidP="006D6DFA">
            <w:pPr>
              <w:pStyle w:val="72TabletextTablesTableFigureBoxstyles"/>
            </w:pPr>
            <w:r w:rsidRPr="008C4A39">
              <w:t xml:space="preserve">House A, Guthrie E, Walker A, </w:t>
            </w:r>
            <w:proofErr w:type="spellStart"/>
            <w:r w:rsidRPr="008C4A39">
              <w:t>Hewsion</w:t>
            </w:r>
            <w:proofErr w:type="spellEnd"/>
            <w:r w:rsidRPr="008C4A39">
              <w:t xml:space="preserve"> J, </w:t>
            </w:r>
            <w:proofErr w:type="spellStart"/>
            <w:r w:rsidRPr="008C4A39">
              <w:t>Trigwell</w:t>
            </w:r>
            <w:proofErr w:type="spellEnd"/>
            <w:r w:rsidRPr="008C4A39">
              <w:t xml:space="preserve"> P, Brennan C, </w:t>
            </w:r>
            <w:r w:rsidRPr="00754074">
              <w:rPr>
                <w:i/>
                <w:iCs/>
              </w:rPr>
              <w:t>et al</w:t>
            </w:r>
            <w:r w:rsidRPr="008C4A39">
              <w:t xml:space="preserve">. A programme theory for liaison mental health services in England. </w:t>
            </w:r>
            <w:r w:rsidRPr="00754074">
              <w:rPr>
                <w:i/>
                <w:iCs/>
              </w:rPr>
              <w:t xml:space="preserve">BMC Health </w:t>
            </w:r>
            <w:proofErr w:type="spellStart"/>
            <w:r w:rsidRPr="00754074">
              <w:rPr>
                <w:i/>
                <w:iCs/>
              </w:rPr>
              <w:t>Serv</w:t>
            </w:r>
            <w:proofErr w:type="spellEnd"/>
            <w:r w:rsidR="00754074">
              <w:rPr>
                <w:i/>
                <w:iCs/>
              </w:rPr>
              <w:t xml:space="preserve"> </w:t>
            </w:r>
            <w:r w:rsidRPr="00754074">
              <w:rPr>
                <w:i/>
                <w:iCs/>
              </w:rPr>
              <w:t>Res</w:t>
            </w:r>
            <w:r w:rsidR="00754074">
              <w:rPr>
                <w:i/>
                <w:iCs/>
              </w:rPr>
              <w:t xml:space="preserve"> </w:t>
            </w:r>
            <w:r w:rsidRPr="008C4A39">
              <w:t>2018;</w:t>
            </w:r>
            <w:r w:rsidRPr="00754074">
              <w:rPr>
                <w:b/>
                <w:bCs/>
              </w:rPr>
              <w:t>18</w:t>
            </w:r>
            <w:r w:rsidRPr="008C4A39">
              <w:t>:742</w:t>
            </w:r>
          </w:p>
        </w:tc>
      </w:tr>
      <w:tr w:rsidR="00C0648B" w:rsidRPr="008C4A39" w14:paraId="79C3EC13" w14:textId="77777777" w:rsidTr="00EA575C">
        <w:tc>
          <w:tcPr>
            <w:tcW w:w="418" w:type="dxa"/>
            <w:shd w:val="clear" w:color="auto" w:fill="auto"/>
            <w:hideMark/>
          </w:tcPr>
          <w:p w14:paraId="635AC105" w14:textId="6B180471" w:rsidR="00C0648B" w:rsidRPr="008C4A39" w:rsidRDefault="00C0648B" w:rsidP="006D6DFA">
            <w:pPr>
              <w:pStyle w:val="72TabletextTablesTableFigureBoxstyles"/>
            </w:pPr>
            <w:r w:rsidRPr="008C4A39">
              <w:t>24</w:t>
            </w:r>
          </w:p>
        </w:tc>
        <w:tc>
          <w:tcPr>
            <w:tcW w:w="8582" w:type="dxa"/>
            <w:shd w:val="clear" w:color="auto" w:fill="auto"/>
            <w:hideMark/>
          </w:tcPr>
          <w:p w14:paraId="2BABD2D4" w14:textId="5700C379" w:rsidR="00C0648B" w:rsidRPr="008C4A39" w:rsidRDefault="00C0648B" w:rsidP="006D6DFA">
            <w:pPr>
              <w:pStyle w:val="72TabletextTablesTableFigureBoxstyles"/>
            </w:pPr>
            <w:r w:rsidRPr="008C4A39">
              <w:t xml:space="preserve">Johnson S. Crisis resolution and home treatment teams: an evolving model. </w:t>
            </w:r>
            <w:r w:rsidRPr="00754074">
              <w:rPr>
                <w:i/>
                <w:iCs/>
              </w:rPr>
              <w:t>Adv</w:t>
            </w:r>
            <w:r w:rsidR="00754074">
              <w:rPr>
                <w:i/>
                <w:iCs/>
              </w:rPr>
              <w:t xml:space="preserve"> </w:t>
            </w:r>
            <w:proofErr w:type="spellStart"/>
            <w:r w:rsidRPr="00754074">
              <w:rPr>
                <w:i/>
                <w:iCs/>
              </w:rPr>
              <w:t>Psychiatr</w:t>
            </w:r>
            <w:proofErr w:type="spellEnd"/>
            <w:r w:rsidRPr="00754074">
              <w:rPr>
                <w:i/>
                <w:iCs/>
              </w:rPr>
              <w:t xml:space="preserve"> Treat</w:t>
            </w:r>
            <w:r w:rsidR="00754074">
              <w:rPr>
                <w:i/>
                <w:iCs/>
              </w:rPr>
              <w:t xml:space="preserve"> </w:t>
            </w:r>
            <w:r w:rsidRPr="008C4A39">
              <w:t>2013;</w:t>
            </w:r>
            <w:r w:rsidRPr="00754074">
              <w:rPr>
                <w:b/>
                <w:bCs/>
              </w:rPr>
              <w:t>19</w:t>
            </w:r>
            <w:r w:rsidRPr="008C4A39">
              <w:t>:115</w:t>
            </w:r>
            <w:r w:rsidR="00754074">
              <w:t>–</w:t>
            </w:r>
            <w:r w:rsidRPr="008C4A39">
              <w:t>23</w:t>
            </w:r>
          </w:p>
        </w:tc>
      </w:tr>
      <w:tr w:rsidR="00C0648B" w:rsidRPr="008C4A39" w14:paraId="0341388C" w14:textId="77777777" w:rsidTr="00EA575C">
        <w:tc>
          <w:tcPr>
            <w:tcW w:w="418" w:type="dxa"/>
            <w:shd w:val="clear" w:color="auto" w:fill="auto"/>
            <w:hideMark/>
          </w:tcPr>
          <w:p w14:paraId="6C4485AB" w14:textId="136F5C37" w:rsidR="00C0648B" w:rsidRPr="008C4A39" w:rsidRDefault="00C0648B" w:rsidP="006D6DFA">
            <w:pPr>
              <w:pStyle w:val="72TabletextTablesTableFigureBoxstyles"/>
            </w:pPr>
            <w:r w:rsidRPr="008C4A39">
              <w:t>25</w:t>
            </w:r>
          </w:p>
        </w:tc>
        <w:tc>
          <w:tcPr>
            <w:tcW w:w="8582" w:type="dxa"/>
            <w:shd w:val="clear" w:color="auto" w:fill="auto"/>
            <w:hideMark/>
          </w:tcPr>
          <w:p w14:paraId="1BC8D933" w14:textId="1F2DCDAC" w:rsidR="00C0648B" w:rsidRPr="008C4A39" w:rsidRDefault="00C0648B" w:rsidP="006D6DFA">
            <w:pPr>
              <w:pStyle w:val="72TabletextTablesTableFigureBoxstyles"/>
            </w:pPr>
            <w:r w:rsidRPr="008C4A39">
              <w:t xml:space="preserve">Lamb D, Lloyd-Evans B, Fullarton K, Kelly K, </w:t>
            </w:r>
            <w:proofErr w:type="spellStart"/>
            <w:r w:rsidRPr="008C4A39">
              <w:t>Goater</w:t>
            </w:r>
            <w:proofErr w:type="spellEnd"/>
            <w:r w:rsidRPr="008C4A39">
              <w:t xml:space="preserve"> N, Mason O, </w:t>
            </w:r>
            <w:r w:rsidRPr="00754074">
              <w:rPr>
                <w:i/>
                <w:iCs/>
              </w:rPr>
              <w:t>et al</w:t>
            </w:r>
            <w:r w:rsidRPr="008C4A39">
              <w:t xml:space="preserve">. Crisis resolution and home treatment in the UK: </w:t>
            </w:r>
            <w:r w:rsidR="00754074">
              <w:t>A</w:t>
            </w:r>
            <w:r w:rsidRPr="008C4A39">
              <w:t xml:space="preserve"> survey of model fidelity using a novel review methodology. </w:t>
            </w:r>
            <w:r w:rsidRPr="00754074">
              <w:rPr>
                <w:i/>
                <w:iCs/>
              </w:rPr>
              <w:t xml:space="preserve">Int J </w:t>
            </w:r>
            <w:proofErr w:type="spellStart"/>
            <w:r w:rsidRPr="00754074">
              <w:rPr>
                <w:i/>
                <w:iCs/>
              </w:rPr>
              <w:t>Ment</w:t>
            </w:r>
            <w:proofErr w:type="spellEnd"/>
            <w:r w:rsidRPr="00754074">
              <w:rPr>
                <w:i/>
                <w:iCs/>
              </w:rPr>
              <w:t xml:space="preserve"> Health </w:t>
            </w:r>
            <w:proofErr w:type="spellStart"/>
            <w:r w:rsidRPr="00754074">
              <w:rPr>
                <w:i/>
                <w:iCs/>
              </w:rPr>
              <w:t>Nurs</w:t>
            </w:r>
            <w:proofErr w:type="spellEnd"/>
            <w:r w:rsidRPr="008C4A39">
              <w:t xml:space="preserve"> 2020;</w:t>
            </w:r>
            <w:r w:rsidRPr="00754074">
              <w:rPr>
                <w:b/>
                <w:bCs/>
              </w:rPr>
              <w:t>29</w:t>
            </w:r>
            <w:r w:rsidRPr="008C4A39">
              <w:t>:187</w:t>
            </w:r>
            <w:r w:rsidR="00754074">
              <w:t>–</w:t>
            </w:r>
            <w:r w:rsidRPr="008C4A39">
              <w:t>201</w:t>
            </w:r>
          </w:p>
        </w:tc>
      </w:tr>
      <w:tr w:rsidR="00C0648B" w:rsidRPr="008C4A39" w14:paraId="71573AD9" w14:textId="77777777" w:rsidTr="00EA575C">
        <w:tc>
          <w:tcPr>
            <w:tcW w:w="418" w:type="dxa"/>
            <w:shd w:val="clear" w:color="auto" w:fill="auto"/>
            <w:hideMark/>
          </w:tcPr>
          <w:p w14:paraId="7822FD1E" w14:textId="32315E0F" w:rsidR="00C0648B" w:rsidRPr="008C4A39" w:rsidRDefault="00C0648B" w:rsidP="006D6DFA">
            <w:pPr>
              <w:pStyle w:val="72TabletextTablesTableFigureBoxstyles"/>
            </w:pPr>
            <w:r w:rsidRPr="008C4A39">
              <w:t>26</w:t>
            </w:r>
          </w:p>
        </w:tc>
        <w:tc>
          <w:tcPr>
            <w:tcW w:w="8582" w:type="dxa"/>
            <w:shd w:val="clear" w:color="auto" w:fill="auto"/>
            <w:hideMark/>
          </w:tcPr>
          <w:p w14:paraId="715552D2" w14:textId="4082DD85" w:rsidR="00C0648B" w:rsidRPr="008C4A39" w:rsidRDefault="00C0648B" w:rsidP="006D6DFA">
            <w:pPr>
              <w:pStyle w:val="72TabletextTablesTableFigureBoxstyles"/>
            </w:pPr>
            <w:r w:rsidRPr="008C4A39">
              <w:t xml:space="preserve">Maguire R, </w:t>
            </w:r>
            <w:proofErr w:type="spellStart"/>
            <w:r w:rsidRPr="008C4A39">
              <w:t>Baraki</w:t>
            </w:r>
            <w:proofErr w:type="spellEnd"/>
            <w:r w:rsidRPr="008C4A39">
              <w:t xml:space="preserve"> B. </w:t>
            </w:r>
            <w:r w:rsidRPr="00754074">
              <w:rPr>
                <w:i/>
                <w:iCs/>
              </w:rPr>
              <w:t>Blue Light Programme Impact on the Public: Exploratory Research</w:t>
            </w:r>
            <w:r w:rsidRPr="008C4A39">
              <w:t>. London: Mind; 2018</w:t>
            </w:r>
          </w:p>
        </w:tc>
      </w:tr>
      <w:tr w:rsidR="00C0648B" w:rsidRPr="008C4A39" w14:paraId="0C8F4D25" w14:textId="77777777" w:rsidTr="00EA575C">
        <w:tc>
          <w:tcPr>
            <w:tcW w:w="418" w:type="dxa"/>
            <w:shd w:val="clear" w:color="auto" w:fill="auto"/>
            <w:hideMark/>
          </w:tcPr>
          <w:p w14:paraId="3A797AB6" w14:textId="2AF22225" w:rsidR="00C0648B" w:rsidRPr="008C4A39" w:rsidRDefault="00C0648B" w:rsidP="006D6DFA">
            <w:pPr>
              <w:pStyle w:val="72TabletextTablesTableFigureBoxstyles"/>
            </w:pPr>
            <w:r w:rsidRPr="008C4A39">
              <w:t>27</w:t>
            </w:r>
          </w:p>
        </w:tc>
        <w:tc>
          <w:tcPr>
            <w:tcW w:w="8582" w:type="dxa"/>
            <w:shd w:val="clear" w:color="auto" w:fill="auto"/>
            <w:hideMark/>
          </w:tcPr>
          <w:p w14:paraId="616576E6" w14:textId="35C9F70D" w:rsidR="00C0648B" w:rsidRPr="008C4A39" w:rsidRDefault="00C0648B" w:rsidP="006D6DFA">
            <w:pPr>
              <w:pStyle w:val="72TabletextTablesTableFigureBoxstyles"/>
            </w:pPr>
            <w:r w:rsidRPr="008C4A39">
              <w:t xml:space="preserve">King County MIDD Advisory Committees. </w:t>
            </w:r>
            <w:r w:rsidRPr="00754074">
              <w:rPr>
                <w:i/>
                <w:iCs/>
              </w:rPr>
              <w:t>Mental Illness and Drug Dependency 2 Evaluation Plan: Attachment A</w:t>
            </w:r>
            <w:r w:rsidRPr="008C4A39">
              <w:t xml:space="preserve">. </w:t>
            </w:r>
            <w:r w:rsidR="004E191C">
              <w:t xml:space="preserve">Seattle, </w:t>
            </w:r>
            <w:r w:rsidR="00754074">
              <w:t>WA</w:t>
            </w:r>
            <w:r w:rsidRPr="008C4A39">
              <w:t>: King County; 2017</w:t>
            </w:r>
          </w:p>
        </w:tc>
      </w:tr>
      <w:tr w:rsidR="00C0648B" w:rsidRPr="008C4A39" w14:paraId="5B977138" w14:textId="77777777" w:rsidTr="00EA575C">
        <w:tc>
          <w:tcPr>
            <w:tcW w:w="418" w:type="dxa"/>
            <w:shd w:val="clear" w:color="auto" w:fill="auto"/>
            <w:hideMark/>
          </w:tcPr>
          <w:p w14:paraId="708F3405" w14:textId="26149DDD" w:rsidR="00C0648B" w:rsidRPr="008C4A39" w:rsidRDefault="00C0648B" w:rsidP="006D6DFA">
            <w:pPr>
              <w:pStyle w:val="72TabletextTablesTableFigureBoxstyles"/>
            </w:pPr>
            <w:r w:rsidRPr="008C4A39">
              <w:t>28</w:t>
            </w:r>
          </w:p>
        </w:tc>
        <w:tc>
          <w:tcPr>
            <w:tcW w:w="8582" w:type="dxa"/>
            <w:shd w:val="clear" w:color="auto" w:fill="auto"/>
            <w:hideMark/>
          </w:tcPr>
          <w:p w14:paraId="40CB8AC5" w14:textId="2BB1026B" w:rsidR="00C0648B" w:rsidRPr="008C4A39" w:rsidRDefault="00C0648B" w:rsidP="006D6DFA">
            <w:pPr>
              <w:pStyle w:val="72TabletextTablesTableFigureBoxstyles"/>
            </w:pPr>
            <w:proofErr w:type="spellStart"/>
            <w:r w:rsidRPr="008C4A39">
              <w:t>Miewald</w:t>
            </w:r>
            <w:proofErr w:type="spellEnd"/>
            <w:r w:rsidRPr="008C4A39">
              <w:t xml:space="preserve"> CG. </w:t>
            </w:r>
            <w:r w:rsidRPr="00FD3187">
              <w:rPr>
                <w:i/>
                <w:iCs/>
              </w:rPr>
              <w:t>Process Evaluation on Crisis Services in Northern Idaho</w:t>
            </w:r>
            <w:r w:rsidRPr="008C4A39">
              <w:t>. Boise</w:t>
            </w:r>
            <w:r w:rsidR="00FD3187">
              <w:t>,</w:t>
            </w:r>
            <w:r w:rsidRPr="008C4A39">
              <w:t xml:space="preserve"> </w:t>
            </w:r>
            <w:r w:rsidR="00FD3187">
              <w:t>ID</w:t>
            </w:r>
            <w:r w:rsidRPr="008C4A39">
              <w:t>: Boise State University; 2016</w:t>
            </w:r>
          </w:p>
        </w:tc>
      </w:tr>
      <w:tr w:rsidR="00C0648B" w:rsidRPr="008C4A39" w14:paraId="3D9056D6" w14:textId="77777777" w:rsidTr="00EA575C">
        <w:tc>
          <w:tcPr>
            <w:tcW w:w="418" w:type="dxa"/>
            <w:shd w:val="clear" w:color="auto" w:fill="auto"/>
            <w:hideMark/>
          </w:tcPr>
          <w:p w14:paraId="5BDF6063" w14:textId="7FF8F881" w:rsidR="00C0648B" w:rsidRPr="008C4A39" w:rsidRDefault="00C0648B" w:rsidP="006D6DFA">
            <w:pPr>
              <w:pStyle w:val="72TabletextTablesTableFigureBoxstyles"/>
            </w:pPr>
            <w:r w:rsidRPr="008C4A39">
              <w:t>29</w:t>
            </w:r>
          </w:p>
        </w:tc>
        <w:tc>
          <w:tcPr>
            <w:tcW w:w="8582" w:type="dxa"/>
            <w:shd w:val="clear" w:color="auto" w:fill="auto"/>
            <w:hideMark/>
          </w:tcPr>
          <w:p w14:paraId="23819726" w14:textId="73E67E93" w:rsidR="00C0648B" w:rsidRPr="008C4A39" w:rsidRDefault="00C0648B" w:rsidP="006D6DFA">
            <w:pPr>
              <w:pStyle w:val="72TabletextTablesTableFigureBoxstyles"/>
            </w:pPr>
            <w:r w:rsidRPr="008C4A39">
              <w:t xml:space="preserve">Mind. </w:t>
            </w:r>
            <w:r w:rsidRPr="00FD3187">
              <w:rPr>
                <w:i/>
                <w:iCs/>
              </w:rPr>
              <w:t xml:space="preserve">Mental </w:t>
            </w:r>
            <w:r w:rsidR="00FD3187" w:rsidRPr="00FD3187">
              <w:rPr>
                <w:i/>
                <w:iCs/>
              </w:rPr>
              <w:t>Health Crisis Care: Commissioning Excellence</w:t>
            </w:r>
            <w:r w:rsidRPr="00FD3187">
              <w:rPr>
                <w:i/>
                <w:iCs/>
              </w:rPr>
              <w:t xml:space="preserve">: A </w:t>
            </w:r>
            <w:r w:rsidR="00FD3187" w:rsidRPr="00FD3187">
              <w:rPr>
                <w:i/>
                <w:iCs/>
              </w:rPr>
              <w:t xml:space="preserve">Briefing </w:t>
            </w:r>
            <w:r w:rsidRPr="00FD3187">
              <w:rPr>
                <w:i/>
                <w:iCs/>
              </w:rPr>
              <w:t>for Clinical Commissioning Groups</w:t>
            </w:r>
            <w:r w:rsidRPr="008C4A39">
              <w:t xml:space="preserve">. London: </w:t>
            </w:r>
            <w:r w:rsidR="00FD3187">
              <w:t>Mind</w:t>
            </w:r>
            <w:r w:rsidRPr="008C4A39">
              <w:t>; 2012</w:t>
            </w:r>
          </w:p>
        </w:tc>
      </w:tr>
      <w:tr w:rsidR="00C0648B" w:rsidRPr="008C4A39" w14:paraId="78490A09" w14:textId="77777777" w:rsidTr="00EA575C">
        <w:tc>
          <w:tcPr>
            <w:tcW w:w="418" w:type="dxa"/>
            <w:shd w:val="clear" w:color="auto" w:fill="auto"/>
            <w:hideMark/>
          </w:tcPr>
          <w:p w14:paraId="656014E6" w14:textId="0D62692C" w:rsidR="00C0648B" w:rsidRPr="008C4A39" w:rsidRDefault="00C0648B" w:rsidP="006D6DFA">
            <w:pPr>
              <w:pStyle w:val="72TabletextTablesTableFigureBoxstyles"/>
            </w:pPr>
            <w:r w:rsidRPr="008C4A39">
              <w:t>30</w:t>
            </w:r>
          </w:p>
        </w:tc>
        <w:tc>
          <w:tcPr>
            <w:tcW w:w="8582" w:type="dxa"/>
            <w:shd w:val="clear" w:color="auto" w:fill="auto"/>
            <w:hideMark/>
          </w:tcPr>
          <w:p w14:paraId="320EAE7F" w14:textId="31FE02F4" w:rsidR="00C0648B" w:rsidRPr="008C4A39" w:rsidRDefault="00C0648B" w:rsidP="006D6DFA">
            <w:pPr>
              <w:pStyle w:val="72TabletextTablesTableFigureBoxstyles"/>
            </w:pPr>
            <w:proofErr w:type="spellStart"/>
            <w:r w:rsidRPr="008C4A39">
              <w:t>Molfenter</w:t>
            </w:r>
            <w:proofErr w:type="spellEnd"/>
            <w:r w:rsidRPr="008C4A39">
              <w:t xml:space="preserve"> T, Connor T, Ford JH, </w:t>
            </w:r>
            <w:r w:rsidR="00FD3187">
              <w:t>II</w:t>
            </w:r>
            <w:r w:rsidRPr="008C4A39">
              <w:t xml:space="preserve">, Hyatt J, Zimmerman D. Reducing </w:t>
            </w:r>
            <w:r w:rsidR="00FD3187" w:rsidRPr="008C4A39">
              <w:t>psychiatric inpatient readmissions using an organizational change model</w:t>
            </w:r>
            <w:r w:rsidRPr="008C4A39">
              <w:t xml:space="preserve">. </w:t>
            </w:r>
            <w:r w:rsidR="00FD3187" w:rsidRPr="00FD3187">
              <w:rPr>
                <w:i/>
                <w:iCs/>
              </w:rPr>
              <w:t>WMJ</w:t>
            </w:r>
            <w:r w:rsidRPr="008C4A39">
              <w:t xml:space="preserve"> 2016;</w:t>
            </w:r>
            <w:r w:rsidRPr="00FD3187">
              <w:rPr>
                <w:b/>
                <w:bCs/>
              </w:rPr>
              <w:t>115</w:t>
            </w:r>
            <w:r w:rsidRPr="008C4A39">
              <w:t>:122</w:t>
            </w:r>
            <w:r w:rsidR="00FD3187">
              <w:t>–</w:t>
            </w:r>
            <w:r w:rsidRPr="008C4A39">
              <w:t>8</w:t>
            </w:r>
          </w:p>
        </w:tc>
      </w:tr>
      <w:tr w:rsidR="00C0648B" w:rsidRPr="008C4A39" w14:paraId="5FF1BDC4" w14:textId="77777777" w:rsidTr="00EA575C">
        <w:tc>
          <w:tcPr>
            <w:tcW w:w="418" w:type="dxa"/>
            <w:shd w:val="clear" w:color="auto" w:fill="auto"/>
            <w:hideMark/>
          </w:tcPr>
          <w:p w14:paraId="2512FB8C" w14:textId="13697DA7" w:rsidR="00C0648B" w:rsidRPr="008C4A39" w:rsidRDefault="00C0648B" w:rsidP="006D6DFA">
            <w:pPr>
              <w:pStyle w:val="72TabletextTablesTableFigureBoxstyles"/>
            </w:pPr>
            <w:r w:rsidRPr="008C4A39">
              <w:t>31</w:t>
            </w:r>
          </w:p>
        </w:tc>
        <w:tc>
          <w:tcPr>
            <w:tcW w:w="8582" w:type="dxa"/>
            <w:shd w:val="clear" w:color="auto" w:fill="auto"/>
            <w:hideMark/>
          </w:tcPr>
          <w:p w14:paraId="6449027F" w14:textId="608343D8" w:rsidR="00C0648B" w:rsidRPr="008C4A39" w:rsidRDefault="00C0648B" w:rsidP="006D6DFA">
            <w:pPr>
              <w:pStyle w:val="72TabletextTablesTableFigureBoxstyles"/>
            </w:pPr>
            <w:r w:rsidRPr="008C4A39">
              <w:t xml:space="preserve">Murphy G, Draper J, McKeon R. </w:t>
            </w:r>
            <w:r w:rsidRPr="00FD3187">
              <w:rPr>
                <w:i/>
                <w:iCs/>
              </w:rPr>
              <w:t>Following Up With Individuals At High Risk For Suicide: Developing A Model For Crisis Hotline And Emergency Department Collaboration</w:t>
            </w:r>
            <w:r w:rsidRPr="008C4A39">
              <w:t xml:space="preserve">. </w:t>
            </w:r>
            <w:r w:rsidR="00FD3187">
              <w:t>New York, NY</w:t>
            </w:r>
            <w:r w:rsidRPr="008C4A39">
              <w:t xml:space="preserve">: National Suicide Prevention </w:t>
            </w:r>
            <w:r w:rsidR="00FD3187">
              <w:t>Lifeline</w:t>
            </w:r>
            <w:r w:rsidRPr="008C4A39">
              <w:t>; 2010</w:t>
            </w:r>
          </w:p>
        </w:tc>
      </w:tr>
      <w:tr w:rsidR="00C0648B" w:rsidRPr="008C4A39" w14:paraId="0E3FE2EF" w14:textId="77777777" w:rsidTr="00EA575C">
        <w:tc>
          <w:tcPr>
            <w:tcW w:w="418" w:type="dxa"/>
            <w:shd w:val="clear" w:color="auto" w:fill="auto"/>
            <w:hideMark/>
          </w:tcPr>
          <w:p w14:paraId="5809FD2A" w14:textId="510619C7" w:rsidR="00C0648B" w:rsidRPr="008C4A39" w:rsidRDefault="00C0648B" w:rsidP="006D6DFA">
            <w:pPr>
              <w:pStyle w:val="72TabletextTablesTableFigureBoxstyles"/>
            </w:pPr>
            <w:r w:rsidRPr="008C4A39">
              <w:t>32</w:t>
            </w:r>
          </w:p>
        </w:tc>
        <w:tc>
          <w:tcPr>
            <w:tcW w:w="8582" w:type="dxa"/>
            <w:shd w:val="clear" w:color="auto" w:fill="auto"/>
            <w:hideMark/>
          </w:tcPr>
          <w:p w14:paraId="124222DB" w14:textId="651224E2" w:rsidR="00C0648B" w:rsidRPr="008C4A39" w:rsidRDefault="00C0648B" w:rsidP="006D6DFA">
            <w:pPr>
              <w:pStyle w:val="72TabletextTablesTableFigureBoxstyles"/>
            </w:pPr>
            <w:r w:rsidRPr="008C4A39">
              <w:t xml:space="preserve">Murphy SM, Irving CB, Adams CE, Waqar M. Crisis intervention for people with severe mental illnesses. </w:t>
            </w:r>
            <w:r w:rsidRPr="00FD3187">
              <w:rPr>
                <w:i/>
                <w:iCs/>
              </w:rPr>
              <w:t xml:space="preserve">Cochrane Database </w:t>
            </w:r>
            <w:proofErr w:type="spellStart"/>
            <w:r w:rsidR="00FD3187" w:rsidRPr="00FD3187">
              <w:rPr>
                <w:i/>
                <w:iCs/>
              </w:rPr>
              <w:t>Syst</w:t>
            </w:r>
            <w:proofErr w:type="spellEnd"/>
            <w:r w:rsidR="00FD3187" w:rsidRPr="00FD3187">
              <w:rPr>
                <w:i/>
                <w:iCs/>
              </w:rPr>
              <w:t xml:space="preserve"> Rev</w:t>
            </w:r>
            <w:r w:rsidRPr="008C4A39">
              <w:t xml:space="preserve"> </w:t>
            </w:r>
            <w:r w:rsidR="00D676F0">
              <w:t>2015;</w:t>
            </w:r>
            <w:r w:rsidR="00D676F0" w:rsidRPr="00D676F0">
              <w:rPr>
                <w:b/>
                <w:bCs/>
              </w:rPr>
              <w:t>12</w:t>
            </w:r>
            <w:r w:rsidR="00D676F0">
              <w:t>:CD001087</w:t>
            </w:r>
          </w:p>
        </w:tc>
      </w:tr>
      <w:tr w:rsidR="00C0648B" w:rsidRPr="008C4A39" w14:paraId="6F96E951" w14:textId="77777777" w:rsidTr="00EA575C">
        <w:tc>
          <w:tcPr>
            <w:tcW w:w="418" w:type="dxa"/>
            <w:shd w:val="clear" w:color="auto" w:fill="auto"/>
            <w:hideMark/>
          </w:tcPr>
          <w:p w14:paraId="43F1A737" w14:textId="7217C447" w:rsidR="00C0648B" w:rsidRPr="008C4A39" w:rsidRDefault="00C0648B" w:rsidP="006D6DFA">
            <w:pPr>
              <w:pStyle w:val="72TabletextTablesTableFigureBoxstyles"/>
            </w:pPr>
            <w:r w:rsidRPr="008C4A39">
              <w:t>33</w:t>
            </w:r>
          </w:p>
        </w:tc>
        <w:tc>
          <w:tcPr>
            <w:tcW w:w="8582" w:type="dxa"/>
            <w:shd w:val="clear" w:color="auto" w:fill="auto"/>
            <w:hideMark/>
          </w:tcPr>
          <w:p w14:paraId="28A8D242" w14:textId="15D444AE" w:rsidR="00C0648B" w:rsidRPr="008C4A39" w:rsidRDefault="00C0648B" w:rsidP="006D6DFA">
            <w:pPr>
              <w:pStyle w:val="72TabletextTablesTableFigureBoxstyles"/>
            </w:pPr>
            <w:r w:rsidRPr="008C4A39">
              <w:t xml:space="preserve">Naylor C, Taggart H, Charles A. </w:t>
            </w:r>
            <w:r w:rsidRPr="00D676F0">
              <w:rPr>
                <w:i/>
                <w:iCs/>
              </w:rPr>
              <w:t xml:space="preserve">Mental </w:t>
            </w:r>
            <w:r w:rsidR="00D676F0" w:rsidRPr="00D676F0">
              <w:rPr>
                <w:i/>
                <w:iCs/>
              </w:rPr>
              <w:t xml:space="preserve">Health </w:t>
            </w:r>
            <w:r w:rsidRPr="00D676F0">
              <w:rPr>
                <w:i/>
                <w:iCs/>
              </w:rPr>
              <w:t xml:space="preserve">and </w:t>
            </w:r>
            <w:r w:rsidR="00D676F0" w:rsidRPr="00D676F0">
              <w:rPr>
                <w:i/>
                <w:iCs/>
              </w:rPr>
              <w:t xml:space="preserve">New Models </w:t>
            </w:r>
            <w:r w:rsidRPr="00D676F0">
              <w:rPr>
                <w:i/>
                <w:iCs/>
              </w:rPr>
              <w:t xml:space="preserve">of </w:t>
            </w:r>
            <w:r w:rsidR="00D676F0" w:rsidRPr="00D676F0">
              <w:rPr>
                <w:i/>
                <w:iCs/>
              </w:rPr>
              <w:t>Care</w:t>
            </w:r>
            <w:r w:rsidRPr="00D676F0">
              <w:rPr>
                <w:i/>
                <w:iCs/>
              </w:rPr>
              <w:t xml:space="preserve">: Lessons from the </w:t>
            </w:r>
            <w:r w:rsidR="00D676F0" w:rsidRPr="00D676F0">
              <w:rPr>
                <w:i/>
                <w:iCs/>
              </w:rPr>
              <w:t>Vanguards</w:t>
            </w:r>
            <w:r w:rsidRPr="008C4A39">
              <w:t>. London: The King</w:t>
            </w:r>
            <w:r w:rsidRPr="00112C50">
              <w:t>’</w:t>
            </w:r>
            <w:r w:rsidRPr="008C4A39">
              <w:t>s Fund and Royal College of Psychiatrists; 2017</w:t>
            </w:r>
          </w:p>
        </w:tc>
      </w:tr>
      <w:tr w:rsidR="00C0648B" w:rsidRPr="008C4A39" w14:paraId="012E0808" w14:textId="77777777" w:rsidTr="00EA575C">
        <w:tc>
          <w:tcPr>
            <w:tcW w:w="418" w:type="dxa"/>
            <w:shd w:val="clear" w:color="auto" w:fill="auto"/>
            <w:hideMark/>
          </w:tcPr>
          <w:p w14:paraId="0B81C33D" w14:textId="14D1C198" w:rsidR="00C0648B" w:rsidRPr="008C4A39" w:rsidRDefault="00C0648B" w:rsidP="006D6DFA">
            <w:pPr>
              <w:pStyle w:val="72TabletextTablesTableFigureBoxstyles"/>
            </w:pPr>
            <w:r w:rsidRPr="008C4A39">
              <w:t>34</w:t>
            </w:r>
          </w:p>
        </w:tc>
        <w:tc>
          <w:tcPr>
            <w:tcW w:w="8582" w:type="dxa"/>
            <w:shd w:val="clear" w:color="auto" w:fill="auto"/>
            <w:hideMark/>
          </w:tcPr>
          <w:p w14:paraId="0C2BA38D" w14:textId="47B59546" w:rsidR="00C0648B" w:rsidRPr="008C4A39" w:rsidRDefault="00C0648B" w:rsidP="006D6DFA">
            <w:pPr>
              <w:pStyle w:val="72TabletextTablesTableFigureBoxstyles"/>
            </w:pPr>
            <w:r w:rsidRPr="008C4A39">
              <w:t xml:space="preserve">Murdoch C, Farmer P, </w:t>
            </w:r>
            <w:proofErr w:type="spellStart"/>
            <w:r w:rsidRPr="008C4A39">
              <w:t>Cumisky</w:t>
            </w:r>
            <w:proofErr w:type="spellEnd"/>
            <w:r w:rsidRPr="008C4A39">
              <w:t xml:space="preserve"> S. NHS Mental Health Implementation Plan 2019/20–2023/24. L</w:t>
            </w:r>
            <w:r w:rsidR="00D676F0">
              <w:t>eeds</w:t>
            </w:r>
            <w:r w:rsidRPr="008C4A39">
              <w:t>: NHS England; 2019</w:t>
            </w:r>
          </w:p>
        </w:tc>
      </w:tr>
      <w:tr w:rsidR="00C0648B" w:rsidRPr="008C4A39" w14:paraId="3C24FFA0" w14:textId="77777777" w:rsidTr="00EA575C">
        <w:tc>
          <w:tcPr>
            <w:tcW w:w="418" w:type="dxa"/>
            <w:shd w:val="clear" w:color="auto" w:fill="auto"/>
            <w:hideMark/>
          </w:tcPr>
          <w:p w14:paraId="5DF6CA09" w14:textId="4DFCA9FA" w:rsidR="00C0648B" w:rsidRPr="008C4A39" w:rsidRDefault="00C0648B" w:rsidP="006D6DFA">
            <w:pPr>
              <w:pStyle w:val="72TabletextTablesTableFigureBoxstyles"/>
            </w:pPr>
            <w:r w:rsidRPr="008C4A39">
              <w:t>35</w:t>
            </w:r>
          </w:p>
        </w:tc>
        <w:tc>
          <w:tcPr>
            <w:tcW w:w="8582" w:type="dxa"/>
            <w:shd w:val="clear" w:color="auto" w:fill="auto"/>
            <w:hideMark/>
          </w:tcPr>
          <w:p w14:paraId="5FB19EC6" w14:textId="09C8C34D" w:rsidR="00C0648B" w:rsidRPr="008C4A39" w:rsidRDefault="00C0648B" w:rsidP="006D6DFA">
            <w:pPr>
              <w:pStyle w:val="72TabletextTablesTableFigureBoxstyles"/>
            </w:pPr>
            <w:r w:rsidRPr="008C4A39">
              <w:t>East Midlands</w:t>
            </w:r>
            <w:r w:rsidR="00D676F0">
              <w:t>,</w:t>
            </w:r>
            <w:r w:rsidRPr="008C4A39">
              <w:t xml:space="preserve"> West Midlands and East of England Mental Health Clinical Networks. </w:t>
            </w:r>
            <w:r w:rsidRPr="00D676F0">
              <w:rPr>
                <w:i/>
                <w:iCs/>
              </w:rPr>
              <w:t xml:space="preserve">Urgent and Emergency Mental Health </w:t>
            </w:r>
            <w:r w:rsidR="00D676F0" w:rsidRPr="00D676F0">
              <w:rPr>
                <w:i/>
                <w:iCs/>
              </w:rPr>
              <w:t xml:space="preserve">Pathway Compendium </w:t>
            </w:r>
            <w:r w:rsidRPr="00D676F0">
              <w:rPr>
                <w:i/>
                <w:iCs/>
              </w:rPr>
              <w:t xml:space="preserve">of </w:t>
            </w:r>
            <w:r w:rsidR="00D676F0" w:rsidRPr="00D676F0">
              <w:rPr>
                <w:i/>
                <w:iCs/>
              </w:rPr>
              <w:t>Case St</w:t>
            </w:r>
            <w:r w:rsidRPr="00D676F0">
              <w:rPr>
                <w:i/>
                <w:iCs/>
              </w:rPr>
              <w:t>udies 2018/19</w:t>
            </w:r>
            <w:r w:rsidRPr="008C4A39">
              <w:t>. East Midlands Clinical Network; 2019</w:t>
            </w:r>
          </w:p>
        </w:tc>
      </w:tr>
      <w:tr w:rsidR="00C0648B" w:rsidRPr="008C4A39" w14:paraId="5475C454" w14:textId="77777777" w:rsidTr="00EA575C">
        <w:tc>
          <w:tcPr>
            <w:tcW w:w="418" w:type="dxa"/>
            <w:shd w:val="clear" w:color="auto" w:fill="auto"/>
            <w:hideMark/>
          </w:tcPr>
          <w:p w14:paraId="726F73F7" w14:textId="7111B9C7" w:rsidR="00C0648B" w:rsidRPr="008C4A39" w:rsidRDefault="00C0648B" w:rsidP="006D6DFA">
            <w:pPr>
              <w:pStyle w:val="72TabletextTablesTableFigureBoxstyles"/>
            </w:pPr>
            <w:r w:rsidRPr="008C4A39">
              <w:t>36</w:t>
            </w:r>
          </w:p>
        </w:tc>
        <w:tc>
          <w:tcPr>
            <w:tcW w:w="8582" w:type="dxa"/>
            <w:shd w:val="clear" w:color="auto" w:fill="auto"/>
            <w:hideMark/>
          </w:tcPr>
          <w:p w14:paraId="38C0B893" w14:textId="796ED41C" w:rsidR="00C0648B" w:rsidRPr="008C4A39" w:rsidRDefault="00C0648B" w:rsidP="006D6DFA">
            <w:pPr>
              <w:pStyle w:val="72TabletextTablesTableFigureBoxstyles"/>
            </w:pPr>
            <w:r w:rsidRPr="008C4A39">
              <w:t>National Institute for Health and Care Excellence, National Collaborating Centre for Mental Health, NHS England. Achieving Better Access to 24/7 Urgent and Emergency Mental Health Care – Part 2: Implementing the Evidence-based Treatment Pathway for Urgent and Emergency Liaison Mental Health Services for Adults and Older Adults – Guidance. L</w:t>
            </w:r>
            <w:r w:rsidR="00D676F0">
              <w:t>eeds</w:t>
            </w:r>
            <w:r w:rsidRPr="008C4A39">
              <w:t>: NHS England; 2016</w:t>
            </w:r>
          </w:p>
        </w:tc>
      </w:tr>
      <w:tr w:rsidR="00C0648B" w:rsidRPr="008C4A39" w14:paraId="736AA7D1" w14:textId="77777777" w:rsidTr="00EA575C">
        <w:tc>
          <w:tcPr>
            <w:tcW w:w="418" w:type="dxa"/>
            <w:shd w:val="clear" w:color="auto" w:fill="auto"/>
            <w:hideMark/>
          </w:tcPr>
          <w:p w14:paraId="44F9BE0E" w14:textId="5010FEF4" w:rsidR="00C0648B" w:rsidRPr="008C4A39" w:rsidRDefault="00C0648B" w:rsidP="006D6DFA">
            <w:pPr>
              <w:pStyle w:val="72TabletextTablesTableFigureBoxstyles"/>
            </w:pPr>
            <w:r w:rsidRPr="008C4A39">
              <w:t>37</w:t>
            </w:r>
          </w:p>
        </w:tc>
        <w:tc>
          <w:tcPr>
            <w:tcW w:w="8582" w:type="dxa"/>
            <w:shd w:val="clear" w:color="auto" w:fill="auto"/>
            <w:hideMark/>
          </w:tcPr>
          <w:p w14:paraId="3BFCFC5F" w14:textId="2BEA98E2" w:rsidR="00C0648B" w:rsidRPr="008C4A39" w:rsidRDefault="00C0648B" w:rsidP="006D6DFA">
            <w:pPr>
              <w:pStyle w:val="72TabletextTablesTableFigureBoxstyles"/>
            </w:pPr>
            <w:r w:rsidRPr="008C4A39">
              <w:t xml:space="preserve">Quinnett P. </w:t>
            </w:r>
            <w:r w:rsidRPr="00D676F0">
              <w:rPr>
                <w:i/>
                <w:iCs/>
              </w:rPr>
              <w:t>QPR Gatekeeper Training for Suicide Prevention: The Model, Rationale and Theory</w:t>
            </w:r>
            <w:r w:rsidR="00D676F0">
              <w:t>.</w:t>
            </w:r>
            <w:r w:rsidRPr="008C4A39">
              <w:t xml:space="preserve"> </w:t>
            </w:r>
            <w:r w:rsidR="00D676F0">
              <w:t xml:space="preserve">Spokane, WA: </w:t>
            </w:r>
            <w:r w:rsidRPr="008C4A39">
              <w:t>QPR Institute; 2007</w:t>
            </w:r>
          </w:p>
        </w:tc>
      </w:tr>
      <w:tr w:rsidR="00C0648B" w:rsidRPr="008C4A39" w14:paraId="5F0C7607" w14:textId="77777777" w:rsidTr="00EA575C">
        <w:tc>
          <w:tcPr>
            <w:tcW w:w="418" w:type="dxa"/>
            <w:shd w:val="clear" w:color="auto" w:fill="auto"/>
            <w:hideMark/>
          </w:tcPr>
          <w:p w14:paraId="5DB4FEED" w14:textId="3711B3A1" w:rsidR="00C0648B" w:rsidRPr="008C4A39" w:rsidRDefault="00C0648B" w:rsidP="006D6DFA">
            <w:pPr>
              <w:pStyle w:val="72TabletextTablesTableFigureBoxstyles"/>
            </w:pPr>
            <w:r w:rsidRPr="008C4A39">
              <w:t>38</w:t>
            </w:r>
          </w:p>
        </w:tc>
        <w:tc>
          <w:tcPr>
            <w:tcW w:w="8582" w:type="dxa"/>
            <w:shd w:val="clear" w:color="auto" w:fill="auto"/>
            <w:hideMark/>
          </w:tcPr>
          <w:p w14:paraId="03A4A9A3" w14:textId="452002CD" w:rsidR="00C0648B" w:rsidRPr="008C4A39" w:rsidRDefault="00C0648B" w:rsidP="006D6DFA">
            <w:pPr>
              <w:pStyle w:val="72TabletextTablesTableFigureBoxstyles"/>
            </w:pPr>
            <w:proofErr w:type="spellStart"/>
            <w:r w:rsidRPr="008C4A39">
              <w:t>Reifels</w:t>
            </w:r>
            <w:proofErr w:type="spellEnd"/>
            <w:r w:rsidRPr="008C4A39">
              <w:t xml:space="preserve"> L, Too LST, Ross A, </w:t>
            </w:r>
            <w:proofErr w:type="spellStart"/>
            <w:r w:rsidRPr="008C4A39">
              <w:t>Reavley</w:t>
            </w:r>
            <w:proofErr w:type="spellEnd"/>
            <w:r w:rsidRPr="008C4A39">
              <w:t xml:space="preserve"> N, </w:t>
            </w:r>
            <w:proofErr w:type="spellStart"/>
            <w:r w:rsidRPr="008C4A39">
              <w:t>Pirkis</w:t>
            </w:r>
            <w:proofErr w:type="spellEnd"/>
            <w:r w:rsidRPr="008C4A39">
              <w:t xml:space="preserve"> J. Evaluation of the Lifeline </w:t>
            </w:r>
            <w:r w:rsidRPr="00112C50">
              <w:t>‘</w:t>
            </w:r>
            <w:proofErr w:type="spellStart"/>
            <w:r w:rsidRPr="008C4A39">
              <w:t>Pause.Call.Be</w:t>
            </w:r>
            <w:proofErr w:type="spellEnd"/>
            <w:r w:rsidRPr="008C4A39">
              <w:t xml:space="preserve"> Heard</w:t>
            </w:r>
            <w:r w:rsidRPr="00112C50">
              <w:t>’</w:t>
            </w:r>
            <w:r w:rsidRPr="008C4A39">
              <w:t xml:space="preserve"> Campaign in the Rail Environment. </w:t>
            </w:r>
            <w:r w:rsidR="00D676F0">
              <w:t xml:space="preserve">Melbourne, VIC: </w:t>
            </w:r>
            <w:proofErr w:type="spellStart"/>
            <w:r w:rsidRPr="008C4A39">
              <w:t>TRACKsafe</w:t>
            </w:r>
            <w:proofErr w:type="spellEnd"/>
            <w:r w:rsidRPr="008C4A39">
              <w:t xml:space="preserve"> Foundation and Lifeline Research Foundation, Centre for Mental Health</w:t>
            </w:r>
            <w:r w:rsidR="00D676F0">
              <w:t>,</w:t>
            </w:r>
            <w:r w:rsidRPr="008C4A39">
              <w:t xml:space="preserve"> </w:t>
            </w:r>
            <w:r w:rsidR="00D676F0">
              <w:t>Melbourne School of Population and Global Health</w:t>
            </w:r>
            <w:r w:rsidRPr="008C4A39">
              <w:t>, University of Melbourne; 2018</w:t>
            </w:r>
          </w:p>
        </w:tc>
      </w:tr>
      <w:tr w:rsidR="00C0648B" w:rsidRPr="008C4A39" w14:paraId="4573A5AE" w14:textId="77777777" w:rsidTr="00EA575C">
        <w:tc>
          <w:tcPr>
            <w:tcW w:w="418" w:type="dxa"/>
            <w:shd w:val="clear" w:color="auto" w:fill="auto"/>
            <w:hideMark/>
          </w:tcPr>
          <w:p w14:paraId="7C18E400" w14:textId="3D24EAED" w:rsidR="00C0648B" w:rsidRPr="008C4A39" w:rsidRDefault="00C0648B" w:rsidP="006D6DFA">
            <w:pPr>
              <w:pStyle w:val="72TabletextTablesTableFigureBoxstyles"/>
            </w:pPr>
            <w:r w:rsidRPr="008C4A39">
              <w:t>39</w:t>
            </w:r>
          </w:p>
        </w:tc>
        <w:tc>
          <w:tcPr>
            <w:tcW w:w="8582" w:type="dxa"/>
            <w:shd w:val="clear" w:color="auto" w:fill="auto"/>
            <w:hideMark/>
          </w:tcPr>
          <w:p w14:paraId="61EFBEB2" w14:textId="654DAE89" w:rsidR="00C0648B" w:rsidRPr="008C4A39" w:rsidRDefault="00D676F0" w:rsidP="006D6DFA">
            <w:pPr>
              <w:pStyle w:val="72TabletextTablesTableFigureBoxstyles"/>
            </w:pPr>
            <w:r>
              <w:t xml:space="preserve">Rodgers M, Thomas S, Dalton J, Harden M and Eastwood A. Police-related triage interventions for mental health-related incidents: a rapid evidence synthesis. </w:t>
            </w:r>
            <w:r>
              <w:rPr>
                <w:i/>
                <w:iCs/>
              </w:rPr>
              <w:t xml:space="preserve">Health </w:t>
            </w:r>
            <w:proofErr w:type="spellStart"/>
            <w:r>
              <w:rPr>
                <w:i/>
                <w:iCs/>
              </w:rPr>
              <w:t>Serv</w:t>
            </w:r>
            <w:proofErr w:type="spellEnd"/>
            <w:r>
              <w:rPr>
                <w:i/>
                <w:iCs/>
              </w:rPr>
              <w:t xml:space="preserve"> Deliv Res</w:t>
            </w:r>
            <w:r>
              <w:t xml:space="preserve"> 2019;</w:t>
            </w:r>
            <w:r w:rsidRPr="00D676F0">
              <w:rPr>
                <w:b/>
                <w:bCs/>
              </w:rPr>
              <w:t>7</w:t>
            </w:r>
            <w:r>
              <w:t>(20)</w:t>
            </w:r>
          </w:p>
        </w:tc>
      </w:tr>
      <w:tr w:rsidR="00C0648B" w:rsidRPr="008C4A39" w14:paraId="25B00641" w14:textId="77777777" w:rsidTr="00EA575C">
        <w:tc>
          <w:tcPr>
            <w:tcW w:w="418" w:type="dxa"/>
            <w:shd w:val="clear" w:color="auto" w:fill="auto"/>
            <w:hideMark/>
          </w:tcPr>
          <w:p w14:paraId="00A7D716" w14:textId="4C554BDB" w:rsidR="00C0648B" w:rsidRPr="008C4A39" w:rsidRDefault="00C0648B" w:rsidP="006D6DFA">
            <w:pPr>
              <w:pStyle w:val="72TabletextTablesTableFigureBoxstyles"/>
            </w:pPr>
            <w:r w:rsidRPr="008C4A39">
              <w:t>40</w:t>
            </w:r>
          </w:p>
        </w:tc>
        <w:tc>
          <w:tcPr>
            <w:tcW w:w="8582" w:type="dxa"/>
            <w:shd w:val="clear" w:color="auto" w:fill="auto"/>
            <w:hideMark/>
          </w:tcPr>
          <w:p w14:paraId="41F3166C" w14:textId="367D172E" w:rsidR="00C0648B" w:rsidRPr="008C4A39" w:rsidRDefault="00C0648B" w:rsidP="006D6DFA">
            <w:pPr>
              <w:pStyle w:val="72TabletextTablesTableFigureBoxstyles"/>
            </w:pPr>
            <w:proofErr w:type="spellStart"/>
            <w:r w:rsidRPr="008C4A39">
              <w:t>Sjølie</w:t>
            </w:r>
            <w:proofErr w:type="spellEnd"/>
            <w:r w:rsidRPr="008C4A39">
              <w:t xml:space="preserve"> H, Karlsson B, Kim HS. Crisis resolution and home treatment: structure, process, and outcome </w:t>
            </w:r>
            <w:r w:rsidR="00D676F0">
              <w:t>–</w:t>
            </w:r>
            <w:r w:rsidRPr="008C4A39">
              <w:t xml:space="preserve"> a literature review. </w:t>
            </w:r>
            <w:r w:rsidRPr="00D676F0">
              <w:rPr>
                <w:i/>
                <w:iCs/>
              </w:rPr>
              <w:t xml:space="preserve">J </w:t>
            </w:r>
            <w:proofErr w:type="spellStart"/>
            <w:r w:rsidRPr="00D676F0">
              <w:rPr>
                <w:i/>
                <w:iCs/>
              </w:rPr>
              <w:t>Psychiatr</w:t>
            </w:r>
            <w:proofErr w:type="spellEnd"/>
            <w:r w:rsidRPr="00D676F0">
              <w:rPr>
                <w:i/>
                <w:iCs/>
              </w:rPr>
              <w:t xml:space="preserve"> </w:t>
            </w:r>
            <w:proofErr w:type="spellStart"/>
            <w:r w:rsidRPr="00D676F0">
              <w:rPr>
                <w:i/>
                <w:iCs/>
              </w:rPr>
              <w:t>Ment</w:t>
            </w:r>
            <w:proofErr w:type="spellEnd"/>
            <w:r w:rsidRPr="00D676F0">
              <w:rPr>
                <w:i/>
                <w:iCs/>
              </w:rPr>
              <w:t xml:space="preserve"> Health </w:t>
            </w:r>
            <w:proofErr w:type="spellStart"/>
            <w:r w:rsidRPr="00D676F0">
              <w:rPr>
                <w:i/>
                <w:iCs/>
              </w:rPr>
              <w:t>Nurs</w:t>
            </w:r>
            <w:proofErr w:type="spellEnd"/>
            <w:r w:rsidRPr="008C4A39">
              <w:t xml:space="preserve"> 2010;</w:t>
            </w:r>
            <w:r w:rsidRPr="00D676F0">
              <w:rPr>
                <w:b/>
                <w:bCs/>
              </w:rPr>
              <w:t>17</w:t>
            </w:r>
            <w:r w:rsidRPr="008C4A39">
              <w:t>:881</w:t>
            </w:r>
            <w:r w:rsidR="00D676F0">
              <w:t>–</w:t>
            </w:r>
            <w:r w:rsidRPr="008C4A39">
              <w:t>92</w:t>
            </w:r>
          </w:p>
        </w:tc>
      </w:tr>
      <w:tr w:rsidR="00C0648B" w:rsidRPr="008C4A39" w14:paraId="149B0E17" w14:textId="77777777" w:rsidTr="00EA575C">
        <w:tc>
          <w:tcPr>
            <w:tcW w:w="418" w:type="dxa"/>
            <w:shd w:val="clear" w:color="auto" w:fill="auto"/>
            <w:hideMark/>
          </w:tcPr>
          <w:p w14:paraId="6CECA275" w14:textId="7F4BEE84" w:rsidR="00C0648B" w:rsidRPr="008C4A39" w:rsidRDefault="00C0648B" w:rsidP="006D6DFA">
            <w:pPr>
              <w:pStyle w:val="72TabletextTablesTableFigureBoxstyles"/>
            </w:pPr>
            <w:r w:rsidRPr="008C4A39">
              <w:t>41</w:t>
            </w:r>
          </w:p>
        </w:tc>
        <w:tc>
          <w:tcPr>
            <w:tcW w:w="8582" w:type="dxa"/>
            <w:shd w:val="clear" w:color="auto" w:fill="auto"/>
            <w:hideMark/>
          </w:tcPr>
          <w:p w14:paraId="4D216135" w14:textId="6D29B072" w:rsidR="00C0648B" w:rsidRPr="008C4A39" w:rsidRDefault="00C0648B" w:rsidP="006D6DFA">
            <w:pPr>
              <w:pStyle w:val="72TabletextTablesTableFigureBoxstyles"/>
            </w:pPr>
            <w:commentRangeStart w:id="556"/>
            <w:commentRangeStart w:id="557"/>
            <w:proofErr w:type="spellStart"/>
            <w:r w:rsidRPr="008C4A39">
              <w:t>Stolk</w:t>
            </w:r>
            <w:proofErr w:type="spellEnd"/>
            <w:r w:rsidRPr="008C4A39">
              <w:t xml:space="preserve"> Y. </w:t>
            </w:r>
            <w:r w:rsidRPr="00BA323A">
              <w:rPr>
                <w:i/>
                <w:iCs/>
              </w:rPr>
              <w:t xml:space="preserve">Development and </w:t>
            </w:r>
            <w:r w:rsidR="00BA323A" w:rsidRPr="00BA323A">
              <w:rPr>
                <w:i/>
                <w:iCs/>
              </w:rPr>
              <w:t xml:space="preserve">Evaluation </w:t>
            </w:r>
            <w:r w:rsidRPr="00BA323A">
              <w:rPr>
                <w:i/>
                <w:iCs/>
              </w:rPr>
              <w:t xml:space="preserve">of a </w:t>
            </w:r>
            <w:r w:rsidR="00BA323A" w:rsidRPr="00BA323A">
              <w:rPr>
                <w:i/>
                <w:iCs/>
              </w:rPr>
              <w:t xml:space="preserve">Training Program </w:t>
            </w:r>
            <w:r w:rsidRPr="00BA323A">
              <w:rPr>
                <w:i/>
                <w:iCs/>
              </w:rPr>
              <w:t xml:space="preserve">in </w:t>
            </w:r>
            <w:r w:rsidR="00BA323A" w:rsidRPr="00BA323A">
              <w:rPr>
                <w:i/>
                <w:iCs/>
              </w:rPr>
              <w:t>Cross</w:t>
            </w:r>
            <w:r w:rsidRPr="00BA323A">
              <w:rPr>
                <w:i/>
                <w:iCs/>
              </w:rPr>
              <w:t xml:space="preserve">-cultural </w:t>
            </w:r>
            <w:r w:rsidR="00BA323A" w:rsidRPr="00BA323A">
              <w:rPr>
                <w:i/>
                <w:iCs/>
              </w:rPr>
              <w:t xml:space="preserve">Psychiatric Assessment </w:t>
            </w:r>
            <w:r w:rsidRPr="00BA323A">
              <w:rPr>
                <w:i/>
                <w:iCs/>
              </w:rPr>
              <w:t xml:space="preserve">for </w:t>
            </w:r>
            <w:r w:rsidR="00BA323A" w:rsidRPr="00BA323A">
              <w:rPr>
                <w:i/>
                <w:iCs/>
              </w:rPr>
              <w:t xml:space="preserve">Crisis Assessment </w:t>
            </w:r>
            <w:r w:rsidRPr="00BA323A">
              <w:rPr>
                <w:i/>
                <w:iCs/>
              </w:rPr>
              <w:t xml:space="preserve">and </w:t>
            </w:r>
            <w:r w:rsidR="00BA323A" w:rsidRPr="00BA323A">
              <w:rPr>
                <w:i/>
                <w:iCs/>
              </w:rPr>
              <w:t xml:space="preserve">Treatment Teams </w:t>
            </w:r>
            <w:r w:rsidRPr="00BA323A">
              <w:rPr>
                <w:i/>
                <w:iCs/>
              </w:rPr>
              <w:t>(CATTs)</w:t>
            </w:r>
            <w:r w:rsidR="00BA323A">
              <w:t>.</w:t>
            </w:r>
            <w:r w:rsidRPr="008C4A39">
              <w:t xml:space="preserve"> </w:t>
            </w:r>
            <w:r w:rsidR="00586CEC">
              <w:t xml:space="preserve">PhD thesis. Melbourne, VIC: University of Melbourne; </w:t>
            </w:r>
            <w:r w:rsidRPr="008C4A39">
              <w:t>2005</w:t>
            </w:r>
            <w:commentRangeEnd w:id="556"/>
            <w:r w:rsidR="00BA323A">
              <w:commentReference w:id="556"/>
            </w:r>
            <w:commentRangeEnd w:id="557"/>
            <w:r>
              <w:commentReference w:id="557"/>
            </w:r>
          </w:p>
        </w:tc>
      </w:tr>
      <w:tr w:rsidR="00C0648B" w:rsidRPr="008C4A39" w14:paraId="2F28344B" w14:textId="77777777" w:rsidTr="00EA575C">
        <w:tc>
          <w:tcPr>
            <w:tcW w:w="418" w:type="dxa"/>
            <w:shd w:val="clear" w:color="auto" w:fill="auto"/>
            <w:hideMark/>
          </w:tcPr>
          <w:p w14:paraId="1B78480C" w14:textId="1F0A359E" w:rsidR="00C0648B" w:rsidRPr="008C4A39" w:rsidRDefault="00C0648B" w:rsidP="006D6DFA">
            <w:pPr>
              <w:pStyle w:val="72TabletextTablesTableFigureBoxstyles"/>
            </w:pPr>
            <w:r w:rsidRPr="008C4A39">
              <w:t>42</w:t>
            </w:r>
          </w:p>
        </w:tc>
        <w:tc>
          <w:tcPr>
            <w:tcW w:w="8582" w:type="dxa"/>
            <w:shd w:val="clear" w:color="auto" w:fill="auto"/>
            <w:hideMark/>
          </w:tcPr>
          <w:p w14:paraId="7070B6F8" w14:textId="387D2ADE" w:rsidR="00C0648B" w:rsidRPr="008C4A39" w:rsidRDefault="00C0648B" w:rsidP="006D6DFA">
            <w:pPr>
              <w:pStyle w:val="72TabletextTablesTableFigureBoxstyles"/>
            </w:pPr>
            <w:proofErr w:type="spellStart"/>
            <w:r w:rsidRPr="008C4A39">
              <w:t>Sylvestre</w:t>
            </w:r>
            <w:proofErr w:type="spellEnd"/>
            <w:r w:rsidRPr="008C4A39">
              <w:t xml:space="preserve"> J, Sundar P, </w:t>
            </w:r>
            <w:proofErr w:type="spellStart"/>
            <w:r w:rsidRPr="008C4A39">
              <w:t>Jamshidi</w:t>
            </w:r>
            <w:proofErr w:type="spellEnd"/>
            <w:r w:rsidRPr="008C4A39">
              <w:t xml:space="preserve"> P, Manion M. Evaluating the early implementation of a community crisis bed program for people experiencing a psychiatric emergency using key component scaling. </w:t>
            </w:r>
            <w:r w:rsidR="00BA323A">
              <w:rPr>
                <w:i/>
                <w:iCs/>
              </w:rPr>
              <w:t>Can J</w:t>
            </w:r>
            <w:r w:rsidRPr="00BA323A">
              <w:rPr>
                <w:i/>
                <w:iCs/>
              </w:rPr>
              <w:t xml:space="preserve"> Program Eval</w:t>
            </w:r>
            <w:r w:rsidR="00BA323A">
              <w:rPr>
                <w:i/>
                <w:iCs/>
              </w:rPr>
              <w:t xml:space="preserve"> </w:t>
            </w:r>
            <w:r w:rsidRPr="008C4A39">
              <w:t>2009;</w:t>
            </w:r>
            <w:r w:rsidRPr="00BA323A">
              <w:rPr>
                <w:b/>
                <w:bCs/>
              </w:rPr>
              <w:t>24</w:t>
            </w:r>
            <w:r w:rsidRPr="008C4A39">
              <w:t>:157</w:t>
            </w:r>
            <w:r w:rsidR="00BA323A">
              <w:t>–</w:t>
            </w:r>
            <w:r w:rsidRPr="008C4A39">
              <w:t>78</w:t>
            </w:r>
          </w:p>
        </w:tc>
      </w:tr>
      <w:tr w:rsidR="00C0648B" w:rsidRPr="008C4A39" w14:paraId="707E5EF1" w14:textId="77777777" w:rsidTr="00EA575C">
        <w:tc>
          <w:tcPr>
            <w:tcW w:w="418" w:type="dxa"/>
            <w:shd w:val="clear" w:color="auto" w:fill="auto"/>
            <w:hideMark/>
          </w:tcPr>
          <w:p w14:paraId="346ADFD0" w14:textId="65B7A505" w:rsidR="00C0648B" w:rsidRPr="008C4A39" w:rsidRDefault="00C0648B" w:rsidP="006D6DFA">
            <w:pPr>
              <w:pStyle w:val="72TabletextTablesTableFigureBoxstyles"/>
            </w:pPr>
            <w:r w:rsidRPr="008C4A39">
              <w:t>43</w:t>
            </w:r>
          </w:p>
        </w:tc>
        <w:tc>
          <w:tcPr>
            <w:tcW w:w="8582" w:type="dxa"/>
            <w:shd w:val="clear" w:color="auto" w:fill="auto"/>
            <w:hideMark/>
          </w:tcPr>
          <w:p w14:paraId="0318FBBE" w14:textId="6C347A9C" w:rsidR="00C0648B" w:rsidRPr="008C4A39" w:rsidRDefault="00C0648B" w:rsidP="006D6DFA">
            <w:pPr>
              <w:pStyle w:val="72TabletextTablesTableFigureBoxstyles"/>
            </w:pPr>
            <w:proofErr w:type="spellStart"/>
            <w:r w:rsidRPr="008C4A39">
              <w:t>Trewin</w:t>
            </w:r>
            <w:proofErr w:type="spellEnd"/>
            <w:r w:rsidRPr="008C4A39">
              <w:t xml:space="preserve"> M. </w:t>
            </w:r>
            <w:r w:rsidRPr="00BA323A">
              <w:rPr>
                <w:i/>
                <w:iCs/>
              </w:rPr>
              <w:t xml:space="preserve">We </w:t>
            </w:r>
            <w:r w:rsidR="00BA323A" w:rsidRPr="00BA323A">
              <w:rPr>
                <w:i/>
                <w:iCs/>
              </w:rPr>
              <w:t xml:space="preserve">Need </w:t>
            </w:r>
            <w:r w:rsidRPr="00BA323A">
              <w:rPr>
                <w:i/>
                <w:iCs/>
              </w:rPr>
              <w:t xml:space="preserve">to </w:t>
            </w:r>
            <w:r w:rsidR="00BA323A" w:rsidRPr="00BA323A">
              <w:rPr>
                <w:i/>
                <w:iCs/>
              </w:rPr>
              <w:t xml:space="preserve">Talk </w:t>
            </w:r>
            <w:r w:rsidRPr="00BA323A">
              <w:rPr>
                <w:i/>
                <w:iCs/>
              </w:rPr>
              <w:t xml:space="preserve">about </w:t>
            </w:r>
            <w:r w:rsidR="00BA323A" w:rsidRPr="00BA323A">
              <w:rPr>
                <w:i/>
                <w:iCs/>
              </w:rPr>
              <w:t xml:space="preserve">Social Care: Social Care </w:t>
            </w:r>
            <w:r w:rsidRPr="00BA323A">
              <w:rPr>
                <w:i/>
                <w:iCs/>
              </w:rPr>
              <w:t xml:space="preserve">and the </w:t>
            </w:r>
            <w:r w:rsidR="00BA323A" w:rsidRPr="00BA323A">
              <w:rPr>
                <w:i/>
                <w:iCs/>
              </w:rPr>
              <w:t>Mental Health Forward View</w:t>
            </w:r>
            <w:r w:rsidRPr="00BA323A">
              <w:rPr>
                <w:i/>
                <w:iCs/>
              </w:rPr>
              <w:t xml:space="preserve">: </w:t>
            </w:r>
            <w:r w:rsidR="00BA323A" w:rsidRPr="00BA323A">
              <w:rPr>
                <w:i/>
                <w:iCs/>
              </w:rPr>
              <w:t xml:space="preserve">Ending Out </w:t>
            </w:r>
            <w:r w:rsidRPr="00BA323A">
              <w:rPr>
                <w:i/>
                <w:iCs/>
              </w:rPr>
              <w:t xml:space="preserve">of </w:t>
            </w:r>
            <w:r w:rsidR="00BA323A" w:rsidRPr="00BA323A">
              <w:rPr>
                <w:i/>
                <w:iCs/>
              </w:rPr>
              <w:t>Area Placements</w:t>
            </w:r>
            <w:r w:rsidRPr="008C4A39">
              <w:t>. London: Centre for Mental Health; 2017</w:t>
            </w:r>
          </w:p>
        </w:tc>
      </w:tr>
      <w:tr w:rsidR="00C0648B" w:rsidRPr="008C4A39" w14:paraId="45CCC698" w14:textId="77777777" w:rsidTr="00EA575C">
        <w:tc>
          <w:tcPr>
            <w:tcW w:w="418" w:type="dxa"/>
            <w:shd w:val="clear" w:color="auto" w:fill="auto"/>
            <w:hideMark/>
          </w:tcPr>
          <w:p w14:paraId="3B0D493A" w14:textId="51429A9D" w:rsidR="00C0648B" w:rsidRPr="008C4A39" w:rsidRDefault="00C0648B" w:rsidP="006D6DFA">
            <w:pPr>
              <w:pStyle w:val="72TabletextTablesTableFigureBoxstyles"/>
            </w:pPr>
            <w:r w:rsidRPr="008C4A39">
              <w:t>44</w:t>
            </w:r>
          </w:p>
        </w:tc>
        <w:tc>
          <w:tcPr>
            <w:tcW w:w="8582" w:type="dxa"/>
            <w:shd w:val="clear" w:color="auto" w:fill="auto"/>
            <w:hideMark/>
          </w:tcPr>
          <w:p w14:paraId="07BF026D" w14:textId="14E16874" w:rsidR="00C0648B" w:rsidRPr="008C4A39" w:rsidRDefault="00C0648B" w:rsidP="006D6DFA">
            <w:pPr>
              <w:pStyle w:val="72TabletextTablesTableFigureBoxstyles"/>
            </w:pPr>
            <w:proofErr w:type="spellStart"/>
            <w:r w:rsidRPr="008C4A39">
              <w:t>Vingilis</w:t>
            </w:r>
            <w:proofErr w:type="spellEnd"/>
            <w:r w:rsidRPr="008C4A39">
              <w:t xml:space="preserve"> E, Hartford K, Diaz K, Mitchell B, </w:t>
            </w:r>
            <w:proofErr w:type="spellStart"/>
            <w:r w:rsidRPr="008C4A39">
              <w:t>Velamoor</w:t>
            </w:r>
            <w:proofErr w:type="spellEnd"/>
            <w:r w:rsidRPr="008C4A39">
              <w:t xml:space="preserve"> R, </w:t>
            </w:r>
            <w:proofErr w:type="spellStart"/>
            <w:r w:rsidRPr="008C4A39">
              <w:t>Wedlake</w:t>
            </w:r>
            <w:proofErr w:type="spellEnd"/>
            <w:r w:rsidRPr="008C4A39">
              <w:t xml:space="preserve"> M, </w:t>
            </w:r>
            <w:r w:rsidRPr="00BA323A">
              <w:rPr>
                <w:i/>
                <w:iCs/>
              </w:rPr>
              <w:t>et al</w:t>
            </w:r>
            <w:r w:rsidRPr="008C4A39">
              <w:t xml:space="preserve">. Process and </w:t>
            </w:r>
            <w:r w:rsidR="00BA323A" w:rsidRPr="008C4A39">
              <w:t>outcome evaluation of an emergency department intervention for persons with mental health concerns using a population health ap</w:t>
            </w:r>
            <w:r w:rsidRPr="008C4A39">
              <w:t xml:space="preserve">proach. </w:t>
            </w:r>
            <w:proofErr w:type="spellStart"/>
            <w:r w:rsidRPr="00BA323A">
              <w:rPr>
                <w:i/>
                <w:iCs/>
              </w:rPr>
              <w:t>Adm</w:t>
            </w:r>
            <w:proofErr w:type="spellEnd"/>
            <w:r w:rsidR="00BA323A">
              <w:rPr>
                <w:i/>
                <w:iCs/>
              </w:rPr>
              <w:t xml:space="preserve"> </w:t>
            </w:r>
            <w:r w:rsidRPr="00BA323A">
              <w:rPr>
                <w:i/>
                <w:iCs/>
              </w:rPr>
              <w:t xml:space="preserve">Policy </w:t>
            </w:r>
            <w:proofErr w:type="spellStart"/>
            <w:r w:rsidRPr="00BA323A">
              <w:rPr>
                <w:i/>
                <w:iCs/>
              </w:rPr>
              <w:t>Ment</w:t>
            </w:r>
            <w:proofErr w:type="spellEnd"/>
            <w:r w:rsidRPr="00BA323A">
              <w:rPr>
                <w:i/>
                <w:iCs/>
              </w:rPr>
              <w:t xml:space="preserve"> Health </w:t>
            </w:r>
            <w:r w:rsidRPr="008C4A39">
              <w:t>2007;</w:t>
            </w:r>
            <w:r w:rsidRPr="00BA323A">
              <w:rPr>
                <w:b/>
                <w:bCs/>
              </w:rPr>
              <w:t>34</w:t>
            </w:r>
            <w:r w:rsidRPr="008C4A39">
              <w:t>:160</w:t>
            </w:r>
            <w:r w:rsidR="00BA323A">
              <w:t>–</w:t>
            </w:r>
            <w:r w:rsidRPr="008C4A39">
              <w:t>71</w:t>
            </w:r>
          </w:p>
        </w:tc>
      </w:tr>
      <w:tr w:rsidR="00C0648B" w:rsidRPr="008C4A39" w14:paraId="733F9C80" w14:textId="77777777" w:rsidTr="00EA575C">
        <w:trPr>
          <w:trHeight w:val="393"/>
        </w:trPr>
        <w:tc>
          <w:tcPr>
            <w:tcW w:w="418" w:type="dxa"/>
            <w:shd w:val="clear" w:color="auto" w:fill="auto"/>
            <w:hideMark/>
          </w:tcPr>
          <w:p w14:paraId="5BEB9B7F" w14:textId="03326529" w:rsidR="00C0648B" w:rsidRPr="008C4A39" w:rsidRDefault="00C0648B" w:rsidP="006D6DFA">
            <w:pPr>
              <w:pStyle w:val="72TabletextTablesTableFigureBoxstyles"/>
            </w:pPr>
            <w:r w:rsidRPr="008C4A39">
              <w:t>45</w:t>
            </w:r>
          </w:p>
        </w:tc>
        <w:tc>
          <w:tcPr>
            <w:tcW w:w="8582" w:type="dxa"/>
            <w:shd w:val="clear" w:color="auto" w:fill="auto"/>
            <w:hideMark/>
          </w:tcPr>
          <w:p w14:paraId="78B92EA6" w14:textId="6D138E75" w:rsidR="00C0648B" w:rsidRPr="008C4A39" w:rsidRDefault="00C0648B" w:rsidP="006D6DFA">
            <w:pPr>
              <w:pStyle w:val="72TabletextTablesTableFigureBoxstyles"/>
            </w:pPr>
            <w:r w:rsidRPr="008C4A39">
              <w:t xml:space="preserve">White C, Goldberg V. Hot spots of mental health crises. </w:t>
            </w:r>
            <w:r w:rsidRPr="00BA323A">
              <w:rPr>
                <w:i/>
                <w:iCs/>
              </w:rPr>
              <w:t>Policing</w:t>
            </w:r>
            <w:r w:rsidRPr="008C4A39">
              <w:t xml:space="preserve"> 2018;</w:t>
            </w:r>
            <w:r w:rsidRPr="00BA323A">
              <w:rPr>
                <w:b/>
                <w:bCs/>
              </w:rPr>
              <w:t>41</w:t>
            </w:r>
            <w:r w:rsidRPr="008C4A39">
              <w:t>:401</w:t>
            </w:r>
            <w:r w:rsidR="00BA323A">
              <w:t>–</w:t>
            </w:r>
            <w:r w:rsidRPr="008C4A39">
              <w:t>14</w:t>
            </w:r>
          </w:p>
        </w:tc>
      </w:tr>
    </w:tbl>
    <w:p w14:paraId="4A3089BC" w14:textId="19DA5909" w:rsidR="00CE592B" w:rsidRPr="00CE592B" w:rsidRDefault="002E4D30" w:rsidP="004F3CCB">
      <w:pPr>
        <w:pStyle w:val="52AheadHeadingsHeadingstyles"/>
      </w:pPr>
      <w:r>
        <w:t>I</w:t>
      </w:r>
      <w:r w:rsidR="00CE592B" w:rsidRPr="007A73D7">
        <w:t xml:space="preserve">ncluded </w:t>
      </w:r>
      <w:r w:rsidR="007A73D7">
        <w:t>studies for initial programme theory</w:t>
      </w:r>
      <w:r w:rsidR="00207292" w:rsidRPr="007A73D7">
        <w:t xml:space="preserve"> 1</w:t>
      </w:r>
      <w:r>
        <w:t>,</w:t>
      </w:r>
      <w:r w:rsidR="00CE592B" w:rsidRPr="007A73D7">
        <w:t xml:space="preserve"> urgent and accessible crisis services</w:t>
      </w:r>
      <w:bookmarkEnd w:id="551"/>
    </w:p>
    <w:tbl>
      <w:tblPr>
        <w:tblW w:w="0" w:type="auto"/>
        <w:tblCellMar>
          <w:top w:w="40" w:type="dxa"/>
          <w:left w:w="60" w:type="dxa"/>
          <w:bottom w:w="40" w:type="dxa"/>
          <w:right w:w="60" w:type="dxa"/>
        </w:tblCellMar>
        <w:tblLook w:val="04A0" w:firstRow="1" w:lastRow="0" w:firstColumn="1" w:lastColumn="0" w:noHBand="0" w:noVBand="1"/>
      </w:tblPr>
      <w:tblGrid>
        <w:gridCol w:w="1020"/>
        <w:gridCol w:w="766"/>
        <w:gridCol w:w="833"/>
        <w:gridCol w:w="809"/>
        <w:gridCol w:w="1767"/>
        <w:gridCol w:w="1156"/>
        <w:gridCol w:w="1080"/>
        <w:gridCol w:w="1595"/>
      </w:tblGrid>
      <w:tr w:rsidR="00DD13A3" w:rsidRPr="00CE592B" w14:paraId="2B657C52" w14:textId="77777777" w:rsidTr="002E4D30">
        <w:trPr>
          <w:cantSplit/>
        </w:trPr>
        <w:tc>
          <w:tcPr>
            <w:tcW w:w="0" w:type="auto"/>
            <w:shd w:val="clear" w:color="auto" w:fill="auto"/>
          </w:tcPr>
          <w:p w14:paraId="4320D4F4" w14:textId="4947403E" w:rsidR="00CE592B" w:rsidRPr="00CE592B" w:rsidRDefault="002E4D30" w:rsidP="002E4D30">
            <w:pPr>
              <w:pStyle w:val="710TableheadTablesTableFigureBoxstyles"/>
              <w:rPr>
                <w:rFonts w:ascii="Segoe UI" w:hAnsi="Segoe UI" w:cs="Segoe UI"/>
                <w:lang w:eastAsia="en-GB"/>
              </w:rPr>
            </w:pPr>
            <w:r>
              <w:rPr>
                <w:lang w:eastAsia="en-GB"/>
              </w:rPr>
              <w:t>A</w:t>
            </w:r>
            <w:r w:rsidR="00CE592B" w:rsidRPr="00CE592B">
              <w:rPr>
                <w:lang w:eastAsia="en-GB"/>
              </w:rPr>
              <w:t>uthors</w:t>
            </w:r>
          </w:p>
        </w:tc>
        <w:tc>
          <w:tcPr>
            <w:tcW w:w="0" w:type="auto"/>
            <w:shd w:val="clear" w:color="auto" w:fill="auto"/>
          </w:tcPr>
          <w:p w14:paraId="5D965E72" w14:textId="74E4676B" w:rsidR="00CE592B" w:rsidRPr="00CE592B" w:rsidRDefault="00CE592B" w:rsidP="002E4D30">
            <w:pPr>
              <w:pStyle w:val="710TableheadTablesTableFigureBoxstyles"/>
              <w:rPr>
                <w:rFonts w:ascii="Segoe UI" w:hAnsi="Segoe UI" w:cs="Segoe UI"/>
                <w:lang w:eastAsia="en-GB"/>
              </w:rPr>
            </w:pPr>
            <w:r w:rsidRPr="00CE592B">
              <w:rPr>
                <w:lang w:eastAsia="en-GB"/>
              </w:rPr>
              <w:t>Year of publication</w:t>
            </w:r>
          </w:p>
        </w:tc>
        <w:tc>
          <w:tcPr>
            <w:tcW w:w="0" w:type="auto"/>
            <w:shd w:val="clear" w:color="auto" w:fill="auto"/>
          </w:tcPr>
          <w:p w14:paraId="6CB21207" w14:textId="0451CEA7" w:rsidR="00CE592B" w:rsidRPr="00CE592B" w:rsidRDefault="00CE592B" w:rsidP="002E4D30">
            <w:pPr>
              <w:pStyle w:val="710TableheadTablesTableFigureBoxstyles"/>
              <w:rPr>
                <w:rFonts w:ascii="Segoe UI" w:hAnsi="Segoe UI" w:cs="Segoe UI"/>
                <w:lang w:eastAsia="en-GB"/>
              </w:rPr>
            </w:pPr>
            <w:r w:rsidRPr="00CE592B">
              <w:rPr>
                <w:lang w:eastAsia="en-GB"/>
              </w:rPr>
              <w:t>Study setting</w:t>
            </w:r>
          </w:p>
        </w:tc>
        <w:tc>
          <w:tcPr>
            <w:tcW w:w="0" w:type="auto"/>
            <w:shd w:val="clear" w:color="auto" w:fill="auto"/>
          </w:tcPr>
          <w:p w14:paraId="066A95DA" w14:textId="0DB0A1BC" w:rsidR="00CE592B" w:rsidRPr="00CE592B" w:rsidRDefault="00CE592B" w:rsidP="002E4D30">
            <w:pPr>
              <w:pStyle w:val="710TableheadTablesTableFigureBoxstyles"/>
              <w:rPr>
                <w:rFonts w:ascii="Segoe UI" w:hAnsi="Segoe UI" w:cs="Segoe UI"/>
                <w:lang w:eastAsia="en-GB"/>
              </w:rPr>
            </w:pPr>
            <w:r w:rsidRPr="00CE592B">
              <w:rPr>
                <w:lang w:eastAsia="en-GB"/>
              </w:rPr>
              <w:t>Country</w:t>
            </w:r>
          </w:p>
        </w:tc>
        <w:tc>
          <w:tcPr>
            <w:tcW w:w="0" w:type="auto"/>
            <w:shd w:val="clear" w:color="auto" w:fill="auto"/>
          </w:tcPr>
          <w:p w14:paraId="420370B0" w14:textId="5A5B4792" w:rsidR="00CE592B" w:rsidRPr="00CE592B" w:rsidRDefault="00CE592B" w:rsidP="002E4D30">
            <w:pPr>
              <w:pStyle w:val="710TableheadTablesTableFigureBoxstyles"/>
              <w:rPr>
                <w:rFonts w:ascii="Segoe UI" w:hAnsi="Segoe UI" w:cs="Segoe UI"/>
                <w:lang w:eastAsia="en-GB"/>
              </w:rPr>
            </w:pPr>
            <w:r w:rsidRPr="00CE592B">
              <w:rPr>
                <w:lang w:eastAsia="en-GB"/>
              </w:rPr>
              <w:t xml:space="preserve">Participant number </w:t>
            </w:r>
            <w:r w:rsidR="002E4D30">
              <w:rPr>
                <w:lang w:eastAsia="en-GB"/>
              </w:rPr>
              <w:t>and</w:t>
            </w:r>
            <w:r w:rsidRPr="00CE592B">
              <w:rPr>
                <w:lang w:eastAsia="en-GB"/>
              </w:rPr>
              <w:t xml:space="preserve"> characteristics</w:t>
            </w:r>
          </w:p>
        </w:tc>
        <w:tc>
          <w:tcPr>
            <w:tcW w:w="0" w:type="auto"/>
            <w:shd w:val="clear" w:color="auto" w:fill="auto"/>
          </w:tcPr>
          <w:p w14:paraId="1906D506" w14:textId="6AA69306" w:rsidR="00CE592B" w:rsidRPr="002E4D30" w:rsidRDefault="00CE592B" w:rsidP="002E4D30">
            <w:pPr>
              <w:pStyle w:val="710TableheadTablesTableFigureBoxstyles"/>
              <w:rPr>
                <w:rFonts w:ascii="Segoe UI" w:hAnsi="Segoe UI" w:cs="Segoe UI"/>
                <w:lang w:eastAsia="en-GB"/>
              </w:rPr>
            </w:pPr>
            <w:r w:rsidRPr="002E4D30">
              <w:rPr>
                <w:lang w:eastAsia="en-GB"/>
              </w:rPr>
              <w:t>Method of data collection</w:t>
            </w:r>
          </w:p>
        </w:tc>
        <w:tc>
          <w:tcPr>
            <w:tcW w:w="0" w:type="auto"/>
            <w:shd w:val="clear" w:color="auto" w:fill="auto"/>
          </w:tcPr>
          <w:p w14:paraId="36270CCA" w14:textId="609FDCAC" w:rsidR="00CE592B" w:rsidRPr="002E4D30" w:rsidRDefault="00CE592B" w:rsidP="002E4D30">
            <w:pPr>
              <w:pStyle w:val="710TableheadTablesTableFigureBoxstyles"/>
              <w:rPr>
                <w:rFonts w:ascii="Segoe UI" w:hAnsi="Segoe UI" w:cs="Segoe UI"/>
                <w:lang w:eastAsia="en-GB"/>
              </w:rPr>
            </w:pPr>
            <w:r w:rsidRPr="002E4D30">
              <w:rPr>
                <w:lang w:eastAsia="en-GB"/>
              </w:rPr>
              <w:t>Date of data collection</w:t>
            </w:r>
          </w:p>
        </w:tc>
        <w:tc>
          <w:tcPr>
            <w:tcW w:w="0" w:type="auto"/>
            <w:shd w:val="clear" w:color="auto" w:fill="auto"/>
          </w:tcPr>
          <w:p w14:paraId="13227169" w14:textId="3E0CF894" w:rsidR="00CE592B" w:rsidRPr="00CE592B" w:rsidRDefault="00CE592B" w:rsidP="002E4D30">
            <w:pPr>
              <w:pStyle w:val="710TableheadTablesTableFigureBoxstyles"/>
              <w:rPr>
                <w:rFonts w:ascii="Segoe UI" w:hAnsi="Segoe UI" w:cs="Segoe UI"/>
                <w:lang w:eastAsia="en-GB"/>
              </w:rPr>
            </w:pPr>
            <w:r w:rsidRPr="00CE592B">
              <w:rPr>
                <w:lang w:eastAsia="en-GB"/>
              </w:rPr>
              <w:t>Method of analysis</w:t>
            </w:r>
          </w:p>
        </w:tc>
      </w:tr>
      <w:tr w:rsidR="00DD13A3" w:rsidRPr="00CE592B" w14:paraId="2852029A" w14:textId="77777777" w:rsidTr="002E4D30">
        <w:trPr>
          <w:cantSplit/>
        </w:trPr>
        <w:tc>
          <w:tcPr>
            <w:tcW w:w="0" w:type="auto"/>
            <w:shd w:val="clear" w:color="auto" w:fill="auto"/>
          </w:tcPr>
          <w:p w14:paraId="6F5F31F3" w14:textId="116F1DA6" w:rsidR="00CE592B" w:rsidRPr="00CE592B" w:rsidRDefault="00CE592B" w:rsidP="002E4D30">
            <w:pPr>
              <w:pStyle w:val="72TabletextTablesTableFigureBoxstyles"/>
              <w:rPr>
                <w:rFonts w:ascii="Segoe UI" w:hAnsi="Segoe UI" w:cs="Segoe UI"/>
                <w:lang w:eastAsia="en-GB"/>
              </w:rPr>
            </w:pPr>
            <w:r w:rsidRPr="00CE592B">
              <w:rPr>
                <w:lang w:eastAsia="en-GB"/>
              </w:rPr>
              <w:lastRenderedPageBreak/>
              <w:t>Barrett</w:t>
            </w:r>
            <w:r w:rsidRPr="00CE592B">
              <w:rPr>
                <w:i/>
                <w:color w:val="00B0F0"/>
                <w:lang w:eastAsia="en-GB"/>
              </w:rPr>
              <w:t xml:space="preserve"> et al</w:t>
            </w:r>
            <w:r w:rsidR="004E1D7E">
              <w:rPr>
                <w:lang w:eastAsia="en-GB"/>
              </w:rPr>
              <w:t>.</w:t>
            </w:r>
            <w:r w:rsidRPr="007E7091">
              <w:rPr>
                <w:szCs w:val="14"/>
                <w:vertAlign w:val="superscript"/>
                <w:lang w:eastAsia="en-GB"/>
              </w:rPr>
              <w:t>11</w:t>
            </w:r>
            <w:r w:rsidR="00A17B4B" w:rsidRPr="007E7091">
              <w:rPr>
                <w:szCs w:val="14"/>
                <w:vertAlign w:val="superscript"/>
                <w:lang w:eastAsia="en-GB"/>
              </w:rPr>
              <w:t>6</w:t>
            </w:r>
          </w:p>
        </w:tc>
        <w:tc>
          <w:tcPr>
            <w:tcW w:w="0" w:type="auto"/>
            <w:shd w:val="clear" w:color="auto" w:fill="auto"/>
          </w:tcPr>
          <w:p w14:paraId="320C2127" w14:textId="7AD5A126" w:rsidR="00CE592B" w:rsidRPr="00CE592B" w:rsidRDefault="00CE592B" w:rsidP="002E4D30">
            <w:pPr>
              <w:pStyle w:val="72TabletextTablesTableFigureBoxstyles"/>
              <w:rPr>
                <w:rFonts w:ascii="Segoe UI" w:hAnsi="Segoe UI" w:cs="Segoe UI"/>
                <w:lang w:eastAsia="en-GB"/>
              </w:rPr>
            </w:pPr>
            <w:r w:rsidRPr="00CE592B">
              <w:rPr>
                <w:lang w:eastAsia="en-GB"/>
              </w:rPr>
              <w:t>2013</w:t>
            </w:r>
          </w:p>
        </w:tc>
        <w:tc>
          <w:tcPr>
            <w:tcW w:w="0" w:type="auto"/>
            <w:shd w:val="clear" w:color="auto" w:fill="auto"/>
          </w:tcPr>
          <w:p w14:paraId="143287E7" w14:textId="3FDE39DF" w:rsidR="00CE592B" w:rsidRPr="004F3CCB" w:rsidRDefault="00CE592B" w:rsidP="002E4D30">
            <w:pPr>
              <w:pStyle w:val="72TabletextTablesTableFigureBoxstyles"/>
              <w:rPr>
                <w:lang w:eastAsia="en-GB"/>
              </w:rPr>
            </w:pPr>
            <w:r w:rsidRPr="00CE592B">
              <w:rPr>
                <w:lang w:eastAsia="en-GB"/>
              </w:rPr>
              <w:t>C</w:t>
            </w:r>
            <w:r w:rsidR="004F3CCB">
              <w:rPr>
                <w:lang w:eastAsia="en-GB"/>
              </w:rPr>
              <w:t>ommunity mental health services</w:t>
            </w:r>
          </w:p>
        </w:tc>
        <w:tc>
          <w:tcPr>
            <w:tcW w:w="0" w:type="auto"/>
            <w:shd w:val="clear" w:color="auto" w:fill="auto"/>
          </w:tcPr>
          <w:p w14:paraId="71947677" w14:textId="70942B55"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5B9A9B46" w14:textId="0051009F" w:rsidR="00CE592B" w:rsidRPr="004F3CCB" w:rsidRDefault="00CE592B" w:rsidP="002E4D30">
            <w:pPr>
              <w:pStyle w:val="72TabletextTablesTableFigureBoxstyles"/>
              <w:rPr>
                <w:lang w:eastAsia="en-GB"/>
              </w:rPr>
            </w:pPr>
            <w:r w:rsidRPr="00CE592B">
              <w:rPr>
                <w:lang w:eastAsia="en-GB"/>
              </w:rPr>
              <w:t xml:space="preserve">Participants </w:t>
            </w:r>
            <w:r w:rsidR="002E4D30">
              <w:rPr>
                <w:lang w:eastAsia="en-GB"/>
              </w:rPr>
              <w:t>aged &gt; </w:t>
            </w:r>
            <w:r w:rsidRPr="00CE592B">
              <w:rPr>
                <w:lang w:eastAsia="en-GB"/>
              </w:rPr>
              <w:t>16 years with relapsing psychosis, at least one hospital admission over previous 24 months. Excluded if under Mental Health Act</w:t>
            </w:r>
            <w:r w:rsidR="002E4D30">
              <w:rPr>
                <w:vertAlign w:val="superscript"/>
                <w:lang w:eastAsia="en-GB"/>
              </w:rPr>
              <w:t>600</w:t>
            </w:r>
            <w:r w:rsidRPr="00CE592B">
              <w:rPr>
                <w:lang w:eastAsia="en-GB"/>
              </w:rPr>
              <w:t xml:space="preserve"> </w:t>
            </w:r>
            <w:r w:rsidR="00F6642B">
              <w:rPr>
                <w:lang w:eastAsia="en-GB"/>
              </w:rPr>
              <w:t>or 2007.</w:t>
            </w:r>
            <w:r w:rsidR="00F6642B">
              <w:rPr>
                <w:vertAlign w:val="superscript"/>
                <w:lang w:eastAsia="en-GB"/>
              </w:rPr>
              <w:t>603</w:t>
            </w:r>
            <w:r w:rsidR="00F6642B">
              <w:rPr>
                <w:lang w:eastAsia="en-GB"/>
              </w:rPr>
              <w:t xml:space="preserve"> </w:t>
            </w:r>
            <w:r w:rsidRPr="00CE592B">
              <w:rPr>
                <w:lang w:eastAsia="en-GB"/>
              </w:rPr>
              <w:t>Sample analysed in treatment</w:t>
            </w:r>
            <w:r w:rsidR="002E4D30">
              <w:rPr>
                <w:lang w:eastAsia="en-GB"/>
              </w:rPr>
              <w:t>,</w:t>
            </w:r>
            <w:r w:rsidRPr="00CE592B">
              <w:rPr>
                <w:lang w:eastAsia="en-GB"/>
              </w:rPr>
              <w:t xml:space="preserve"> </w:t>
            </w:r>
            <w:r w:rsidRPr="00CE592B">
              <w:rPr>
                <w:i/>
                <w:color w:val="00B0F0"/>
                <w:lang w:eastAsia="en-GB"/>
              </w:rPr>
              <w:t>n</w:t>
            </w:r>
            <w:r w:rsidR="002E4D30">
              <w:rPr>
                <w:i/>
                <w:color w:val="00B0F0"/>
                <w:lang w:eastAsia="en-GB"/>
              </w:rPr>
              <w:t> </w:t>
            </w:r>
            <w:r w:rsidR="001D24E8" w:rsidRPr="001D24E8">
              <w:rPr>
                <w:color w:val="00B0F0"/>
                <w:lang w:eastAsia="en-GB"/>
              </w:rPr>
              <w:t>=</w:t>
            </w:r>
            <w:r w:rsidR="002E4D30">
              <w:rPr>
                <w:i/>
                <w:color w:val="00B0F0"/>
                <w:lang w:eastAsia="en-GB"/>
              </w:rPr>
              <w:t> </w:t>
            </w:r>
            <w:r w:rsidRPr="00CE592B">
              <w:rPr>
                <w:lang w:eastAsia="en-GB"/>
              </w:rPr>
              <w:t>285</w:t>
            </w:r>
            <w:r w:rsidR="002E4D30">
              <w:rPr>
                <w:lang w:eastAsia="en-GB"/>
              </w:rPr>
              <w:t>;</w:t>
            </w:r>
            <w:r w:rsidRPr="00CE592B">
              <w:rPr>
                <w:lang w:eastAsia="en-GB"/>
              </w:rPr>
              <w:t xml:space="preserve"> control</w:t>
            </w:r>
            <w:r w:rsidR="002E4D30">
              <w:rPr>
                <w:lang w:eastAsia="en-GB"/>
              </w:rPr>
              <w:t>,</w:t>
            </w:r>
            <w:r w:rsidRPr="00CE592B">
              <w:rPr>
                <w:lang w:eastAsia="en-GB"/>
              </w:rPr>
              <w:t xml:space="preserve"> </w:t>
            </w:r>
            <w:r w:rsidRPr="00CE592B">
              <w:rPr>
                <w:i/>
                <w:color w:val="00B0F0"/>
                <w:lang w:eastAsia="en-GB"/>
              </w:rPr>
              <w:t>n</w:t>
            </w:r>
            <w:r w:rsidR="002E4D30">
              <w:rPr>
                <w:i/>
                <w:color w:val="00B0F0"/>
                <w:lang w:eastAsia="en-GB"/>
              </w:rPr>
              <w:t> </w:t>
            </w:r>
            <w:r w:rsidR="001D24E8" w:rsidRPr="001D24E8">
              <w:rPr>
                <w:color w:val="00B0F0"/>
                <w:lang w:eastAsia="en-GB"/>
              </w:rPr>
              <w:t>=</w:t>
            </w:r>
            <w:r w:rsidR="002E4D30">
              <w:rPr>
                <w:i/>
                <w:color w:val="00B0F0"/>
                <w:lang w:eastAsia="en-GB"/>
              </w:rPr>
              <w:t> </w:t>
            </w:r>
            <w:r w:rsidR="004F3CCB">
              <w:rPr>
                <w:lang w:eastAsia="en-GB"/>
              </w:rPr>
              <w:t>284</w:t>
            </w:r>
          </w:p>
        </w:tc>
        <w:tc>
          <w:tcPr>
            <w:tcW w:w="0" w:type="auto"/>
            <w:shd w:val="clear" w:color="auto" w:fill="auto"/>
          </w:tcPr>
          <w:p w14:paraId="5543B7E0" w14:textId="0658A9CD" w:rsidR="00CE592B" w:rsidRPr="00CE592B" w:rsidRDefault="00CE592B" w:rsidP="002E4D30">
            <w:pPr>
              <w:pStyle w:val="72TabletextTablesTableFigureBoxstyles"/>
              <w:rPr>
                <w:rFonts w:ascii="Segoe UI" w:hAnsi="Segoe UI" w:cs="Segoe UI"/>
                <w:lang w:eastAsia="en-GB"/>
              </w:rPr>
            </w:pPr>
            <w:r w:rsidRPr="00CE592B">
              <w:rPr>
                <w:lang w:eastAsia="en-GB"/>
              </w:rPr>
              <w:t xml:space="preserve">Economic evaluation within </w:t>
            </w:r>
            <w:r w:rsidR="00931664">
              <w:rPr>
                <w:lang w:eastAsia="en-GB"/>
              </w:rPr>
              <w:t>RCT</w:t>
            </w:r>
            <w:r w:rsidRPr="00CE592B">
              <w:rPr>
                <w:lang w:eastAsia="en-GB"/>
              </w:rPr>
              <w:t>. Adult Service Use Schedule</w:t>
            </w:r>
            <w:r w:rsidR="008A2A90">
              <w:rPr>
                <w:lang w:eastAsia="en-GB"/>
              </w:rPr>
              <w:t xml:space="preserve"> completed</w:t>
            </w:r>
            <w:r w:rsidRPr="00CE592B">
              <w:rPr>
                <w:lang w:eastAsia="en-GB"/>
              </w:rPr>
              <w:t xml:space="preserve"> 3 months prior to randomisation and 18 months after</w:t>
            </w:r>
          </w:p>
        </w:tc>
        <w:tc>
          <w:tcPr>
            <w:tcW w:w="0" w:type="auto"/>
            <w:shd w:val="clear" w:color="auto" w:fill="auto"/>
          </w:tcPr>
          <w:p w14:paraId="21F1F859" w14:textId="1276E302" w:rsidR="00CE592B" w:rsidRPr="00CE592B" w:rsidRDefault="00CE592B" w:rsidP="002E4D30">
            <w:pPr>
              <w:pStyle w:val="72TabletextTablesTableFigureBoxstyles"/>
              <w:rPr>
                <w:rFonts w:ascii="Segoe UI" w:hAnsi="Segoe UI" w:cs="Segoe UI"/>
                <w:lang w:eastAsia="en-GB"/>
              </w:rPr>
            </w:pPr>
            <w:r w:rsidRPr="00CE592B">
              <w:rPr>
                <w:lang w:eastAsia="en-GB"/>
              </w:rPr>
              <w:t>August 2008 to September 2011</w:t>
            </w:r>
          </w:p>
        </w:tc>
        <w:tc>
          <w:tcPr>
            <w:tcW w:w="0" w:type="auto"/>
            <w:shd w:val="clear" w:color="auto" w:fill="auto"/>
          </w:tcPr>
          <w:p w14:paraId="5AD13E5B" w14:textId="01F8B252" w:rsidR="00CE592B" w:rsidRPr="00CE592B" w:rsidRDefault="00CE592B" w:rsidP="002E4D30">
            <w:pPr>
              <w:pStyle w:val="72TabletextTablesTableFigureBoxstyles"/>
              <w:rPr>
                <w:rFonts w:ascii="Segoe UI" w:hAnsi="Segoe UI" w:cs="Segoe UI"/>
                <w:lang w:eastAsia="en-GB"/>
              </w:rPr>
            </w:pPr>
            <w:r w:rsidRPr="008A2A90">
              <w:rPr>
                <w:lang w:eastAsia="en-GB"/>
              </w:rPr>
              <w:t xml:space="preserve">Economic analyses adjusted for site and baseline costs. </w:t>
            </w:r>
            <w:r w:rsidRPr="008A2A90">
              <w:rPr>
                <w:color w:val="00B0F0"/>
                <w:lang w:eastAsia="en-GB"/>
              </w:rPr>
              <w:t>Cost-</w:t>
            </w:r>
            <w:r w:rsidRPr="00CE592B">
              <w:rPr>
                <w:color w:val="00B0F0"/>
                <w:lang w:eastAsia="en-GB"/>
              </w:rPr>
              <w:t>effective</w:t>
            </w:r>
            <w:r w:rsidRPr="00CE592B">
              <w:rPr>
                <w:lang w:eastAsia="en-GB"/>
              </w:rPr>
              <w:t>ness calculated through incremental ratios</w:t>
            </w:r>
          </w:p>
        </w:tc>
      </w:tr>
      <w:tr w:rsidR="00DD13A3" w:rsidRPr="00CE592B" w14:paraId="0AEDD63B" w14:textId="77777777" w:rsidTr="002E4D30">
        <w:trPr>
          <w:cantSplit/>
        </w:trPr>
        <w:tc>
          <w:tcPr>
            <w:tcW w:w="0" w:type="auto"/>
            <w:shd w:val="clear" w:color="auto" w:fill="auto"/>
          </w:tcPr>
          <w:p w14:paraId="6D3A83BE" w14:textId="66C89C25" w:rsidR="00CE592B" w:rsidRPr="00CE592B" w:rsidRDefault="00CE592B" w:rsidP="002E4D30">
            <w:pPr>
              <w:pStyle w:val="72TabletextTablesTableFigureBoxstyles"/>
              <w:rPr>
                <w:rFonts w:ascii="Segoe UI" w:hAnsi="Segoe UI" w:cs="Segoe UI"/>
                <w:lang w:eastAsia="en-GB"/>
              </w:rPr>
            </w:pPr>
            <w:r w:rsidRPr="00CE592B">
              <w:rPr>
                <w:lang w:eastAsia="en-GB"/>
              </w:rPr>
              <w:t>Begum and Riordan</w:t>
            </w:r>
            <w:r w:rsidRPr="007E7091">
              <w:rPr>
                <w:szCs w:val="14"/>
                <w:vertAlign w:val="superscript"/>
                <w:lang w:eastAsia="en-GB"/>
              </w:rPr>
              <w:t>10</w:t>
            </w:r>
            <w:r w:rsidR="00A17B4B" w:rsidRPr="007E7091">
              <w:rPr>
                <w:szCs w:val="14"/>
                <w:vertAlign w:val="superscript"/>
                <w:lang w:eastAsia="en-GB"/>
              </w:rPr>
              <w:t>3</w:t>
            </w:r>
          </w:p>
        </w:tc>
        <w:tc>
          <w:tcPr>
            <w:tcW w:w="0" w:type="auto"/>
            <w:shd w:val="clear" w:color="auto" w:fill="auto"/>
          </w:tcPr>
          <w:p w14:paraId="78DCF9E5" w14:textId="3CDDA95D" w:rsidR="00CE592B" w:rsidRPr="00CE592B" w:rsidRDefault="00CE592B" w:rsidP="002E4D30">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4FB2B8F1" w14:textId="23DD1970" w:rsidR="00CE592B" w:rsidRPr="004F3CCB" w:rsidRDefault="000257DB" w:rsidP="002E4D30">
            <w:pPr>
              <w:pStyle w:val="72TabletextTablesTableFigureBoxstyles"/>
              <w:rPr>
                <w:lang w:eastAsia="en-GB"/>
              </w:rPr>
            </w:pPr>
            <w:r>
              <w:rPr>
                <w:lang w:eastAsia="en-GB"/>
              </w:rPr>
              <w:t>CRT</w:t>
            </w:r>
          </w:p>
        </w:tc>
        <w:tc>
          <w:tcPr>
            <w:tcW w:w="0" w:type="auto"/>
            <w:shd w:val="clear" w:color="auto" w:fill="auto"/>
          </w:tcPr>
          <w:p w14:paraId="166DCA13" w14:textId="009A0197"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0CEDEA2F" w14:textId="1FCF9E66" w:rsidR="00CE592B" w:rsidRPr="00CE592B" w:rsidRDefault="00CE592B" w:rsidP="002E4D30">
            <w:pPr>
              <w:pStyle w:val="72TabletextTablesTableFigureBoxstyles"/>
              <w:rPr>
                <w:rFonts w:ascii="Segoe UI" w:hAnsi="Segoe UI" w:cs="Segoe UI"/>
                <w:lang w:eastAsia="en-GB"/>
              </w:rPr>
            </w:pPr>
            <w:r w:rsidRPr="00CE592B">
              <w:rPr>
                <w:lang w:eastAsia="en-GB"/>
              </w:rPr>
              <w:t xml:space="preserve">Six nurses working in two </w:t>
            </w:r>
            <w:r w:rsidR="000257DB">
              <w:rPr>
                <w:lang w:eastAsia="en-GB"/>
              </w:rPr>
              <w:t>CRT</w:t>
            </w:r>
            <w:r w:rsidRPr="00CE592B">
              <w:rPr>
                <w:lang w:eastAsia="en-GB"/>
              </w:rPr>
              <w:t>s</w:t>
            </w:r>
          </w:p>
        </w:tc>
        <w:tc>
          <w:tcPr>
            <w:tcW w:w="0" w:type="auto"/>
            <w:shd w:val="clear" w:color="auto" w:fill="auto"/>
          </w:tcPr>
          <w:p w14:paraId="1E3DD828" w14:textId="431B71F3" w:rsidR="00CE592B" w:rsidRPr="00CE592B" w:rsidRDefault="00906704" w:rsidP="002E4D30">
            <w:pPr>
              <w:pStyle w:val="72TabletextTablesTableFigureBoxstyles"/>
              <w:rPr>
                <w:rFonts w:ascii="Segoe UI" w:hAnsi="Segoe UI" w:cs="Segoe UI"/>
                <w:lang w:eastAsia="en-GB"/>
              </w:rPr>
            </w:pPr>
            <w:r>
              <w:rPr>
                <w:lang w:eastAsia="en-GB"/>
              </w:rPr>
              <w:t>Semistruc</w:t>
            </w:r>
            <w:r w:rsidR="00CE592B" w:rsidRPr="00CE592B">
              <w:rPr>
                <w:lang w:eastAsia="en-GB"/>
              </w:rPr>
              <w:t>tured individual interviews</w:t>
            </w:r>
          </w:p>
        </w:tc>
        <w:tc>
          <w:tcPr>
            <w:tcW w:w="0" w:type="auto"/>
            <w:shd w:val="clear" w:color="auto" w:fill="auto"/>
          </w:tcPr>
          <w:p w14:paraId="459A2A28" w14:textId="0EEF443B" w:rsidR="00CE592B" w:rsidRPr="00CE592B" w:rsidRDefault="00CE592B" w:rsidP="002E4D30">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46502024" w14:textId="0C1953D1" w:rsidR="00CE592B" w:rsidRPr="00CE592B" w:rsidRDefault="00CE592B" w:rsidP="002E4D30">
            <w:pPr>
              <w:pStyle w:val="72TabletextTablesTableFigureBoxstyles"/>
              <w:rPr>
                <w:rFonts w:ascii="Segoe UI" w:hAnsi="Segoe UI" w:cs="Segoe UI"/>
                <w:lang w:eastAsia="en-GB"/>
              </w:rPr>
            </w:pPr>
            <w:r w:rsidRPr="00CE592B">
              <w:rPr>
                <w:lang w:eastAsia="en-GB"/>
              </w:rPr>
              <w:t>Thematic analysis</w:t>
            </w:r>
          </w:p>
        </w:tc>
      </w:tr>
      <w:tr w:rsidR="00DD13A3" w:rsidRPr="00CE592B" w14:paraId="2B32805C" w14:textId="77777777" w:rsidTr="002E4D30">
        <w:trPr>
          <w:cantSplit/>
        </w:trPr>
        <w:tc>
          <w:tcPr>
            <w:tcW w:w="0" w:type="auto"/>
            <w:shd w:val="clear" w:color="auto" w:fill="auto"/>
          </w:tcPr>
          <w:p w14:paraId="61403E0B" w14:textId="632FD240" w:rsidR="00CE592B" w:rsidRPr="00CE592B" w:rsidRDefault="00CE592B" w:rsidP="002E4D30">
            <w:pPr>
              <w:pStyle w:val="72TabletextTablesTableFigureBoxstyles"/>
              <w:rPr>
                <w:rFonts w:ascii="Segoe UI" w:hAnsi="Segoe UI" w:cs="Segoe UI"/>
                <w:lang w:eastAsia="en-GB"/>
              </w:rPr>
            </w:pPr>
            <w:r w:rsidRPr="00CE592B">
              <w:rPr>
                <w:lang w:eastAsia="en-GB"/>
              </w:rPr>
              <w:t>Bendelow</w:t>
            </w:r>
            <w:r w:rsidRPr="00CE592B">
              <w:rPr>
                <w:i/>
                <w:color w:val="00B0F0"/>
                <w:lang w:eastAsia="en-GB"/>
              </w:rPr>
              <w:t xml:space="preserve"> et al</w:t>
            </w:r>
            <w:r w:rsidRPr="00CE592B">
              <w:rPr>
                <w:color w:val="00B0F0"/>
                <w:lang w:eastAsia="en-GB"/>
              </w:rPr>
              <w:t>.</w:t>
            </w:r>
            <w:r w:rsidRPr="007E7091">
              <w:rPr>
                <w:szCs w:val="14"/>
                <w:vertAlign w:val="superscript"/>
                <w:lang w:eastAsia="en-GB"/>
              </w:rPr>
              <w:t>9</w:t>
            </w:r>
            <w:r w:rsidR="00A17B4B" w:rsidRPr="007E7091">
              <w:rPr>
                <w:szCs w:val="14"/>
                <w:vertAlign w:val="superscript"/>
                <w:lang w:eastAsia="en-GB"/>
              </w:rPr>
              <w:t>5</w:t>
            </w:r>
          </w:p>
        </w:tc>
        <w:tc>
          <w:tcPr>
            <w:tcW w:w="0" w:type="auto"/>
            <w:shd w:val="clear" w:color="auto" w:fill="auto"/>
          </w:tcPr>
          <w:p w14:paraId="78991711" w14:textId="42B13E3C" w:rsidR="00CE592B" w:rsidRPr="00CE592B" w:rsidRDefault="00CE592B" w:rsidP="002E4D30">
            <w:pPr>
              <w:pStyle w:val="72TabletextTablesTableFigureBoxstyles"/>
              <w:rPr>
                <w:rFonts w:ascii="Segoe UI" w:hAnsi="Segoe UI" w:cs="Segoe UI"/>
                <w:lang w:eastAsia="en-GB"/>
              </w:rPr>
            </w:pPr>
            <w:r w:rsidRPr="00CE592B">
              <w:rPr>
                <w:lang w:eastAsia="en-GB"/>
              </w:rPr>
              <w:t>2019</w:t>
            </w:r>
          </w:p>
        </w:tc>
        <w:tc>
          <w:tcPr>
            <w:tcW w:w="0" w:type="auto"/>
            <w:shd w:val="clear" w:color="auto" w:fill="auto"/>
          </w:tcPr>
          <w:p w14:paraId="1B3642C1" w14:textId="75395D5C" w:rsidR="00CE592B" w:rsidRPr="001F5A86" w:rsidRDefault="00CE592B" w:rsidP="002E4D30">
            <w:pPr>
              <w:pStyle w:val="72TabletextTablesTableFigureBoxstyles"/>
              <w:rPr>
                <w:lang w:eastAsia="en-GB"/>
              </w:rPr>
            </w:pPr>
            <w:r w:rsidRPr="00CE592B">
              <w:rPr>
                <w:lang w:eastAsia="en-GB"/>
              </w:rPr>
              <w:t>Police, street triage</w:t>
            </w:r>
          </w:p>
        </w:tc>
        <w:tc>
          <w:tcPr>
            <w:tcW w:w="0" w:type="auto"/>
            <w:shd w:val="clear" w:color="auto" w:fill="auto"/>
          </w:tcPr>
          <w:p w14:paraId="0BAB976B" w14:textId="34BF98C5"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50DCAB47" w14:textId="59194E1C" w:rsidR="00CE592B" w:rsidRPr="00703A4C" w:rsidRDefault="00CE592B" w:rsidP="00703A4C">
            <w:pPr>
              <w:pStyle w:val="722TablebulletlistTablesTableFigureBoxstyles"/>
              <w:rPr>
                <w:lang w:eastAsia="en-GB"/>
              </w:rPr>
            </w:pPr>
            <w:commentRangeStart w:id="558"/>
            <w:commentRangeStart w:id="559"/>
            <w:r w:rsidRPr="00703A4C">
              <w:rPr>
                <w:lang w:eastAsia="en-GB"/>
              </w:rPr>
              <w:t>62 people with lived experience of being detained using section 136 of the UK Mental Health Act</w:t>
            </w:r>
            <w:r w:rsidR="001F5A86" w:rsidRPr="00703A4C">
              <w:rPr>
                <w:vertAlign w:val="superscript"/>
                <w:lang w:eastAsia="en-GB"/>
              </w:rPr>
              <w:t>600</w:t>
            </w:r>
            <w:r w:rsidRPr="00703A4C">
              <w:rPr>
                <w:lang w:eastAsia="en-GB"/>
              </w:rPr>
              <w:t xml:space="preserve"> in 2012, three of whom were family members</w:t>
            </w:r>
            <w:commentRangeEnd w:id="558"/>
            <w:r w:rsidR="00703A4C">
              <w:commentReference w:id="558"/>
            </w:r>
            <w:commentRangeEnd w:id="559"/>
            <w:r>
              <w:commentReference w:id="559"/>
            </w:r>
            <w:r w:rsidR="00BD71B4">
              <w:rPr>
                <w:lang w:eastAsia="en-GB"/>
              </w:rPr>
              <w:t xml:space="preserve"> of </w:t>
            </w:r>
            <w:r w:rsidR="00F11D11">
              <w:rPr>
                <w:lang w:eastAsia="en-GB"/>
              </w:rPr>
              <w:t>a detained</w:t>
            </w:r>
            <w:r w:rsidR="00BD71B4">
              <w:rPr>
                <w:lang w:eastAsia="en-GB"/>
              </w:rPr>
              <w:t xml:space="preserve"> person</w:t>
            </w:r>
          </w:p>
          <w:p w14:paraId="3CA3A09B" w14:textId="7DFBC695" w:rsidR="00CE592B" w:rsidRPr="00703A4C" w:rsidRDefault="00CE592B" w:rsidP="00703A4C">
            <w:pPr>
              <w:pStyle w:val="722TablebulletlistTablesTableFigureBoxstyles"/>
              <w:rPr>
                <w:rFonts w:ascii="Segoe UI" w:hAnsi="Segoe UI" w:cs="Segoe UI"/>
                <w:lang w:eastAsia="en-GB"/>
              </w:rPr>
            </w:pPr>
            <w:r w:rsidRPr="00703A4C">
              <w:rPr>
                <w:lang w:eastAsia="en-GB"/>
              </w:rPr>
              <w:t>Police, mental health services and voluntary sector staff took part in interviews and focus groups</w:t>
            </w:r>
            <w:r w:rsidR="00703A4C" w:rsidRPr="00703A4C">
              <w:rPr>
                <w:lang w:eastAsia="en-GB"/>
              </w:rPr>
              <w:t>;</w:t>
            </w:r>
            <w:r w:rsidRPr="00703A4C">
              <w:rPr>
                <w:lang w:eastAsia="en-GB"/>
              </w:rPr>
              <w:t xml:space="preserve"> sample size unclear</w:t>
            </w:r>
          </w:p>
        </w:tc>
        <w:tc>
          <w:tcPr>
            <w:tcW w:w="0" w:type="auto"/>
            <w:shd w:val="clear" w:color="auto" w:fill="auto"/>
          </w:tcPr>
          <w:p w14:paraId="18600E47" w14:textId="3262AC6F" w:rsidR="00CE592B" w:rsidRPr="00703A4C" w:rsidRDefault="00CE592B" w:rsidP="002E4D30">
            <w:pPr>
              <w:pStyle w:val="72TabletextTablesTableFigureBoxstyles"/>
              <w:rPr>
                <w:lang w:eastAsia="en-GB"/>
              </w:rPr>
            </w:pPr>
            <w:r w:rsidRPr="00703A4C">
              <w:rPr>
                <w:lang w:eastAsia="en-GB"/>
              </w:rPr>
              <w:t>Mixed methods: individual interviews with service users, carers and staff, focus groups, 250 hours of observed practice, data from medical record</w:t>
            </w:r>
            <w:r w:rsidR="00703A4C" w:rsidRPr="00703A4C">
              <w:rPr>
                <w:lang w:eastAsia="en-GB"/>
              </w:rPr>
              <w:t>s</w:t>
            </w:r>
            <w:r w:rsidRPr="00703A4C">
              <w:rPr>
                <w:lang w:eastAsia="en-GB"/>
              </w:rPr>
              <w:t xml:space="preserve"> of all patients detained </w:t>
            </w:r>
            <w:r w:rsidR="00703A4C" w:rsidRPr="00703A4C">
              <w:rPr>
                <w:lang w:eastAsia="en-GB"/>
              </w:rPr>
              <w:t>under</w:t>
            </w:r>
            <w:r w:rsidRPr="00703A4C">
              <w:rPr>
                <w:lang w:eastAsia="en-GB"/>
              </w:rPr>
              <w:t xml:space="preserve"> </w:t>
            </w:r>
            <w:r w:rsidR="00703A4C" w:rsidRPr="00703A4C">
              <w:rPr>
                <w:lang w:eastAsia="en-GB"/>
              </w:rPr>
              <w:t xml:space="preserve">section </w:t>
            </w:r>
            <w:r w:rsidRPr="00703A4C">
              <w:rPr>
                <w:lang w:eastAsia="en-GB"/>
              </w:rPr>
              <w:t>136 in</w:t>
            </w:r>
            <w:r w:rsidR="004F3CCB" w:rsidRPr="00703A4C">
              <w:rPr>
                <w:lang w:eastAsia="en-GB"/>
              </w:rPr>
              <w:t xml:space="preserve"> 2012 in one region of England</w:t>
            </w:r>
          </w:p>
        </w:tc>
        <w:tc>
          <w:tcPr>
            <w:tcW w:w="0" w:type="auto"/>
            <w:shd w:val="clear" w:color="auto" w:fill="auto"/>
          </w:tcPr>
          <w:p w14:paraId="381075A9" w14:textId="03F50F9D" w:rsidR="00CE592B" w:rsidRPr="00703A4C" w:rsidRDefault="00CE592B" w:rsidP="002E4D30">
            <w:pPr>
              <w:pStyle w:val="72TabletextTablesTableFigureBoxstyles"/>
              <w:rPr>
                <w:rFonts w:ascii="Segoe UI" w:hAnsi="Segoe UI" w:cs="Segoe UI"/>
                <w:lang w:eastAsia="en-GB"/>
              </w:rPr>
            </w:pPr>
            <w:r w:rsidRPr="00703A4C">
              <w:rPr>
                <w:lang w:val="it-IT" w:eastAsia="en-GB"/>
              </w:rPr>
              <w:t>Qualitative data</w:t>
            </w:r>
            <w:r w:rsidR="00703A4C" w:rsidRPr="00703A4C">
              <w:rPr>
                <w:lang w:val="it-IT" w:eastAsia="en-GB"/>
              </w:rPr>
              <w:t>:</w:t>
            </w:r>
            <w:r w:rsidRPr="00703A4C">
              <w:rPr>
                <w:lang w:val="it-IT" w:eastAsia="en-GB"/>
              </w:rPr>
              <w:t xml:space="preserve"> 2013</w:t>
            </w:r>
            <w:r w:rsidRPr="00703A4C">
              <w:rPr>
                <w:color w:val="00B0F0"/>
                <w:lang w:val="it-IT" w:eastAsia="en-GB"/>
              </w:rPr>
              <w:t>–2</w:t>
            </w:r>
            <w:r w:rsidRPr="00703A4C">
              <w:rPr>
                <w:lang w:val="it-IT" w:eastAsia="en-GB"/>
              </w:rPr>
              <w:t>016</w:t>
            </w:r>
            <w:r w:rsidR="00703A4C" w:rsidRPr="00703A4C">
              <w:rPr>
                <w:lang w:val="it-IT" w:eastAsia="en-GB"/>
              </w:rPr>
              <w:t>;</w:t>
            </w:r>
            <w:r w:rsidRPr="00703A4C">
              <w:rPr>
                <w:lang w:val="it-IT" w:eastAsia="en-GB"/>
              </w:rPr>
              <w:t xml:space="preserve"> quantitative data</w:t>
            </w:r>
            <w:r w:rsidR="00703A4C" w:rsidRPr="00703A4C">
              <w:rPr>
                <w:lang w:val="it-IT" w:eastAsia="en-GB"/>
              </w:rPr>
              <w:t>:</w:t>
            </w:r>
            <w:r w:rsidRPr="00703A4C">
              <w:rPr>
                <w:lang w:val="it-IT" w:eastAsia="en-GB"/>
              </w:rPr>
              <w:t xml:space="preserve"> 2012. </w:t>
            </w:r>
            <w:r w:rsidRPr="00703A4C">
              <w:rPr>
                <w:lang w:eastAsia="en-GB"/>
              </w:rPr>
              <w:t>Stakeholder focus groups and workshops</w:t>
            </w:r>
            <w:r w:rsidR="00703A4C" w:rsidRPr="00703A4C">
              <w:rPr>
                <w:lang w:eastAsia="en-GB"/>
              </w:rPr>
              <w:t>:</w:t>
            </w:r>
            <w:r w:rsidRPr="00703A4C">
              <w:rPr>
                <w:lang w:eastAsia="en-GB"/>
              </w:rPr>
              <w:t xml:space="preserve"> unclear</w:t>
            </w:r>
          </w:p>
        </w:tc>
        <w:tc>
          <w:tcPr>
            <w:tcW w:w="0" w:type="auto"/>
            <w:shd w:val="clear" w:color="auto" w:fill="auto"/>
          </w:tcPr>
          <w:p w14:paraId="6A7EB340" w14:textId="6B64BE84" w:rsidR="00CE592B" w:rsidRPr="00703A4C" w:rsidRDefault="00CE592B" w:rsidP="00703A4C">
            <w:pPr>
              <w:pStyle w:val="722TablebulletlistTablesTableFigureBoxstyles"/>
              <w:rPr>
                <w:lang w:eastAsia="en-GB"/>
              </w:rPr>
            </w:pPr>
            <w:r w:rsidRPr="00703A4C">
              <w:rPr>
                <w:lang w:eastAsia="en-GB"/>
              </w:rPr>
              <w:t>Retrospective analysis anonymised patient data</w:t>
            </w:r>
          </w:p>
          <w:p w14:paraId="19AF9CCE" w14:textId="12EDCEE8" w:rsidR="00CE592B" w:rsidRPr="00703A4C" w:rsidRDefault="00CE592B" w:rsidP="00703A4C">
            <w:pPr>
              <w:pStyle w:val="722TablebulletlistTablesTableFigureBoxstyles"/>
              <w:rPr>
                <w:lang w:eastAsia="en-GB"/>
              </w:rPr>
            </w:pPr>
            <w:r w:rsidRPr="00703A4C">
              <w:rPr>
                <w:lang w:eastAsia="en-GB"/>
              </w:rPr>
              <w:t>Qualitative thematic analysis</w:t>
            </w:r>
          </w:p>
          <w:p w14:paraId="011F5CA9" w14:textId="2A59F50F" w:rsidR="00CE592B" w:rsidRPr="00703A4C" w:rsidRDefault="00CE592B" w:rsidP="00703A4C">
            <w:pPr>
              <w:pStyle w:val="722TablebulletlistTablesTableFigureBoxstyles"/>
              <w:rPr>
                <w:rFonts w:ascii="Segoe UI" w:hAnsi="Segoe UI" w:cs="Segoe UI"/>
                <w:lang w:eastAsia="en-GB"/>
              </w:rPr>
            </w:pPr>
            <w:r w:rsidRPr="00703A4C">
              <w:rPr>
                <w:lang w:eastAsia="en-GB"/>
              </w:rPr>
              <w:t>Stakeholder involvement</w:t>
            </w:r>
          </w:p>
        </w:tc>
      </w:tr>
      <w:tr w:rsidR="00DD13A3" w:rsidRPr="00CE592B" w14:paraId="29689B0A" w14:textId="77777777" w:rsidTr="002E4D30">
        <w:trPr>
          <w:cantSplit/>
        </w:trPr>
        <w:tc>
          <w:tcPr>
            <w:tcW w:w="0" w:type="auto"/>
            <w:shd w:val="clear" w:color="auto" w:fill="auto"/>
          </w:tcPr>
          <w:p w14:paraId="4B730F68" w14:textId="27590793" w:rsidR="00CE592B" w:rsidRPr="00CE592B" w:rsidRDefault="00CE592B" w:rsidP="002E4D30">
            <w:pPr>
              <w:pStyle w:val="72TabletextTablesTableFigureBoxstyles"/>
              <w:rPr>
                <w:rFonts w:ascii="Segoe UI" w:hAnsi="Segoe UI" w:cs="Segoe UI"/>
                <w:lang w:eastAsia="en-GB"/>
              </w:rPr>
            </w:pPr>
            <w:r w:rsidRPr="00CE592B">
              <w:rPr>
                <w:lang w:eastAsia="en-GB"/>
              </w:rPr>
              <w:t>Boscarato</w:t>
            </w:r>
            <w:r w:rsidRPr="00CE592B">
              <w:rPr>
                <w:i/>
                <w:color w:val="00B0F0"/>
                <w:lang w:eastAsia="en-GB"/>
              </w:rPr>
              <w:t xml:space="preserve"> et al</w:t>
            </w:r>
            <w:r w:rsidRPr="00CE592B">
              <w:rPr>
                <w:color w:val="00B0F0"/>
                <w:lang w:eastAsia="en-GB"/>
              </w:rPr>
              <w:t>.</w:t>
            </w:r>
            <w:r w:rsidRPr="007E7091">
              <w:rPr>
                <w:szCs w:val="14"/>
                <w:vertAlign w:val="superscript"/>
                <w:lang w:eastAsia="en-GB"/>
              </w:rPr>
              <w:t>8</w:t>
            </w:r>
            <w:r w:rsidR="00A17B4B" w:rsidRPr="007E7091">
              <w:rPr>
                <w:szCs w:val="14"/>
                <w:vertAlign w:val="superscript"/>
                <w:lang w:eastAsia="en-GB"/>
              </w:rPr>
              <w:t>4</w:t>
            </w:r>
          </w:p>
        </w:tc>
        <w:tc>
          <w:tcPr>
            <w:tcW w:w="0" w:type="auto"/>
            <w:shd w:val="clear" w:color="auto" w:fill="auto"/>
          </w:tcPr>
          <w:p w14:paraId="1822E0CA" w14:textId="00789487" w:rsidR="00CE592B" w:rsidRPr="00CE592B" w:rsidRDefault="00CE592B" w:rsidP="002E4D30">
            <w:pPr>
              <w:pStyle w:val="72TabletextTablesTableFigureBoxstyles"/>
              <w:rPr>
                <w:rFonts w:ascii="Segoe UI" w:hAnsi="Segoe UI" w:cs="Segoe UI"/>
                <w:lang w:eastAsia="en-GB"/>
              </w:rPr>
            </w:pPr>
            <w:r w:rsidRPr="00CE592B">
              <w:rPr>
                <w:lang w:eastAsia="en-GB"/>
              </w:rPr>
              <w:t>2014</w:t>
            </w:r>
          </w:p>
        </w:tc>
        <w:tc>
          <w:tcPr>
            <w:tcW w:w="0" w:type="auto"/>
            <w:shd w:val="clear" w:color="auto" w:fill="auto"/>
          </w:tcPr>
          <w:p w14:paraId="2C6D2C54" w14:textId="753FACCE" w:rsidR="00CE592B" w:rsidRPr="004F3CCB" w:rsidRDefault="00CE592B" w:rsidP="002E4D30">
            <w:pPr>
              <w:pStyle w:val="72TabletextTablesTableFigureBoxstyles"/>
              <w:rPr>
                <w:lang w:eastAsia="en-GB"/>
              </w:rPr>
            </w:pPr>
            <w:r w:rsidRPr="00CE592B">
              <w:rPr>
                <w:lang w:eastAsia="en-GB"/>
              </w:rPr>
              <w:t>Pol</w:t>
            </w:r>
            <w:r w:rsidR="004F3CCB">
              <w:rPr>
                <w:lang w:eastAsia="en-GB"/>
              </w:rPr>
              <w:t>ice and crisis assessment teams</w:t>
            </w:r>
          </w:p>
        </w:tc>
        <w:tc>
          <w:tcPr>
            <w:tcW w:w="0" w:type="auto"/>
            <w:shd w:val="clear" w:color="auto" w:fill="auto"/>
          </w:tcPr>
          <w:p w14:paraId="734A68AE" w14:textId="2CE69EF7" w:rsidR="00CE592B" w:rsidRPr="00CE592B" w:rsidRDefault="00CE592B" w:rsidP="002E4D30">
            <w:pPr>
              <w:pStyle w:val="72TabletextTablesTableFigureBoxstyles"/>
              <w:rPr>
                <w:rFonts w:ascii="Segoe UI" w:hAnsi="Segoe UI" w:cs="Segoe UI"/>
                <w:lang w:eastAsia="en-GB"/>
              </w:rPr>
            </w:pPr>
            <w:r w:rsidRPr="00CE592B">
              <w:rPr>
                <w:lang w:eastAsia="en-GB"/>
              </w:rPr>
              <w:t>Australia</w:t>
            </w:r>
          </w:p>
        </w:tc>
        <w:tc>
          <w:tcPr>
            <w:tcW w:w="0" w:type="auto"/>
            <w:shd w:val="clear" w:color="auto" w:fill="auto"/>
          </w:tcPr>
          <w:p w14:paraId="089ED712" w14:textId="475B5B87" w:rsidR="00CE592B" w:rsidRPr="00CE592B" w:rsidRDefault="00CE592B" w:rsidP="002E4D30">
            <w:pPr>
              <w:pStyle w:val="72TabletextTablesTableFigureBoxstyles"/>
              <w:rPr>
                <w:rFonts w:ascii="Segoe UI" w:hAnsi="Segoe UI" w:cs="Segoe UI"/>
                <w:lang w:eastAsia="en-GB"/>
              </w:rPr>
            </w:pPr>
            <w:r w:rsidRPr="00CE592B">
              <w:rPr>
                <w:lang w:eastAsia="en-GB"/>
              </w:rPr>
              <w:t>11 mental health consumers who had experienced at least one crisis that involved a response from police and mental health services</w:t>
            </w:r>
          </w:p>
        </w:tc>
        <w:tc>
          <w:tcPr>
            <w:tcW w:w="0" w:type="auto"/>
            <w:shd w:val="clear" w:color="auto" w:fill="auto"/>
          </w:tcPr>
          <w:p w14:paraId="50AD8AC1" w14:textId="4CF3E51C" w:rsidR="00CE592B" w:rsidRPr="00CE592B" w:rsidRDefault="00CE592B" w:rsidP="002E4D30">
            <w:pPr>
              <w:pStyle w:val="72TabletextTablesTableFigureBoxstyles"/>
              <w:rPr>
                <w:rFonts w:ascii="Segoe UI" w:hAnsi="Segoe UI" w:cs="Segoe UI"/>
                <w:lang w:eastAsia="en-GB"/>
              </w:rPr>
            </w:pPr>
            <w:r w:rsidRPr="00CE592B">
              <w:rPr>
                <w:lang w:eastAsia="en-GB"/>
              </w:rPr>
              <w:t xml:space="preserve">Individual </w:t>
            </w:r>
            <w:r w:rsidR="00906704">
              <w:rPr>
                <w:lang w:eastAsia="en-GB"/>
              </w:rPr>
              <w:t>semistruc</w:t>
            </w:r>
            <w:r w:rsidRPr="00CE592B">
              <w:rPr>
                <w:lang w:eastAsia="en-GB"/>
              </w:rPr>
              <w:t>tured interviews using open questions</w:t>
            </w:r>
            <w:r w:rsidR="00703A4C">
              <w:rPr>
                <w:lang w:eastAsia="en-GB"/>
              </w:rPr>
              <w:t xml:space="preserve"> and</w:t>
            </w:r>
            <w:r w:rsidRPr="00CE592B">
              <w:rPr>
                <w:lang w:eastAsia="en-GB"/>
              </w:rPr>
              <w:t xml:space="preserve"> a vignette and visual images to stimulate responses</w:t>
            </w:r>
          </w:p>
        </w:tc>
        <w:tc>
          <w:tcPr>
            <w:tcW w:w="0" w:type="auto"/>
            <w:shd w:val="clear" w:color="auto" w:fill="auto"/>
          </w:tcPr>
          <w:p w14:paraId="2CB0F750" w14:textId="2FBF83F9" w:rsidR="00CE592B" w:rsidRPr="00CE592B" w:rsidRDefault="00CE592B" w:rsidP="002E4D30">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1C0C92CE" w14:textId="4E79AF0E" w:rsidR="00CE592B" w:rsidRPr="00CE592B" w:rsidRDefault="00CE592B" w:rsidP="002E4D30">
            <w:pPr>
              <w:pStyle w:val="72TabletextTablesTableFigureBoxstyles"/>
              <w:rPr>
                <w:rFonts w:ascii="Segoe UI" w:hAnsi="Segoe UI" w:cs="Segoe UI"/>
                <w:lang w:eastAsia="en-GB"/>
              </w:rPr>
            </w:pPr>
            <w:r w:rsidRPr="00CE592B">
              <w:rPr>
                <w:lang w:eastAsia="en-GB"/>
              </w:rPr>
              <w:t>Thematic analysis</w:t>
            </w:r>
          </w:p>
        </w:tc>
      </w:tr>
      <w:tr w:rsidR="00DD13A3" w:rsidRPr="00CE592B" w14:paraId="65676171" w14:textId="77777777" w:rsidTr="002E4D30">
        <w:trPr>
          <w:cantSplit/>
        </w:trPr>
        <w:tc>
          <w:tcPr>
            <w:tcW w:w="0" w:type="auto"/>
            <w:shd w:val="clear" w:color="auto" w:fill="auto"/>
          </w:tcPr>
          <w:p w14:paraId="2D109CEF" w14:textId="536CC64D" w:rsidR="00CE592B" w:rsidRPr="00CE592B" w:rsidRDefault="00CE592B" w:rsidP="002E4D30">
            <w:pPr>
              <w:pStyle w:val="72TabletextTablesTableFigureBoxstyles"/>
              <w:rPr>
                <w:rFonts w:ascii="Segoe UI" w:hAnsi="Segoe UI" w:cs="Segoe UI"/>
                <w:lang w:eastAsia="en-GB"/>
              </w:rPr>
            </w:pPr>
            <w:r w:rsidRPr="00CE592B">
              <w:rPr>
                <w:lang w:eastAsia="en-GB"/>
              </w:rPr>
              <w:lastRenderedPageBreak/>
              <w:t>Borschmann</w:t>
            </w:r>
            <w:r w:rsidRPr="00CE592B">
              <w:rPr>
                <w:i/>
                <w:color w:val="00B0F0"/>
                <w:lang w:eastAsia="en-GB"/>
              </w:rPr>
              <w:t xml:space="preserve"> et al</w:t>
            </w:r>
            <w:r w:rsidRPr="00CE592B">
              <w:rPr>
                <w:color w:val="00B0F0"/>
                <w:lang w:eastAsia="en-GB"/>
              </w:rPr>
              <w:t>.</w:t>
            </w:r>
            <w:r w:rsidRPr="007E7091">
              <w:rPr>
                <w:szCs w:val="14"/>
                <w:vertAlign w:val="superscript"/>
                <w:lang w:eastAsia="en-GB"/>
              </w:rPr>
              <w:t>11</w:t>
            </w:r>
            <w:r w:rsidR="008F122E" w:rsidRPr="007E7091">
              <w:rPr>
                <w:szCs w:val="14"/>
                <w:vertAlign w:val="superscript"/>
                <w:lang w:eastAsia="en-GB"/>
              </w:rPr>
              <w:t>7</w:t>
            </w:r>
          </w:p>
        </w:tc>
        <w:tc>
          <w:tcPr>
            <w:tcW w:w="0" w:type="auto"/>
            <w:shd w:val="clear" w:color="auto" w:fill="auto"/>
          </w:tcPr>
          <w:p w14:paraId="71614F8B" w14:textId="2D3D8853" w:rsidR="00CE592B" w:rsidRPr="00CE592B" w:rsidRDefault="00CE592B" w:rsidP="002E4D30">
            <w:pPr>
              <w:pStyle w:val="72TabletextTablesTableFigureBoxstyles"/>
              <w:rPr>
                <w:rFonts w:ascii="Segoe UI" w:hAnsi="Segoe UI" w:cs="Segoe UI"/>
                <w:lang w:eastAsia="en-GB"/>
              </w:rPr>
            </w:pPr>
            <w:r w:rsidRPr="00CE592B">
              <w:rPr>
                <w:lang w:eastAsia="en-GB"/>
              </w:rPr>
              <w:t>2013</w:t>
            </w:r>
          </w:p>
        </w:tc>
        <w:tc>
          <w:tcPr>
            <w:tcW w:w="0" w:type="auto"/>
            <w:shd w:val="clear" w:color="auto" w:fill="auto"/>
          </w:tcPr>
          <w:p w14:paraId="3D3575B7" w14:textId="0EE2E5CD" w:rsidR="00CE592B" w:rsidRPr="00CE592B" w:rsidRDefault="00CE592B" w:rsidP="002E4D30">
            <w:pPr>
              <w:pStyle w:val="72TabletextTablesTableFigureBoxstyles"/>
              <w:rPr>
                <w:rFonts w:ascii="Segoe UI" w:hAnsi="Segoe UI" w:cs="Segoe UI"/>
                <w:lang w:eastAsia="en-GB"/>
              </w:rPr>
            </w:pPr>
            <w:r w:rsidRPr="00CE592B">
              <w:rPr>
                <w:lang w:eastAsia="en-GB"/>
              </w:rPr>
              <w:t>Community Mental Health Teams</w:t>
            </w:r>
          </w:p>
        </w:tc>
        <w:tc>
          <w:tcPr>
            <w:tcW w:w="0" w:type="auto"/>
            <w:shd w:val="clear" w:color="auto" w:fill="auto"/>
          </w:tcPr>
          <w:p w14:paraId="46F1CED0" w14:textId="3196A651"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4597D987" w14:textId="7713889E" w:rsidR="00CE592B" w:rsidRPr="00CE592B" w:rsidRDefault="00CE592B" w:rsidP="002E4D30">
            <w:pPr>
              <w:pStyle w:val="72TabletextTablesTableFigureBoxstyles"/>
              <w:rPr>
                <w:rFonts w:ascii="Segoe UI" w:hAnsi="Segoe UI" w:cs="Segoe UI"/>
                <w:lang w:eastAsia="en-GB"/>
              </w:rPr>
            </w:pPr>
            <w:r w:rsidRPr="00CE592B">
              <w:rPr>
                <w:lang w:eastAsia="en-GB"/>
              </w:rPr>
              <w:t>Community</w:t>
            </w:r>
            <w:r w:rsidR="009B39D6">
              <w:rPr>
                <w:lang w:eastAsia="en-GB"/>
              </w:rPr>
              <w:t>-</w:t>
            </w:r>
            <w:r w:rsidRPr="00CE592B">
              <w:rPr>
                <w:lang w:eastAsia="en-GB"/>
              </w:rPr>
              <w:t xml:space="preserve">dwelling people aged </w:t>
            </w:r>
            <w:r w:rsidR="009B39D6">
              <w:rPr>
                <w:lang w:eastAsia="en-GB"/>
              </w:rPr>
              <w:t>&gt; </w:t>
            </w:r>
            <w:r w:rsidRPr="00CE592B">
              <w:rPr>
                <w:lang w:eastAsia="en-GB"/>
              </w:rPr>
              <w:t>18</w:t>
            </w:r>
            <w:r w:rsidR="009B39D6">
              <w:rPr>
                <w:lang w:eastAsia="en-GB"/>
              </w:rPr>
              <w:t xml:space="preserve"> years</w:t>
            </w:r>
            <w:r w:rsidRPr="00CE592B">
              <w:rPr>
                <w:lang w:eastAsia="en-GB"/>
              </w:rPr>
              <w:t xml:space="preserve"> with personality disorder (DSM-IV-TR). Target population had experienced crises and engaged in self</w:t>
            </w:r>
            <w:r w:rsidR="009B39D6">
              <w:rPr>
                <w:lang w:eastAsia="en-GB"/>
              </w:rPr>
              <w:t>-</w:t>
            </w:r>
            <w:r w:rsidRPr="00CE592B">
              <w:rPr>
                <w:lang w:eastAsia="en-GB"/>
              </w:rPr>
              <w:t>harm in the previous 12 months. Randomised to treatment</w:t>
            </w:r>
            <w:r w:rsidR="009B39D6">
              <w:rPr>
                <w:lang w:eastAsia="en-GB"/>
              </w:rPr>
              <w:t> </w:t>
            </w:r>
            <w:r w:rsidRPr="00CE592B">
              <w:rPr>
                <w:color w:val="00B0F0"/>
                <w:lang w:eastAsia="en-GB"/>
              </w:rPr>
              <w:t>+</w:t>
            </w:r>
            <w:r w:rsidR="009B39D6">
              <w:rPr>
                <w:color w:val="00B0F0"/>
                <w:lang w:eastAsia="en-GB"/>
              </w:rPr>
              <w:t> </w:t>
            </w:r>
            <w:r w:rsidRPr="00CE592B">
              <w:rPr>
                <w:lang w:eastAsia="en-GB"/>
              </w:rPr>
              <w:t xml:space="preserve">TAU </w:t>
            </w:r>
            <w:r w:rsidR="009B39D6">
              <w:rPr>
                <w:lang w:eastAsia="en-GB"/>
              </w:rPr>
              <w:t>(</w:t>
            </w:r>
            <w:r w:rsidRPr="00CE592B">
              <w:rPr>
                <w:i/>
                <w:color w:val="00B0F0"/>
                <w:lang w:eastAsia="en-GB"/>
              </w:rPr>
              <w:t>n</w:t>
            </w:r>
            <w:r w:rsidR="009B39D6">
              <w:rPr>
                <w:i/>
                <w:color w:val="00B0F0"/>
                <w:lang w:eastAsia="en-GB"/>
              </w:rPr>
              <w:t> </w:t>
            </w:r>
            <w:r w:rsidR="001D24E8" w:rsidRPr="001D24E8">
              <w:rPr>
                <w:color w:val="00B0F0"/>
                <w:lang w:eastAsia="en-GB"/>
              </w:rPr>
              <w:t>=</w:t>
            </w:r>
            <w:r w:rsidR="009B39D6">
              <w:rPr>
                <w:i/>
                <w:color w:val="00B0F0"/>
                <w:lang w:eastAsia="en-GB"/>
              </w:rPr>
              <w:t> </w:t>
            </w:r>
            <w:r w:rsidRPr="00CE592B">
              <w:rPr>
                <w:lang w:eastAsia="en-GB"/>
              </w:rPr>
              <w:t>46</w:t>
            </w:r>
            <w:r w:rsidR="009B39D6">
              <w:rPr>
                <w:lang w:eastAsia="en-GB"/>
              </w:rPr>
              <w:t>)</w:t>
            </w:r>
            <w:r w:rsidRPr="00CE592B">
              <w:rPr>
                <w:lang w:eastAsia="en-GB"/>
              </w:rPr>
              <w:t xml:space="preserve"> </w:t>
            </w:r>
            <w:r w:rsidR="009B39D6">
              <w:rPr>
                <w:lang w:eastAsia="en-GB"/>
              </w:rPr>
              <w:t>or</w:t>
            </w:r>
            <w:r w:rsidRPr="00CE592B">
              <w:rPr>
                <w:lang w:eastAsia="en-GB"/>
              </w:rPr>
              <w:t xml:space="preserve"> control TAU </w:t>
            </w:r>
            <w:r w:rsidR="009B39D6">
              <w:rPr>
                <w:lang w:eastAsia="en-GB"/>
              </w:rPr>
              <w:t>(</w:t>
            </w:r>
            <w:r w:rsidRPr="00CE592B">
              <w:rPr>
                <w:i/>
                <w:color w:val="00B0F0"/>
                <w:lang w:eastAsia="en-GB"/>
              </w:rPr>
              <w:t>n</w:t>
            </w:r>
            <w:r w:rsidR="009B39D6">
              <w:rPr>
                <w:i/>
                <w:color w:val="00B0F0"/>
                <w:lang w:eastAsia="en-GB"/>
              </w:rPr>
              <w:t> </w:t>
            </w:r>
            <w:r w:rsidR="001D24E8" w:rsidRPr="001D24E8">
              <w:rPr>
                <w:color w:val="00B0F0"/>
                <w:lang w:eastAsia="en-GB"/>
              </w:rPr>
              <w:t>=</w:t>
            </w:r>
            <w:r w:rsidR="009B39D6">
              <w:rPr>
                <w:i/>
                <w:color w:val="00B0F0"/>
                <w:lang w:eastAsia="en-GB"/>
              </w:rPr>
              <w:t> </w:t>
            </w:r>
            <w:r w:rsidRPr="00CE592B">
              <w:rPr>
                <w:lang w:eastAsia="en-GB"/>
              </w:rPr>
              <w:t>42</w:t>
            </w:r>
            <w:r w:rsidR="009B39D6">
              <w:rPr>
                <w:lang w:eastAsia="en-GB"/>
              </w:rPr>
              <w:t>)</w:t>
            </w:r>
          </w:p>
        </w:tc>
        <w:tc>
          <w:tcPr>
            <w:tcW w:w="0" w:type="auto"/>
            <w:shd w:val="clear" w:color="auto" w:fill="auto"/>
          </w:tcPr>
          <w:p w14:paraId="0703847B" w14:textId="63BA5229" w:rsidR="00CE592B" w:rsidRPr="004F3CCB" w:rsidRDefault="00CE592B" w:rsidP="002E4D30">
            <w:pPr>
              <w:pStyle w:val="72TabletextTablesTableFigureBoxstyles"/>
              <w:rPr>
                <w:lang w:eastAsia="en-GB"/>
              </w:rPr>
            </w:pPr>
            <w:r w:rsidRPr="00CE592B">
              <w:rPr>
                <w:lang w:eastAsia="en-GB"/>
              </w:rPr>
              <w:t>Parallel</w:t>
            </w:r>
            <w:r w:rsidR="009B39D6">
              <w:rPr>
                <w:lang w:eastAsia="en-GB"/>
              </w:rPr>
              <w:t>-</w:t>
            </w:r>
            <w:r w:rsidRPr="00CE592B">
              <w:rPr>
                <w:lang w:eastAsia="en-GB"/>
              </w:rPr>
              <w:t>group TAU</w:t>
            </w:r>
            <w:r w:rsidR="009B39D6">
              <w:rPr>
                <w:lang w:eastAsia="en-GB"/>
              </w:rPr>
              <w:t>-</w:t>
            </w:r>
            <w:r w:rsidRPr="00CE592B">
              <w:rPr>
                <w:lang w:eastAsia="en-GB"/>
              </w:rPr>
              <w:t>controlled randomised trial. Self-report questionnaire and secondary clinical outcomes measured in interview using ni</w:t>
            </w:r>
            <w:r w:rsidR="004F3CCB">
              <w:rPr>
                <w:lang w:eastAsia="en-GB"/>
              </w:rPr>
              <w:t>ne standardised questionnaires</w:t>
            </w:r>
          </w:p>
        </w:tc>
        <w:tc>
          <w:tcPr>
            <w:tcW w:w="0" w:type="auto"/>
            <w:shd w:val="clear" w:color="auto" w:fill="auto"/>
          </w:tcPr>
          <w:p w14:paraId="2CFE278B" w14:textId="7DEED611" w:rsidR="00CE592B" w:rsidRPr="00CE592B" w:rsidRDefault="00CE592B" w:rsidP="002E4D30">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2D3FD690" w14:textId="33FF5B67" w:rsidR="00CE592B" w:rsidRPr="00CE592B" w:rsidRDefault="00CE592B" w:rsidP="0014173B">
            <w:pPr>
              <w:pStyle w:val="722TablebulletlistTablesTableFigureBoxstyles"/>
              <w:rPr>
                <w:lang w:eastAsia="en-GB"/>
              </w:rPr>
            </w:pPr>
            <w:r w:rsidRPr="00CE592B">
              <w:rPr>
                <w:lang w:eastAsia="en-GB"/>
              </w:rPr>
              <w:t xml:space="preserve">Primary outcome assessed using a logistic regression model with treatment and stratification factors including alcohol use and depression. Results were summarised as odds ratios and effect sizes at 6 </w:t>
            </w:r>
            <w:r w:rsidRPr="0014173B">
              <w:rPr>
                <w:lang w:eastAsia="en-GB"/>
              </w:rPr>
              <w:t>month</w:t>
            </w:r>
            <w:r w:rsidR="00A33A9B" w:rsidRPr="0014173B">
              <w:rPr>
                <w:lang w:eastAsia="en-GB"/>
              </w:rPr>
              <w:t>s’</w:t>
            </w:r>
            <w:r w:rsidRPr="0014173B">
              <w:rPr>
                <w:lang w:eastAsia="en-GB"/>
              </w:rPr>
              <w:t xml:space="preserve"> follow</w:t>
            </w:r>
            <w:r w:rsidR="00A33A9B" w:rsidRPr="0014173B">
              <w:rPr>
                <w:lang w:eastAsia="en-GB"/>
              </w:rPr>
              <w:t>-</w:t>
            </w:r>
            <w:r w:rsidRPr="0014173B">
              <w:rPr>
                <w:lang w:eastAsia="en-GB"/>
              </w:rPr>
              <w:t>up with 95% confidence</w:t>
            </w:r>
            <w:r w:rsidRPr="00CE592B">
              <w:rPr>
                <w:lang w:eastAsia="en-GB"/>
              </w:rPr>
              <w:t xml:space="preserve"> intervals</w:t>
            </w:r>
          </w:p>
          <w:p w14:paraId="05172EB4" w14:textId="61D2FC55" w:rsidR="00CE592B" w:rsidRPr="00CE592B" w:rsidRDefault="00CE592B" w:rsidP="0014173B">
            <w:pPr>
              <w:pStyle w:val="722TablebulletlistTablesTableFigureBoxstyles"/>
              <w:rPr>
                <w:rFonts w:ascii="Segoe UI" w:hAnsi="Segoe UI" w:cs="Segoe UI"/>
                <w:lang w:eastAsia="en-GB"/>
              </w:rPr>
            </w:pPr>
            <w:r w:rsidRPr="00CE592B">
              <w:rPr>
                <w:lang w:eastAsia="en-GB"/>
              </w:rPr>
              <w:t>Cost variables were compared descriptively with no statistical analysis</w:t>
            </w:r>
          </w:p>
        </w:tc>
      </w:tr>
      <w:tr w:rsidR="00DD13A3" w:rsidRPr="00CE592B" w14:paraId="13E3F6C7" w14:textId="77777777" w:rsidTr="002E4D30">
        <w:trPr>
          <w:cantSplit/>
        </w:trPr>
        <w:tc>
          <w:tcPr>
            <w:tcW w:w="0" w:type="auto"/>
            <w:shd w:val="clear" w:color="auto" w:fill="auto"/>
          </w:tcPr>
          <w:p w14:paraId="4A1212C7" w14:textId="19F64E3F" w:rsidR="00CE592B" w:rsidRPr="00CE592B" w:rsidRDefault="00CE592B" w:rsidP="002E4D30">
            <w:pPr>
              <w:pStyle w:val="72TabletextTablesTableFigureBoxstyles"/>
              <w:rPr>
                <w:rFonts w:ascii="Segoe UI" w:hAnsi="Segoe UI" w:cs="Segoe UI"/>
                <w:lang w:eastAsia="en-GB"/>
              </w:rPr>
            </w:pPr>
            <w:r w:rsidRPr="00CE592B">
              <w:rPr>
                <w:lang w:eastAsia="en-GB"/>
              </w:rPr>
              <w:t>Brown</w:t>
            </w:r>
            <w:r w:rsidRPr="00CE592B">
              <w:rPr>
                <w:i/>
                <w:color w:val="00B0F0"/>
                <w:lang w:eastAsia="en-GB"/>
              </w:rPr>
              <w:t xml:space="preserve"> et al</w:t>
            </w:r>
            <w:r w:rsidRPr="00CE592B">
              <w:rPr>
                <w:color w:val="00B0F0"/>
                <w:lang w:eastAsia="en-GB"/>
              </w:rPr>
              <w:t>.</w:t>
            </w:r>
            <w:r w:rsidRPr="007E7091">
              <w:rPr>
                <w:szCs w:val="14"/>
                <w:vertAlign w:val="superscript"/>
                <w:lang w:eastAsia="en-GB"/>
              </w:rPr>
              <w:t>10</w:t>
            </w:r>
            <w:r w:rsidR="008F122E" w:rsidRPr="007E7091">
              <w:rPr>
                <w:szCs w:val="14"/>
                <w:vertAlign w:val="superscript"/>
                <w:lang w:eastAsia="en-GB"/>
              </w:rPr>
              <w:t>4</w:t>
            </w:r>
          </w:p>
        </w:tc>
        <w:tc>
          <w:tcPr>
            <w:tcW w:w="0" w:type="auto"/>
            <w:shd w:val="clear" w:color="auto" w:fill="auto"/>
          </w:tcPr>
          <w:p w14:paraId="32673742" w14:textId="6601D9C3" w:rsidR="00CE592B" w:rsidRPr="00CE592B" w:rsidRDefault="00CE592B" w:rsidP="002E4D30">
            <w:pPr>
              <w:pStyle w:val="72TabletextTablesTableFigureBoxstyles"/>
              <w:rPr>
                <w:rFonts w:ascii="Segoe UI" w:hAnsi="Segoe UI" w:cs="Segoe UI"/>
                <w:lang w:eastAsia="en-GB"/>
              </w:rPr>
            </w:pPr>
            <w:r w:rsidRPr="00CE592B">
              <w:rPr>
                <w:lang w:eastAsia="en-GB"/>
              </w:rPr>
              <w:t>2020</w:t>
            </w:r>
          </w:p>
        </w:tc>
        <w:tc>
          <w:tcPr>
            <w:tcW w:w="0" w:type="auto"/>
            <w:shd w:val="clear" w:color="auto" w:fill="auto"/>
          </w:tcPr>
          <w:p w14:paraId="3CBFA616" w14:textId="700BFCBB" w:rsidR="00CE592B" w:rsidRPr="00CE592B" w:rsidRDefault="00CE592B" w:rsidP="002E4D30">
            <w:pPr>
              <w:pStyle w:val="72TabletextTablesTableFigureBoxstyles"/>
              <w:rPr>
                <w:rFonts w:ascii="Segoe UI" w:hAnsi="Segoe UI" w:cs="Segoe UI"/>
                <w:lang w:eastAsia="en-GB"/>
              </w:rPr>
            </w:pPr>
            <w:r w:rsidRPr="00CE592B">
              <w:rPr>
                <w:lang w:eastAsia="en-GB"/>
              </w:rPr>
              <w:t>Crisis resolution and home treatment service</w:t>
            </w:r>
          </w:p>
        </w:tc>
        <w:tc>
          <w:tcPr>
            <w:tcW w:w="0" w:type="auto"/>
            <w:shd w:val="clear" w:color="auto" w:fill="auto"/>
          </w:tcPr>
          <w:p w14:paraId="1F535BEE" w14:textId="16EB8B8C"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5BFA8D4E" w14:textId="24BF3CA5" w:rsidR="00CE592B" w:rsidRPr="00CE592B" w:rsidRDefault="00CE592B" w:rsidP="002E4D30">
            <w:pPr>
              <w:pStyle w:val="72TabletextTablesTableFigureBoxstyles"/>
              <w:rPr>
                <w:rFonts w:ascii="Segoe UI" w:hAnsi="Segoe UI" w:cs="Segoe UI"/>
                <w:lang w:eastAsia="en-GB"/>
              </w:rPr>
            </w:pPr>
            <w:r w:rsidRPr="00CE592B">
              <w:rPr>
                <w:lang w:eastAsia="en-GB"/>
              </w:rPr>
              <w:t>14 interviews (</w:t>
            </w:r>
            <w:r w:rsidR="0014173B">
              <w:rPr>
                <w:lang w:eastAsia="en-GB"/>
              </w:rPr>
              <w:t>seven with</w:t>
            </w:r>
            <w:r w:rsidRPr="00CE592B">
              <w:rPr>
                <w:lang w:eastAsia="en-GB"/>
              </w:rPr>
              <w:t xml:space="preserve"> service users and </w:t>
            </w:r>
            <w:r w:rsidR="0014173B">
              <w:rPr>
                <w:lang w:eastAsia="en-GB"/>
              </w:rPr>
              <w:t>seven with</w:t>
            </w:r>
            <w:r w:rsidRPr="00CE592B">
              <w:rPr>
                <w:lang w:eastAsia="en-GB"/>
              </w:rPr>
              <w:t xml:space="preserve"> clinical staff)</w:t>
            </w:r>
            <w:r w:rsidR="0014173B">
              <w:rPr>
                <w:lang w:eastAsia="en-GB"/>
              </w:rPr>
              <w:t xml:space="preserve"> with people</w:t>
            </w:r>
            <w:r w:rsidRPr="00CE592B">
              <w:rPr>
                <w:lang w:eastAsia="en-GB"/>
              </w:rPr>
              <w:t xml:space="preserve"> who had delivered or received the suicide triage intervention</w:t>
            </w:r>
          </w:p>
        </w:tc>
        <w:tc>
          <w:tcPr>
            <w:tcW w:w="0" w:type="auto"/>
            <w:shd w:val="clear" w:color="auto" w:fill="auto"/>
          </w:tcPr>
          <w:p w14:paraId="360BCCFE" w14:textId="6BD70D59" w:rsidR="00CE592B" w:rsidRPr="001D24E8" w:rsidRDefault="00CE592B" w:rsidP="002E4D30">
            <w:pPr>
              <w:pStyle w:val="72TabletextTablesTableFigureBoxstyles"/>
              <w:rPr>
                <w:rFonts w:ascii="Segoe UI" w:hAnsi="Segoe UI" w:cs="Segoe UI"/>
                <w:lang w:eastAsia="en-GB"/>
              </w:rPr>
            </w:pPr>
            <w:r w:rsidRPr="001D24E8">
              <w:rPr>
                <w:lang w:eastAsia="en-GB"/>
              </w:rPr>
              <w:t>Mixed method</w:t>
            </w:r>
            <w:r w:rsidR="0075080B" w:rsidRPr="001D24E8">
              <w:rPr>
                <w:lang w:eastAsia="en-GB"/>
              </w:rPr>
              <w:t>s</w:t>
            </w:r>
            <w:r w:rsidRPr="001D24E8">
              <w:rPr>
                <w:lang w:eastAsia="en-GB"/>
              </w:rPr>
              <w:t>, recording and reporting suicide rates in one region of</w:t>
            </w:r>
            <w:r w:rsidR="0075080B" w:rsidRPr="001D24E8">
              <w:rPr>
                <w:lang w:eastAsia="en-GB"/>
              </w:rPr>
              <w:t xml:space="preserve"> the</w:t>
            </w:r>
            <w:r w:rsidRPr="001D24E8">
              <w:rPr>
                <w:lang w:eastAsia="en-GB"/>
              </w:rPr>
              <w:t xml:space="preserve"> UK. Standard health</w:t>
            </w:r>
            <w:r w:rsidR="00024D83" w:rsidRPr="001D24E8">
              <w:rPr>
                <w:lang w:eastAsia="en-GB"/>
              </w:rPr>
              <w:t>-</w:t>
            </w:r>
            <w:r w:rsidRPr="001D24E8">
              <w:rPr>
                <w:lang w:eastAsia="en-GB"/>
              </w:rPr>
              <w:t>care service use data. Interviews with service users and clinical staff</w:t>
            </w:r>
          </w:p>
        </w:tc>
        <w:tc>
          <w:tcPr>
            <w:tcW w:w="0" w:type="auto"/>
            <w:shd w:val="clear" w:color="auto" w:fill="auto"/>
          </w:tcPr>
          <w:p w14:paraId="7DC3F613" w14:textId="022A6721" w:rsidR="00CE592B" w:rsidRPr="001D24E8" w:rsidRDefault="00CE592B" w:rsidP="002E4D30">
            <w:pPr>
              <w:pStyle w:val="72TabletextTablesTableFigureBoxstyles"/>
              <w:rPr>
                <w:rFonts w:ascii="Segoe UI" w:hAnsi="Segoe UI" w:cs="Segoe UI"/>
                <w:lang w:eastAsia="en-GB"/>
              </w:rPr>
            </w:pPr>
            <w:r w:rsidRPr="001D24E8">
              <w:rPr>
                <w:lang w:eastAsia="en-GB"/>
              </w:rPr>
              <w:t xml:space="preserve">Quantitative data unclear, qualitative data collected </w:t>
            </w:r>
            <w:r w:rsidR="0075080B" w:rsidRPr="001D24E8">
              <w:rPr>
                <w:lang w:eastAsia="en-GB"/>
              </w:rPr>
              <w:t>from</w:t>
            </w:r>
            <w:r w:rsidRPr="001D24E8">
              <w:rPr>
                <w:lang w:eastAsia="en-GB"/>
              </w:rPr>
              <w:t xml:space="preserve"> October 2019</w:t>
            </w:r>
          </w:p>
        </w:tc>
        <w:tc>
          <w:tcPr>
            <w:tcW w:w="0" w:type="auto"/>
            <w:shd w:val="clear" w:color="auto" w:fill="auto"/>
          </w:tcPr>
          <w:p w14:paraId="7976BB27" w14:textId="082C291C" w:rsidR="00CB7680" w:rsidRPr="001D24E8" w:rsidRDefault="001D24E8" w:rsidP="001046C9">
            <w:pPr>
              <w:pStyle w:val="722TablebulletlistTablesTableFigureBoxstyles"/>
              <w:rPr>
                <w:lang w:eastAsia="en-GB"/>
              </w:rPr>
            </w:pPr>
            <w:commentRangeStart w:id="560"/>
            <w:commentRangeStart w:id="561"/>
            <w:r w:rsidRPr="001D24E8">
              <w:rPr>
                <w:lang w:eastAsia="en-GB"/>
              </w:rPr>
              <w:t xml:space="preserve">Statistical </w:t>
            </w:r>
            <w:r w:rsidR="00CB7680" w:rsidRPr="001D24E8">
              <w:rPr>
                <w:lang w:eastAsia="en-GB"/>
              </w:rPr>
              <w:t>analysis of service data and suicides before and after implementation of a suicide triage model</w:t>
            </w:r>
            <w:commentRangeEnd w:id="560"/>
            <w:r>
              <w:commentReference w:id="560"/>
            </w:r>
            <w:commentRangeEnd w:id="561"/>
            <w:r>
              <w:commentReference w:id="561"/>
            </w:r>
          </w:p>
          <w:p w14:paraId="3F073E0B" w14:textId="2B7CB102" w:rsidR="00CE592B" w:rsidRPr="001D24E8" w:rsidRDefault="00CE592B" w:rsidP="001046C9">
            <w:pPr>
              <w:pStyle w:val="722TablebulletlistTablesTableFigureBoxstyles"/>
              <w:rPr>
                <w:rFonts w:ascii="Segoe UI" w:hAnsi="Segoe UI" w:cs="Segoe UI"/>
                <w:lang w:eastAsia="en-GB"/>
              </w:rPr>
            </w:pPr>
            <w:r w:rsidRPr="001D24E8">
              <w:rPr>
                <w:lang w:eastAsia="en-GB"/>
              </w:rPr>
              <w:t>Qualitative analysis not reported</w:t>
            </w:r>
          </w:p>
        </w:tc>
      </w:tr>
      <w:tr w:rsidR="00DD13A3" w:rsidRPr="00CE592B" w14:paraId="670AB29C" w14:textId="77777777" w:rsidTr="002E4D30">
        <w:trPr>
          <w:cantSplit/>
        </w:trPr>
        <w:tc>
          <w:tcPr>
            <w:tcW w:w="0" w:type="auto"/>
            <w:shd w:val="clear" w:color="auto" w:fill="auto"/>
          </w:tcPr>
          <w:p w14:paraId="2B7EEE69" w14:textId="157F347F" w:rsidR="00CE592B" w:rsidRPr="00CE592B" w:rsidRDefault="008F122E" w:rsidP="002E4D30">
            <w:pPr>
              <w:pStyle w:val="72TabletextTablesTableFigureBoxstyles"/>
              <w:rPr>
                <w:rFonts w:ascii="Segoe UI" w:hAnsi="Segoe UI" w:cs="Segoe UI"/>
                <w:lang w:eastAsia="en-GB"/>
              </w:rPr>
            </w:pPr>
            <w:r w:rsidRPr="008F122E">
              <w:rPr>
                <w:lang w:eastAsia="en-GB"/>
              </w:rPr>
              <w:t>Cambridgeshire and Peterborough NHS Foundation Trust</w:t>
            </w:r>
            <w:r w:rsidR="00CE592B" w:rsidRPr="007E7091">
              <w:rPr>
                <w:szCs w:val="14"/>
                <w:vertAlign w:val="superscript"/>
                <w:lang w:eastAsia="en-GB"/>
              </w:rPr>
              <w:t>11</w:t>
            </w:r>
            <w:r w:rsidRPr="007E7091">
              <w:rPr>
                <w:szCs w:val="14"/>
                <w:vertAlign w:val="superscript"/>
                <w:lang w:eastAsia="en-GB"/>
              </w:rPr>
              <w:t>3</w:t>
            </w:r>
          </w:p>
        </w:tc>
        <w:tc>
          <w:tcPr>
            <w:tcW w:w="0" w:type="auto"/>
            <w:shd w:val="clear" w:color="auto" w:fill="auto"/>
          </w:tcPr>
          <w:p w14:paraId="3F8CFBE0" w14:textId="758D26CC" w:rsidR="00CE592B" w:rsidRPr="00CE592B" w:rsidRDefault="00CE592B" w:rsidP="002E4D30">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1EA79007" w14:textId="431669D4" w:rsidR="00CE592B" w:rsidRPr="00CE592B" w:rsidRDefault="00CE592B" w:rsidP="002E4D30">
            <w:pPr>
              <w:pStyle w:val="72TabletextTablesTableFigureBoxstyles"/>
              <w:rPr>
                <w:rFonts w:ascii="Segoe UI" w:hAnsi="Segoe UI" w:cs="Segoe UI"/>
                <w:lang w:eastAsia="en-GB"/>
              </w:rPr>
            </w:pPr>
            <w:r w:rsidRPr="00CE592B">
              <w:rPr>
                <w:lang w:eastAsia="en-GB"/>
              </w:rPr>
              <w:t>Crisis telehealth</w:t>
            </w:r>
          </w:p>
        </w:tc>
        <w:tc>
          <w:tcPr>
            <w:tcW w:w="0" w:type="auto"/>
            <w:shd w:val="clear" w:color="auto" w:fill="auto"/>
          </w:tcPr>
          <w:p w14:paraId="1D4D133E" w14:textId="4DE6BE76"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0E7FBEE" w14:textId="2825838B" w:rsidR="00CE592B" w:rsidRPr="00CE592B" w:rsidRDefault="00CE592B" w:rsidP="002E4D30">
            <w:pPr>
              <w:pStyle w:val="72TabletextTablesTableFigureBoxstyles"/>
              <w:rPr>
                <w:rFonts w:ascii="Segoe UI" w:hAnsi="Segoe UI" w:cs="Segoe UI"/>
                <w:lang w:eastAsia="en-GB"/>
              </w:rPr>
            </w:pPr>
            <w:r w:rsidRPr="00CE592B">
              <w:rPr>
                <w:lang w:eastAsia="en-GB"/>
              </w:rPr>
              <w:t>Information bulletin</w:t>
            </w:r>
          </w:p>
        </w:tc>
        <w:tc>
          <w:tcPr>
            <w:tcW w:w="0" w:type="auto"/>
            <w:shd w:val="clear" w:color="auto" w:fill="auto"/>
          </w:tcPr>
          <w:p w14:paraId="4EB89B19" w14:textId="42343AB2"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1B22EC6B" w14:textId="68BC9847"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25D492A6" w14:textId="262ABEED"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r>
      <w:tr w:rsidR="00DD13A3" w:rsidRPr="00CE592B" w14:paraId="57A82161" w14:textId="77777777" w:rsidTr="002E4D30">
        <w:trPr>
          <w:cantSplit/>
        </w:trPr>
        <w:tc>
          <w:tcPr>
            <w:tcW w:w="0" w:type="auto"/>
            <w:shd w:val="clear" w:color="auto" w:fill="auto"/>
          </w:tcPr>
          <w:p w14:paraId="2072EF61" w14:textId="06D6BDAB" w:rsidR="00CE592B" w:rsidRPr="00CE592B" w:rsidRDefault="00CE592B" w:rsidP="007E7091">
            <w:pPr>
              <w:pStyle w:val="72TabletextTablesTableFigureBoxstyles"/>
              <w:rPr>
                <w:rFonts w:ascii="Segoe UI" w:hAnsi="Segoe UI" w:cs="Segoe UI"/>
                <w:lang w:eastAsia="en-GB"/>
              </w:rPr>
            </w:pPr>
            <w:r w:rsidRPr="00CE592B">
              <w:rPr>
                <w:lang w:eastAsia="en-GB"/>
              </w:rPr>
              <w:lastRenderedPageBreak/>
              <w:t>Chilman</w:t>
            </w:r>
            <w:r w:rsidRPr="00CE592B">
              <w:rPr>
                <w:i/>
                <w:color w:val="00B0F0"/>
                <w:lang w:eastAsia="en-GB"/>
              </w:rPr>
              <w:t xml:space="preserve"> et al</w:t>
            </w:r>
            <w:r w:rsidRPr="00CE592B">
              <w:rPr>
                <w:color w:val="00B0F0"/>
                <w:lang w:eastAsia="en-GB"/>
              </w:rPr>
              <w:t>.</w:t>
            </w:r>
            <w:r w:rsidRPr="007E7091">
              <w:rPr>
                <w:vertAlign w:val="superscript"/>
              </w:rPr>
              <w:t>10</w:t>
            </w:r>
            <w:r w:rsidR="008F122E" w:rsidRPr="007E7091">
              <w:rPr>
                <w:vertAlign w:val="superscript"/>
              </w:rPr>
              <w:t>2</w:t>
            </w:r>
          </w:p>
        </w:tc>
        <w:tc>
          <w:tcPr>
            <w:tcW w:w="0" w:type="auto"/>
            <w:shd w:val="clear" w:color="auto" w:fill="auto"/>
          </w:tcPr>
          <w:p w14:paraId="74561482" w14:textId="50EB497C" w:rsidR="00CE592B" w:rsidRPr="00CE592B" w:rsidRDefault="00CE592B" w:rsidP="002E4D30">
            <w:pPr>
              <w:pStyle w:val="72TabletextTablesTableFigureBoxstyles"/>
              <w:rPr>
                <w:rFonts w:ascii="Segoe UI" w:hAnsi="Segoe UI" w:cs="Segoe UI"/>
                <w:lang w:eastAsia="en-GB"/>
              </w:rPr>
            </w:pPr>
            <w:r w:rsidRPr="00CE592B">
              <w:rPr>
                <w:lang w:eastAsia="en-GB"/>
              </w:rPr>
              <w:t>2021</w:t>
            </w:r>
          </w:p>
        </w:tc>
        <w:tc>
          <w:tcPr>
            <w:tcW w:w="0" w:type="auto"/>
            <w:shd w:val="clear" w:color="auto" w:fill="auto"/>
          </w:tcPr>
          <w:p w14:paraId="255DA8E1" w14:textId="6D6F0D82" w:rsidR="00CE592B" w:rsidRPr="00CE592B" w:rsidRDefault="00CE592B" w:rsidP="002E4D30">
            <w:pPr>
              <w:pStyle w:val="72TabletextTablesTableFigureBoxstyles"/>
              <w:rPr>
                <w:rFonts w:ascii="Segoe UI" w:hAnsi="Segoe UI" w:cs="Segoe UI"/>
                <w:lang w:eastAsia="en-GB"/>
              </w:rPr>
            </w:pPr>
            <w:r w:rsidRPr="00CE592B">
              <w:rPr>
                <w:lang w:eastAsia="en-GB"/>
              </w:rPr>
              <w:t>Crisis resolution services</w:t>
            </w:r>
          </w:p>
        </w:tc>
        <w:tc>
          <w:tcPr>
            <w:tcW w:w="0" w:type="auto"/>
            <w:shd w:val="clear" w:color="auto" w:fill="auto"/>
          </w:tcPr>
          <w:p w14:paraId="152477B6" w14:textId="586630E8"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3114EE5" w14:textId="37ED7C61" w:rsidR="00CE592B" w:rsidRPr="007E7091" w:rsidRDefault="00CE592B" w:rsidP="007E7091">
            <w:pPr>
              <w:pStyle w:val="722TablebulletlistTablesTableFigureBoxstyles"/>
              <w:rPr>
                <w:lang w:eastAsia="en-GB"/>
              </w:rPr>
            </w:pPr>
            <w:r w:rsidRPr="007E7091">
              <w:rPr>
                <w:lang w:eastAsia="en-GB"/>
              </w:rPr>
              <w:t xml:space="preserve">500 randomly selected </w:t>
            </w:r>
            <w:r w:rsidR="001D24E8" w:rsidRPr="007E7091">
              <w:rPr>
                <w:lang w:eastAsia="en-GB"/>
              </w:rPr>
              <w:t>t</w:t>
            </w:r>
            <w:r w:rsidRPr="007E7091">
              <w:rPr>
                <w:lang w:eastAsia="en-GB"/>
              </w:rPr>
              <w:t xml:space="preserve">weets relevant to </w:t>
            </w:r>
            <w:r w:rsidR="000257DB" w:rsidRPr="007E7091">
              <w:rPr>
                <w:lang w:eastAsia="en-GB"/>
              </w:rPr>
              <w:t>CRT</w:t>
            </w:r>
            <w:r w:rsidRPr="007E7091">
              <w:rPr>
                <w:lang w:eastAsia="en-GB"/>
              </w:rPr>
              <w:t>s</w:t>
            </w:r>
          </w:p>
          <w:p w14:paraId="3A0C6F7F" w14:textId="5E9FB3F2" w:rsidR="00CE592B" w:rsidRPr="007E7091" w:rsidRDefault="00CE592B" w:rsidP="007E7091">
            <w:pPr>
              <w:pStyle w:val="722TablebulletlistTablesTableFigureBoxstyles"/>
              <w:rPr>
                <w:rFonts w:ascii="Segoe UI" w:hAnsi="Segoe UI" w:cs="Segoe UI"/>
                <w:lang w:eastAsia="en-GB"/>
              </w:rPr>
            </w:pPr>
            <w:r w:rsidRPr="007E7091">
              <w:rPr>
                <w:lang w:eastAsia="en-GB"/>
              </w:rPr>
              <w:t>Qualitative data from previously published study of CRT</w:t>
            </w:r>
            <w:r w:rsidR="001D24E8" w:rsidRPr="007E7091">
              <w:rPr>
                <w:lang w:eastAsia="en-GB"/>
              </w:rPr>
              <w:t>s</w:t>
            </w:r>
            <w:r w:rsidRPr="007E7091">
              <w:rPr>
                <w:lang w:eastAsia="en-GB"/>
              </w:rPr>
              <w:t xml:space="preserve"> with services users </w:t>
            </w:r>
            <w:r w:rsidR="0041095B" w:rsidRPr="007E7091">
              <w:rPr>
                <w:lang w:eastAsia="en-GB"/>
              </w:rPr>
              <w:t>(</w:t>
            </w:r>
            <w:r w:rsidRPr="007E7091">
              <w:rPr>
                <w:i/>
                <w:color w:val="00B0F0"/>
                <w:lang w:eastAsia="en-GB"/>
              </w:rPr>
              <w:t>n</w:t>
            </w:r>
            <w:r w:rsidR="001D24E8" w:rsidRPr="007E7091">
              <w:rPr>
                <w:i/>
                <w:color w:val="00B0F0"/>
                <w:lang w:eastAsia="en-GB"/>
              </w:rPr>
              <w:t> </w:t>
            </w:r>
            <w:r w:rsidR="001D24E8" w:rsidRPr="007E7091">
              <w:rPr>
                <w:color w:val="00B0F0"/>
                <w:lang w:eastAsia="en-GB"/>
              </w:rPr>
              <w:t>=</w:t>
            </w:r>
            <w:r w:rsidR="001D24E8" w:rsidRPr="007E7091">
              <w:rPr>
                <w:i/>
                <w:color w:val="00B0F0"/>
                <w:lang w:eastAsia="en-GB"/>
              </w:rPr>
              <w:t> </w:t>
            </w:r>
            <w:r w:rsidRPr="007E7091">
              <w:rPr>
                <w:lang w:eastAsia="en-GB"/>
              </w:rPr>
              <w:t>41</w:t>
            </w:r>
            <w:r w:rsidR="0041095B" w:rsidRPr="007E7091">
              <w:rPr>
                <w:lang w:eastAsia="en-GB"/>
              </w:rPr>
              <w:t>)</w:t>
            </w:r>
            <w:r w:rsidRPr="007E7091">
              <w:rPr>
                <w:lang w:eastAsia="en-GB"/>
              </w:rPr>
              <w:t xml:space="preserve">, carers </w:t>
            </w:r>
            <w:r w:rsidR="0041095B" w:rsidRPr="007E7091">
              <w:rPr>
                <w:lang w:eastAsia="en-GB"/>
              </w:rPr>
              <w:t>(</w:t>
            </w:r>
            <w:r w:rsidRPr="007E7091">
              <w:rPr>
                <w:i/>
                <w:color w:val="00B0F0"/>
                <w:lang w:eastAsia="en-GB"/>
              </w:rPr>
              <w:t>n</w:t>
            </w:r>
            <w:r w:rsidR="001D24E8" w:rsidRPr="007E7091">
              <w:rPr>
                <w:i/>
                <w:color w:val="00B0F0"/>
                <w:lang w:eastAsia="en-GB"/>
              </w:rPr>
              <w:t> </w:t>
            </w:r>
            <w:r w:rsidR="001D24E8" w:rsidRPr="007E7091">
              <w:rPr>
                <w:color w:val="00B0F0"/>
                <w:lang w:eastAsia="en-GB"/>
              </w:rPr>
              <w:t>=</w:t>
            </w:r>
            <w:r w:rsidR="001D24E8" w:rsidRPr="007E7091">
              <w:rPr>
                <w:i/>
                <w:color w:val="00B0F0"/>
                <w:lang w:eastAsia="en-GB"/>
              </w:rPr>
              <w:t> </w:t>
            </w:r>
            <w:r w:rsidRPr="007E7091">
              <w:rPr>
                <w:lang w:eastAsia="en-GB"/>
              </w:rPr>
              <w:t>20</w:t>
            </w:r>
            <w:r w:rsidR="0041095B" w:rsidRPr="007E7091">
              <w:rPr>
                <w:lang w:eastAsia="en-GB"/>
              </w:rPr>
              <w:t>)</w:t>
            </w:r>
            <w:r w:rsidRPr="007E7091">
              <w:rPr>
                <w:lang w:eastAsia="en-GB"/>
              </w:rPr>
              <w:t xml:space="preserve"> and CRT clinical staff </w:t>
            </w:r>
            <w:r w:rsidR="0041095B" w:rsidRPr="007E7091">
              <w:rPr>
                <w:lang w:eastAsia="en-GB"/>
              </w:rPr>
              <w:t>(</w:t>
            </w:r>
            <w:r w:rsidRPr="007E7091">
              <w:rPr>
                <w:i/>
                <w:color w:val="00B0F0"/>
                <w:lang w:eastAsia="en-GB"/>
              </w:rPr>
              <w:t>n</w:t>
            </w:r>
            <w:r w:rsidR="001D24E8" w:rsidRPr="007E7091">
              <w:rPr>
                <w:i/>
                <w:color w:val="00B0F0"/>
                <w:lang w:eastAsia="en-GB"/>
              </w:rPr>
              <w:t> </w:t>
            </w:r>
            <w:r w:rsidR="001D24E8" w:rsidRPr="007E7091">
              <w:rPr>
                <w:color w:val="00B0F0"/>
                <w:lang w:eastAsia="en-GB"/>
              </w:rPr>
              <w:t>=</w:t>
            </w:r>
            <w:r w:rsidR="001D24E8" w:rsidRPr="007E7091">
              <w:rPr>
                <w:i/>
                <w:color w:val="00B0F0"/>
                <w:lang w:eastAsia="en-GB"/>
              </w:rPr>
              <w:t> </w:t>
            </w:r>
            <w:r w:rsidRPr="007E7091">
              <w:rPr>
                <w:lang w:eastAsia="en-GB"/>
              </w:rPr>
              <w:t>137</w:t>
            </w:r>
            <w:r w:rsidR="0041095B" w:rsidRPr="007E7091">
              <w:rPr>
                <w:lang w:eastAsia="en-GB"/>
              </w:rPr>
              <w:t>)</w:t>
            </w:r>
          </w:p>
        </w:tc>
        <w:tc>
          <w:tcPr>
            <w:tcW w:w="0" w:type="auto"/>
            <w:shd w:val="clear" w:color="auto" w:fill="auto"/>
          </w:tcPr>
          <w:p w14:paraId="4583F9BD" w14:textId="2FC72428" w:rsidR="00CE592B" w:rsidRPr="007E7091" w:rsidRDefault="00CE592B" w:rsidP="002E4D30">
            <w:pPr>
              <w:pStyle w:val="72TabletextTablesTableFigureBoxstyles"/>
              <w:rPr>
                <w:lang w:eastAsia="en-GB"/>
              </w:rPr>
            </w:pPr>
            <w:r w:rsidRPr="007E7091">
              <w:rPr>
                <w:lang w:eastAsia="en-GB"/>
              </w:rPr>
              <w:t>Twitter advanced searc</w:t>
            </w:r>
            <w:r w:rsidR="004F3CCB" w:rsidRPr="007E7091">
              <w:rPr>
                <w:lang w:eastAsia="en-GB"/>
              </w:rPr>
              <w:t>h using hashtags related to CRT</w:t>
            </w:r>
            <w:r w:rsidR="0041095B" w:rsidRPr="007E7091">
              <w:rPr>
                <w:lang w:eastAsia="en-GB"/>
              </w:rPr>
              <w:t>s</w:t>
            </w:r>
          </w:p>
        </w:tc>
        <w:tc>
          <w:tcPr>
            <w:tcW w:w="0" w:type="auto"/>
            <w:shd w:val="clear" w:color="auto" w:fill="auto"/>
          </w:tcPr>
          <w:p w14:paraId="7310B14E" w14:textId="05C2D2D3" w:rsidR="00CE592B" w:rsidRPr="007E7091" w:rsidRDefault="00CE592B" w:rsidP="002E4D30">
            <w:pPr>
              <w:pStyle w:val="72TabletextTablesTableFigureBoxstyles"/>
              <w:rPr>
                <w:rFonts w:ascii="Segoe UI" w:hAnsi="Segoe UI" w:cs="Segoe UI"/>
                <w:lang w:eastAsia="en-GB"/>
              </w:rPr>
            </w:pPr>
            <w:r w:rsidRPr="007E7091">
              <w:rPr>
                <w:lang w:eastAsia="en-GB"/>
              </w:rPr>
              <w:t xml:space="preserve">Tweets collected after June 2018 for the date range January 2010 to June 2018. Qualitative data collection date unclear </w:t>
            </w:r>
          </w:p>
        </w:tc>
        <w:tc>
          <w:tcPr>
            <w:tcW w:w="0" w:type="auto"/>
            <w:shd w:val="clear" w:color="auto" w:fill="auto"/>
          </w:tcPr>
          <w:p w14:paraId="626F01E2" w14:textId="49F6DBB5" w:rsidR="00CE592B" w:rsidRPr="00CE592B" w:rsidRDefault="00CE592B" w:rsidP="002E4D30">
            <w:pPr>
              <w:pStyle w:val="72TabletextTablesTableFigureBoxstyles"/>
              <w:rPr>
                <w:rFonts w:ascii="Segoe UI" w:hAnsi="Segoe UI" w:cs="Segoe UI"/>
                <w:lang w:eastAsia="en-GB"/>
              </w:rPr>
            </w:pPr>
            <w:r w:rsidRPr="00CE592B">
              <w:rPr>
                <w:lang w:eastAsia="en-GB"/>
              </w:rPr>
              <w:t xml:space="preserve">Tweets were selected at random and 100 tweets at a time were organised into descriptive categories following principles of content analysis. Thematic analysis of tweets. Refutational synthesis was used to compare themes emerging from </w:t>
            </w:r>
            <w:r w:rsidR="0041095B">
              <w:rPr>
                <w:lang w:eastAsia="en-GB"/>
              </w:rPr>
              <w:t>t</w:t>
            </w:r>
            <w:r w:rsidRPr="00CE592B">
              <w:rPr>
                <w:lang w:eastAsia="en-GB"/>
              </w:rPr>
              <w:t>weets and</w:t>
            </w:r>
            <w:r w:rsidR="0041095B">
              <w:rPr>
                <w:lang w:eastAsia="en-GB"/>
              </w:rPr>
              <w:t xml:space="preserve"> from</w:t>
            </w:r>
            <w:r w:rsidRPr="00CE592B">
              <w:rPr>
                <w:lang w:eastAsia="en-GB"/>
              </w:rPr>
              <w:t xml:space="preserve"> the qualitative study of CRT</w:t>
            </w:r>
            <w:r w:rsidR="0041095B">
              <w:rPr>
                <w:lang w:eastAsia="en-GB"/>
              </w:rPr>
              <w:t>s</w:t>
            </w:r>
          </w:p>
        </w:tc>
      </w:tr>
      <w:tr w:rsidR="00DD13A3" w:rsidRPr="00CE592B" w14:paraId="4C413D45" w14:textId="77777777" w:rsidTr="002E4D30">
        <w:trPr>
          <w:cantSplit/>
        </w:trPr>
        <w:tc>
          <w:tcPr>
            <w:tcW w:w="0" w:type="auto"/>
            <w:shd w:val="clear" w:color="auto" w:fill="auto"/>
          </w:tcPr>
          <w:p w14:paraId="68155DC1" w14:textId="422F9604" w:rsidR="00CE592B" w:rsidRPr="00CE592B" w:rsidRDefault="00CE592B" w:rsidP="002E4D30">
            <w:pPr>
              <w:pStyle w:val="72TabletextTablesTableFigureBoxstyles"/>
              <w:rPr>
                <w:rFonts w:ascii="Segoe UI" w:hAnsi="Segoe UI" w:cs="Segoe UI"/>
                <w:lang w:eastAsia="en-GB"/>
              </w:rPr>
            </w:pPr>
            <w:r w:rsidRPr="00CE592B">
              <w:rPr>
                <w:lang w:eastAsia="en-GB"/>
              </w:rPr>
              <w:t>Duggan</w:t>
            </w:r>
            <w:r w:rsidRPr="00CE592B">
              <w:rPr>
                <w:i/>
                <w:color w:val="00B0F0"/>
                <w:lang w:eastAsia="en-GB"/>
              </w:rPr>
              <w:t xml:space="preserve"> et al</w:t>
            </w:r>
            <w:r w:rsidRPr="00CE592B">
              <w:rPr>
                <w:color w:val="00B0F0"/>
                <w:lang w:eastAsia="en-GB"/>
              </w:rPr>
              <w:t>.</w:t>
            </w:r>
            <w:r w:rsidRPr="007E7091">
              <w:rPr>
                <w:szCs w:val="14"/>
                <w:vertAlign w:val="superscript"/>
                <w:lang w:eastAsia="en-GB"/>
              </w:rPr>
              <w:t>10</w:t>
            </w:r>
            <w:r w:rsidR="008F122E" w:rsidRPr="007E7091">
              <w:rPr>
                <w:szCs w:val="14"/>
                <w:vertAlign w:val="superscript"/>
                <w:lang w:eastAsia="en-GB"/>
              </w:rPr>
              <w:t>9</w:t>
            </w:r>
          </w:p>
        </w:tc>
        <w:tc>
          <w:tcPr>
            <w:tcW w:w="0" w:type="auto"/>
            <w:shd w:val="clear" w:color="auto" w:fill="auto"/>
          </w:tcPr>
          <w:p w14:paraId="16BA94F3" w14:textId="1E5788E5" w:rsidR="00CE592B" w:rsidRPr="00CE592B" w:rsidRDefault="00CE592B" w:rsidP="002E4D30">
            <w:pPr>
              <w:pStyle w:val="72TabletextTablesTableFigureBoxstyles"/>
              <w:rPr>
                <w:rFonts w:ascii="Segoe UI" w:hAnsi="Segoe UI" w:cs="Segoe UI"/>
                <w:lang w:eastAsia="en-GB"/>
              </w:rPr>
            </w:pPr>
            <w:r w:rsidRPr="00CE592B">
              <w:rPr>
                <w:lang w:eastAsia="en-GB"/>
              </w:rPr>
              <w:t>2020</w:t>
            </w:r>
          </w:p>
        </w:tc>
        <w:tc>
          <w:tcPr>
            <w:tcW w:w="0" w:type="auto"/>
            <w:shd w:val="clear" w:color="auto" w:fill="auto"/>
          </w:tcPr>
          <w:p w14:paraId="0EF0EDF8" w14:textId="1F2B8060" w:rsidR="00CE592B" w:rsidRPr="00CE592B" w:rsidRDefault="00CE592B" w:rsidP="002E4D30">
            <w:pPr>
              <w:pStyle w:val="72TabletextTablesTableFigureBoxstyles"/>
              <w:rPr>
                <w:rFonts w:ascii="Segoe UI" w:hAnsi="Segoe UI" w:cs="Segoe UI"/>
                <w:lang w:eastAsia="en-GB"/>
              </w:rPr>
            </w:pPr>
            <w:r w:rsidRPr="00CE592B">
              <w:rPr>
                <w:lang w:eastAsia="en-GB"/>
              </w:rPr>
              <w:t>Emergency departments</w:t>
            </w:r>
          </w:p>
        </w:tc>
        <w:tc>
          <w:tcPr>
            <w:tcW w:w="0" w:type="auto"/>
            <w:shd w:val="clear" w:color="auto" w:fill="auto"/>
          </w:tcPr>
          <w:p w14:paraId="4BE605B4" w14:textId="4F5C94B3" w:rsidR="00CE592B" w:rsidRPr="00CE592B" w:rsidRDefault="00CE592B" w:rsidP="002E4D30">
            <w:pPr>
              <w:pStyle w:val="72TabletextTablesTableFigureBoxstyles"/>
              <w:rPr>
                <w:rFonts w:ascii="Segoe UI" w:hAnsi="Segoe UI" w:cs="Segoe UI"/>
                <w:lang w:eastAsia="en-GB"/>
              </w:rPr>
            </w:pPr>
            <w:r w:rsidRPr="00CE592B">
              <w:rPr>
                <w:lang w:eastAsia="en-GB"/>
              </w:rPr>
              <w:t>Australia</w:t>
            </w:r>
          </w:p>
        </w:tc>
        <w:tc>
          <w:tcPr>
            <w:tcW w:w="0" w:type="auto"/>
            <w:shd w:val="clear" w:color="auto" w:fill="auto"/>
          </w:tcPr>
          <w:p w14:paraId="5275B696" w14:textId="4F56AF49" w:rsidR="00CE592B" w:rsidRPr="00CE592B" w:rsidRDefault="00CE592B" w:rsidP="002E4D30">
            <w:pPr>
              <w:pStyle w:val="72TabletextTablesTableFigureBoxstyles"/>
              <w:rPr>
                <w:rFonts w:ascii="Segoe UI" w:hAnsi="Segoe UI" w:cs="Segoe UI"/>
                <w:lang w:eastAsia="en-GB"/>
              </w:rPr>
            </w:pPr>
            <w:r w:rsidRPr="00CE592B">
              <w:rPr>
                <w:lang w:eastAsia="en-GB"/>
              </w:rPr>
              <w:t xml:space="preserve">A summit of </w:t>
            </w:r>
            <w:r w:rsidR="00FD4257">
              <w:rPr>
                <w:lang w:eastAsia="en-GB"/>
              </w:rPr>
              <w:t>&gt; </w:t>
            </w:r>
            <w:r w:rsidRPr="00CE592B">
              <w:rPr>
                <w:lang w:eastAsia="en-GB"/>
              </w:rPr>
              <w:t>170 delegates representing health professionals and those with lived experiences</w:t>
            </w:r>
          </w:p>
        </w:tc>
        <w:tc>
          <w:tcPr>
            <w:tcW w:w="0" w:type="auto"/>
            <w:shd w:val="clear" w:color="auto" w:fill="auto"/>
          </w:tcPr>
          <w:p w14:paraId="08EA7D6D" w14:textId="4B8F6AEC" w:rsidR="00CE592B" w:rsidRPr="00CE592B" w:rsidRDefault="00CE592B" w:rsidP="002E4D30">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26DA656A" w14:textId="5805ACAF" w:rsidR="00CE592B" w:rsidRPr="00CE592B" w:rsidRDefault="00CE592B" w:rsidP="002E4D30">
            <w:pPr>
              <w:pStyle w:val="72TabletextTablesTableFigureBoxstyles"/>
              <w:rPr>
                <w:rFonts w:ascii="Segoe UI" w:hAnsi="Segoe UI" w:cs="Segoe UI"/>
                <w:lang w:eastAsia="en-GB"/>
              </w:rPr>
            </w:pPr>
            <w:r w:rsidRPr="00CE592B">
              <w:rPr>
                <w:lang w:eastAsia="en-GB"/>
              </w:rPr>
              <w:t>October 2018</w:t>
            </w:r>
          </w:p>
        </w:tc>
        <w:tc>
          <w:tcPr>
            <w:tcW w:w="0" w:type="auto"/>
            <w:shd w:val="clear" w:color="auto" w:fill="auto"/>
          </w:tcPr>
          <w:p w14:paraId="23714A6F" w14:textId="6CBEA451" w:rsidR="00CE592B" w:rsidRPr="00CE592B" w:rsidRDefault="00CE592B" w:rsidP="002E4D30">
            <w:pPr>
              <w:pStyle w:val="72TabletextTablesTableFigureBoxstyles"/>
              <w:rPr>
                <w:rFonts w:ascii="Segoe UI" w:hAnsi="Segoe UI" w:cs="Segoe UI"/>
                <w:lang w:eastAsia="en-GB"/>
              </w:rPr>
            </w:pPr>
            <w:r w:rsidRPr="00CE592B">
              <w:rPr>
                <w:lang w:eastAsia="en-GB"/>
              </w:rPr>
              <w:t>Unclear</w:t>
            </w:r>
          </w:p>
        </w:tc>
      </w:tr>
      <w:tr w:rsidR="00DD13A3" w:rsidRPr="00CE592B" w14:paraId="7FE474B1" w14:textId="77777777" w:rsidTr="002E4D30">
        <w:trPr>
          <w:cantSplit/>
        </w:trPr>
        <w:tc>
          <w:tcPr>
            <w:tcW w:w="0" w:type="auto"/>
            <w:shd w:val="clear" w:color="auto" w:fill="auto"/>
          </w:tcPr>
          <w:p w14:paraId="7DD85BB3" w14:textId="7142155C" w:rsidR="00CE592B" w:rsidRPr="00CE592B" w:rsidRDefault="00CE592B" w:rsidP="002E4D30">
            <w:pPr>
              <w:pStyle w:val="72TabletextTablesTableFigureBoxstyles"/>
              <w:rPr>
                <w:rFonts w:ascii="Segoe UI" w:hAnsi="Segoe UI" w:cs="Segoe UI"/>
                <w:lang w:eastAsia="en-GB"/>
              </w:rPr>
            </w:pPr>
            <w:r w:rsidRPr="00CE592B">
              <w:rPr>
                <w:lang w:eastAsia="en-GB"/>
              </w:rPr>
              <w:t>Eales</w:t>
            </w:r>
            <w:r w:rsidRPr="007E7091">
              <w:rPr>
                <w:szCs w:val="14"/>
                <w:vertAlign w:val="superscript"/>
                <w:lang w:eastAsia="en-GB"/>
              </w:rPr>
              <w:t>1</w:t>
            </w:r>
            <w:r w:rsidR="004740CA" w:rsidRPr="007E7091">
              <w:rPr>
                <w:szCs w:val="14"/>
                <w:vertAlign w:val="superscript"/>
                <w:lang w:eastAsia="en-GB"/>
              </w:rPr>
              <w:t>1</w:t>
            </w:r>
            <w:r w:rsidRPr="007E7091">
              <w:rPr>
                <w:szCs w:val="14"/>
                <w:vertAlign w:val="superscript"/>
                <w:lang w:eastAsia="en-GB"/>
              </w:rPr>
              <w:t>0</w:t>
            </w:r>
          </w:p>
        </w:tc>
        <w:tc>
          <w:tcPr>
            <w:tcW w:w="0" w:type="auto"/>
            <w:shd w:val="clear" w:color="auto" w:fill="auto"/>
          </w:tcPr>
          <w:p w14:paraId="7042E7D9" w14:textId="73ED3410" w:rsidR="00CE592B" w:rsidRPr="00CE592B" w:rsidRDefault="00CE592B" w:rsidP="002E4D30">
            <w:pPr>
              <w:pStyle w:val="72TabletextTablesTableFigureBoxstyles"/>
              <w:rPr>
                <w:rFonts w:ascii="Segoe UI" w:hAnsi="Segoe UI" w:cs="Segoe UI"/>
                <w:lang w:eastAsia="en-GB"/>
              </w:rPr>
            </w:pPr>
            <w:r w:rsidRPr="00CE592B">
              <w:rPr>
                <w:lang w:eastAsia="en-GB"/>
              </w:rPr>
              <w:t>2013</w:t>
            </w:r>
          </w:p>
        </w:tc>
        <w:tc>
          <w:tcPr>
            <w:tcW w:w="0" w:type="auto"/>
            <w:shd w:val="clear" w:color="auto" w:fill="auto"/>
          </w:tcPr>
          <w:p w14:paraId="51C5598E" w14:textId="6DF34B23" w:rsidR="00CE592B" w:rsidRPr="00CE592B" w:rsidRDefault="00CE592B" w:rsidP="002E4D30">
            <w:pPr>
              <w:pStyle w:val="72TabletextTablesTableFigureBoxstyles"/>
              <w:rPr>
                <w:rFonts w:ascii="Segoe UI" w:hAnsi="Segoe UI" w:cs="Segoe UI"/>
                <w:lang w:eastAsia="en-GB"/>
              </w:rPr>
            </w:pPr>
            <w:r w:rsidRPr="00CE592B">
              <w:rPr>
                <w:lang w:eastAsia="en-GB"/>
              </w:rPr>
              <w:t>Mental health liaison in emergency departments</w:t>
            </w:r>
          </w:p>
        </w:tc>
        <w:tc>
          <w:tcPr>
            <w:tcW w:w="0" w:type="auto"/>
            <w:shd w:val="clear" w:color="auto" w:fill="auto"/>
          </w:tcPr>
          <w:p w14:paraId="1B0981D1" w14:textId="29966B56"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56C5F19C" w14:textId="4D15345F" w:rsidR="00CE592B" w:rsidRPr="00CE592B" w:rsidRDefault="00CE592B" w:rsidP="002E4D30">
            <w:pPr>
              <w:pStyle w:val="72TabletextTablesTableFigureBoxstyles"/>
              <w:rPr>
                <w:rFonts w:ascii="Segoe UI" w:hAnsi="Segoe UI" w:cs="Segoe UI"/>
                <w:lang w:eastAsia="en-GB"/>
              </w:rPr>
            </w:pPr>
            <w:r w:rsidRPr="00CE592B">
              <w:rPr>
                <w:lang w:eastAsia="en-GB"/>
              </w:rPr>
              <w:t>17 people who has accessed liaison mental health services in one emergency department. Time between attendance and interview was between 3 and 25 weeks</w:t>
            </w:r>
          </w:p>
        </w:tc>
        <w:tc>
          <w:tcPr>
            <w:tcW w:w="0" w:type="auto"/>
            <w:shd w:val="clear" w:color="auto" w:fill="auto"/>
          </w:tcPr>
          <w:p w14:paraId="02D2E0D7" w14:textId="418700CB" w:rsidR="00CE592B" w:rsidRPr="00CE592B" w:rsidRDefault="00906704" w:rsidP="002E4D30">
            <w:pPr>
              <w:pStyle w:val="72TabletextTablesTableFigureBoxstyles"/>
              <w:rPr>
                <w:rFonts w:ascii="Segoe UI" w:hAnsi="Segoe UI" w:cs="Segoe UI"/>
                <w:lang w:eastAsia="en-GB"/>
              </w:rPr>
            </w:pPr>
            <w:r>
              <w:rPr>
                <w:lang w:eastAsia="en-GB"/>
              </w:rPr>
              <w:t>Semistruc</w:t>
            </w:r>
            <w:r w:rsidR="00CE592B" w:rsidRPr="00CE592B">
              <w:rPr>
                <w:lang w:eastAsia="en-GB"/>
              </w:rPr>
              <w:t>tured interviews</w:t>
            </w:r>
          </w:p>
        </w:tc>
        <w:tc>
          <w:tcPr>
            <w:tcW w:w="0" w:type="auto"/>
            <w:shd w:val="clear" w:color="auto" w:fill="auto"/>
          </w:tcPr>
          <w:p w14:paraId="6F08528C" w14:textId="7336553E" w:rsidR="00CE592B" w:rsidRPr="00CE592B" w:rsidRDefault="00CE592B" w:rsidP="002E4D30">
            <w:pPr>
              <w:pStyle w:val="72TabletextTablesTableFigureBoxstyles"/>
              <w:rPr>
                <w:rFonts w:ascii="Segoe UI" w:hAnsi="Segoe UI" w:cs="Segoe UI"/>
                <w:lang w:eastAsia="en-GB"/>
              </w:rPr>
            </w:pPr>
            <w:r w:rsidRPr="00CE592B">
              <w:rPr>
                <w:lang w:eastAsia="en-GB"/>
              </w:rPr>
              <w:t>September 2000 to June 2001</w:t>
            </w:r>
          </w:p>
        </w:tc>
        <w:tc>
          <w:tcPr>
            <w:tcW w:w="0" w:type="auto"/>
            <w:shd w:val="clear" w:color="auto" w:fill="auto"/>
          </w:tcPr>
          <w:p w14:paraId="2D53B8C7" w14:textId="3D3760DF" w:rsidR="00CE592B" w:rsidRPr="00CE592B" w:rsidRDefault="00CE592B" w:rsidP="002E4D30">
            <w:pPr>
              <w:pStyle w:val="72TabletextTablesTableFigureBoxstyles"/>
              <w:rPr>
                <w:rFonts w:ascii="Segoe UI" w:hAnsi="Segoe UI" w:cs="Segoe UI"/>
                <w:lang w:eastAsia="en-GB"/>
              </w:rPr>
            </w:pPr>
            <w:r w:rsidRPr="00CE592B">
              <w:rPr>
                <w:lang w:eastAsia="en-GB"/>
              </w:rPr>
              <w:t>Grounded theory secondary analysis</w:t>
            </w:r>
          </w:p>
        </w:tc>
      </w:tr>
      <w:tr w:rsidR="00DD13A3" w:rsidRPr="00CE592B" w14:paraId="219B2A1E" w14:textId="77777777" w:rsidTr="002E4D30">
        <w:trPr>
          <w:cantSplit/>
        </w:trPr>
        <w:tc>
          <w:tcPr>
            <w:tcW w:w="0" w:type="auto"/>
            <w:shd w:val="clear" w:color="auto" w:fill="auto"/>
          </w:tcPr>
          <w:p w14:paraId="7A5DB8A9" w14:textId="0B6ACAC4" w:rsidR="00CE592B" w:rsidRPr="00CE592B" w:rsidRDefault="00CE592B" w:rsidP="002E4D30">
            <w:pPr>
              <w:pStyle w:val="72TabletextTablesTableFigureBoxstyles"/>
              <w:rPr>
                <w:rFonts w:ascii="Segoe UI" w:hAnsi="Segoe UI" w:cs="Segoe UI"/>
                <w:lang w:eastAsia="en-GB"/>
              </w:rPr>
            </w:pPr>
            <w:r w:rsidRPr="00CE592B">
              <w:rPr>
                <w:lang w:eastAsia="en-GB"/>
              </w:rPr>
              <w:t>Evans</w:t>
            </w:r>
            <w:r w:rsidRPr="00CE592B">
              <w:rPr>
                <w:i/>
                <w:color w:val="00B0F0"/>
                <w:lang w:eastAsia="en-GB"/>
              </w:rPr>
              <w:t xml:space="preserve"> et al</w:t>
            </w:r>
            <w:r w:rsidRPr="00CE592B">
              <w:rPr>
                <w:color w:val="00B0F0"/>
                <w:lang w:eastAsia="en-GB"/>
              </w:rPr>
              <w:t>.</w:t>
            </w:r>
            <w:r w:rsidR="004740CA" w:rsidRPr="007E7091">
              <w:rPr>
                <w:szCs w:val="14"/>
                <w:vertAlign w:val="superscript"/>
                <w:lang w:eastAsia="en-GB"/>
              </w:rPr>
              <w:t>100</w:t>
            </w:r>
          </w:p>
        </w:tc>
        <w:tc>
          <w:tcPr>
            <w:tcW w:w="0" w:type="auto"/>
            <w:shd w:val="clear" w:color="auto" w:fill="auto"/>
          </w:tcPr>
          <w:p w14:paraId="78823017" w14:textId="108C21C8" w:rsidR="00CE592B" w:rsidRPr="00CE592B" w:rsidRDefault="00CE592B" w:rsidP="002E4D30">
            <w:pPr>
              <w:pStyle w:val="72TabletextTablesTableFigureBoxstyles"/>
              <w:rPr>
                <w:rFonts w:ascii="Segoe UI" w:hAnsi="Segoe UI" w:cs="Segoe UI"/>
                <w:lang w:eastAsia="en-GB"/>
              </w:rPr>
            </w:pPr>
            <w:r w:rsidRPr="00CE592B">
              <w:rPr>
                <w:lang w:eastAsia="en-GB"/>
              </w:rPr>
              <w:t>2019</w:t>
            </w:r>
          </w:p>
        </w:tc>
        <w:tc>
          <w:tcPr>
            <w:tcW w:w="0" w:type="auto"/>
            <w:shd w:val="clear" w:color="auto" w:fill="auto"/>
          </w:tcPr>
          <w:p w14:paraId="357BD692" w14:textId="6AF8B62B" w:rsidR="00CE592B" w:rsidRPr="00CE592B" w:rsidRDefault="00CE592B" w:rsidP="002E4D30">
            <w:pPr>
              <w:pStyle w:val="72TabletextTablesTableFigureBoxstyles"/>
              <w:rPr>
                <w:rFonts w:ascii="Segoe UI" w:hAnsi="Segoe UI" w:cs="Segoe UI"/>
                <w:lang w:eastAsia="en-GB"/>
              </w:rPr>
            </w:pPr>
            <w:r w:rsidRPr="00CE592B">
              <w:rPr>
                <w:lang w:eastAsia="en-GB"/>
              </w:rPr>
              <w:t>Mental health liaison in emergency departments</w:t>
            </w:r>
          </w:p>
        </w:tc>
        <w:tc>
          <w:tcPr>
            <w:tcW w:w="0" w:type="auto"/>
            <w:shd w:val="clear" w:color="auto" w:fill="auto"/>
          </w:tcPr>
          <w:p w14:paraId="6AE36E63" w14:textId="62717885"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20EB384" w14:textId="36296B8C" w:rsidR="00CE592B" w:rsidRPr="00CE592B" w:rsidRDefault="00CE592B" w:rsidP="00300733">
            <w:pPr>
              <w:pStyle w:val="722TablebulletlistTablesTableFigureBoxstyles"/>
              <w:rPr>
                <w:lang w:eastAsia="en-GB"/>
              </w:rPr>
            </w:pPr>
            <w:r w:rsidRPr="00CE592B">
              <w:rPr>
                <w:lang w:eastAsia="en-GB"/>
              </w:rPr>
              <w:t>Systematic review of impact of liaison mental health services on emergency departments</w:t>
            </w:r>
          </w:p>
          <w:p w14:paraId="7909A9FD" w14:textId="0AA645D7" w:rsidR="00CE592B" w:rsidRPr="00CE592B" w:rsidRDefault="00CE592B" w:rsidP="00300733">
            <w:pPr>
              <w:pStyle w:val="722TablebulletlistTablesTableFigureBoxstyles"/>
              <w:rPr>
                <w:rFonts w:ascii="Segoe UI" w:hAnsi="Segoe UI" w:cs="Segoe UI"/>
                <w:lang w:eastAsia="en-GB"/>
              </w:rPr>
            </w:pPr>
            <w:r w:rsidRPr="00CE592B">
              <w:rPr>
                <w:lang w:eastAsia="en-GB"/>
              </w:rPr>
              <w:t>17 papers included</w:t>
            </w:r>
          </w:p>
        </w:tc>
        <w:tc>
          <w:tcPr>
            <w:tcW w:w="0" w:type="auto"/>
            <w:shd w:val="clear" w:color="auto" w:fill="auto"/>
          </w:tcPr>
          <w:p w14:paraId="02CB435A" w14:textId="70F52C24" w:rsidR="00CE592B" w:rsidRPr="00CE592B" w:rsidRDefault="00CE592B" w:rsidP="002E4D30">
            <w:pPr>
              <w:pStyle w:val="72TabletextTablesTableFigureBoxstyles"/>
              <w:rPr>
                <w:rFonts w:ascii="Segoe UI" w:hAnsi="Segoe UI" w:cs="Segoe UI"/>
                <w:lang w:eastAsia="en-GB"/>
              </w:rPr>
            </w:pPr>
            <w:r w:rsidRPr="00CE592B">
              <w:rPr>
                <w:lang w:eastAsia="en-GB"/>
              </w:rPr>
              <w:t>Systematic review</w:t>
            </w:r>
          </w:p>
        </w:tc>
        <w:tc>
          <w:tcPr>
            <w:tcW w:w="0" w:type="auto"/>
            <w:shd w:val="clear" w:color="auto" w:fill="auto"/>
          </w:tcPr>
          <w:p w14:paraId="4AE391A9" w14:textId="27FD0EB9" w:rsidR="00CE592B" w:rsidRPr="00300733" w:rsidRDefault="00CE592B" w:rsidP="002E4D30">
            <w:pPr>
              <w:pStyle w:val="72TabletextTablesTableFigureBoxstyles"/>
              <w:rPr>
                <w:rFonts w:ascii="Segoe UI" w:hAnsi="Segoe UI" w:cs="Segoe UI"/>
                <w:lang w:eastAsia="en-GB"/>
              </w:rPr>
            </w:pPr>
            <w:r w:rsidRPr="00300733">
              <w:rPr>
                <w:lang w:eastAsia="en-GB"/>
              </w:rPr>
              <w:t xml:space="preserve">September 2016 and repeated </w:t>
            </w:r>
            <w:r w:rsidR="00300733" w:rsidRPr="00300733">
              <w:rPr>
                <w:lang w:eastAsia="en-GB"/>
              </w:rPr>
              <w:t xml:space="preserve">in </w:t>
            </w:r>
            <w:r w:rsidRPr="00300733">
              <w:rPr>
                <w:lang w:eastAsia="en-GB"/>
              </w:rPr>
              <w:t>April 2018</w:t>
            </w:r>
          </w:p>
        </w:tc>
        <w:tc>
          <w:tcPr>
            <w:tcW w:w="0" w:type="auto"/>
            <w:shd w:val="clear" w:color="auto" w:fill="auto"/>
          </w:tcPr>
          <w:p w14:paraId="1757E28E" w14:textId="1A764E55" w:rsidR="00CE592B" w:rsidRPr="00300733" w:rsidRDefault="00CE592B" w:rsidP="002E4D30">
            <w:pPr>
              <w:pStyle w:val="72TabletextTablesTableFigureBoxstyles"/>
              <w:rPr>
                <w:rFonts w:ascii="Segoe UI" w:hAnsi="Segoe UI" w:cs="Segoe UI"/>
                <w:lang w:eastAsia="en-GB"/>
              </w:rPr>
            </w:pPr>
            <w:r w:rsidRPr="00300733">
              <w:rPr>
                <w:lang w:eastAsia="en-GB"/>
              </w:rPr>
              <w:t>Data extraction by two independent blinded researchers. Risk</w:t>
            </w:r>
            <w:r w:rsidR="00300733" w:rsidRPr="00300733">
              <w:rPr>
                <w:lang w:eastAsia="en-GB"/>
              </w:rPr>
              <w:t>-</w:t>
            </w:r>
            <w:r w:rsidRPr="00300733">
              <w:rPr>
                <w:lang w:eastAsia="en-GB"/>
              </w:rPr>
              <w:t>of</w:t>
            </w:r>
            <w:r w:rsidR="00300733" w:rsidRPr="00300733">
              <w:rPr>
                <w:lang w:eastAsia="en-GB"/>
              </w:rPr>
              <w:t>-</w:t>
            </w:r>
            <w:r w:rsidRPr="00300733">
              <w:rPr>
                <w:lang w:eastAsia="en-GB"/>
              </w:rPr>
              <w:t>bias assessment. Mixed</w:t>
            </w:r>
            <w:r w:rsidR="00300733" w:rsidRPr="00300733">
              <w:rPr>
                <w:lang w:eastAsia="en-GB"/>
              </w:rPr>
              <w:t>-</w:t>
            </w:r>
            <w:r w:rsidRPr="00300733">
              <w:rPr>
                <w:lang w:eastAsia="en-GB"/>
              </w:rPr>
              <w:t>method</w:t>
            </w:r>
            <w:r w:rsidR="00300733" w:rsidRPr="00300733">
              <w:rPr>
                <w:lang w:eastAsia="en-GB"/>
              </w:rPr>
              <w:t>s</w:t>
            </w:r>
            <w:r w:rsidRPr="00300733">
              <w:rPr>
                <w:lang w:eastAsia="en-GB"/>
              </w:rPr>
              <w:t xml:space="preserve"> synthesis</w:t>
            </w:r>
          </w:p>
        </w:tc>
      </w:tr>
      <w:tr w:rsidR="00DD13A3" w:rsidRPr="00CE592B" w14:paraId="4B4C8F14" w14:textId="77777777" w:rsidTr="002E4D30">
        <w:trPr>
          <w:cantSplit/>
        </w:trPr>
        <w:tc>
          <w:tcPr>
            <w:tcW w:w="0" w:type="auto"/>
            <w:shd w:val="clear" w:color="auto" w:fill="auto"/>
          </w:tcPr>
          <w:p w14:paraId="58AB9425" w14:textId="3DDC3473" w:rsidR="00CE592B" w:rsidRPr="00CE592B" w:rsidRDefault="00CE592B" w:rsidP="002E4D30">
            <w:pPr>
              <w:pStyle w:val="72TabletextTablesTableFigureBoxstyles"/>
              <w:rPr>
                <w:rFonts w:ascii="Segoe UI" w:hAnsi="Segoe UI" w:cs="Segoe UI"/>
                <w:lang w:eastAsia="en-GB"/>
              </w:rPr>
            </w:pPr>
            <w:r w:rsidRPr="00CE592B">
              <w:rPr>
                <w:lang w:eastAsia="en-GB"/>
              </w:rPr>
              <w:t>Farrelly</w:t>
            </w:r>
            <w:r w:rsidRPr="00CE592B">
              <w:rPr>
                <w:i/>
                <w:color w:val="00B0F0"/>
                <w:lang w:eastAsia="en-GB"/>
              </w:rPr>
              <w:t xml:space="preserve"> et al</w:t>
            </w:r>
            <w:r w:rsidRPr="00CE592B">
              <w:rPr>
                <w:color w:val="00B0F0"/>
                <w:lang w:eastAsia="en-GB"/>
              </w:rPr>
              <w:t>.</w:t>
            </w:r>
            <w:r w:rsidRPr="007E7091">
              <w:rPr>
                <w:szCs w:val="14"/>
                <w:vertAlign w:val="superscript"/>
                <w:lang w:eastAsia="en-GB"/>
              </w:rPr>
              <w:t>11</w:t>
            </w:r>
            <w:r w:rsidR="004740CA" w:rsidRPr="007E7091">
              <w:rPr>
                <w:szCs w:val="14"/>
                <w:vertAlign w:val="superscript"/>
                <w:lang w:eastAsia="en-GB"/>
              </w:rPr>
              <w:t>8</w:t>
            </w:r>
          </w:p>
        </w:tc>
        <w:tc>
          <w:tcPr>
            <w:tcW w:w="0" w:type="auto"/>
            <w:shd w:val="clear" w:color="auto" w:fill="auto"/>
          </w:tcPr>
          <w:p w14:paraId="495F21B6" w14:textId="47A7D8F0" w:rsidR="00CE592B" w:rsidRPr="00CE592B" w:rsidRDefault="00CE592B" w:rsidP="002E4D30">
            <w:pPr>
              <w:pStyle w:val="72TabletextTablesTableFigureBoxstyles"/>
              <w:rPr>
                <w:rFonts w:ascii="Segoe UI" w:hAnsi="Segoe UI" w:cs="Segoe UI"/>
                <w:lang w:eastAsia="en-GB"/>
              </w:rPr>
            </w:pPr>
            <w:r w:rsidRPr="00CE592B">
              <w:rPr>
                <w:lang w:eastAsia="en-GB"/>
              </w:rPr>
              <w:t>2014</w:t>
            </w:r>
          </w:p>
        </w:tc>
        <w:tc>
          <w:tcPr>
            <w:tcW w:w="0" w:type="auto"/>
            <w:shd w:val="clear" w:color="auto" w:fill="auto"/>
          </w:tcPr>
          <w:p w14:paraId="619D2DE3" w14:textId="0D3A42A9" w:rsidR="00CE592B" w:rsidRPr="00CE592B" w:rsidRDefault="00CE592B" w:rsidP="002E4D30">
            <w:pPr>
              <w:pStyle w:val="72TabletextTablesTableFigureBoxstyles"/>
              <w:rPr>
                <w:rFonts w:ascii="Segoe UI" w:hAnsi="Segoe UI" w:cs="Segoe UI"/>
                <w:lang w:eastAsia="en-GB"/>
              </w:rPr>
            </w:pPr>
            <w:r w:rsidRPr="00CE592B">
              <w:rPr>
                <w:lang w:eastAsia="en-GB"/>
              </w:rPr>
              <w:t>Community mental health services</w:t>
            </w:r>
          </w:p>
        </w:tc>
        <w:tc>
          <w:tcPr>
            <w:tcW w:w="0" w:type="auto"/>
            <w:shd w:val="clear" w:color="auto" w:fill="auto"/>
          </w:tcPr>
          <w:p w14:paraId="65F65772" w14:textId="0F1C0E36"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685A587" w14:textId="79443C0B" w:rsidR="00CE592B" w:rsidRPr="00CE592B" w:rsidRDefault="00CE592B" w:rsidP="002E4D30">
            <w:pPr>
              <w:pStyle w:val="72TabletextTablesTableFigureBoxstyles"/>
              <w:rPr>
                <w:rFonts w:ascii="Segoe UI" w:hAnsi="Segoe UI" w:cs="Segoe UI"/>
                <w:lang w:eastAsia="en-GB"/>
              </w:rPr>
            </w:pPr>
            <w:r w:rsidRPr="00CE592B">
              <w:rPr>
                <w:lang w:eastAsia="en-GB"/>
              </w:rPr>
              <w:t>221 participants from a control group with a history of psychosis</w:t>
            </w:r>
          </w:p>
        </w:tc>
        <w:tc>
          <w:tcPr>
            <w:tcW w:w="0" w:type="auto"/>
            <w:shd w:val="clear" w:color="auto" w:fill="auto"/>
          </w:tcPr>
          <w:p w14:paraId="402C0236" w14:textId="3D48E27A" w:rsidR="00CE592B" w:rsidRPr="00CE592B" w:rsidRDefault="00CE592B" w:rsidP="00300733">
            <w:pPr>
              <w:pStyle w:val="72TabletextTablesTableFigureBoxstyles"/>
              <w:rPr>
                <w:rFonts w:ascii="Segoe UI" w:hAnsi="Segoe UI" w:cs="Segoe UI"/>
                <w:lang w:eastAsia="en-GB"/>
              </w:rPr>
            </w:pPr>
            <w:r w:rsidRPr="00CE592B">
              <w:rPr>
                <w:lang w:eastAsia="en-GB"/>
              </w:rPr>
              <w:t xml:space="preserve">Audit of </w:t>
            </w:r>
            <w:r w:rsidR="00931664">
              <w:rPr>
                <w:lang w:eastAsia="en-GB"/>
              </w:rPr>
              <w:t>JCP</w:t>
            </w:r>
            <w:r w:rsidRPr="00CE592B">
              <w:rPr>
                <w:lang w:eastAsia="en-GB"/>
              </w:rPr>
              <w:t>s using a bespoke assessment tool</w:t>
            </w:r>
          </w:p>
        </w:tc>
        <w:tc>
          <w:tcPr>
            <w:tcW w:w="0" w:type="auto"/>
            <w:shd w:val="clear" w:color="auto" w:fill="auto"/>
          </w:tcPr>
          <w:p w14:paraId="735DA71C" w14:textId="654E1918" w:rsidR="00CE592B" w:rsidRPr="00016A33" w:rsidRDefault="00CE592B" w:rsidP="002E4D30">
            <w:pPr>
              <w:pStyle w:val="72TabletextTablesTableFigureBoxstyles"/>
              <w:rPr>
                <w:rFonts w:ascii="Segoe UI" w:hAnsi="Segoe UI" w:cs="Segoe UI"/>
                <w:lang w:eastAsia="en-GB"/>
              </w:rPr>
            </w:pPr>
            <w:r w:rsidRPr="00016A33">
              <w:rPr>
                <w:lang w:eastAsia="en-GB"/>
              </w:rPr>
              <w:t>Unclear</w:t>
            </w:r>
          </w:p>
        </w:tc>
        <w:tc>
          <w:tcPr>
            <w:tcW w:w="0" w:type="auto"/>
            <w:shd w:val="clear" w:color="auto" w:fill="auto"/>
          </w:tcPr>
          <w:p w14:paraId="6AE0C0AD" w14:textId="3E1B649A" w:rsidR="00CE592B" w:rsidRPr="00016A33" w:rsidRDefault="00CE592B" w:rsidP="002E4D30">
            <w:pPr>
              <w:pStyle w:val="72TabletextTablesTableFigureBoxstyles"/>
              <w:rPr>
                <w:rFonts w:ascii="Segoe UI" w:hAnsi="Segoe UI" w:cs="Segoe UI"/>
                <w:lang w:eastAsia="en-GB"/>
              </w:rPr>
            </w:pPr>
            <w:r w:rsidRPr="00016A33">
              <w:rPr>
                <w:lang w:eastAsia="en-GB"/>
              </w:rPr>
              <w:t>Summary statistics were calculated for levels of individualisation in the JCP and compared with clinical data from the trial</w:t>
            </w:r>
          </w:p>
        </w:tc>
      </w:tr>
      <w:tr w:rsidR="00DD13A3" w:rsidRPr="00CE592B" w14:paraId="2BD743F0" w14:textId="77777777" w:rsidTr="002E4D30">
        <w:trPr>
          <w:cantSplit/>
        </w:trPr>
        <w:tc>
          <w:tcPr>
            <w:tcW w:w="0" w:type="auto"/>
            <w:shd w:val="clear" w:color="auto" w:fill="auto"/>
          </w:tcPr>
          <w:p w14:paraId="5319D133" w14:textId="10839525" w:rsidR="00CE592B" w:rsidRPr="00CE592B" w:rsidRDefault="00CE592B" w:rsidP="002E4D30">
            <w:pPr>
              <w:pStyle w:val="72TabletextTablesTableFigureBoxstyles"/>
              <w:rPr>
                <w:rFonts w:ascii="Segoe UI" w:hAnsi="Segoe UI" w:cs="Segoe UI"/>
                <w:lang w:eastAsia="en-GB"/>
              </w:rPr>
            </w:pPr>
            <w:r w:rsidRPr="00CE592B">
              <w:rPr>
                <w:lang w:eastAsia="en-GB"/>
              </w:rPr>
              <w:t>Farrelly</w:t>
            </w:r>
            <w:r w:rsidRPr="00CE592B">
              <w:rPr>
                <w:i/>
                <w:color w:val="00B0F0"/>
                <w:lang w:eastAsia="en-GB"/>
              </w:rPr>
              <w:t xml:space="preserve"> et al</w:t>
            </w:r>
            <w:r w:rsidRPr="00CE592B">
              <w:rPr>
                <w:color w:val="00B0F0"/>
                <w:lang w:eastAsia="en-GB"/>
              </w:rPr>
              <w:t>.</w:t>
            </w:r>
            <w:r w:rsidRPr="007E7091">
              <w:rPr>
                <w:szCs w:val="14"/>
                <w:vertAlign w:val="superscript"/>
                <w:lang w:eastAsia="en-GB"/>
              </w:rPr>
              <w:t>1</w:t>
            </w:r>
            <w:r w:rsidR="00226655" w:rsidRPr="007E7091">
              <w:rPr>
                <w:szCs w:val="14"/>
                <w:vertAlign w:val="superscript"/>
                <w:lang w:eastAsia="en-GB"/>
              </w:rPr>
              <w:t>20</w:t>
            </w:r>
          </w:p>
        </w:tc>
        <w:tc>
          <w:tcPr>
            <w:tcW w:w="0" w:type="auto"/>
            <w:shd w:val="clear" w:color="auto" w:fill="auto"/>
          </w:tcPr>
          <w:p w14:paraId="207B70B0" w14:textId="3BEF2B02" w:rsidR="00CE592B" w:rsidRPr="00CE592B" w:rsidRDefault="00CE592B" w:rsidP="002E4D30">
            <w:pPr>
              <w:pStyle w:val="72TabletextTablesTableFigureBoxstyles"/>
              <w:rPr>
                <w:rFonts w:ascii="Segoe UI" w:hAnsi="Segoe UI" w:cs="Segoe UI"/>
                <w:lang w:eastAsia="en-GB"/>
              </w:rPr>
            </w:pPr>
            <w:r w:rsidRPr="00CE592B">
              <w:rPr>
                <w:lang w:eastAsia="en-GB"/>
              </w:rPr>
              <w:t>2014</w:t>
            </w:r>
          </w:p>
        </w:tc>
        <w:tc>
          <w:tcPr>
            <w:tcW w:w="0" w:type="auto"/>
            <w:shd w:val="clear" w:color="auto" w:fill="auto"/>
          </w:tcPr>
          <w:p w14:paraId="3A9EDDA4" w14:textId="6151C364" w:rsidR="00CE592B" w:rsidRPr="00CE592B" w:rsidRDefault="00CE592B" w:rsidP="002E4D30">
            <w:pPr>
              <w:pStyle w:val="72TabletextTablesTableFigureBoxstyles"/>
              <w:rPr>
                <w:rFonts w:ascii="Segoe UI" w:hAnsi="Segoe UI" w:cs="Segoe UI"/>
                <w:lang w:eastAsia="en-GB"/>
              </w:rPr>
            </w:pPr>
            <w:r w:rsidRPr="00CE592B">
              <w:rPr>
                <w:lang w:eastAsia="en-GB"/>
              </w:rPr>
              <w:t>Community mental health services</w:t>
            </w:r>
          </w:p>
        </w:tc>
        <w:tc>
          <w:tcPr>
            <w:tcW w:w="0" w:type="auto"/>
            <w:shd w:val="clear" w:color="auto" w:fill="auto"/>
          </w:tcPr>
          <w:p w14:paraId="7BA99DEA" w14:textId="18C1C11A"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51C02D5" w14:textId="61FD498D" w:rsidR="00CE592B" w:rsidRPr="00CE592B" w:rsidRDefault="00CE592B" w:rsidP="002E4D30">
            <w:pPr>
              <w:pStyle w:val="72TabletextTablesTableFigureBoxstyles"/>
              <w:rPr>
                <w:rFonts w:ascii="Segoe UI" w:hAnsi="Segoe UI" w:cs="Segoe UI"/>
                <w:lang w:eastAsia="en-GB"/>
              </w:rPr>
            </w:pPr>
            <w:r w:rsidRPr="00CE592B">
              <w:rPr>
                <w:lang w:eastAsia="en-GB"/>
              </w:rPr>
              <w:t xml:space="preserve">50 </w:t>
            </w:r>
            <w:r w:rsidR="00931664">
              <w:rPr>
                <w:lang w:eastAsia="en-GB"/>
              </w:rPr>
              <w:t>JCP</w:t>
            </w:r>
            <w:r w:rsidRPr="00CE592B">
              <w:rPr>
                <w:lang w:eastAsia="en-GB"/>
              </w:rPr>
              <w:t>s</w:t>
            </w:r>
          </w:p>
        </w:tc>
        <w:tc>
          <w:tcPr>
            <w:tcW w:w="0" w:type="auto"/>
            <w:shd w:val="clear" w:color="auto" w:fill="auto"/>
          </w:tcPr>
          <w:p w14:paraId="0EA583B8" w14:textId="12568A89" w:rsidR="00CE592B" w:rsidRPr="00CE592B" w:rsidRDefault="00CE592B" w:rsidP="002E4D30">
            <w:pPr>
              <w:pStyle w:val="72TabletextTablesTableFigureBoxstyles"/>
              <w:rPr>
                <w:rFonts w:ascii="Segoe UI" w:hAnsi="Segoe UI" w:cs="Segoe UI"/>
                <w:lang w:eastAsia="en-GB"/>
              </w:rPr>
            </w:pPr>
            <w:r w:rsidRPr="00CE592B">
              <w:rPr>
                <w:lang w:eastAsia="en-GB"/>
              </w:rPr>
              <w:t xml:space="preserve">Records from meetings between the service user, </w:t>
            </w:r>
            <w:r w:rsidR="00016A33">
              <w:rPr>
                <w:lang w:eastAsia="en-GB"/>
              </w:rPr>
              <w:t xml:space="preserve">a </w:t>
            </w:r>
            <w:r w:rsidRPr="00CE592B">
              <w:rPr>
                <w:lang w:eastAsia="en-GB"/>
              </w:rPr>
              <w:t>psychiatrist and a JCP facilitator</w:t>
            </w:r>
          </w:p>
        </w:tc>
        <w:tc>
          <w:tcPr>
            <w:tcW w:w="0" w:type="auto"/>
            <w:shd w:val="clear" w:color="auto" w:fill="auto"/>
          </w:tcPr>
          <w:p w14:paraId="7EBAD141" w14:textId="1D0D547B" w:rsidR="00CE592B" w:rsidRPr="00CE592B" w:rsidRDefault="00CE592B" w:rsidP="002E4D30">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5FFA9948" w14:textId="69FCE121" w:rsidR="00CE592B" w:rsidRPr="00CE592B" w:rsidRDefault="00CE592B" w:rsidP="00016A33">
            <w:pPr>
              <w:pStyle w:val="72TabletextTablesTableFigureBoxstyles"/>
              <w:rPr>
                <w:rFonts w:ascii="Segoe UI" w:hAnsi="Segoe UI" w:cs="Segoe UI"/>
                <w:lang w:eastAsia="en-GB"/>
              </w:rPr>
            </w:pPr>
            <w:r w:rsidRPr="00CE592B">
              <w:rPr>
                <w:lang w:eastAsia="en-GB"/>
              </w:rPr>
              <w:t>Inductive thematic analysis of service user treatment preferences</w:t>
            </w:r>
          </w:p>
        </w:tc>
      </w:tr>
      <w:tr w:rsidR="00DD13A3" w:rsidRPr="00CE592B" w14:paraId="69C42852" w14:textId="77777777" w:rsidTr="002E4D30">
        <w:trPr>
          <w:cantSplit/>
        </w:trPr>
        <w:tc>
          <w:tcPr>
            <w:tcW w:w="0" w:type="auto"/>
            <w:shd w:val="clear" w:color="auto" w:fill="auto"/>
          </w:tcPr>
          <w:p w14:paraId="7C560D6C" w14:textId="6EB15C64" w:rsidR="00CE592B" w:rsidRPr="00CE592B" w:rsidRDefault="00CE592B" w:rsidP="002E4D30">
            <w:pPr>
              <w:pStyle w:val="72TabletextTablesTableFigureBoxstyles"/>
              <w:rPr>
                <w:rFonts w:ascii="Segoe UI" w:hAnsi="Segoe UI" w:cs="Segoe UI"/>
                <w:lang w:eastAsia="en-GB"/>
              </w:rPr>
            </w:pPr>
            <w:r w:rsidRPr="00CE592B">
              <w:rPr>
                <w:lang w:eastAsia="en-GB"/>
              </w:rPr>
              <w:lastRenderedPageBreak/>
              <w:t>Farrelly</w:t>
            </w:r>
            <w:r w:rsidRPr="00CE592B">
              <w:rPr>
                <w:i/>
                <w:color w:val="00B0F0"/>
                <w:lang w:eastAsia="en-GB"/>
              </w:rPr>
              <w:t xml:space="preserve"> et al</w:t>
            </w:r>
            <w:r w:rsidRPr="00CE592B">
              <w:rPr>
                <w:color w:val="00B0F0"/>
                <w:lang w:eastAsia="en-GB"/>
              </w:rPr>
              <w:t>.</w:t>
            </w:r>
            <w:r w:rsidRPr="007E7091">
              <w:rPr>
                <w:szCs w:val="14"/>
                <w:vertAlign w:val="superscript"/>
                <w:lang w:eastAsia="en-GB"/>
              </w:rPr>
              <w:t>11</w:t>
            </w:r>
            <w:r w:rsidR="00226655" w:rsidRPr="007E7091">
              <w:rPr>
                <w:szCs w:val="14"/>
                <w:vertAlign w:val="superscript"/>
                <w:lang w:eastAsia="en-GB"/>
              </w:rPr>
              <w:t>9</w:t>
            </w:r>
          </w:p>
        </w:tc>
        <w:tc>
          <w:tcPr>
            <w:tcW w:w="0" w:type="auto"/>
            <w:shd w:val="clear" w:color="auto" w:fill="auto"/>
          </w:tcPr>
          <w:p w14:paraId="0C4DF421" w14:textId="25559E1C" w:rsidR="00CE592B" w:rsidRPr="00CE592B" w:rsidRDefault="00CE592B" w:rsidP="002E4D30">
            <w:pPr>
              <w:pStyle w:val="72TabletextTablesTableFigureBoxstyles"/>
              <w:rPr>
                <w:rFonts w:ascii="Segoe UI" w:hAnsi="Segoe UI" w:cs="Segoe UI"/>
                <w:lang w:eastAsia="en-GB"/>
              </w:rPr>
            </w:pPr>
            <w:r w:rsidRPr="00CE592B">
              <w:rPr>
                <w:lang w:eastAsia="en-GB"/>
              </w:rPr>
              <w:t>2015</w:t>
            </w:r>
          </w:p>
        </w:tc>
        <w:tc>
          <w:tcPr>
            <w:tcW w:w="0" w:type="auto"/>
            <w:shd w:val="clear" w:color="auto" w:fill="auto"/>
          </w:tcPr>
          <w:p w14:paraId="259B4E43" w14:textId="609F59F5" w:rsidR="00CE592B" w:rsidRPr="00CE592B" w:rsidRDefault="00CE592B" w:rsidP="002E4D30">
            <w:pPr>
              <w:pStyle w:val="72TabletextTablesTableFigureBoxstyles"/>
              <w:rPr>
                <w:rFonts w:ascii="Segoe UI" w:hAnsi="Segoe UI" w:cs="Segoe UI"/>
                <w:lang w:eastAsia="en-GB"/>
              </w:rPr>
            </w:pPr>
            <w:r w:rsidRPr="00CE592B">
              <w:rPr>
                <w:lang w:eastAsia="en-GB"/>
              </w:rPr>
              <w:t>Community mental health services</w:t>
            </w:r>
          </w:p>
        </w:tc>
        <w:tc>
          <w:tcPr>
            <w:tcW w:w="0" w:type="auto"/>
            <w:shd w:val="clear" w:color="auto" w:fill="auto"/>
          </w:tcPr>
          <w:p w14:paraId="521623A0" w14:textId="5C4AF846"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6618F50" w14:textId="590BA056" w:rsidR="00CE592B" w:rsidRPr="00CE592B" w:rsidRDefault="00CE592B" w:rsidP="002E4D30">
            <w:pPr>
              <w:pStyle w:val="72TabletextTablesTableFigureBoxstyles"/>
              <w:rPr>
                <w:rFonts w:ascii="Segoe UI" w:hAnsi="Segoe UI" w:cs="Segoe UI"/>
                <w:lang w:eastAsia="en-GB"/>
              </w:rPr>
            </w:pPr>
            <w:r w:rsidRPr="00CE592B">
              <w:rPr>
                <w:lang w:eastAsia="en-GB"/>
              </w:rPr>
              <w:t xml:space="preserve">51 service users, 29 care </w:t>
            </w:r>
            <w:r w:rsidR="00956B92">
              <w:rPr>
                <w:lang w:eastAsia="en-GB"/>
              </w:rPr>
              <w:t>co-o</w:t>
            </w:r>
            <w:r w:rsidRPr="00CE592B">
              <w:rPr>
                <w:lang w:eastAsia="en-GB"/>
              </w:rPr>
              <w:t xml:space="preserve">rdinators, 16 psychiatrists. All participants had taken part in the trial of </w:t>
            </w:r>
            <w:r w:rsidR="00931664">
              <w:rPr>
                <w:lang w:eastAsia="en-GB"/>
              </w:rPr>
              <w:t>JCP</w:t>
            </w:r>
            <w:r w:rsidRPr="00CE592B">
              <w:rPr>
                <w:lang w:eastAsia="en-GB"/>
              </w:rPr>
              <w:t>s</w:t>
            </w:r>
          </w:p>
        </w:tc>
        <w:tc>
          <w:tcPr>
            <w:tcW w:w="0" w:type="auto"/>
            <w:shd w:val="clear" w:color="auto" w:fill="auto"/>
          </w:tcPr>
          <w:p w14:paraId="57C3AFE6" w14:textId="77777777" w:rsidR="00CE592B" w:rsidRPr="00CE592B" w:rsidRDefault="00CE592B" w:rsidP="00016A33">
            <w:pPr>
              <w:pStyle w:val="722TablebulletlistTablesTableFigureBoxstyles"/>
              <w:rPr>
                <w:lang w:eastAsia="en-GB"/>
              </w:rPr>
            </w:pPr>
            <w:r w:rsidRPr="00CE592B">
              <w:rPr>
                <w:lang w:eastAsia="en-GB"/>
              </w:rPr>
              <w:t>Focus groups</w:t>
            </w:r>
          </w:p>
          <w:p w14:paraId="09400178" w14:textId="2E12DB49" w:rsidR="00CE592B" w:rsidRPr="00CE592B" w:rsidRDefault="00CE592B" w:rsidP="00016A33">
            <w:pPr>
              <w:pStyle w:val="722TablebulletlistTablesTableFigureBoxstyles"/>
              <w:rPr>
                <w:rFonts w:ascii="Segoe UI" w:hAnsi="Segoe UI" w:cs="Segoe UI"/>
                <w:lang w:eastAsia="en-GB"/>
              </w:rPr>
            </w:pPr>
            <w:r w:rsidRPr="00CE592B">
              <w:rPr>
                <w:lang w:eastAsia="en-GB"/>
              </w:rPr>
              <w:t xml:space="preserve">Individual </w:t>
            </w:r>
            <w:r w:rsidR="00906704">
              <w:rPr>
                <w:lang w:eastAsia="en-GB"/>
              </w:rPr>
              <w:t>semistruc</w:t>
            </w:r>
            <w:r w:rsidRPr="00CE592B">
              <w:rPr>
                <w:lang w:eastAsia="en-GB"/>
              </w:rPr>
              <w:t>tured interviews</w:t>
            </w:r>
          </w:p>
        </w:tc>
        <w:tc>
          <w:tcPr>
            <w:tcW w:w="0" w:type="auto"/>
            <w:shd w:val="clear" w:color="auto" w:fill="auto"/>
          </w:tcPr>
          <w:p w14:paraId="7785162F" w14:textId="4B4DBB32" w:rsidR="00CE592B" w:rsidRPr="00CE592B" w:rsidRDefault="00CE592B" w:rsidP="002E4D30">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47B0EEC0" w14:textId="7DF6CA46" w:rsidR="00CE592B" w:rsidRPr="00CE592B" w:rsidRDefault="00CE592B" w:rsidP="002E4D30">
            <w:pPr>
              <w:pStyle w:val="72TabletextTablesTableFigureBoxstyles"/>
              <w:rPr>
                <w:rFonts w:ascii="Segoe UI" w:hAnsi="Segoe UI" w:cs="Segoe UI"/>
                <w:lang w:eastAsia="en-GB"/>
              </w:rPr>
            </w:pPr>
            <w:r w:rsidRPr="00CE592B">
              <w:rPr>
                <w:lang w:eastAsia="en-GB"/>
              </w:rPr>
              <w:t>Constructivist grounded theory analysis</w:t>
            </w:r>
          </w:p>
        </w:tc>
      </w:tr>
      <w:tr w:rsidR="00DD13A3" w:rsidRPr="00CE592B" w14:paraId="7057A026" w14:textId="77777777" w:rsidTr="002E4D30">
        <w:trPr>
          <w:cantSplit/>
        </w:trPr>
        <w:tc>
          <w:tcPr>
            <w:tcW w:w="0" w:type="auto"/>
            <w:shd w:val="clear" w:color="auto" w:fill="auto"/>
          </w:tcPr>
          <w:p w14:paraId="254BB333" w14:textId="19D29BE1" w:rsidR="00CE592B" w:rsidRPr="00CE592B" w:rsidRDefault="00CE592B" w:rsidP="002E4D30">
            <w:pPr>
              <w:pStyle w:val="72TabletextTablesTableFigureBoxstyles"/>
              <w:rPr>
                <w:rFonts w:ascii="Segoe UI" w:hAnsi="Segoe UI" w:cs="Segoe UI"/>
                <w:lang w:eastAsia="en-GB"/>
              </w:rPr>
            </w:pPr>
            <w:r w:rsidRPr="00CE592B">
              <w:rPr>
                <w:lang w:eastAsia="en-GB"/>
              </w:rPr>
              <w:t>Grigg</w:t>
            </w:r>
            <w:r w:rsidRPr="00CE592B">
              <w:rPr>
                <w:i/>
                <w:color w:val="00B0F0"/>
                <w:lang w:eastAsia="en-GB"/>
              </w:rPr>
              <w:t xml:space="preserve"> et al</w:t>
            </w:r>
            <w:r w:rsidRPr="00CE592B">
              <w:rPr>
                <w:color w:val="00B0F0"/>
                <w:lang w:eastAsia="en-GB"/>
              </w:rPr>
              <w:t>.</w:t>
            </w:r>
            <w:r w:rsidRPr="007E7091">
              <w:rPr>
                <w:szCs w:val="14"/>
                <w:vertAlign w:val="superscript"/>
                <w:lang w:eastAsia="en-GB"/>
              </w:rPr>
              <w:t>10</w:t>
            </w:r>
            <w:r w:rsidR="00226655" w:rsidRPr="007E7091">
              <w:rPr>
                <w:szCs w:val="14"/>
                <w:vertAlign w:val="superscript"/>
                <w:lang w:eastAsia="en-GB"/>
              </w:rPr>
              <w:t>7</w:t>
            </w:r>
          </w:p>
        </w:tc>
        <w:tc>
          <w:tcPr>
            <w:tcW w:w="0" w:type="auto"/>
            <w:shd w:val="clear" w:color="auto" w:fill="auto"/>
          </w:tcPr>
          <w:p w14:paraId="64266419" w14:textId="7FBADFC8" w:rsidR="00CE592B" w:rsidRPr="00CE592B" w:rsidRDefault="00CE592B" w:rsidP="002E4D30">
            <w:pPr>
              <w:pStyle w:val="72TabletextTablesTableFigureBoxstyles"/>
              <w:rPr>
                <w:rFonts w:ascii="Segoe UI" w:hAnsi="Segoe UI" w:cs="Segoe UI"/>
                <w:lang w:eastAsia="en-GB"/>
              </w:rPr>
            </w:pPr>
            <w:r w:rsidRPr="00CE592B">
              <w:rPr>
                <w:lang w:eastAsia="en-GB"/>
              </w:rPr>
              <w:t>2007</w:t>
            </w:r>
          </w:p>
        </w:tc>
        <w:tc>
          <w:tcPr>
            <w:tcW w:w="0" w:type="auto"/>
            <w:shd w:val="clear" w:color="auto" w:fill="auto"/>
          </w:tcPr>
          <w:p w14:paraId="2FDAF23E" w14:textId="4CCC8044" w:rsidR="00CE592B" w:rsidRPr="00CE592B" w:rsidRDefault="00CE592B" w:rsidP="002E4D30">
            <w:pPr>
              <w:pStyle w:val="72TabletextTablesTableFigureBoxstyles"/>
              <w:rPr>
                <w:rFonts w:ascii="Segoe UI" w:hAnsi="Segoe UI" w:cs="Segoe UI"/>
                <w:lang w:eastAsia="en-GB"/>
              </w:rPr>
            </w:pPr>
            <w:r w:rsidRPr="00CE592B">
              <w:rPr>
                <w:lang w:eastAsia="en-GB"/>
              </w:rPr>
              <w:t xml:space="preserve">Mental </w:t>
            </w:r>
            <w:r w:rsidR="00016A33" w:rsidRPr="00CE592B">
              <w:rPr>
                <w:lang w:eastAsia="en-GB"/>
              </w:rPr>
              <w:t>health triage</w:t>
            </w:r>
          </w:p>
        </w:tc>
        <w:tc>
          <w:tcPr>
            <w:tcW w:w="0" w:type="auto"/>
            <w:shd w:val="clear" w:color="auto" w:fill="auto"/>
          </w:tcPr>
          <w:p w14:paraId="7D8C0238" w14:textId="5C617E67" w:rsidR="00CE592B" w:rsidRPr="00CE592B" w:rsidRDefault="00CE592B" w:rsidP="002E4D30">
            <w:pPr>
              <w:pStyle w:val="72TabletextTablesTableFigureBoxstyles"/>
              <w:rPr>
                <w:rFonts w:ascii="Segoe UI" w:hAnsi="Segoe UI" w:cs="Segoe UI"/>
                <w:lang w:eastAsia="en-GB"/>
              </w:rPr>
            </w:pPr>
            <w:r w:rsidRPr="00CE592B">
              <w:rPr>
                <w:lang w:eastAsia="en-GB"/>
              </w:rPr>
              <w:t>Australia</w:t>
            </w:r>
          </w:p>
        </w:tc>
        <w:tc>
          <w:tcPr>
            <w:tcW w:w="0" w:type="auto"/>
            <w:shd w:val="clear" w:color="auto" w:fill="auto"/>
          </w:tcPr>
          <w:p w14:paraId="7F3E2C67" w14:textId="33C824B9" w:rsidR="00CE592B" w:rsidRPr="00CE592B" w:rsidRDefault="00CE592B" w:rsidP="002E4D30">
            <w:pPr>
              <w:pStyle w:val="72TabletextTablesTableFigureBoxstyles"/>
              <w:rPr>
                <w:rFonts w:ascii="Segoe UI" w:hAnsi="Segoe UI" w:cs="Segoe UI"/>
                <w:lang w:eastAsia="en-GB"/>
              </w:rPr>
            </w:pPr>
            <w:r w:rsidRPr="00CE592B">
              <w:rPr>
                <w:lang w:eastAsia="en-GB"/>
              </w:rPr>
              <w:t>Three case studies. Individual interview sample size unclear</w:t>
            </w:r>
          </w:p>
        </w:tc>
        <w:tc>
          <w:tcPr>
            <w:tcW w:w="0" w:type="auto"/>
            <w:shd w:val="clear" w:color="auto" w:fill="auto"/>
          </w:tcPr>
          <w:p w14:paraId="0F3A7A9C" w14:textId="1A097CD6" w:rsidR="00CE592B" w:rsidRPr="00AE6C48" w:rsidRDefault="00CE592B" w:rsidP="00015EA3">
            <w:pPr>
              <w:pStyle w:val="72TabletextTablesTableFigureBoxstyles"/>
              <w:rPr>
                <w:rFonts w:ascii="Segoe UI" w:hAnsi="Segoe UI" w:cs="Segoe UI"/>
                <w:lang w:eastAsia="en-GB"/>
              </w:rPr>
            </w:pPr>
            <w:r w:rsidRPr="00AE6C48">
              <w:rPr>
                <w:lang w:eastAsia="en-GB"/>
              </w:rPr>
              <w:t xml:space="preserve">Routine data related to mental health triage in three case study sites. </w:t>
            </w:r>
            <w:r w:rsidR="00906704" w:rsidRPr="00AE6C48">
              <w:rPr>
                <w:lang w:eastAsia="en-GB"/>
              </w:rPr>
              <w:t>Semistruc</w:t>
            </w:r>
            <w:r w:rsidRPr="00AE6C48">
              <w:rPr>
                <w:lang w:eastAsia="en-GB"/>
              </w:rPr>
              <w:t xml:space="preserve">tured interviews with staff, consumers, </w:t>
            </w:r>
            <w:r w:rsidR="004422A8" w:rsidRPr="00AE6C48">
              <w:rPr>
                <w:lang w:eastAsia="en-GB"/>
              </w:rPr>
              <w:t>GPs</w:t>
            </w:r>
          </w:p>
        </w:tc>
        <w:tc>
          <w:tcPr>
            <w:tcW w:w="0" w:type="auto"/>
            <w:shd w:val="clear" w:color="auto" w:fill="auto"/>
          </w:tcPr>
          <w:p w14:paraId="517E6AA4" w14:textId="1023DD8F" w:rsidR="00CE592B" w:rsidRPr="00AE6C48" w:rsidRDefault="00CE592B" w:rsidP="002E4D30">
            <w:pPr>
              <w:pStyle w:val="72TabletextTablesTableFigureBoxstyles"/>
              <w:rPr>
                <w:rFonts w:ascii="Segoe UI" w:hAnsi="Segoe UI" w:cs="Segoe UI"/>
                <w:lang w:eastAsia="en-GB"/>
              </w:rPr>
            </w:pPr>
            <w:r w:rsidRPr="00AE6C48">
              <w:rPr>
                <w:lang w:eastAsia="en-GB"/>
              </w:rPr>
              <w:t>Unclear</w:t>
            </w:r>
          </w:p>
        </w:tc>
        <w:tc>
          <w:tcPr>
            <w:tcW w:w="0" w:type="auto"/>
            <w:shd w:val="clear" w:color="auto" w:fill="auto"/>
          </w:tcPr>
          <w:p w14:paraId="79CE09B7" w14:textId="1EB79A97" w:rsidR="00CE592B" w:rsidRPr="00CE592B" w:rsidRDefault="00CE592B" w:rsidP="002E4D30">
            <w:pPr>
              <w:pStyle w:val="72TabletextTablesTableFigureBoxstyles"/>
              <w:rPr>
                <w:rFonts w:ascii="Segoe UI" w:hAnsi="Segoe UI" w:cs="Segoe UI"/>
                <w:lang w:eastAsia="en-GB"/>
              </w:rPr>
            </w:pPr>
            <w:r w:rsidRPr="00CE592B">
              <w:rPr>
                <w:lang w:eastAsia="en-GB"/>
              </w:rPr>
              <w:t>Mixed</w:t>
            </w:r>
            <w:r w:rsidR="00AE6C48">
              <w:rPr>
                <w:lang w:eastAsia="en-GB"/>
              </w:rPr>
              <w:t>-</w:t>
            </w:r>
            <w:r w:rsidRPr="00CE592B">
              <w:rPr>
                <w:lang w:eastAsia="en-GB"/>
              </w:rPr>
              <w:t>methods analysis not fully described</w:t>
            </w:r>
          </w:p>
        </w:tc>
      </w:tr>
      <w:tr w:rsidR="00DD13A3" w:rsidRPr="00CE592B" w14:paraId="5733ADA9" w14:textId="77777777" w:rsidTr="002E4D30">
        <w:trPr>
          <w:cantSplit/>
        </w:trPr>
        <w:tc>
          <w:tcPr>
            <w:tcW w:w="0" w:type="auto"/>
            <w:shd w:val="clear" w:color="auto" w:fill="auto"/>
          </w:tcPr>
          <w:p w14:paraId="6CA7B695" w14:textId="45FAC906" w:rsidR="00CE592B" w:rsidRPr="00CE592B" w:rsidRDefault="00CE592B" w:rsidP="002E4D30">
            <w:pPr>
              <w:pStyle w:val="72TabletextTablesTableFigureBoxstyles"/>
              <w:rPr>
                <w:rFonts w:ascii="Segoe UI" w:hAnsi="Segoe UI" w:cs="Segoe UI"/>
                <w:lang w:eastAsia="en-GB"/>
              </w:rPr>
            </w:pPr>
            <w:r w:rsidRPr="00CE592B">
              <w:rPr>
                <w:lang w:eastAsia="en-GB"/>
              </w:rPr>
              <w:t>Gudde</w:t>
            </w:r>
            <w:r w:rsidRPr="00CE592B">
              <w:rPr>
                <w:i/>
                <w:color w:val="00B0F0"/>
                <w:lang w:eastAsia="en-GB"/>
              </w:rPr>
              <w:t xml:space="preserve"> et al</w:t>
            </w:r>
            <w:r w:rsidRPr="00CE592B">
              <w:rPr>
                <w:color w:val="00B0F0"/>
                <w:lang w:eastAsia="en-GB"/>
              </w:rPr>
              <w:t>.</w:t>
            </w:r>
            <w:r w:rsidRPr="007E7091">
              <w:rPr>
                <w:szCs w:val="14"/>
                <w:vertAlign w:val="superscript"/>
                <w:lang w:eastAsia="en-GB"/>
              </w:rPr>
              <w:t>10</w:t>
            </w:r>
            <w:r w:rsidR="00226655" w:rsidRPr="007E7091">
              <w:rPr>
                <w:szCs w:val="14"/>
                <w:vertAlign w:val="superscript"/>
                <w:lang w:eastAsia="en-GB"/>
              </w:rPr>
              <w:t>5</w:t>
            </w:r>
          </w:p>
        </w:tc>
        <w:tc>
          <w:tcPr>
            <w:tcW w:w="0" w:type="auto"/>
            <w:shd w:val="clear" w:color="auto" w:fill="auto"/>
          </w:tcPr>
          <w:p w14:paraId="791457CE" w14:textId="04B24A15" w:rsidR="00CE592B" w:rsidRPr="00CE592B" w:rsidRDefault="00CE592B" w:rsidP="002E4D30">
            <w:pPr>
              <w:pStyle w:val="72TabletextTablesTableFigureBoxstyles"/>
              <w:rPr>
                <w:rFonts w:ascii="Segoe UI" w:hAnsi="Segoe UI" w:cs="Segoe UI"/>
                <w:lang w:eastAsia="en-GB"/>
              </w:rPr>
            </w:pPr>
            <w:r w:rsidRPr="00CE592B">
              <w:rPr>
                <w:lang w:eastAsia="en-GB"/>
              </w:rPr>
              <w:t>2013</w:t>
            </w:r>
          </w:p>
        </w:tc>
        <w:tc>
          <w:tcPr>
            <w:tcW w:w="0" w:type="auto"/>
            <w:shd w:val="clear" w:color="auto" w:fill="auto"/>
          </w:tcPr>
          <w:p w14:paraId="1C796669" w14:textId="46D0B616" w:rsidR="00CE592B" w:rsidRPr="00CE592B" w:rsidRDefault="00CE592B" w:rsidP="002E4D30">
            <w:pPr>
              <w:pStyle w:val="72TabletextTablesTableFigureBoxstyles"/>
              <w:rPr>
                <w:rFonts w:ascii="Segoe UI" w:hAnsi="Segoe UI" w:cs="Segoe UI"/>
                <w:lang w:eastAsia="en-GB"/>
              </w:rPr>
            </w:pPr>
            <w:r w:rsidRPr="00CE592B">
              <w:rPr>
                <w:lang w:eastAsia="en-GB"/>
              </w:rPr>
              <w:t>Crisis services</w:t>
            </w:r>
          </w:p>
        </w:tc>
        <w:tc>
          <w:tcPr>
            <w:tcW w:w="0" w:type="auto"/>
            <w:shd w:val="clear" w:color="auto" w:fill="auto"/>
          </w:tcPr>
          <w:p w14:paraId="785A8543" w14:textId="4FE63525" w:rsidR="00CE592B" w:rsidRPr="00CE592B" w:rsidRDefault="00CE592B" w:rsidP="002E4D30">
            <w:pPr>
              <w:pStyle w:val="72TabletextTablesTableFigureBoxstyles"/>
              <w:rPr>
                <w:rFonts w:ascii="Segoe UI" w:hAnsi="Segoe UI" w:cs="Segoe UI"/>
                <w:lang w:eastAsia="en-GB"/>
              </w:rPr>
            </w:pPr>
            <w:r w:rsidRPr="00CE592B">
              <w:rPr>
                <w:lang w:eastAsia="en-GB"/>
              </w:rPr>
              <w:t>Norway</w:t>
            </w:r>
          </w:p>
        </w:tc>
        <w:tc>
          <w:tcPr>
            <w:tcW w:w="0" w:type="auto"/>
            <w:shd w:val="clear" w:color="auto" w:fill="auto"/>
          </w:tcPr>
          <w:p w14:paraId="43B7413E" w14:textId="064213F4" w:rsidR="00CE592B" w:rsidRPr="00CE592B" w:rsidRDefault="00CE592B" w:rsidP="002E4D30">
            <w:pPr>
              <w:pStyle w:val="72TabletextTablesTableFigureBoxstyles"/>
              <w:rPr>
                <w:rFonts w:ascii="Segoe UI" w:hAnsi="Segoe UI" w:cs="Segoe UI"/>
                <w:lang w:eastAsia="en-GB"/>
              </w:rPr>
            </w:pPr>
            <w:r w:rsidRPr="00CE592B">
              <w:rPr>
                <w:lang w:eastAsia="en-GB"/>
              </w:rPr>
              <w:t xml:space="preserve">19 people with major mental disorder </w:t>
            </w:r>
            <w:r w:rsidR="00AE6C48">
              <w:rPr>
                <w:lang w:eastAsia="en-GB"/>
              </w:rPr>
              <w:t>who</w:t>
            </w:r>
            <w:r w:rsidRPr="00CE592B">
              <w:rPr>
                <w:lang w:eastAsia="en-GB"/>
              </w:rPr>
              <w:t xml:space="preserve"> have experienced a crisis</w:t>
            </w:r>
          </w:p>
        </w:tc>
        <w:tc>
          <w:tcPr>
            <w:tcW w:w="0" w:type="auto"/>
            <w:shd w:val="clear" w:color="auto" w:fill="auto"/>
          </w:tcPr>
          <w:p w14:paraId="684EC28F" w14:textId="2C725E80" w:rsidR="00CE592B" w:rsidRPr="00CE592B" w:rsidRDefault="00906704" w:rsidP="00015EA3">
            <w:pPr>
              <w:pStyle w:val="72TabletextTablesTableFigureBoxstyles"/>
              <w:rPr>
                <w:rFonts w:ascii="Segoe UI" w:hAnsi="Segoe UI" w:cs="Segoe UI"/>
                <w:lang w:eastAsia="en-GB"/>
              </w:rPr>
            </w:pPr>
            <w:r>
              <w:rPr>
                <w:lang w:eastAsia="en-GB"/>
              </w:rPr>
              <w:t>Semistruc</w:t>
            </w:r>
            <w:r w:rsidR="00CE592B" w:rsidRPr="00CE592B">
              <w:rPr>
                <w:lang w:eastAsia="en-GB"/>
              </w:rPr>
              <w:t>tured interviews</w:t>
            </w:r>
          </w:p>
        </w:tc>
        <w:tc>
          <w:tcPr>
            <w:tcW w:w="0" w:type="auto"/>
            <w:shd w:val="clear" w:color="auto" w:fill="auto"/>
          </w:tcPr>
          <w:p w14:paraId="308ADC64" w14:textId="3AA026FF" w:rsidR="00CE592B" w:rsidRPr="00CE592B" w:rsidRDefault="00CE592B" w:rsidP="002E4D30">
            <w:pPr>
              <w:pStyle w:val="72TabletextTablesTableFigureBoxstyles"/>
              <w:rPr>
                <w:rFonts w:ascii="Segoe UI" w:hAnsi="Segoe UI" w:cs="Segoe UI"/>
                <w:lang w:eastAsia="en-GB"/>
              </w:rPr>
            </w:pPr>
            <w:r w:rsidRPr="00CE592B">
              <w:rPr>
                <w:lang w:eastAsia="en-GB"/>
              </w:rPr>
              <w:t>August 2010 to May 2011</w:t>
            </w:r>
          </w:p>
        </w:tc>
        <w:tc>
          <w:tcPr>
            <w:tcW w:w="0" w:type="auto"/>
            <w:shd w:val="clear" w:color="auto" w:fill="auto"/>
          </w:tcPr>
          <w:p w14:paraId="5A35A625" w14:textId="553F8AAD" w:rsidR="00CE592B" w:rsidRPr="00CE592B" w:rsidRDefault="00CE592B" w:rsidP="002E4D30">
            <w:pPr>
              <w:pStyle w:val="72TabletextTablesTableFigureBoxstyles"/>
              <w:rPr>
                <w:rFonts w:ascii="Segoe UI" w:hAnsi="Segoe UI" w:cs="Segoe UI"/>
                <w:lang w:eastAsia="en-GB"/>
              </w:rPr>
            </w:pPr>
            <w:commentRangeStart w:id="562"/>
            <w:commentRangeStart w:id="563"/>
            <w:r w:rsidRPr="00CE592B">
              <w:rPr>
                <w:lang w:eastAsia="en-GB"/>
              </w:rPr>
              <w:t>Giorgi’s</w:t>
            </w:r>
            <w:r w:rsidR="00640A14" w:rsidRPr="00640A14">
              <w:rPr>
                <w:vertAlign w:val="superscript"/>
                <w:lang w:eastAsia="en-GB"/>
              </w:rPr>
              <w:t>605</w:t>
            </w:r>
            <w:r w:rsidRPr="00CE592B">
              <w:rPr>
                <w:lang w:eastAsia="en-GB"/>
              </w:rPr>
              <w:t xml:space="preserve"> phenomenological analysis</w:t>
            </w:r>
            <w:commentRangeEnd w:id="562"/>
            <w:r w:rsidR="00C362B6">
              <w:commentReference w:id="562"/>
            </w:r>
            <w:commentRangeEnd w:id="563"/>
            <w:r>
              <w:commentReference w:id="563"/>
            </w:r>
          </w:p>
        </w:tc>
      </w:tr>
      <w:tr w:rsidR="00DD13A3" w:rsidRPr="00CE592B" w14:paraId="1EF887B1" w14:textId="77777777" w:rsidTr="002E4D30">
        <w:trPr>
          <w:cantSplit/>
        </w:trPr>
        <w:tc>
          <w:tcPr>
            <w:tcW w:w="0" w:type="auto"/>
            <w:shd w:val="clear" w:color="auto" w:fill="auto"/>
          </w:tcPr>
          <w:p w14:paraId="749A0C86" w14:textId="097CFB1F" w:rsidR="00CE592B" w:rsidRPr="00CE592B" w:rsidRDefault="00CE592B" w:rsidP="002E4D30">
            <w:pPr>
              <w:pStyle w:val="72TabletextTablesTableFigureBoxstyles"/>
              <w:rPr>
                <w:rFonts w:ascii="Segoe UI" w:hAnsi="Segoe UI" w:cs="Segoe UI"/>
                <w:lang w:eastAsia="en-GB"/>
              </w:rPr>
            </w:pPr>
            <w:r w:rsidRPr="00CE592B">
              <w:rPr>
                <w:lang w:eastAsia="en-GB"/>
              </w:rPr>
              <w:t>Haslam</w:t>
            </w:r>
            <w:r w:rsidRPr="007E7091">
              <w:rPr>
                <w:szCs w:val="14"/>
                <w:vertAlign w:val="superscript"/>
                <w:lang w:eastAsia="en-GB"/>
              </w:rPr>
              <w:t>11</w:t>
            </w:r>
            <w:r w:rsidR="00226655" w:rsidRPr="007E7091">
              <w:rPr>
                <w:szCs w:val="14"/>
                <w:vertAlign w:val="superscript"/>
                <w:lang w:eastAsia="en-GB"/>
              </w:rPr>
              <w:t>1</w:t>
            </w:r>
          </w:p>
        </w:tc>
        <w:tc>
          <w:tcPr>
            <w:tcW w:w="0" w:type="auto"/>
            <w:shd w:val="clear" w:color="auto" w:fill="auto"/>
          </w:tcPr>
          <w:p w14:paraId="54DF729B" w14:textId="5DA231CA" w:rsidR="00CE592B" w:rsidRPr="00CE592B" w:rsidRDefault="00CE592B" w:rsidP="002E4D30">
            <w:pPr>
              <w:pStyle w:val="72TabletextTablesTableFigureBoxstyles"/>
              <w:rPr>
                <w:rFonts w:ascii="Segoe UI" w:hAnsi="Segoe UI" w:cs="Segoe UI"/>
                <w:lang w:eastAsia="en-GB"/>
              </w:rPr>
            </w:pPr>
            <w:r w:rsidRPr="00CE592B">
              <w:rPr>
                <w:lang w:eastAsia="en-GB"/>
              </w:rPr>
              <w:t>2019</w:t>
            </w:r>
          </w:p>
        </w:tc>
        <w:tc>
          <w:tcPr>
            <w:tcW w:w="0" w:type="auto"/>
            <w:shd w:val="clear" w:color="auto" w:fill="auto"/>
          </w:tcPr>
          <w:p w14:paraId="1B3C7CF4" w14:textId="325CEE52" w:rsidR="00CE592B" w:rsidRPr="00CE592B" w:rsidRDefault="00CE592B" w:rsidP="002E4D30">
            <w:pPr>
              <w:pStyle w:val="72TabletextTablesTableFigureBoxstyles"/>
              <w:rPr>
                <w:rFonts w:ascii="Segoe UI" w:hAnsi="Segoe UI" w:cs="Segoe UI"/>
                <w:lang w:eastAsia="en-GB"/>
              </w:rPr>
            </w:pPr>
            <w:r w:rsidRPr="00CE592B">
              <w:rPr>
                <w:lang w:eastAsia="en-GB"/>
              </w:rPr>
              <w:t>Emergency departments</w:t>
            </w:r>
          </w:p>
        </w:tc>
        <w:tc>
          <w:tcPr>
            <w:tcW w:w="0" w:type="auto"/>
            <w:shd w:val="clear" w:color="auto" w:fill="auto"/>
          </w:tcPr>
          <w:p w14:paraId="7A924B8B" w14:textId="322F94C2"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59690875" w14:textId="666AAF90" w:rsidR="00CE592B" w:rsidRPr="00CE592B" w:rsidRDefault="00CE592B" w:rsidP="002E4D30">
            <w:pPr>
              <w:pStyle w:val="72TabletextTablesTableFigureBoxstyles"/>
              <w:rPr>
                <w:rFonts w:ascii="Segoe UI" w:hAnsi="Segoe UI" w:cs="Segoe UI"/>
                <w:lang w:eastAsia="en-GB"/>
              </w:rPr>
            </w:pPr>
            <w:r w:rsidRPr="00CE592B">
              <w:rPr>
                <w:lang w:eastAsia="en-GB"/>
              </w:rPr>
              <w:t>Clinical commentary</w:t>
            </w:r>
          </w:p>
        </w:tc>
        <w:tc>
          <w:tcPr>
            <w:tcW w:w="0" w:type="auto"/>
            <w:shd w:val="clear" w:color="auto" w:fill="auto"/>
          </w:tcPr>
          <w:p w14:paraId="2D765F2D" w14:textId="25DE2665"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312DFFB0" w14:textId="5673A690"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4CB6E192" w14:textId="2DC9D328"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r>
      <w:tr w:rsidR="00DD13A3" w:rsidRPr="00CE592B" w14:paraId="6A69C35A" w14:textId="77777777" w:rsidTr="002E4D30">
        <w:trPr>
          <w:cantSplit/>
        </w:trPr>
        <w:tc>
          <w:tcPr>
            <w:tcW w:w="0" w:type="auto"/>
            <w:shd w:val="clear" w:color="auto" w:fill="auto"/>
          </w:tcPr>
          <w:p w14:paraId="3F7A491F" w14:textId="002FD842" w:rsidR="00CE592B" w:rsidRPr="00CE592B" w:rsidRDefault="00CE592B" w:rsidP="002E4D30">
            <w:pPr>
              <w:pStyle w:val="72TabletextTablesTableFigureBoxstyles"/>
              <w:rPr>
                <w:rFonts w:ascii="Segoe UI" w:hAnsi="Segoe UI" w:cs="Segoe UI"/>
                <w:lang w:eastAsia="en-GB"/>
              </w:rPr>
            </w:pPr>
            <w:r w:rsidRPr="00CE592B">
              <w:rPr>
                <w:lang w:eastAsia="en-GB"/>
              </w:rPr>
              <w:t>Jespersen</w:t>
            </w:r>
            <w:r w:rsidRPr="00CE592B">
              <w:rPr>
                <w:i/>
                <w:color w:val="00B0F0"/>
                <w:lang w:eastAsia="en-GB"/>
              </w:rPr>
              <w:t xml:space="preserve"> et al</w:t>
            </w:r>
            <w:r w:rsidRPr="00CE592B">
              <w:rPr>
                <w:color w:val="00B0F0"/>
                <w:lang w:eastAsia="en-GB"/>
              </w:rPr>
              <w:t>.</w:t>
            </w:r>
            <w:r w:rsidRPr="007E7091">
              <w:rPr>
                <w:szCs w:val="14"/>
                <w:vertAlign w:val="superscript"/>
                <w:lang w:eastAsia="en-GB"/>
              </w:rPr>
              <w:t>10</w:t>
            </w:r>
            <w:r w:rsidR="00226655" w:rsidRPr="007E7091">
              <w:rPr>
                <w:szCs w:val="14"/>
                <w:vertAlign w:val="superscript"/>
                <w:lang w:eastAsia="en-GB"/>
              </w:rPr>
              <w:t>8</w:t>
            </w:r>
          </w:p>
        </w:tc>
        <w:tc>
          <w:tcPr>
            <w:tcW w:w="0" w:type="auto"/>
            <w:shd w:val="clear" w:color="auto" w:fill="auto"/>
          </w:tcPr>
          <w:p w14:paraId="51541077" w14:textId="32B66E23" w:rsidR="00CE592B" w:rsidRPr="00CE592B" w:rsidRDefault="00CE592B" w:rsidP="002E4D30">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210875C8" w14:textId="1BAC0EEE" w:rsidR="00CE592B" w:rsidRPr="00CE592B" w:rsidRDefault="00CE592B" w:rsidP="002E4D30">
            <w:pPr>
              <w:pStyle w:val="72TabletextTablesTableFigureBoxstyles"/>
              <w:rPr>
                <w:rFonts w:ascii="Segoe UI" w:hAnsi="Segoe UI" w:cs="Segoe UI"/>
                <w:lang w:eastAsia="en-GB"/>
              </w:rPr>
            </w:pPr>
            <w:r w:rsidRPr="00CE592B">
              <w:rPr>
                <w:lang w:eastAsia="en-GB"/>
              </w:rPr>
              <w:t>Integrated CMHT with crisis services</w:t>
            </w:r>
          </w:p>
        </w:tc>
        <w:tc>
          <w:tcPr>
            <w:tcW w:w="0" w:type="auto"/>
            <w:shd w:val="clear" w:color="auto" w:fill="auto"/>
          </w:tcPr>
          <w:p w14:paraId="5C9B373F" w14:textId="03700564" w:rsidR="00CE592B" w:rsidRPr="00CE592B" w:rsidRDefault="00CE592B" w:rsidP="002E4D30">
            <w:pPr>
              <w:pStyle w:val="72TabletextTablesTableFigureBoxstyles"/>
              <w:rPr>
                <w:rFonts w:ascii="Segoe UI" w:hAnsi="Segoe UI" w:cs="Segoe UI"/>
                <w:lang w:eastAsia="en-GB"/>
              </w:rPr>
            </w:pPr>
            <w:r w:rsidRPr="00CE592B">
              <w:rPr>
                <w:lang w:eastAsia="en-GB"/>
              </w:rPr>
              <w:t>Australia</w:t>
            </w:r>
          </w:p>
        </w:tc>
        <w:tc>
          <w:tcPr>
            <w:tcW w:w="0" w:type="auto"/>
            <w:shd w:val="clear" w:color="auto" w:fill="auto"/>
          </w:tcPr>
          <w:p w14:paraId="49A35190" w14:textId="33DC718B" w:rsidR="00CE592B" w:rsidRPr="007E7091" w:rsidRDefault="00CE592B" w:rsidP="007E7091">
            <w:pPr>
              <w:pStyle w:val="722TablebulletlistTablesTableFigureBoxstyles"/>
              <w:rPr>
                <w:lang w:eastAsia="en-GB"/>
              </w:rPr>
            </w:pPr>
            <w:r w:rsidRPr="007E7091">
              <w:rPr>
                <w:lang w:eastAsia="en-GB"/>
              </w:rPr>
              <w:t>Service data baseline 2006/7 and comparator 2007/8</w:t>
            </w:r>
            <w:r w:rsidR="007E7091" w:rsidRPr="007E7091">
              <w:rPr>
                <w:lang w:eastAsia="en-GB"/>
              </w:rPr>
              <w:t xml:space="preserve"> to</w:t>
            </w:r>
            <w:r w:rsidRPr="007E7091">
              <w:rPr>
                <w:lang w:eastAsia="en-GB"/>
              </w:rPr>
              <w:t xml:space="preserve"> 2012/13.</w:t>
            </w:r>
          </w:p>
          <w:p w14:paraId="197CEDD0" w14:textId="6DD6F769" w:rsidR="00CE592B" w:rsidRPr="007E7091" w:rsidRDefault="00CE592B" w:rsidP="007E7091">
            <w:pPr>
              <w:pStyle w:val="722TablebulletlistTablesTableFigureBoxstyles"/>
              <w:rPr>
                <w:lang w:eastAsia="en-GB"/>
              </w:rPr>
            </w:pPr>
            <w:r w:rsidRPr="007E7091">
              <w:rPr>
                <w:lang w:eastAsia="en-GB"/>
              </w:rPr>
              <w:t xml:space="preserve">Survey </w:t>
            </w:r>
            <w:r w:rsidR="007E7091" w:rsidRPr="007E7091">
              <w:rPr>
                <w:lang w:eastAsia="en-GB"/>
              </w:rPr>
              <w:t xml:space="preserve">of </w:t>
            </w:r>
            <w:r w:rsidRPr="007E7091">
              <w:rPr>
                <w:lang w:eastAsia="en-GB"/>
              </w:rPr>
              <w:t xml:space="preserve">service users </w:t>
            </w:r>
            <w:r w:rsidR="007E7091" w:rsidRPr="007E7091">
              <w:rPr>
                <w:lang w:eastAsia="en-GB"/>
              </w:rPr>
              <w:t>(</w:t>
            </w:r>
            <w:r w:rsidRPr="007E7091">
              <w:rPr>
                <w:i/>
                <w:color w:val="00B0F0"/>
                <w:lang w:eastAsia="en-GB"/>
              </w:rPr>
              <w:t>n</w:t>
            </w:r>
            <w:r w:rsidR="006E4E47" w:rsidRPr="007E7091">
              <w:rPr>
                <w:i/>
                <w:color w:val="00B0F0"/>
                <w:lang w:eastAsia="en-GB"/>
              </w:rPr>
              <w:t> = </w:t>
            </w:r>
            <w:r w:rsidRPr="007E7091">
              <w:rPr>
                <w:lang w:eastAsia="en-GB"/>
              </w:rPr>
              <w:t>26</w:t>
            </w:r>
            <w:r w:rsidR="007E7091" w:rsidRPr="007E7091">
              <w:rPr>
                <w:lang w:eastAsia="en-GB"/>
              </w:rPr>
              <w:t>),</w:t>
            </w:r>
            <w:r w:rsidRPr="007E7091">
              <w:rPr>
                <w:lang w:eastAsia="en-GB"/>
              </w:rPr>
              <w:t xml:space="preserve"> carers </w:t>
            </w:r>
            <w:r w:rsidR="007E7091" w:rsidRPr="007E7091">
              <w:rPr>
                <w:lang w:eastAsia="en-GB"/>
              </w:rPr>
              <w:t>(</w:t>
            </w:r>
            <w:r w:rsidRPr="007E7091">
              <w:rPr>
                <w:i/>
                <w:color w:val="00B0F0"/>
                <w:lang w:eastAsia="en-GB"/>
              </w:rPr>
              <w:t>n</w:t>
            </w:r>
            <w:r w:rsidR="006E4E47" w:rsidRPr="007E7091">
              <w:rPr>
                <w:i/>
                <w:color w:val="00B0F0"/>
                <w:lang w:eastAsia="en-GB"/>
              </w:rPr>
              <w:t> = </w:t>
            </w:r>
            <w:r w:rsidRPr="007E7091">
              <w:rPr>
                <w:lang w:eastAsia="en-GB"/>
              </w:rPr>
              <w:t>31</w:t>
            </w:r>
            <w:r w:rsidR="007E7091" w:rsidRPr="007E7091">
              <w:rPr>
                <w:lang w:eastAsia="en-GB"/>
              </w:rPr>
              <w:t>)</w:t>
            </w:r>
            <w:r w:rsidRPr="007E7091">
              <w:rPr>
                <w:lang w:eastAsia="en-GB"/>
              </w:rPr>
              <w:t xml:space="preserve"> (service user </w:t>
            </w:r>
            <w:r w:rsidR="007E7091" w:rsidRPr="007E7091">
              <w:rPr>
                <w:lang w:eastAsia="en-GB"/>
              </w:rPr>
              <w:t>and</w:t>
            </w:r>
            <w:r w:rsidRPr="007E7091">
              <w:rPr>
                <w:lang w:eastAsia="en-GB"/>
              </w:rPr>
              <w:t xml:space="preserve"> carer</w:t>
            </w:r>
            <w:r w:rsidR="007E7091" w:rsidRPr="007E7091">
              <w:rPr>
                <w:lang w:eastAsia="en-GB"/>
              </w:rPr>
              <w:t>,</w:t>
            </w:r>
            <w:r w:rsidRPr="007E7091">
              <w:rPr>
                <w:lang w:eastAsia="en-GB"/>
              </w:rPr>
              <w:t xml:space="preserve"> </w:t>
            </w:r>
            <w:r w:rsidRPr="007E7091">
              <w:rPr>
                <w:i/>
                <w:color w:val="00B0F0"/>
                <w:lang w:eastAsia="en-GB"/>
              </w:rPr>
              <w:t>n</w:t>
            </w:r>
            <w:r w:rsidR="006E4E47" w:rsidRPr="007E7091">
              <w:rPr>
                <w:i/>
                <w:color w:val="00B0F0"/>
                <w:lang w:eastAsia="en-GB"/>
              </w:rPr>
              <w:t> = </w:t>
            </w:r>
            <w:r w:rsidRPr="007E7091">
              <w:rPr>
                <w:lang w:eastAsia="en-GB"/>
              </w:rPr>
              <w:t>9)</w:t>
            </w:r>
            <w:r w:rsidR="007E7091" w:rsidRPr="007E7091">
              <w:rPr>
                <w:lang w:eastAsia="en-GB"/>
              </w:rPr>
              <w:t xml:space="preserve"> and</w:t>
            </w:r>
            <w:r w:rsidRPr="007E7091">
              <w:rPr>
                <w:lang w:eastAsia="en-GB"/>
              </w:rPr>
              <w:t xml:space="preserve"> staff </w:t>
            </w:r>
            <w:r w:rsidR="007E7091" w:rsidRPr="007E7091">
              <w:rPr>
                <w:lang w:eastAsia="en-GB"/>
              </w:rPr>
              <w:t>(</w:t>
            </w:r>
            <w:r w:rsidRPr="007E7091">
              <w:rPr>
                <w:i/>
                <w:color w:val="00B0F0"/>
                <w:lang w:eastAsia="en-GB"/>
              </w:rPr>
              <w:t>n</w:t>
            </w:r>
            <w:r w:rsidR="006E4E47" w:rsidRPr="007E7091">
              <w:rPr>
                <w:i/>
                <w:color w:val="00B0F0"/>
                <w:lang w:eastAsia="en-GB"/>
              </w:rPr>
              <w:t> = </w:t>
            </w:r>
            <w:r w:rsidRPr="007E7091">
              <w:rPr>
                <w:lang w:eastAsia="en-GB"/>
              </w:rPr>
              <w:t>55</w:t>
            </w:r>
            <w:r w:rsidR="007E7091" w:rsidRPr="007E7091">
              <w:rPr>
                <w:lang w:eastAsia="en-GB"/>
              </w:rPr>
              <w:t>)</w:t>
            </w:r>
          </w:p>
          <w:p w14:paraId="0E3E6846" w14:textId="0FBDBA6F" w:rsidR="00CE592B" w:rsidRPr="007E7091" w:rsidRDefault="00CE592B" w:rsidP="007E7091">
            <w:pPr>
              <w:pStyle w:val="722TablebulletlistTablesTableFigureBoxstyles"/>
              <w:rPr>
                <w:lang w:eastAsia="en-GB"/>
              </w:rPr>
            </w:pPr>
            <w:commentRangeStart w:id="564"/>
            <w:r w:rsidRPr="007E7091">
              <w:rPr>
                <w:lang w:eastAsia="en-GB"/>
              </w:rPr>
              <w:t xml:space="preserve">Focus groups </w:t>
            </w:r>
            <w:r w:rsidR="007E7091" w:rsidRPr="007E7091">
              <w:rPr>
                <w:lang w:eastAsia="en-GB"/>
              </w:rPr>
              <w:t xml:space="preserve">of </w:t>
            </w:r>
            <w:r w:rsidRPr="007E7091">
              <w:rPr>
                <w:lang w:eastAsia="en-GB"/>
              </w:rPr>
              <w:t xml:space="preserve">staff </w:t>
            </w:r>
            <w:r w:rsidR="007E7091" w:rsidRPr="007E7091">
              <w:rPr>
                <w:lang w:eastAsia="en-GB"/>
              </w:rPr>
              <w:t>(</w:t>
            </w:r>
            <w:r w:rsidRPr="007E7091">
              <w:rPr>
                <w:i/>
                <w:color w:val="00B0F0"/>
                <w:lang w:eastAsia="en-GB"/>
              </w:rPr>
              <w:t>n</w:t>
            </w:r>
            <w:r w:rsidR="006E4E47" w:rsidRPr="007E7091">
              <w:rPr>
                <w:i/>
                <w:color w:val="00B0F0"/>
                <w:lang w:eastAsia="en-GB"/>
              </w:rPr>
              <w:t> = </w:t>
            </w:r>
            <w:r w:rsidR="004F3CCB" w:rsidRPr="007E7091">
              <w:rPr>
                <w:lang w:eastAsia="en-GB"/>
              </w:rPr>
              <w:t>38</w:t>
            </w:r>
            <w:r w:rsidR="007E7091" w:rsidRPr="007E7091">
              <w:rPr>
                <w:lang w:eastAsia="en-GB"/>
              </w:rPr>
              <w:t>)</w:t>
            </w:r>
            <w:commentRangeEnd w:id="564"/>
            <w:r w:rsidR="007E7091" w:rsidRPr="007E7091">
              <w:rPr>
                <w:rFonts w:ascii="Times New Roman" w:hAnsi="Times New Roman" w:cs="Times New Roman"/>
                <w:color w:val="auto"/>
                <w:lang w:val="en-US"/>
              </w:rPr>
              <w:commentReference w:id="564"/>
            </w:r>
          </w:p>
        </w:tc>
        <w:tc>
          <w:tcPr>
            <w:tcW w:w="0" w:type="auto"/>
            <w:shd w:val="clear" w:color="auto" w:fill="auto"/>
          </w:tcPr>
          <w:p w14:paraId="0B32FDDB" w14:textId="0AF02144" w:rsidR="00CE592B" w:rsidRPr="007E7091" w:rsidRDefault="00CE592B" w:rsidP="002E4D30">
            <w:pPr>
              <w:pStyle w:val="72TabletextTablesTableFigureBoxstyles"/>
              <w:rPr>
                <w:rFonts w:ascii="Segoe UI" w:hAnsi="Segoe UI" w:cs="Segoe UI"/>
                <w:lang w:eastAsia="en-GB"/>
              </w:rPr>
            </w:pPr>
            <w:r w:rsidRPr="007E7091">
              <w:rPr>
                <w:lang w:eastAsia="en-GB"/>
              </w:rPr>
              <w:t>Mixed method</w:t>
            </w:r>
            <w:r w:rsidR="007E7091" w:rsidRPr="007E7091">
              <w:rPr>
                <w:lang w:eastAsia="en-GB"/>
              </w:rPr>
              <w:t>s</w:t>
            </w:r>
            <w:r w:rsidRPr="007E7091">
              <w:rPr>
                <w:lang w:eastAsia="en-GB"/>
              </w:rPr>
              <w:t>: routine service data,</w:t>
            </w:r>
            <w:r w:rsidR="007E7091" w:rsidRPr="007E7091">
              <w:rPr>
                <w:lang w:eastAsia="en-GB"/>
              </w:rPr>
              <w:t xml:space="preserve"> and</w:t>
            </w:r>
            <w:r w:rsidRPr="007E7091">
              <w:rPr>
                <w:lang w:eastAsia="en-GB"/>
              </w:rPr>
              <w:t xml:space="preserve"> postal surveys to staff, service users and carers. Staff focus groups</w:t>
            </w:r>
          </w:p>
        </w:tc>
        <w:tc>
          <w:tcPr>
            <w:tcW w:w="0" w:type="auto"/>
            <w:shd w:val="clear" w:color="auto" w:fill="auto"/>
          </w:tcPr>
          <w:p w14:paraId="3E41656B" w14:textId="3938F0EA" w:rsidR="00CE592B" w:rsidRPr="007E7091" w:rsidRDefault="00CE592B" w:rsidP="002E4D30">
            <w:pPr>
              <w:pStyle w:val="72TabletextTablesTableFigureBoxstyles"/>
              <w:rPr>
                <w:rFonts w:ascii="Segoe UI" w:hAnsi="Segoe UI" w:cs="Segoe UI"/>
                <w:lang w:eastAsia="en-GB"/>
              </w:rPr>
            </w:pPr>
            <w:r w:rsidRPr="007E7091">
              <w:rPr>
                <w:lang w:eastAsia="en-GB"/>
              </w:rPr>
              <w:t>Unclear</w:t>
            </w:r>
          </w:p>
        </w:tc>
        <w:tc>
          <w:tcPr>
            <w:tcW w:w="0" w:type="auto"/>
            <w:shd w:val="clear" w:color="auto" w:fill="auto"/>
          </w:tcPr>
          <w:p w14:paraId="6DDC8FD0" w14:textId="587F1839" w:rsidR="00CE592B" w:rsidRPr="007E7091" w:rsidRDefault="00CE592B" w:rsidP="007E7091">
            <w:pPr>
              <w:pStyle w:val="722TablebulletlistTablesTableFigureBoxstyles"/>
              <w:rPr>
                <w:lang w:eastAsia="en-GB"/>
              </w:rPr>
            </w:pPr>
            <w:r w:rsidRPr="007E7091">
              <w:rPr>
                <w:lang w:eastAsia="en-GB"/>
              </w:rPr>
              <w:t>Descriptive statistical analysis of service data and survey responses</w:t>
            </w:r>
          </w:p>
          <w:p w14:paraId="4D8E629B" w14:textId="1542062D" w:rsidR="00CE592B" w:rsidRPr="007E7091" w:rsidRDefault="00CE592B" w:rsidP="007E7091">
            <w:pPr>
              <w:pStyle w:val="722TablebulletlistTablesTableFigureBoxstyles"/>
              <w:rPr>
                <w:rFonts w:ascii="Segoe UI" w:hAnsi="Segoe UI" w:cs="Segoe UI"/>
                <w:lang w:eastAsia="en-GB"/>
              </w:rPr>
            </w:pPr>
            <w:r w:rsidRPr="007E7091">
              <w:rPr>
                <w:lang w:eastAsia="en-GB"/>
              </w:rPr>
              <w:t>Analysis approach to focus group data qualitative</w:t>
            </w:r>
            <w:r w:rsidR="007E7091" w:rsidRPr="007E7091">
              <w:rPr>
                <w:lang w:eastAsia="en-GB"/>
              </w:rPr>
              <w:t>,</w:t>
            </w:r>
            <w:r w:rsidRPr="007E7091">
              <w:rPr>
                <w:lang w:eastAsia="en-GB"/>
              </w:rPr>
              <w:t xml:space="preserve"> but not fully described</w:t>
            </w:r>
          </w:p>
        </w:tc>
      </w:tr>
      <w:tr w:rsidR="00DD13A3" w:rsidRPr="00CE592B" w14:paraId="7C183238" w14:textId="77777777" w:rsidTr="002E4D30">
        <w:trPr>
          <w:cantSplit/>
        </w:trPr>
        <w:tc>
          <w:tcPr>
            <w:tcW w:w="0" w:type="auto"/>
            <w:shd w:val="clear" w:color="auto" w:fill="auto"/>
          </w:tcPr>
          <w:p w14:paraId="767834E0" w14:textId="6F12EC4D" w:rsidR="00CE592B" w:rsidRPr="00CE592B" w:rsidRDefault="00CE592B" w:rsidP="002E4D30">
            <w:pPr>
              <w:pStyle w:val="72TabletextTablesTableFigureBoxstyles"/>
              <w:rPr>
                <w:rFonts w:ascii="Segoe UI" w:hAnsi="Segoe UI" w:cs="Segoe UI"/>
                <w:lang w:eastAsia="en-GB"/>
              </w:rPr>
            </w:pPr>
            <w:r w:rsidRPr="00CE592B">
              <w:rPr>
                <w:lang w:eastAsia="en-GB"/>
              </w:rPr>
              <w:t>Lequin</w:t>
            </w:r>
            <w:r w:rsidRPr="00CE592B">
              <w:rPr>
                <w:i/>
                <w:color w:val="00B0F0"/>
                <w:lang w:eastAsia="en-GB"/>
              </w:rPr>
              <w:t xml:space="preserve"> et al</w:t>
            </w:r>
            <w:r w:rsidRPr="00CE592B">
              <w:rPr>
                <w:color w:val="00B0F0"/>
                <w:lang w:eastAsia="en-GB"/>
              </w:rPr>
              <w:t>.</w:t>
            </w:r>
            <w:r w:rsidRPr="007E7091">
              <w:rPr>
                <w:szCs w:val="14"/>
                <w:vertAlign w:val="superscript"/>
                <w:lang w:eastAsia="en-GB"/>
              </w:rPr>
              <w:t>12</w:t>
            </w:r>
            <w:r w:rsidR="00226655" w:rsidRPr="007E7091">
              <w:rPr>
                <w:szCs w:val="14"/>
                <w:vertAlign w:val="superscript"/>
                <w:lang w:eastAsia="en-GB"/>
              </w:rPr>
              <w:t>1</w:t>
            </w:r>
          </w:p>
        </w:tc>
        <w:tc>
          <w:tcPr>
            <w:tcW w:w="0" w:type="auto"/>
            <w:shd w:val="clear" w:color="auto" w:fill="auto"/>
          </w:tcPr>
          <w:p w14:paraId="7C9165C4" w14:textId="53935747" w:rsidR="00CE592B" w:rsidRPr="00CE592B" w:rsidRDefault="00CE592B" w:rsidP="002E4D30">
            <w:pPr>
              <w:pStyle w:val="72TabletextTablesTableFigureBoxstyles"/>
              <w:rPr>
                <w:rFonts w:ascii="Segoe UI" w:hAnsi="Segoe UI" w:cs="Segoe UI"/>
                <w:lang w:eastAsia="en-GB"/>
              </w:rPr>
            </w:pPr>
            <w:r w:rsidRPr="00CE592B">
              <w:rPr>
                <w:lang w:eastAsia="en-GB"/>
              </w:rPr>
              <w:t>2021</w:t>
            </w:r>
          </w:p>
        </w:tc>
        <w:tc>
          <w:tcPr>
            <w:tcW w:w="0" w:type="auto"/>
            <w:shd w:val="clear" w:color="auto" w:fill="auto"/>
          </w:tcPr>
          <w:p w14:paraId="70F9FBB9" w14:textId="56882D63" w:rsidR="00CE592B" w:rsidRPr="00CE592B" w:rsidRDefault="00CE592B" w:rsidP="002E4D30">
            <w:pPr>
              <w:pStyle w:val="72TabletextTablesTableFigureBoxstyles"/>
              <w:rPr>
                <w:rFonts w:ascii="Segoe UI" w:hAnsi="Segoe UI" w:cs="Segoe UI"/>
                <w:lang w:eastAsia="en-GB"/>
              </w:rPr>
            </w:pPr>
            <w:r w:rsidRPr="00CE592B">
              <w:rPr>
                <w:lang w:eastAsia="en-GB"/>
              </w:rPr>
              <w:t>JCP</w:t>
            </w:r>
          </w:p>
        </w:tc>
        <w:tc>
          <w:tcPr>
            <w:tcW w:w="0" w:type="auto"/>
            <w:shd w:val="clear" w:color="auto" w:fill="auto"/>
          </w:tcPr>
          <w:p w14:paraId="413ADB39" w14:textId="4D835B09" w:rsidR="00CE592B" w:rsidRPr="00CE592B" w:rsidRDefault="00CE592B" w:rsidP="002E4D30">
            <w:pPr>
              <w:pStyle w:val="72TabletextTablesTableFigureBoxstyles"/>
              <w:rPr>
                <w:rFonts w:ascii="Segoe UI" w:hAnsi="Segoe UI" w:cs="Segoe UI"/>
                <w:lang w:eastAsia="en-GB"/>
              </w:rPr>
            </w:pPr>
            <w:r w:rsidRPr="00CE592B">
              <w:rPr>
                <w:lang w:eastAsia="en-GB"/>
              </w:rPr>
              <w:t>Switzerland</w:t>
            </w:r>
          </w:p>
        </w:tc>
        <w:tc>
          <w:tcPr>
            <w:tcW w:w="0" w:type="auto"/>
            <w:shd w:val="clear" w:color="auto" w:fill="auto"/>
          </w:tcPr>
          <w:p w14:paraId="09F8ECA8" w14:textId="434841BC" w:rsidR="00CE592B" w:rsidRPr="002B24ED" w:rsidRDefault="00CE592B" w:rsidP="002B24ED">
            <w:pPr>
              <w:pStyle w:val="722TablebulletlistTablesTableFigureBoxstyles"/>
              <w:rPr>
                <w:lang w:eastAsia="en-GB"/>
              </w:rPr>
            </w:pPr>
            <w:r w:rsidRPr="002B24ED">
              <w:rPr>
                <w:lang w:eastAsia="en-GB"/>
              </w:rPr>
              <w:t xml:space="preserve">184 </w:t>
            </w:r>
            <w:r w:rsidR="00931664" w:rsidRPr="002B24ED">
              <w:rPr>
                <w:lang w:eastAsia="en-GB"/>
              </w:rPr>
              <w:t>JCP</w:t>
            </w:r>
            <w:r w:rsidRPr="002B24ED">
              <w:rPr>
                <w:lang w:eastAsia="en-GB"/>
              </w:rPr>
              <w:t>s</w:t>
            </w:r>
          </w:p>
          <w:p w14:paraId="2D9B9F6E" w14:textId="39E30F68" w:rsidR="00CE592B" w:rsidRPr="002B24ED" w:rsidRDefault="00CE592B" w:rsidP="002B24ED">
            <w:pPr>
              <w:pStyle w:val="722TablebulletlistTablesTableFigureBoxstyles"/>
              <w:rPr>
                <w:rFonts w:ascii="Segoe UI" w:hAnsi="Segoe UI" w:cs="Segoe UI"/>
                <w:lang w:eastAsia="en-GB"/>
              </w:rPr>
            </w:pPr>
            <w:r w:rsidRPr="002B24ED">
              <w:rPr>
                <w:lang w:eastAsia="en-GB"/>
              </w:rPr>
              <w:t>12 patients and 12 providers were interviewed. No family members were included</w:t>
            </w:r>
          </w:p>
        </w:tc>
        <w:tc>
          <w:tcPr>
            <w:tcW w:w="0" w:type="auto"/>
            <w:shd w:val="clear" w:color="auto" w:fill="auto"/>
          </w:tcPr>
          <w:p w14:paraId="464013DB" w14:textId="06599492" w:rsidR="00CE592B" w:rsidRPr="002B24ED" w:rsidRDefault="00CE592B" w:rsidP="002B24ED">
            <w:pPr>
              <w:pStyle w:val="72TabletextTablesTableFigureBoxstyles"/>
              <w:rPr>
                <w:rFonts w:ascii="Segoe UI" w:hAnsi="Segoe UI" w:cs="Segoe UI"/>
                <w:lang w:eastAsia="en-GB"/>
              </w:rPr>
            </w:pPr>
            <w:r w:rsidRPr="002B24ED">
              <w:rPr>
                <w:lang w:eastAsia="en-GB"/>
              </w:rPr>
              <w:t xml:space="preserve">Data extracted from records of </w:t>
            </w:r>
            <w:r w:rsidR="00931664" w:rsidRPr="002B24ED">
              <w:rPr>
                <w:lang w:eastAsia="en-GB"/>
              </w:rPr>
              <w:t>JCP</w:t>
            </w:r>
            <w:r w:rsidRPr="002B24ED">
              <w:rPr>
                <w:lang w:eastAsia="en-GB"/>
              </w:rPr>
              <w:t xml:space="preserve">s. </w:t>
            </w:r>
            <w:r w:rsidR="00906704" w:rsidRPr="002B24ED">
              <w:rPr>
                <w:lang w:eastAsia="en-GB"/>
              </w:rPr>
              <w:t>Semistruc</w:t>
            </w:r>
            <w:r w:rsidRPr="002B24ED">
              <w:rPr>
                <w:lang w:eastAsia="en-GB"/>
              </w:rPr>
              <w:t>tured interviews</w:t>
            </w:r>
          </w:p>
        </w:tc>
        <w:tc>
          <w:tcPr>
            <w:tcW w:w="0" w:type="auto"/>
            <w:shd w:val="clear" w:color="auto" w:fill="auto"/>
          </w:tcPr>
          <w:p w14:paraId="23468AAF" w14:textId="3CB39AC4" w:rsidR="00CE592B" w:rsidRPr="00CE592B" w:rsidRDefault="00CE592B" w:rsidP="002E4D30">
            <w:pPr>
              <w:pStyle w:val="72TabletextTablesTableFigureBoxstyles"/>
              <w:rPr>
                <w:rFonts w:ascii="Segoe UI" w:hAnsi="Segoe UI" w:cs="Segoe UI"/>
                <w:lang w:eastAsia="en-GB"/>
              </w:rPr>
            </w:pPr>
            <w:r w:rsidRPr="00CE592B">
              <w:rPr>
                <w:lang w:eastAsia="en-GB"/>
              </w:rPr>
              <w:t>2016</w:t>
            </w:r>
            <w:r w:rsidR="002B24ED">
              <w:rPr>
                <w:lang w:eastAsia="en-GB"/>
              </w:rPr>
              <w:t>,</w:t>
            </w:r>
            <w:r w:rsidRPr="00CE592B">
              <w:rPr>
                <w:lang w:eastAsia="en-GB"/>
              </w:rPr>
              <w:t xml:space="preserve"> and January</w:t>
            </w:r>
            <w:r w:rsidR="002B24ED">
              <w:rPr>
                <w:lang w:eastAsia="en-GB"/>
              </w:rPr>
              <w:t>–</w:t>
            </w:r>
            <w:r w:rsidRPr="00CE592B">
              <w:rPr>
                <w:lang w:eastAsia="en-GB"/>
              </w:rPr>
              <w:t>April 2017</w:t>
            </w:r>
          </w:p>
        </w:tc>
        <w:tc>
          <w:tcPr>
            <w:tcW w:w="0" w:type="auto"/>
            <w:shd w:val="clear" w:color="auto" w:fill="auto"/>
          </w:tcPr>
          <w:p w14:paraId="6443120C" w14:textId="6446858A" w:rsidR="00CE592B" w:rsidRPr="00CE592B" w:rsidRDefault="00CE592B" w:rsidP="002E4D30">
            <w:pPr>
              <w:pStyle w:val="72TabletextTablesTableFigureBoxstyles"/>
              <w:rPr>
                <w:rFonts w:ascii="Segoe UI" w:hAnsi="Segoe UI" w:cs="Segoe UI"/>
                <w:lang w:eastAsia="en-GB"/>
              </w:rPr>
            </w:pPr>
            <w:r w:rsidRPr="00CE592B">
              <w:rPr>
                <w:lang w:eastAsia="en-GB"/>
              </w:rPr>
              <w:t>Qualitative and quantitative content analysis of JCPs. Inductive and deductive analysis of content of interviews. Descriptive statistical analysis of sample characteristics</w:t>
            </w:r>
          </w:p>
        </w:tc>
      </w:tr>
      <w:tr w:rsidR="00DD13A3" w:rsidRPr="00CE592B" w14:paraId="0661A198" w14:textId="77777777" w:rsidTr="002E4D30">
        <w:trPr>
          <w:cantSplit/>
        </w:trPr>
        <w:tc>
          <w:tcPr>
            <w:tcW w:w="0" w:type="auto"/>
            <w:shd w:val="clear" w:color="auto" w:fill="auto"/>
          </w:tcPr>
          <w:p w14:paraId="474B82B5" w14:textId="40EA9669" w:rsidR="00CE592B" w:rsidRPr="00CE592B" w:rsidRDefault="00CE592B" w:rsidP="002E4D30">
            <w:pPr>
              <w:pStyle w:val="72TabletextTablesTableFigureBoxstyles"/>
              <w:rPr>
                <w:rFonts w:ascii="Segoe UI" w:hAnsi="Segoe UI" w:cs="Segoe UI"/>
                <w:lang w:eastAsia="en-GB"/>
              </w:rPr>
            </w:pPr>
            <w:r w:rsidRPr="00CE592B">
              <w:rPr>
                <w:lang w:eastAsia="en-GB"/>
              </w:rPr>
              <w:lastRenderedPageBreak/>
              <w:t>Mind</w:t>
            </w:r>
            <w:r w:rsidRPr="007E7091">
              <w:rPr>
                <w:szCs w:val="14"/>
                <w:vertAlign w:val="superscript"/>
                <w:lang w:eastAsia="en-GB"/>
              </w:rPr>
              <w:t>2</w:t>
            </w:r>
          </w:p>
        </w:tc>
        <w:tc>
          <w:tcPr>
            <w:tcW w:w="0" w:type="auto"/>
            <w:shd w:val="clear" w:color="auto" w:fill="auto"/>
          </w:tcPr>
          <w:p w14:paraId="36E2370A" w14:textId="007DE617" w:rsidR="00CE592B" w:rsidRPr="00CE592B" w:rsidRDefault="00CE592B" w:rsidP="002E4D30">
            <w:pPr>
              <w:pStyle w:val="72TabletextTablesTableFigureBoxstyles"/>
              <w:rPr>
                <w:rFonts w:ascii="Segoe UI" w:hAnsi="Segoe UI" w:cs="Segoe UI"/>
                <w:lang w:eastAsia="en-GB"/>
              </w:rPr>
            </w:pPr>
            <w:r w:rsidRPr="00CE592B">
              <w:rPr>
                <w:lang w:eastAsia="en-GB"/>
              </w:rPr>
              <w:t>2011</w:t>
            </w:r>
          </w:p>
        </w:tc>
        <w:tc>
          <w:tcPr>
            <w:tcW w:w="0" w:type="auto"/>
            <w:shd w:val="clear" w:color="auto" w:fill="auto"/>
          </w:tcPr>
          <w:p w14:paraId="1F6659F2" w14:textId="78F0A37E" w:rsidR="00CE592B" w:rsidRPr="00CE592B" w:rsidRDefault="00CE592B" w:rsidP="002E4D30">
            <w:pPr>
              <w:pStyle w:val="72TabletextTablesTableFigureBoxstyles"/>
              <w:rPr>
                <w:rFonts w:ascii="Segoe UI" w:hAnsi="Segoe UI" w:cs="Segoe UI"/>
                <w:lang w:eastAsia="en-GB"/>
              </w:rPr>
            </w:pPr>
            <w:r w:rsidRPr="00CE592B">
              <w:rPr>
                <w:lang w:eastAsia="en-GB"/>
              </w:rPr>
              <w:t>Acute and crisis mental health services</w:t>
            </w:r>
          </w:p>
        </w:tc>
        <w:tc>
          <w:tcPr>
            <w:tcW w:w="0" w:type="auto"/>
            <w:shd w:val="clear" w:color="auto" w:fill="auto"/>
          </w:tcPr>
          <w:p w14:paraId="34954E30" w14:textId="42BD203F"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5EE566E5" w14:textId="26AC86A5" w:rsidR="00CE592B" w:rsidRPr="00CE592B" w:rsidRDefault="00CE592B" w:rsidP="002E4D30">
            <w:pPr>
              <w:pStyle w:val="72TabletextTablesTableFigureBoxstyles"/>
              <w:rPr>
                <w:rFonts w:ascii="Segoe UI" w:hAnsi="Segoe UI" w:cs="Segoe UI"/>
                <w:lang w:eastAsia="en-GB"/>
              </w:rPr>
            </w:pPr>
            <w:r w:rsidRPr="00CE592B">
              <w:rPr>
                <w:lang w:eastAsia="en-GB"/>
              </w:rPr>
              <w:t>350 responses from people with experience of receiving acute and crisis care and their family members or carers, nurses, social workers, managers, advocates and organisations</w:t>
            </w:r>
          </w:p>
        </w:tc>
        <w:tc>
          <w:tcPr>
            <w:tcW w:w="0" w:type="auto"/>
            <w:shd w:val="clear" w:color="auto" w:fill="auto"/>
          </w:tcPr>
          <w:p w14:paraId="21A948C4" w14:textId="3CDC22D2" w:rsidR="00CE592B" w:rsidRPr="00CE592B" w:rsidRDefault="00CE592B" w:rsidP="002E4D30">
            <w:pPr>
              <w:pStyle w:val="72TabletextTablesTableFigureBoxstyles"/>
              <w:rPr>
                <w:rFonts w:ascii="Segoe UI" w:hAnsi="Segoe UI" w:cs="Segoe UI"/>
                <w:lang w:eastAsia="en-GB"/>
              </w:rPr>
            </w:pPr>
            <w:r w:rsidRPr="00CE592B">
              <w:rPr>
                <w:lang w:eastAsia="en-GB"/>
              </w:rPr>
              <w:t>Web-based survey of experiences. Panel meetings with experts</w:t>
            </w:r>
          </w:p>
        </w:tc>
        <w:tc>
          <w:tcPr>
            <w:tcW w:w="0" w:type="auto"/>
            <w:shd w:val="clear" w:color="auto" w:fill="auto"/>
          </w:tcPr>
          <w:p w14:paraId="76595E6B" w14:textId="1AC5F835" w:rsidR="00CE592B" w:rsidRPr="00CE592B" w:rsidRDefault="00CE592B" w:rsidP="00D1463C">
            <w:pPr>
              <w:pStyle w:val="722TablebulletlistTablesTableFigureBoxstyles"/>
              <w:rPr>
                <w:lang w:eastAsia="en-GB"/>
              </w:rPr>
            </w:pPr>
            <w:r w:rsidRPr="00CE592B">
              <w:rPr>
                <w:lang w:eastAsia="en-GB"/>
              </w:rPr>
              <w:t>Survey: September</w:t>
            </w:r>
            <w:r w:rsidR="002B24ED">
              <w:rPr>
                <w:lang w:eastAsia="en-GB"/>
              </w:rPr>
              <w:t>–</w:t>
            </w:r>
            <w:r w:rsidRPr="00CE592B">
              <w:rPr>
                <w:lang w:eastAsia="en-GB"/>
              </w:rPr>
              <w:t>November 2010 and April</w:t>
            </w:r>
            <w:r w:rsidR="002B24ED">
              <w:rPr>
                <w:lang w:eastAsia="en-GB"/>
              </w:rPr>
              <w:t>–</w:t>
            </w:r>
            <w:r w:rsidRPr="00CE592B">
              <w:rPr>
                <w:lang w:eastAsia="en-GB"/>
              </w:rPr>
              <w:t>May 2011</w:t>
            </w:r>
          </w:p>
          <w:p w14:paraId="0D665108" w14:textId="77777777" w:rsidR="00D1463C" w:rsidRDefault="00CE592B" w:rsidP="00D1463C">
            <w:pPr>
              <w:pStyle w:val="722TablebulletlistTablesTableFigureBoxstyles"/>
              <w:rPr>
                <w:lang w:eastAsia="en-GB"/>
              </w:rPr>
            </w:pPr>
            <w:r w:rsidRPr="00CE592B">
              <w:rPr>
                <w:lang w:eastAsia="en-GB"/>
              </w:rPr>
              <w:t>Panel meetings: August 2011</w:t>
            </w:r>
          </w:p>
          <w:p w14:paraId="5D881931" w14:textId="7572C877" w:rsidR="00CE592B" w:rsidRPr="00CE592B" w:rsidRDefault="00CE592B" w:rsidP="00D1463C">
            <w:pPr>
              <w:pStyle w:val="722TablebulletlistTablesTableFigureBoxstyles"/>
              <w:rPr>
                <w:rFonts w:ascii="Segoe UI" w:hAnsi="Segoe UI" w:cs="Segoe UI"/>
                <w:lang w:eastAsia="en-GB"/>
              </w:rPr>
            </w:pPr>
            <w:r w:rsidRPr="00CE592B">
              <w:rPr>
                <w:lang w:eastAsia="en-GB"/>
              </w:rPr>
              <w:t>Individual consultations: March</w:t>
            </w:r>
            <w:r w:rsidR="00D1463C">
              <w:rPr>
                <w:lang w:eastAsia="en-GB"/>
              </w:rPr>
              <w:t>–</w:t>
            </w:r>
            <w:r w:rsidRPr="00CE592B">
              <w:rPr>
                <w:lang w:eastAsia="en-GB"/>
              </w:rPr>
              <w:t>June 2011</w:t>
            </w:r>
          </w:p>
        </w:tc>
        <w:tc>
          <w:tcPr>
            <w:tcW w:w="0" w:type="auto"/>
            <w:shd w:val="clear" w:color="auto" w:fill="auto"/>
          </w:tcPr>
          <w:p w14:paraId="493B6369" w14:textId="101AAA59" w:rsidR="00CE592B" w:rsidRPr="00CE592B" w:rsidRDefault="00CE592B" w:rsidP="002E4D30">
            <w:pPr>
              <w:pStyle w:val="72TabletextTablesTableFigureBoxstyles"/>
              <w:rPr>
                <w:rFonts w:ascii="Segoe UI" w:hAnsi="Segoe UI" w:cs="Segoe UI"/>
                <w:lang w:eastAsia="en-GB"/>
              </w:rPr>
            </w:pPr>
            <w:r w:rsidRPr="00CE592B">
              <w:rPr>
                <w:lang w:eastAsia="en-GB"/>
              </w:rPr>
              <w:t>Analysis unclear</w:t>
            </w:r>
          </w:p>
        </w:tc>
      </w:tr>
      <w:tr w:rsidR="00DD13A3" w:rsidRPr="00CE592B" w14:paraId="00801FE9" w14:textId="77777777" w:rsidTr="002E4D30">
        <w:trPr>
          <w:cantSplit/>
        </w:trPr>
        <w:tc>
          <w:tcPr>
            <w:tcW w:w="0" w:type="auto"/>
            <w:shd w:val="clear" w:color="auto" w:fill="auto"/>
          </w:tcPr>
          <w:p w14:paraId="6A80EDA7" w14:textId="00606549" w:rsidR="00CE592B" w:rsidRPr="00CE592B" w:rsidRDefault="00CE592B" w:rsidP="002E4D30">
            <w:pPr>
              <w:pStyle w:val="72TabletextTablesTableFigureBoxstyles"/>
              <w:rPr>
                <w:rFonts w:ascii="Segoe UI" w:hAnsi="Segoe UI" w:cs="Segoe UI"/>
                <w:lang w:eastAsia="en-GB"/>
              </w:rPr>
            </w:pPr>
            <w:r w:rsidRPr="00CE592B">
              <w:rPr>
                <w:lang w:eastAsia="en-GB"/>
              </w:rPr>
              <w:t>Mind</w:t>
            </w:r>
            <w:r w:rsidRPr="007E7091">
              <w:rPr>
                <w:szCs w:val="14"/>
                <w:vertAlign w:val="superscript"/>
                <w:lang w:eastAsia="en-GB"/>
              </w:rPr>
              <w:t>10</w:t>
            </w:r>
            <w:r w:rsidR="00566C7D" w:rsidRPr="007E7091">
              <w:rPr>
                <w:szCs w:val="14"/>
                <w:vertAlign w:val="superscript"/>
                <w:lang w:eastAsia="en-GB"/>
              </w:rPr>
              <w:t>6</w:t>
            </w:r>
          </w:p>
        </w:tc>
        <w:tc>
          <w:tcPr>
            <w:tcW w:w="0" w:type="auto"/>
            <w:shd w:val="clear" w:color="auto" w:fill="auto"/>
          </w:tcPr>
          <w:p w14:paraId="6F2A0AAA" w14:textId="6A05BF11" w:rsidR="00CE592B" w:rsidRPr="00CE592B" w:rsidRDefault="00CE592B" w:rsidP="002E4D30">
            <w:pPr>
              <w:pStyle w:val="72TabletextTablesTableFigureBoxstyles"/>
              <w:rPr>
                <w:rFonts w:ascii="Segoe UI" w:hAnsi="Segoe UI" w:cs="Segoe UI"/>
                <w:lang w:eastAsia="en-GB"/>
              </w:rPr>
            </w:pPr>
            <w:r w:rsidRPr="00CE592B">
              <w:rPr>
                <w:lang w:eastAsia="en-GB"/>
              </w:rPr>
              <w:t>2013</w:t>
            </w:r>
          </w:p>
        </w:tc>
        <w:tc>
          <w:tcPr>
            <w:tcW w:w="0" w:type="auto"/>
            <w:shd w:val="clear" w:color="auto" w:fill="auto"/>
          </w:tcPr>
          <w:p w14:paraId="71F926FA" w14:textId="54DA056D" w:rsidR="00CE592B" w:rsidRPr="004F3CCB" w:rsidRDefault="00CE592B" w:rsidP="002E4D30">
            <w:pPr>
              <w:pStyle w:val="72TabletextTablesTableFigureBoxstyles"/>
              <w:rPr>
                <w:lang w:eastAsia="en-GB"/>
              </w:rPr>
            </w:pPr>
            <w:r w:rsidRPr="00CE592B">
              <w:rPr>
                <w:lang w:eastAsia="en-GB"/>
              </w:rPr>
              <w:t>Acute an</w:t>
            </w:r>
            <w:r w:rsidR="004F3CCB">
              <w:rPr>
                <w:lang w:eastAsia="en-GB"/>
              </w:rPr>
              <w:t>d crisis mental health services</w:t>
            </w:r>
          </w:p>
        </w:tc>
        <w:tc>
          <w:tcPr>
            <w:tcW w:w="0" w:type="auto"/>
            <w:shd w:val="clear" w:color="auto" w:fill="auto"/>
          </w:tcPr>
          <w:p w14:paraId="7E594971" w14:textId="797FEBDA"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4263615F" w14:textId="3B8813FD" w:rsidR="00CE592B" w:rsidRPr="00CE592B" w:rsidRDefault="00CE592B" w:rsidP="002E4D30">
            <w:pPr>
              <w:pStyle w:val="72TabletextTablesTableFigureBoxstyles"/>
              <w:rPr>
                <w:rFonts w:ascii="Segoe UI" w:hAnsi="Segoe UI" w:cs="Segoe UI"/>
                <w:lang w:eastAsia="en-GB"/>
              </w:rPr>
            </w:pPr>
            <w:r w:rsidRPr="00CE592B">
              <w:rPr>
                <w:lang w:eastAsia="en-GB"/>
              </w:rPr>
              <w:t>All mental health trusts in England</w:t>
            </w:r>
          </w:p>
        </w:tc>
        <w:tc>
          <w:tcPr>
            <w:tcW w:w="0" w:type="auto"/>
            <w:shd w:val="clear" w:color="auto" w:fill="auto"/>
          </w:tcPr>
          <w:p w14:paraId="799B53F2" w14:textId="48C572AC" w:rsidR="00CE592B" w:rsidRPr="00933070" w:rsidRDefault="00CE592B" w:rsidP="00E63464">
            <w:pPr>
              <w:pStyle w:val="722TablebulletlistTablesTableFigureBoxstyles"/>
              <w:rPr>
                <w:lang w:eastAsia="en-GB"/>
              </w:rPr>
            </w:pPr>
            <w:r w:rsidRPr="00933070">
              <w:rPr>
                <w:lang w:eastAsia="en-GB"/>
              </w:rPr>
              <w:t xml:space="preserve">Freedom of </w:t>
            </w:r>
            <w:r w:rsidR="00910C19">
              <w:rPr>
                <w:lang w:eastAsia="en-GB"/>
              </w:rPr>
              <w:t>i</w:t>
            </w:r>
            <w:r w:rsidRPr="00933070">
              <w:rPr>
                <w:lang w:eastAsia="en-GB"/>
              </w:rPr>
              <w:t>nformation requests</w:t>
            </w:r>
          </w:p>
          <w:p w14:paraId="56F07455" w14:textId="45C42838" w:rsidR="00CE592B" w:rsidRPr="00933070" w:rsidRDefault="00CE592B" w:rsidP="00E63464">
            <w:pPr>
              <w:pStyle w:val="722TablebulletlistTablesTableFigureBoxstyles"/>
              <w:rPr>
                <w:rFonts w:ascii="Segoe UI" w:hAnsi="Segoe UI" w:cs="Segoe UI"/>
                <w:lang w:eastAsia="en-GB"/>
              </w:rPr>
            </w:pPr>
            <w:r w:rsidRPr="00933070">
              <w:rPr>
                <w:lang w:eastAsia="en-GB"/>
              </w:rPr>
              <w:t>Mental Health Minimum Data Set 2011</w:t>
            </w:r>
            <w:r w:rsidRPr="00933070">
              <w:rPr>
                <w:color w:val="00B0F0"/>
                <w:lang w:eastAsia="en-GB"/>
              </w:rPr>
              <w:t>–2</w:t>
            </w:r>
            <w:r w:rsidRPr="00933070">
              <w:rPr>
                <w:lang w:eastAsia="en-GB"/>
              </w:rPr>
              <w:t>012</w:t>
            </w:r>
          </w:p>
        </w:tc>
        <w:tc>
          <w:tcPr>
            <w:tcW w:w="0" w:type="auto"/>
            <w:shd w:val="clear" w:color="auto" w:fill="auto"/>
          </w:tcPr>
          <w:p w14:paraId="61ABBFD0" w14:textId="17CAB7AE" w:rsidR="00CE592B" w:rsidRPr="00933070" w:rsidRDefault="00CE592B" w:rsidP="002E4D30">
            <w:pPr>
              <w:pStyle w:val="72TabletextTablesTableFigureBoxstyles"/>
              <w:rPr>
                <w:rFonts w:ascii="Segoe UI" w:hAnsi="Segoe UI" w:cs="Segoe UI"/>
                <w:lang w:eastAsia="en-GB"/>
              </w:rPr>
            </w:pPr>
            <w:r w:rsidRPr="00933070">
              <w:rPr>
                <w:lang w:eastAsia="en-GB"/>
              </w:rPr>
              <w:t>August 2012</w:t>
            </w:r>
          </w:p>
        </w:tc>
        <w:tc>
          <w:tcPr>
            <w:tcW w:w="0" w:type="auto"/>
            <w:shd w:val="clear" w:color="auto" w:fill="auto"/>
          </w:tcPr>
          <w:p w14:paraId="14EA6DB9" w14:textId="6F7190EA" w:rsidR="00CE592B" w:rsidRPr="00CE592B" w:rsidRDefault="00CE592B" w:rsidP="002E4D30">
            <w:pPr>
              <w:pStyle w:val="72TabletextTablesTableFigureBoxstyles"/>
              <w:rPr>
                <w:rFonts w:ascii="Segoe UI" w:hAnsi="Segoe UI" w:cs="Segoe UI"/>
                <w:lang w:eastAsia="en-GB"/>
              </w:rPr>
            </w:pPr>
            <w:r w:rsidRPr="00CE592B">
              <w:rPr>
                <w:lang w:eastAsia="en-GB"/>
              </w:rPr>
              <w:t>Analysis unclear</w:t>
            </w:r>
          </w:p>
        </w:tc>
      </w:tr>
      <w:tr w:rsidR="00DD13A3" w:rsidRPr="00CE592B" w14:paraId="3FE14A6E" w14:textId="77777777" w:rsidTr="002E4D30">
        <w:trPr>
          <w:cantSplit/>
        </w:trPr>
        <w:tc>
          <w:tcPr>
            <w:tcW w:w="0" w:type="auto"/>
            <w:shd w:val="clear" w:color="auto" w:fill="auto"/>
          </w:tcPr>
          <w:p w14:paraId="4E54EEFB" w14:textId="7F4CFC6B" w:rsidR="00CE592B" w:rsidRPr="00CE592B" w:rsidRDefault="00CE592B" w:rsidP="002E4D30">
            <w:pPr>
              <w:pStyle w:val="72TabletextTablesTableFigureBoxstyles"/>
              <w:rPr>
                <w:rFonts w:ascii="Segoe UI" w:hAnsi="Segoe UI" w:cs="Segoe UI"/>
                <w:lang w:eastAsia="en-GB"/>
              </w:rPr>
            </w:pPr>
            <w:r w:rsidRPr="00CE592B">
              <w:rPr>
                <w:lang w:eastAsia="en-GB"/>
              </w:rPr>
              <w:t>Morant</w:t>
            </w:r>
            <w:r w:rsidRPr="00CE592B">
              <w:rPr>
                <w:i/>
                <w:color w:val="00B0F0"/>
                <w:lang w:eastAsia="en-GB"/>
              </w:rPr>
              <w:t xml:space="preserve"> et al</w:t>
            </w:r>
            <w:r w:rsidRPr="00CE592B">
              <w:rPr>
                <w:color w:val="00B0F0"/>
                <w:lang w:eastAsia="en-GB"/>
              </w:rPr>
              <w:t>.</w:t>
            </w:r>
            <w:r w:rsidRPr="007E7091">
              <w:rPr>
                <w:szCs w:val="14"/>
                <w:vertAlign w:val="superscript"/>
                <w:lang w:eastAsia="en-GB"/>
              </w:rPr>
              <w:t>15</w:t>
            </w:r>
          </w:p>
        </w:tc>
        <w:tc>
          <w:tcPr>
            <w:tcW w:w="0" w:type="auto"/>
            <w:shd w:val="clear" w:color="auto" w:fill="auto"/>
          </w:tcPr>
          <w:p w14:paraId="2B60FC03" w14:textId="2A1705E6" w:rsidR="00CE592B" w:rsidRPr="00CE592B" w:rsidRDefault="00CE592B" w:rsidP="002E4D30">
            <w:pPr>
              <w:pStyle w:val="72TabletextTablesTableFigureBoxstyles"/>
              <w:rPr>
                <w:rFonts w:ascii="Segoe UI" w:hAnsi="Segoe UI" w:cs="Segoe UI"/>
                <w:lang w:eastAsia="en-GB"/>
              </w:rPr>
            </w:pPr>
            <w:r w:rsidRPr="00CE592B">
              <w:rPr>
                <w:lang w:eastAsia="en-GB"/>
              </w:rPr>
              <w:t>2017</w:t>
            </w:r>
          </w:p>
        </w:tc>
        <w:tc>
          <w:tcPr>
            <w:tcW w:w="0" w:type="auto"/>
            <w:shd w:val="clear" w:color="auto" w:fill="auto"/>
          </w:tcPr>
          <w:p w14:paraId="42B0C273" w14:textId="504A07F1" w:rsidR="00CE592B" w:rsidRPr="00CE592B" w:rsidRDefault="000257DB" w:rsidP="002E4D30">
            <w:pPr>
              <w:pStyle w:val="72TabletextTablesTableFigureBoxstyles"/>
              <w:rPr>
                <w:rFonts w:ascii="Segoe UI" w:hAnsi="Segoe UI" w:cs="Segoe UI"/>
                <w:lang w:eastAsia="en-GB"/>
              </w:rPr>
            </w:pPr>
            <w:r>
              <w:rPr>
                <w:lang w:eastAsia="en-GB"/>
              </w:rPr>
              <w:t>CRT</w:t>
            </w:r>
          </w:p>
        </w:tc>
        <w:tc>
          <w:tcPr>
            <w:tcW w:w="0" w:type="auto"/>
            <w:shd w:val="clear" w:color="auto" w:fill="auto"/>
          </w:tcPr>
          <w:p w14:paraId="12209AEF" w14:textId="431F9C04"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07E47E8C" w14:textId="1FBBEA44" w:rsidR="00CE592B" w:rsidRPr="00CE592B" w:rsidRDefault="00CE592B" w:rsidP="00A95B1D">
            <w:pPr>
              <w:pStyle w:val="722TablebulletlistTablesTableFigureBoxstyles"/>
              <w:rPr>
                <w:lang w:eastAsia="en-GB"/>
              </w:rPr>
            </w:pPr>
            <w:r w:rsidRPr="00CE592B">
              <w:rPr>
                <w:lang w:eastAsia="en-GB"/>
              </w:rPr>
              <w:t>20 carers and 42 service users who had experience of crisis resolution services within previous 3 months</w:t>
            </w:r>
          </w:p>
          <w:p w14:paraId="63D76B6B" w14:textId="03A988FB" w:rsidR="00CE592B" w:rsidRPr="00CE592B" w:rsidRDefault="00CE592B" w:rsidP="00A95B1D">
            <w:pPr>
              <w:pStyle w:val="722TablebulletlistTablesTableFigureBoxstyles"/>
              <w:rPr>
                <w:lang w:eastAsia="en-GB"/>
              </w:rPr>
            </w:pPr>
            <w:r w:rsidRPr="00CE592B">
              <w:rPr>
                <w:lang w:eastAsia="en-GB"/>
              </w:rPr>
              <w:t xml:space="preserve">147 practitioners with experience of delivering crisis resolution services </w:t>
            </w:r>
            <w:r w:rsidR="00A95B1D">
              <w:rPr>
                <w:lang w:eastAsia="en-GB"/>
              </w:rPr>
              <w:t>f</w:t>
            </w:r>
            <w:r w:rsidRPr="00CE592B">
              <w:rPr>
                <w:lang w:eastAsia="en-GB"/>
              </w:rPr>
              <w:t xml:space="preserve">rom 10 mental health </w:t>
            </w:r>
            <w:r w:rsidR="00A95B1D">
              <w:rPr>
                <w:lang w:eastAsia="en-GB"/>
              </w:rPr>
              <w:t>t</w:t>
            </w:r>
            <w:r w:rsidRPr="00CE592B">
              <w:rPr>
                <w:lang w:eastAsia="en-GB"/>
              </w:rPr>
              <w:t>rusts in England</w:t>
            </w:r>
          </w:p>
          <w:p w14:paraId="5A40C84D" w14:textId="6CC6377E" w:rsidR="00CE592B" w:rsidRPr="00CE592B" w:rsidRDefault="00CE592B" w:rsidP="00A95B1D">
            <w:pPr>
              <w:pStyle w:val="722TablebulletlistTablesTableFigureBoxstyles"/>
              <w:rPr>
                <w:rFonts w:ascii="Segoe UI" w:hAnsi="Segoe UI" w:cs="Segoe UI"/>
                <w:lang w:eastAsia="en-GB"/>
              </w:rPr>
            </w:pPr>
            <w:r w:rsidRPr="00CE592B">
              <w:rPr>
                <w:lang w:eastAsia="en-GB"/>
              </w:rPr>
              <w:t>Stakeholder group</w:t>
            </w:r>
            <w:r w:rsidR="00A95B1D">
              <w:rPr>
                <w:lang w:eastAsia="en-GB"/>
              </w:rPr>
              <w:t>:</w:t>
            </w:r>
            <w:r w:rsidRPr="00CE592B">
              <w:rPr>
                <w:lang w:eastAsia="en-GB"/>
              </w:rPr>
              <w:t xml:space="preserve"> 13 service users, </w:t>
            </w:r>
            <w:r w:rsidR="00A95B1D">
              <w:rPr>
                <w:lang w:eastAsia="en-GB"/>
              </w:rPr>
              <w:t>seven</w:t>
            </w:r>
            <w:r w:rsidRPr="00CE592B">
              <w:rPr>
                <w:lang w:eastAsia="en-GB"/>
              </w:rPr>
              <w:t xml:space="preserve"> carers and </w:t>
            </w:r>
            <w:r w:rsidR="00A95B1D">
              <w:rPr>
                <w:lang w:eastAsia="en-GB"/>
              </w:rPr>
              <w:t>eight</w:t>
            </w:r>
            <w:r w:rsidRPr="00CE592B">
              <w:rPr>
                <w:lang w:eastAsia="en-GB"/>
              </w:rPr>
              <w:t xml:space="preserve"> clinicians</w:t>
            </w:r>
          </w:p>
        </w:tc>
        <w:tc>
          <w:tcPr>
            <w:tcW w:w="0" w:type="auto"/>
            <w:shd w:val="clear" w:color="auto" w:fill="auto"/>
          </w:tcPr>
          <w:p w14:paraId="0251296A" w14:textId="78EDC795" w:rsidR="00CE592B" w:rsidRPr="00CE592B" w:rsidRDefault="00CE592B" w:rsidP="00A95B1D">
            <w:pPr>
              <w:pStyle w:val="722TablebulletlistTablesTableFigureBoxstyles"/>
              <w:rPr>
                <w:lang w:eastAsia="en-GB"/>
              </w:rPr>
            </w:pPr>
            <w:r w:rsidRPr="00CE592B">
              <w:rPr>
                <w:lang w:eastAsia="en-GB"/>
              </w:rPr>
              <w:t xml:space="preserve">Individual </w:t>
            </w:r>
            <w:r w:rsidR="00906704">
              <w:rPr>
                <w:lang w:eastAsia="en-GB"/>
              </w:rPr>
              <w:t>semistruc</w:t>
            </w:r>
            <w:r w:rsidRPr="00CE592B">
              <w:rPr>
                <w:lang w:eastAsia="en-GB"/>
              </w:rPr>
              <w:t>tured interviews with carers</w:t>
            </w:r>
            <w:r w:rsidR="00A95B1D">
              <w:rPr>
                <w:lang w:eastAsia="en-GB"/>
              </w:rPr>
              <w:t>,</w:t>
            </w:r>
            <w:r w:rsidRPr="00CE592B">
              <w:rPr>
                <w:lang w:eastAsia="en-GB"/>
              </w:rPr>
              <w:t xml:space="preserve"> service users and </w:t>
            </w:r>
            <w:r w:rsidR="00A95B1D">
              <w:rPr>
                <w:lang w:eastAsia="en-GB"/>
              </w:rPr>
              <w:t>nine</w:t>
            </w:r>
            <w:r w:rsidRPr="00CE592B">
              <w:rPr>
                <w:lang w:eastAsia="en-GB"/>
              </w:rPr>
              <w:t xml:space="preserve"> staff. </w:t>
            </w:r>
            <w:r w:rsidR="00A95B1D">
              <w:rPr>
                <w:lang w:eastAsia="en-GB"/>
              </w:rPr>
              <w:t xml:space="preserve">A total of </w:t>
            </w:r>
            <w:r w:rsidRPr="00CE592B">
              <w:rPr>
                <w:lang w:eastAsia="en-GB"/>
              </w:rPr>
              <w:t>26 focus groups with staff</w:t>
            </w:r>
          </w:p>
          <w:p w14:paraId="7EAE6926" w14:textId="289B9A94" w:rsidR="00CE592B" w:rsidRPr="00CE592B" w:rsidRDefault="00CE592B" w:rsidP="00A95B1D">
            <w:pPr>
              <w:pStyle w:val="722TablebulletlistTablesTableFigureBoxstyles"/>
              <w:rPr>
                <w:rFonts w:ascii="Segoe UI" w:hAnsi="Segoe UI" w:cs="Segoe UI"/>
                <w:lang w:eastAsia="en-GB"/>
              </w:rPr>
            </w:pPr>
            <w:r w:rsidRPr="00CE592B">
              <w:rPr>
                <w:lang w:eastAsia="en-GB"/>
              </w:rPr>
              <w:t>Consultations with stakeholder steering group</w:t>
            </w:r>
          </w:p>
        </w:tc>
        <w:tc>
          <w:tcPr>
            <w:tcW w:w="0" w:type="auto"/>
            <w:shd w:val="clear" w:color="auto" w:fill="auto"/>
          </w:tcPr>
          <w:p w14:paraId="0404C601" w14:textId="5E611C89" w:rsidR="00CE592B" w:rsidRPr="00CE592B" w:rsidRDefault="00CE592B" w:rsidP="002E4D30">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462CCDD5" w14:textId="09451746" w:rsidR="00CE592B" w:rsidRPr="00CE592B" w:rsidRDefault="00CE592B" w:rsidP="002E4D30">
            <w:pPr>
              <w:pStyle w:val="72TabletextTablesTableFigureBoxstyles"/>
              <w:rPr>
                <w:rFonts w:ascii="Segoe UI" w:hAnsi="Segoe UI" w:cs="Segoe UI"/>
                <w:lang w:eastAsia="en-GB"/>
              </w:rPr>
            </w:pPr>
            <w:r w:rsidRPr="00CE592B">
              <w:rPr>
                <w:lang w:eastAsia="en-GB"/>
              </w:rPr>
              <w:t>Thematic analysis using ind</w:t>
            </w:r>
            <w:r w:rsidR="00A34069">
              <w:rPr>
                <w:lang w:eastAsia="en-GB"/>
              </w:rPr>
              <w:t>u</w:t>
            </w:r>
            <w:r w:rsidRPr="00CE592B">
              <w:rPr>
                <w:lang w:eastAsia="en-GB"/>
              </w:rPr>
              <w:t>ctive and deductive reasoning with support of stakeholder group</w:t>
            </w:r>
          </w:p>
        </w:tc>
      </w:tr>
      <w:tr w:rsidR="00DD13A3" w:rsidRPr="00CE592B" w14:paraId="32486DCB" w14:textId="77777777" w:rsidTr="002E4D30">
        <w:trPr>
          <w:cantSplit/>
        </w:trPr>
        <w:tc>
          <w:tcPr>
            <w:tcW w:w="0" w:type="auto"/>
            <w:shd w:val="clear" w:color="auto" w:fill="auto"/>
          </w:tcPr>
          <w:p w14:paraId="40F146F0" w14:textId="20C24D29" w:rsidR="00CE592B" w:rsidRPr="00CE592B" w:rsidRDefault="00CE592B" w:rsidP="002E4D30">
            <w:pPr>
              <w:pStyle w:val="72TabletextTablesTableFigureBoxstyles"/>
              <w:rPr>
                <w:rFonts w:ascii="Segoe UI" w:hAnsi="Segoe UI" w:cs="Segoe UI"/>
                <w:lang w:eastAsia="en-GB"/>
              </w:rPr>
            </w:pPr>
            <w:r w:rsidRPr="00CE592B">
              <w:rPr>
                <w:lang w:eastAsia="en-GB"/>
              </w:rPr>
              <w:t xml:space="preserve">National </w:t>
            </w:r>
            <w:r w:rsidR="00B9350D" w:rsidRPr="00CE592B">
              <w:rPr>
                <w:lang w:eastAsia="en-GB"/>
              </w:rPr>
              <w:t>Collaborating Centr</w:t>
            </w:r>
            <w:r w:rsidRPr="00CE592B">
              <w:rPr>
                <w:lang w:eastAsia="en-GB"/>
              </w:rPr>
              <w:t>e</w:t>
            </w:r>
            <w:r w:rsidR="00566C7D" w:rsidRPr="00375516">
              <w:t xml:space="preserve"> for Mental Health</w:t>
            </w:r>
            <w:r w:rsidR="00B9350D">
              <w:t xml:space="preserve"> and</w:t>
            </w:r>
            <w:r w:rsidR="00566C7D" w:rsidRPr="00375516">
              <w:t xml:space="preserve"> Positive Practice in Mental Health</w:t>
            </w:r>
            <w:r w:rsidRPr="007E7091">
              <w:rPr>
                <w:szCs w:val="14"/>
                <w:vertAlign w:val="superscript"/>
                <w:lang w:eastAsia="en-GB"/>
              </w:rPr>
              <w:t>8</w:t>
            </w:r>
            <w:r w:rsidR="00B9350D" w:rsidRPr="007E7091">
              <w:rPr>
                <w:szCs w:val="14"/>
                <w:vertAlign w:val="superscript"/>
                <w:lang w:eastAsia="en-GB"/>
              </w:rPr>
              <w:t>9</w:t>
            </w:r>
          </w:p>
        </w:tc>
        <w:tc>
          <w:tcPr>
            <w:tcW w:w="0" w:type="auto"/>
            <w:shd w:val="clear" w:color="auto" w:fill="auto"/>
          </w:tcPr>
          <w:p w14:paraId="033B2B06" w14:textId="5916EB85" w:rsidR="00CE592B" w:rsidRPr="00CE592B" w:rsidRDefault="00CE592B" w:rsidP="002E4D30">
            <w:pPr>
              <w:pStyle w:val="72TabletextTablesTableFigureBoxstyles"/>
              <w:rPr>
                <w:rFonts w:ascii="Segoe UI" w:hAnsi="Segoe UI" w:cs="Segoe UI"/>
                <w:lang w:eastAsia="en-GB"/>
              </w:rPr>
            </w:pPr>
            <w:r w:rsidRPr="00CE592B">
              <w:rPr>
                <w:lang w:eastAsia="en-GB"/>
              </w:rPr>
              <w:t>2020</w:t>
            </w:r>
          </w:p>
        </w:tc>
        <w:tc>
          <w:tcPr>
            <w:tcW w:w="0" w:type="auto"/>
            <w:shd w:val="clear" w:color="auto" w:fill="auto"/>
          </w:tcPr>
          <w:p w14:paraId="0FEE43C0" w14:textId="5F562E0C" w:rsidR="00CE592B" w:rsidRPr="00CE592B" w:rsidRDefault="00CE592B" w:rsidP="002E4D30">
            <w:pPr>
              <w:pStyle w:val="72TabletextTablesTableFigureBoxstyles"/>
              <w:rPr>
                <w:rFonts w:ascii="Segoe UI" w:hAnsi="Segoe UI" w:cs="Segoe UI"/>
                <w:lang w:eastAsia="en-GB"/>
              </w:rPr>
            </w:pPr>
            <w:r w:rsidRPr="00CE592B">
              <w:rPr>
                <w:lang w:eastAsia="en-GB"/>
              </w:rPr>
              <w:t>Crisis mental health services</w:t>
            </w:r>
          </w:p>
        </w:tc>
        <w:tc>
          <w:tcPr>
            <w:tcW w:w="0" w:type="auto"/>
            <w:shd w:val="clear" w:color="auto" w:fill="auto"/>
          </w:tcPr>
          <w:p w14:paraId="42A9C391" w14:textId="08316F4F"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05C05F9B" w14:textId="2ECFA06E" w:rsidR="00CE592B" w:rsidRPr="00CE592B" w:rsidRDefault="00B05A12" w:rsidP="002E4D30">
            <w:pPr>
              <w:pStyle w:val="72TabletextTablesTableFigureBoxstyles"/>
              <w:rPr>
                <w:rFonts w:ascii="Segoe UI" w:hAnsi="Segoe UI" w:cs="Segoe UI"/>
                <w:lang w:eastAsia="en-GB"/>
              </w:rPr>
            </w:pPr>
            <w:r>
              <w:rPr>
                <w:lang w:eastAsia="en-GB"/>
              </w:rPr>
              <w:t>Multi</w:t>
            </w:r>
            <w:r w:rsidR="00CE592B" w:rsidRPr="00CE592B">
              <w:rPr>
                <w:lang w:eastAsia="en-GB"/>
              </w:rPr>
              <w:t>agency, user-led collaborative of 75 UK organisations. All</w:t>
            </w:r>
            <w:r w:rsidR="00B9350D">
              <w:rPr>
                <w:lang w:eastAsia="en-GB"/>
              </w:rPr>
              <w:t>-</w:t>
            </w:r>
            <w:r w:rsidR="00CE592B" w:rsidRPr="00CE592B">
              <w:rPr>
                <w:lang w:eastAsia="en-GB"/>
              </w:rPr>
              <w:t>age crisis care</w:t>
            </w:r>
          </w:p>
        </w:tc>
        <w:tc>
          <w:tcPr>
            <w:tcW w:w="0" w:type="auto"/>
            <w:shd w:val="clear" w:color="auto" w:fill="auto"/>
          </w:tcPr>
          <w:p w14:paraId="40206D30" w14:textId="6E4A695C" w:rsidR="00CE592B" w:rsidRPr="00CE592B" w:rsidRDefault="00CE592B" w:rsidP="002E4D30">
            <w:pPr>
              <w:pStyle w:val="72TabletextTablesTableFigureBoxstyles"/>
              <w:rPr>
                <w:rFonts w:ascii="Segoe UI" w:hAnsi="Segoe UI" w:cs="Segoe UI"/>
                <w:lang w:eastAsia="en-GB"/>
              </w:rPr>
            </w:pPr>
            <w:r w:rsidRPr="00CE592B">
              <w:rPr>
                <w:lang w:eastAsia="en-GB"/>
              </w:rPr>
              <w:t>Methods not reported</w:t>
            </w:r>
          </w:p>
        </w:tc>
        <w:tc>
          <w:tcPr>
            <w:tcW w:w="0" w:type="auto"/>
            <w:shd w:val="clear" w:color="auto" w:fill="auto"/>
          </w:tcPr>
          <w:p w14:paraId="3709A6E6" w14:textId="37B8E09D" w:rsidR="00CE592B" w:rsidRPr="00CE592B" w:rsidRDefault="00CE592B" w:rsidP="002E4D30">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0854A4F1" w14:textId="4A8DB9FB" w:rsidR="00CE592B" w:rsidRPr="00CE592B" w:rsidRDefault="00CE592B" w:rsidP="002E4D30">
            <w:pPr>
              <w:pStyle w:val="72TabletextTablesTableFigureBoxstyles"/>
              <w:rPr>
                <w:rFonts w:ascii="Segoe UI" w:hAnsi="Segoe UI" w:cs="Segoe UI"/>
                <w:lang w:eastAsia="en-GB"/>
              </w:rPr>
            </w:pPr>
            <w:r w:rsidRPr="00CE592B">
              <w:rPr>
                <w:lang w:eastAsia="en-GB"/>
              </w:rPr>
              <w:t>Methods not reported</w:t>
            </w:r>
          </w:p>
        </w:tc>
      </w:tr>
      <w:tr w:rsidR="00DD13A3" w:rsidRPr="00CE592B" w14:paraId="571A1B60" w14:textId="77777777" w:rsidTr="002E4D30">
        <w:trPr>
          <w:cantSplit/>
        </w:trPr>
        <w:tc>
          <w:tcPr>
            <w:tcW w:w="0" w:type="auto"/>
            <w:shd w:val="clear" w:color="auto" w:fill="auto"/>
          </w:tcPr>
          <w:p w14:paraId="1FA8E016" w14:textId="3D1A4979" w:rsidR="00CE592B" w:rsidRPr="00CE592B" w:rsidRDefault="00CE592B" w:rsidP="002E4D30">
            <w:pPr>
              <w:pStyle w:val="72TabletextTablesTableFigureBoxstyles"/>
              <w:rPr>
                <w:rFonts w:ascii="Segoe UI" w:hAnsi="Segoe UI" w:cs="Segoe UI"/>
                <w:lang w:eastAsia="en-GB"/>
              </w:rPr>
            </w:pPr>
            <w:r w:rsidRPr="00CE592B">
              <w:rPr>
                <w:lang w:eastAsia="en-GB"/>
              </w:rPr>
              <w:lastRenderedPageBreak/>
              <w:t>Newbigging</w:t>
            </w:r>
            <w:r w:rsidRPr="00CE592B">
              <w:rPr>
                <w:i/>
                <w:color w:val="00B0F0"/>
                <w:lang w:eastAsia="en-GB"/>
              </w:rPr>
              <w:t xml:space="preserve"> et al</w:t>
            </w:r>
            <w:r w:rsidRPr="00CE592B">
              <w:rPr>
                <w:color w:val="00B0F0"/>
                <w:lang w:eastAsia="en-GB"/>
              </w:rPr>
              <w:t>.</w:t>
            </w:r>
            <w:r w:rsidRPr="007E7091">
              <w:rPr>
                <w:szCs w:val="14"/>
                <w:vertAlign w:val="superscript"/>
                <w:lang w:eastAsia="en-GB"/>
              </w:rPr>
              <w:t>10</w:t>
            </w:r>
          </w:p>
        </w:tc>
        <w:tc>
          <w:tcPr>
            <w:tcW w:w="0" w:type="auto"/>
            <w:shd w:val="clear" w:color="auto" w:fill="auto"/>
          </w:tcPr>
          <w:p w14:paraId="2CA96F94" w14:textId="5711CFF5" w:rsidR="00CE592B" w:rsidRPr="00CE592B" w:rsidRDefault="00CE592B" w:rsidP="002E4D30">
            <w:pPr>
              <w:pStyle w:val="72TabletextTablesTableFigureBoxstyles"/>
              <w:rPr>
                <w:rFonts w:ascii="Segoe UI" w:hAnsi="Segoe UI" w:cs="Segoe UI"/>
                <w:lang w:eastAsia="en-GB"/>
              </w:rPr>
            </w:pPr>
            <w:r w:rsidRPr="00CE592B">
              <w:rPr>
                <w:lang w:eastAsia="en-GB"/>
              </w:rPr>
              <w:t>2020</w:t>
            </w:r>
          </w:p>
        </w:tc>
        <w:tc>
          <w:tcPr>
            <w:tcW w:w="0" w:type="auto"/>
            <w:shd w:val="clear" w:color="auto" w:fill="auto"/>
          </w:tcPr>
          <w:p w14:paraId="7B2A5475" w14:textId="6163DCA4" w:rsidR="00CE592B" w:rsidRPr="00CE592B" w:rsidRDefault="00CE592B" w:rsidP="002E4D30">
            <w:pPr>
              <w:pStyle w:val="72TabletextTablesTableFigureBoxstyles"/>
              <w:rPr>
                <w:rFonts w:ascii="Segoe UI" w:hAnsi="Segoe UI" w:cs="Segoe UI"/>
                <w:lang w:eastAsia="en-GB"/>
              </w:rPr>
            </w:pPr>
            <w:r w:rsidRPr="00CE592B">
              <w:rPr>
                <w:lang w:eastAsia="en-GB"/>
              </w:rPr>
              <w:t>Voluntary sector crisis mental health services</w:t>
            </w:r>
          </w:p>
        </w:tc>
        <w:tc>
          <w:tcPr>
            <w:tcW w:w="0" w:type="auto"/>
            <w:shd w:val="clear" w:color="auto" w:fill="auto"/>
          </w:tcPr>
          <w:p w14:paraId="21F70896" w14:textId="4F147C55"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8196800" w14:textId="73D88E44" w:rsidR="00CE592B" w:rsidRPr="004F3CCB" w:rsidRDefault="00CE592B" w:rsidP="002E4D30">
            <w:pPr>
              <w:pStyle w:val="72TabletextTablesTableFigureBoxstyles"/>
              <w:rPr>
                <w:lang w:eastAsia="en-GB"/>
              </w:rPr>
            </w:pPr>
            <w:r w:rsidRPr="00CE592B">
              <w:rPr>
                <w:lang w:eastAsia="en-GB"/>
              </w:rPr>
              <w:t xml:space="preserve">171 voluntary sector </w:t>
            </w:r>
            <w:r w:rsidR="009B5903">
              <w:rPr>
                <w:lang w:eastAsia="en-GB"/>
              </w:rPr>
              <w:t>mental health</w:t>
            </w:r>
            <w:r w:rsidRPr="00CE592B">
              <w:rPr>
                <w:lang w:eastAsia="en-GB"/>
              </w:rPr>
              <w:t xml:space="preserve"> crisis organisations; between 13 and 27 individual </w:t>
            </w:r>
            <w:r w:rsidR="009B5903" w:rsidRPr="00CE592B">
              <w:rPr>
                <w:lang w:eastAsia="en-GB"/>
              </w:rPr>
              <w:t xml:space="preserve">stakeholder </w:t>
            </w:r>
            <w:r w:rsidRPr="00CE592B">
              <w:rPr>
                <w:lang w:eastAsia="en-GB"/>
              </w:rPr>
              <w:t xml:space="preserve">interviews in each of four case study sites. Two focus groups </w:t>
            </w:r>
            <w:r w:rsidR="0022613B">
              <w:rPr>
                <w:lang w:eastAsia="en-GB"/>
              </w:rPr>
              <w:t>(</w:t>
            </w:r>
            <w:r w:rsidRPr="00CE592B">
              <w:rPr>
                <w:lang w:eastAsia="en-GB"/>
              </w:rPr>
              <w:t>30 service users and 22 carers</w:t>
            </w:r>
            <w:r w:rsidR="0022613B">
              <w:rPr>
                <w:lang w:eastAsia="en-GB"/>
              </w:rPr>
              <w:t>)</w:t>
            </w:r>
            <w:r w:rsidRPr="00CE592B">
              <w:rPr>
                <w:lang w:eastAsia="en-GB"/>
              </w:rPr>
              <w:t xml:space="preserve">. Narrative interviews </w:t>
            </w:r>
            <w:r w:rsidR="0022613B">
              <w:rPr>
                <w:lang w:eastAsia="en-GB"/>
              </w:rPr>
              <w:t>(</w:t>
            </w:r>
            <w:r w:rsidRPr="00CE592B">
              <w:rPr>
                <w:lang w:eastAsia="en-GB"/>
              </w:rPr>
              <w:t>47 service users and 11 carers</w:t>
            </w:r>
            <w:r w:rsidR="0022613B">
              <w:rPr>
                <w:lang w:eastAsia="en-GB"/>
              </w:rPr>
              <w:t>)</w:t>
            </w:r>
            <w:r w:rsidRPr="00CE592B">
              <w:rPr>
                <w:lang w:eastAsia="en-GB"/>
              </w:rPr>
              <w:t xml:space="preserve">. Brief questionnaire </w:t>
            </w:r>
            <w:r w:rsidR="0022613B">
              <w:rPr>
                <w:lang w:eastAsia="en-GB"/>
              </w:rPr>
              <w:t>(</w:t>
            </w:r>
            <w:r w:rsidR="004F3CCB">
              <w:rPr>
                <w:lang w:eastAsia="en-GB"/>
              </w:rPr>
              <w:t>43 service users</w:t>
            </w:r>
            <w:r w:rsidR="0022613B">
              <w:rPr>
                <w:lang w:eastAsia="en-GB"/>
              </w:rPr>
              <w:t>)</w:t>
            </w:r>
          </w:p>
        </w:tc>
        <w:tc>
          <w:tcPr>
            <w:tcW w:w="0" w:type="auto"/>
            <w:shd w:val="clear" w:color="auto" w:fill="auto"/>
          </w:tcPr>
          <w:p w14:paraId="41B7A7FC" w14:textId="55D6AC3B" w:rsidR="00CE592B" w:rsidRPr="00CE592B" w:rsidRDefault="00CE592B" w:rsidP="002E4D30">
            <w:pPr>
              <w:pStyle w:val="72TabletextTablesTableFigureBoxstyles"/>
              <w:rPr>
                <w:lang w:eastAsia="en-GB"/>
              </w:rPr>
            </w:pPr>
            <w:r w:rsidRPr="00CE592B">
              <w:rPr>
                <w:lang w:eastAsia="en-GB"/>
              </w:rPr>
              <w:t>Mixed method</w:t>
            </w:r>
            <w:r w:rsidR="0022613B">
              <w:rPr>
                <w:lang w:eastAsia="en-GB"/>
              </w:rPr>
              <w:t>s</w:t>
            </w:r>
            <w:r w:rsidRPr="00CE592B">
              <w:rPr>
                <w:lang w:eastAsia="en-GB"/>
              </w:rPr>
              <w:t>:</w:t>
            </w:r>
          </w:p>
          <w:p w14:paraId="3DB43C2C" w14:textId="77777777" w:rsidR="00CE592B" w:rsidRPr="00CE592B" w:rsidRDefault="00CE592B" w:rsidP="0022613B">
            <w:pPr>
              <w:pStyle w:val="722TablebulletlistTablesTableFigureBoxstyles"/>
              <w:rPr>
                <w:lang w:eastAsia="en-GB"/>
              </w:rPr>
            </w:pPr>
            <w:r w:rsidRPr="00CE592B">
              <w:rPr>
                <w:lang w:eastAsia="en-GB"/>
              </w:rPr>
              <w:t>National survey</w:t>
            </w:r>
          </w:p>
          <w:p w14:paraId="467544B7" w14:textId="279A3212" w:rsidR="00CE592B" w:rsidRPr="00CE592B" w:rsidRDefault="00CE592B" w:rsidP="0022613B">
            <w:pPr>
              <w:pStyle w:val="722TablebulletlistTablesTableFigureBoxstyles"/>
              <w:rPr>
                <w:rFonts w:ascii="Segoe UI" w:hAnsi="Segoe UI" w:cs="Segoe UI"/>
                <w:lang w:eastAsia="en-GB"/>
              </w:rPr>
            </w:pPr>
            <w:r w:rsidRPr="00CE592B">
              <w:rPr>
                <w:lang w:eastAsia="en-GB"/>
              </w:rPr>
              <w:t>Mapping services, case studies</w:t>
            </w:r>
          </w:p>
        </w:tc>
        <w:tc>
          <w:tcPr>
            <w:tcW w:w="0" w:type="auto"/>
            <w:shd w:val="clear" w:color="auto" w:fill="auto"/>
          </w:tcPr>
          <w:p w14:paraId="1BDA0D6E" w14:textId="722AA75F" w:rsidR="00CE592B" w:rsidRPr="0022613B" w:rsidRDefault="00CE592B" w:rsidP="002E4D30">
            <w:pPr>
              <w:pStyle w:val="72TabletextTablesTableFigureBoxstyles"/>
              <w:rPr>
                <w:rFonts w:ascii="Segoe UI" w:hAnsi="Segoe UI" w:cs="Segoe UI"/>
                <w:lang w:eastAsia="en-GB"/>
              </w:rPr>
            </w:pPr>
            <w:r w:rsidRPr="0022613B">
              <w:rPr>
                <w:lang w:eastAsia="en-GB"/>
              </w:rPr>
              <w:t>Survey: May 2017 to August 2018. Other data collection</w:t>
            </w:r>
            <w:r w:rsidR="0022613B" w:rsidRPr="0022613B">
              <w:rPr>
                <w:lang w:eastAsia="en-GB"/>
              </w:rPr>
              <w:t>:</w:t>
            </w:r>
            <w:r w:rsidRPr="0022613B">
              <w:rPr>
                <w:lang w:eastAsia="en-GB"/>
              </w:rPr>
              <w:t xml:space="preserve"> not stated</w:t>
            </w:r>
          </w:p>
        </w:tc>
        <w:tc>
          <w:tcPr>
            <w:tcW w:w="0" w:type="auto"/>
            <w:shd w:val="clear" w:color="auto" w:fill="auto"/>
          </w:tcPr>
          <w:p w14:paraId="1741EC7C" w14:textId="381C3078" w:rsidR="00CE592B" w:rsidRPr="0022613B" w:rsidRDefault="00CE592B" w:rsidP="002E4D30">
            <w:pPr>
              <w:pStyle w:val="72TabletextTablesTableFigureBoxstyles"/>
              <w:rPr>
                <w:rFonts w:ascii="Segoe UI" w:hAnsi="Segoe UI" w:cs="Segoe UI"/>
                <w:lang w:eastAsia="en-GB"/>
              </w:rPr>
            </w:pPr>
            <w:r w:rsidRPr="0022613B">
              <w:rPr>
                <w:lang w:eastAsia="en-GB"/>
              </w:rPr>
              <w:t>Database analysis, thematic analysis, framework analysis. Descriptive statistical analysis of database and survey data</w:t>
            </w:r>
          </w:p>
        </w:tc>
      </w:tr>
      <w:tr w:rsidR="00DD13A3" w:rsidRPr="00CE592B" w14:paraId="3F357133" w14:textId="77777777" w:rsidTr="002E4D30">
        <w:trPr>
          <w:cantSplit/>
        </w:trPr>
        <w:tc>
          <w:tcPr>
            <w:tcW w:w="0" w:type="auto"/>
            <w:shd w:val="clear" w:color="auto" w:fill="auto"/>
          </w:tcPr>
          <w:p w14:paraId="1F9912E9" w14:textId="2C584ECF" w:rsidR="00CE592B" w:rsidRPr="00CE592B" w:rsidRDefault="00CE592B" w:rsidP="002E4D30">
            <w:pPr>
              <w:pStyle w:val="72TabletextTablesTableFigureBoxstyles"/>
              <w:rPr>
                <w:rFonts w:ascii="Segoe UI" w:hAnsi="Segoe UI" w:cs="Segoe UI"/>
                <w:lang w:eastAsia="en-GB"/>
              </w:rPr>
            </w:pPr>
            <w:r w:rsidRPr="00CE592B">
              <w:rPr>
                <w:lang w:eastAsia="en-GB"/>
              </w:rPr>
              <w:t>NHS England</w:t>
            </w:r>
            <w:r w:rsidRPr="007E7091">
              <w:rPr>
                <w:szCs w:val="14"/>
                <w:vertAlign w:val="superscript"/>
                <w:lang w:eastAsia="en-GB"/>
              </w:rPr>
              <w:t>11</w:t>
            </w:r>
            <w:r w:rsidR="00B9350D" w:rsidRPr="007E7091">
              <w:rPr>
                <w:szCs w:val="14"/>
                <w:vertAlign w:val="superscript"/>
                <w:lang w:eastAsia="en-GB"/>
              </w:rPr>
              <w:t>2</w:t>
            </w:r>
          </w:p>
        </w:tc>
        <w:tc>
          <w:tcPr>
            <w:tcW w:w="0" w:type="auto"/>
            <w:shd w:val="clear" w:color="auto" w:fill="auto"/>
          </w:tcPr>
          <w:p w14:paraId="4E7730BD" w14:textId="33AB8B75" w:rsidR="00CE592B" w:rsidRPr="00CE592B" w:rsidRDefault="00CE592B" w:rsidP="002E4D30">
            <w:pPr>
              <w:pStyle w:val="72TabletextTablesTableFigureBoxstyles"/>
              <w:rPr>
                <w:rFonts w:ascii="Segoe UI" w:hAnsi="Segoe UI" w:cs="Segoe UI"/>
                <w:lang w:eastAsia="en-GB"/>
              </w:rPr>
            </w:pPr>
            <w:r w:rsidRPr="00CE592B">
              <w:rPr>
                <w:lang w:eastAsia="en-GB"/>
              </w:rPr>
              <w:t>2021</w:t>
            </w:r>
          </w:p>
        </w:tc>
        <w:tc>
          <w:tcPr>
            <w:tcW w:w="0" w:type="auto"/>
            <w:shd w:val="clear" w:color="auto" w:fill="auto"/>
          </w:tcPr>
          <w:p w14:paraId="4D959010" w14:textId="2C7C4C8D" w:rsidR="00CE592B" w:rsidRPr="00CE592B" w:rsidRDefault="00CE592B" w:rsidP="002E4D30">
            <w:pPr>
              <w:pStyle w:val="72TabletextTablesTableFigureBoxstyles"/>
              <w:rPr>
                <w:rFonts w:ascii="Segoe UI" w:hAnsi="Segoe UI" w:cs="Segoe UI"/>
                <w:lang w:eastAsia="en-GB"/>
              </w:rPr>
            </w:pPr>
            <w:r w:rsidRPr="00CE592B">
              <w:rPr>
                <w:lang w:eastAsia="en-GB"/>
              </w:rPr>
              <w:t>Mental health access standards</w:t>
            </w:r>
          </w:p>
        </w:tc>
        <w:tc>
          <w:tcPr>
            <w:tcW w:w="0" w:type="auto"/>
            <w:shd w:val="clear" w:color="auto" w:fill="auto"/>
          </w:tcPr>
          <w:p w14:paraId="7DC481A3" w14:textId="379198B6"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76AE4385" w14:textId="6870FE6E"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r w:rsidR="0022613B">
              <w:rPr>
                <w:lang w:eastAsia="en-GB"/>
              </w:rPr>
              <w:t>:</w:t>
            </w:r>
            <w:r w:rsidRPr="00CE592B">
              <w:rPr>
                <w:lang w:eastAsia="en-GB"/>
              </w:rPr>
              <w:t xml:space="preserve"> web</w:t>
            </w:r>
            <w:r w:rsidR="0022613B">
              <w:rPr>
                <w:lang w:eastAsia="en-GB"/>
              </w:rPr>
              <w:t>-</w:t>
            </w:r>
            <w:r w:rsidRPr="00CE592B">
              <w:rPr>
                <w:lang w:eastAsia="en-GB"/>
              </w:rPr>
              <w:t>based policy</w:t>
            </w:r>
          </w:p>
        </w:tc>
        <w:tc>
          <w:tcPr>
            <w:tcW w:w="0" w:type="auto"/>
            <w:shd w:val="clear" w:color="auto" w:fill="auto"/>
          </w:tcPr>
          <w:p w14:paraId="16614885" w14:textId="51DDB3C7"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2D27CBE4" w14:textId="4146AFC3"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6AC5BECB" w14:textId="4FD196D8"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r>
      <w:tr w:rsidR="00DD13A3" w:rsidRPr="00CE592B" w14:paraId="3ADDC03E" w14:textId="77777777" w:rsidTr="002E4D30">
        <w:trPr>
          <w:cantSplit/>
        </w:trPr>
        <w:tc>
          <w:tcPr>
            <w:tcW w:w="0" w:type="auto"/>
            <w:shd w:val="clear" w:color="auto" w:fill="auto"/>
          </w:tcPr>
          <w:p w14:paraId="00448A52" w14:textId="30DB7FA0" w:rsidR="00CE592B" w:rsidRPr="00CE592B" w:rsidRDefault="00CE592B" w:rsidP="002E4D30">
            <w:pPr>
              <w:pStyle w:val="72TabletextTablesTableFigureBoxstyles"/>
              <w:rPr>
                <w:rFonts w:ascii="Segoe UI" w:hAnsi="Segoe UI" w:cs="Segoe UI"/>
                <w:lang w:eastAsia="en-GB"/>
              </w:rPr>
            </w:pPr>
            <w:r w:rsidRPr="00CE592B">
              <w:rPr>
                <w:lang w:eastAsia="en-GB"/>
              </w:rPr>
              <w:t>NHS England</w:t>
            </w:r>
            <w:r w:rsidRPr="007E7091">
              <w:rPr>
                <w:szCs w:val="14"/>
                <w:vertAlign w:val="superscript"/>
                <w:lang w:eastAsia="en-GB"/>
              </w:rPr>
              <w:t>9</w:t>
            </w:r>
            <w:r w:rsidR="00B9350D" w:rsidRPr="007E7091">
              <w:rPr>
                <w:szCs w:val="14"/>
                <w:vertAlign w:val="superscript"/>
                <w:lang w:eastAsia="en-GB"/>
              </w:rPr>
              <w:t>0</w:t>
            </w:r>
          </w:p>
        </w:tc>
        <w:tc>
          <w:tcPr>
            <w:tcW w:w="0" w:type="auto"/>
            <w:shd w:val="clear" w:color="auto" w:fill="auto"/>
          </w:tcPr>
          <w:p w14:paraId="607B28A1" w14:textId="7FEC9F63" w:rsidR="00CE592B" w:rsidRPr="00CE592B" w:rsidRDefault="00CE592B" w:rsidP="002E4D30">
            <w:pPr>
              <w:pStyle w:val="72TabletextTablesTableFigureBoxstyles"/>
              <w:rPr>
                <w:rFonts w:ascii="Segoe UI" w:hAnsi="Segoe UI" w:cs="Segoe UI"/>
                <w:lang w:eastAsia="en-GB"/>
              </w:rPr>
            </w:pPr>
            <w:r w:rsidRPr="00CE592B">
              <w:rPr>
                <w:lang w:eastAsia="en-GB"/>
              </w:rPr>
              <w:t>2021</w:t>
            </w:r>
          </w:p>
        </w:tc>
        <w:tc>
          <w:tcPr>
            <w:tcW w:w="0" w:type="auto"/>
            <w:shd w:val="clear" w:color="auto" w:fill="auto"/>
          </w:tcPr>
          <w:p w14:paraId="6FD29535" w14:textId="72A81207" w:rsidR="00CE592B" w:rsidRPr="00CE592B" w:rsidRDefault="00CE592B" w:rsidP="002E4D30">
            <w:pPr>
              <w:pStyle w:val="72TabletextTablesTableFigureBoxstyles"/>
              <w:rPr>
                <w:rFonts w:ascii="Segoe UI" w:hAnsi="Segoe UI" w:cs="Segoe UI"/>
                <w:lang w:eastAsia="en-GB"/>
              </w:rPr>
            </w:pPr>
            <w:r w:rsidRPr="00CE592B">
              <w:rPr>
                <w:lang w:eastAsia="en-GB"/>
              </w:rPr>
              <w:t>Telephone access in a crisis</w:t>
            </w:r>
          </w:p>
        </w:tc>
        <w:tc>
          <w:tcPr>
            <w:tcW w:w="0" w:type="auto"/>
            <w:shd w:val="clear" w:color="auto" w:fill="auto"/>
          </w:tcPr>
          <w:p w14:paraId="7CB30FFB" w14:textId="679C4FA3"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7C790897" w14:textId="50EF10E9" w:rsidR="00CE592B" w:rsidRPr="00CE592B" w:rsidRDefault="00CE592B" w:rsidP="002E4D30">
            <w:pPr>
              <w:pStyle w:val="72TabletextTablesTableFigureBoxstyles"/>
              <w:rPr>
                <w:rFonts w:ascii="Segoe UI" w:hAnsi="Segoe UI" w:cs="Segoe UI"/>
                <w:lang w:eastAsia="en-GB"/>
              </w:rPr>
            </w:pPr>
            <w:r w:rsidRPr="00CE592B">
              <w:rPr>
                <w:lang w:eastAsia="en-GB"/>
              </w:rPr>
              <w:t>Not applicabl</w:t>
            </w:r>
            <w:r w:rsidR="0022613B">
              <w:rPr>
                <w:lang w:eastAsia="en-GB"/>
              </w:rPr>
              <w:t>e:</w:t>
            </w:r>
            <w:r w:rsidRPr="00CE592B">
              <w:rPr>
                <w:lang w:eastAsia="en-GB"/>
              </w:rPr>
              <w:t xml:space="preserve"> web page content</w:t>
            </w:r>
          </w:p>
        </w:tc>
        <w:tc>
          <w:tcPr>
            <w:tcW w:w="0" w:type="auto"/>
            <w:shd w:val="clear" w:color="auto" w:fill="auto"/>
          </w:tcPr>
          <w:p w14:paraId="4A4B8529" w14:textId="58195FDA"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4E405CEC" w14:textId="011D3225"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16399A36" w14:textId="3694AF7D" w:rsidR="00CE592B" w:rsidRPr="00CE592B" w:rsidRDefault="00CE592B" w:rsidP="002E4D30">
            <w:pPr>
              <w:pStyle w:val="72TabletextTablesTableFigureBoxstyles"/>
              <w:rPr>
                <w:rFonts w:ascii="Segoe UI" w:hAnsi="Segoe UI" w:cs="Segoe UI"/>
                <w:lang w:eastAsia="en-GB"/>
              </w:rPr>
            </w:pPr>
            <w:r w:rsidRPr="00CE592B">
              <w:rPr>
                <w:lang w:eastAsia="en-GB"/>
              </w:rPr>
              <w:t>Not applicable</w:t>
            </w:r>
          </w:p>
        </w:tc>
      </w:tr>
      <w:tr w:rsidR="00DD13A3" w:rsidRPr="00CE592B" w14:paraId="61C84725" w14:textId="77777777" w:rsidTr="002E4D30">
        <w:trPr>
          <w:cantSplit/>
        </w:trPr>
        <w:tc>
          <w:tcPr>
            <w:tcW w:w="0" w:type="auto"/>
            <w:shd w:val="clear" w:color="auto" w:fill="auto"/>
          </w:tcPr>
          <w:p w14:paraId="6824CDF5" w14:textId="671E2991" w:rsidR="00CE592B" w:rsidRPr="00CE592B" w:rsidRDefault="00CE592B" w:rsidP="002E4D30">
            <w:pPr>
              <w:pStyle w:val="72TabletextTablesTableFigureBoxstyles"/>
              <w:rPr>
                <w:rFonts w:ascii="Segoe UI" w:hAnsi="Segoe UI" w:cs="Segoe UI"/>
                <w:lang w:eastAsia="en-GB"/>
              </w:rPr>
            </w:pPr>
            <w:r w:rsidRPr="00CE592B">
              <w:rPr>
                <w:lang w:eastAsia="en-GB"/>
              </w:rPr>
              <w:t>NHS</w:t>
            </w:r>
            <w:r w:rsidR="00B9350D">
              <w:rPr>
                <w:lang w:eastAsia="en-GB"/>
              </w:rPr>
              <w:t xml:space="preserve"> </w:t>
            </w:r>
            <w:r w:rsidRPr="00CE592B">
              <w:rPr>
                <w:lang w:eastAsia="en-GB"/>
              </w:rPr>
              <w:t>E</w:t>
            </w:r>
            <w:r w:rsidR="00B9350D">
              <w:rPr>
                <w:lang w:eastAsia="en-GB"/>
              </w:rPr>
              <w:t>ngland</w:t>
            </w:r>
            <w:r w:rsidRPr="00CE592B">
              <w:rPr>
                <w:lang w:eastAsia="en-GB"/>
              </w:rPr>
              <w:t xml:space="preserve"> </w:t>
            </w:r>
            <w:r w:rsidR="00B9350D">
              <w:rPr>
                <w:lang w:eastAsia="en-GB"/>
              </w:rPr>
              <w:t xml:space="preserve">and NHS </w:t>
            </w:r>
            <w:r w:rsidRPr="00CE592B">
              <w:rPr>
                <w:lang w:eastAsia="en-GB"/>
              </w:rPr>
              <w:t>I</w:t>
            </w:r>
            <w:r w:rsidR="00B9350D">
              <w:rPr>
                <w:lang w:eastAsia="en-GB"/>
              </w:rPr>
              <w:t>mprovement</w:t>
            </w:r>
            <w:r w:rsidRPr="007E7091">
              <w:rPr>
                <w:szCs w:val="14"/>
                <w:vertAlign w:val="superscript"/>
                <w:lang w:eastAsia="en-GB"/>
              </w:rPr>
              <w:t>10</w:t>
            </w:r>
            <w:r w:rsidR="006F6D96">
              <w:rPr>
                <w:szCs w:val="14"/>
                <w:vertAlign w:val="superscript"/>
                <w:lang w:eastAsia="en-GB"/>
              </w:rPr>
              <w:t>1</w:t>
            </w:r>
          </w:p>
        </w:tc>
        <w:tc>
          <w:tcPr>
            <w:tcW w:w="0" w:type="auto"/>
            <w:shd w:val="clear" w:color="auto" w:fill="auto"/>
          </w:tcPr>
          <w:p w14:paraId="66FE1C20" w14:textId="658023DC" w:rsidR="00CE592B" w:rsidRPr="00CE592B" w:rsidRDefault="00CE592B" w:rsidP="002E4D30">
            <w:pPr>
              <w:pStyle w:val="72TabletextTablesTableFigureBoxstyles"/>
              <w:rPr>
                <w:rFonts w:ascii="Segoe UI" w:hAnsi="Segoe UI" w:cs="Segoe UI"/>
                <w:lang w:eastAsia="en-GB"/>
              </w:rPr>
            </w:pPr>
            <w:r w:rsidRPr="00CE592B">
              <w:rPr>
                <w:lang w:eastAsia="en-GB"/>
              </w:rPr>
              <w:t>2020</w:t>
            </w:r>
          </w:p>
        </w:tc>
        <w:tc>
          <w:tcPr>
            <w:tcW w:w="0" w:type="auto"/>
            <w:shd w:val="clear" w:color="auto" w:fill="auto"/>
          </w:tcPr>
          <w:p w14:paraId="3D89D596" w14:textId="354170A3" w:rsidR="00CE592B" w:rsidRPr="00CE592B" w:rsidRDefault="00CE592B" w:rsidP="002E4D30">
            <w:pPr>
              <w:pStyle w:val="72TabletextTablesTableFigureBoxstyles"/>
              <w:rPr>
                <w:rFonts w:ascii="Segoe UI" w:hAnsi="Segoe UI" w:cs="Segoe UI"/>
                <w:lang w:eastAsia="en-GB"/>
              </w:rPr>
            </w:pPr>
            <w:r w:rsidRPr="00CE592B">
              <w:rPr>
                <w:lang w:eastAsia="en-GB"/>
              </w:rPr>
              <w:t>Joint</w:t>
            </w:r>
            <w:r w:rsidR="0022613B">
              <w:rPr>
                <w:lang w:eastAsia="en-GB"/>
              </w:rPr>
              <w:t xml:space="preserve"> </w:t>
            </w:r>
            <w:r w:rsidRPr="00CE592B">
              <w:rPr>
                <w:lang w:eastAsia="en-GB"/>
              </w:rPr>
              <w:t>response ambulance car</w:t>
            </w:r>
          </w:p>
        </w:tc>
        <w:tc>
          <w:tcPr>
            <w:tcW w:w="0" w:type="auto"/>
            <w:shd w:val="clear" w:color="auto" w:fill="auto"/>
          </w:tcPr>
          <w:p w14:paraId="6BD3ACC9" w14:textId="2A8AF149"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2989E4C" w14:textId="2F574FB8" w:rsidR="00CE592B" w:rsidRPr="00CE592B" w:rsidRDefault="00CE592B" w:rsidP="002E4D30">
            <w:pPr>
              <w:pStyle w:val="72TabletextTablesTableFigureBoxstyles"/>
              <w:rPr>
                <w:rFonts w:ascii="Segoe UI" w:hAnsi="Segoe UI" w:cs="Segoe UI"/>
                <w:lang w:eastAsia="en-GB"/>
              </w:rPr>
            </w:pPr>
            <w:r w:rsidRPr="00CE592B">
              <w:rPr>
                <w:lang w:eastAsia="en-GB"/>
              </w:rPr>
              <w:t>240 cases</w:t>
            </w:r>
          </w:p>
        </w:tc>
        <w:tc>
          <w:tcPr>
            <w:tcW w:w="0" w:type="auto"/>
            <w:shd w:val="clear" w:color="auto" w:fill="auto"/>
          </w:tcPr>
          <w:p w14:paraId="23FD8614" w14:textId="439A0349" w:rsidR="00CE592B" w:rsidRPr="00DD13A3" w:rsidRDefault="00CE592B" w:rsidP="0022613B">
            <w:pPr>
              <w:pStyle w:val="722TablebulletlistTablesTableFigureBoxstyles"/>
              <w:rPr>
                <w:lang w:eastAsia="en-GB"/>
              </w:rPr>
            </w:pPr>
            <w:r w:rsidRPr="00DD13A3">
              <w:rPr>
                <w:lang w:eastAsia="en-GB"/>
              </w:rPr>
              <w:t>Routine data from one NHS ambulance service</w:t>
            </w:r>
          </w:p>
          <w:p w14:paraId="2FA0A407" w14:textId="3452BDDD" w:rsidR="00CE592B" w:rsidRPr="00DD13A3" w:rsidRDefault="00CE592B" w:rsidP="0022613B">
            <w:pPr>
              <w:pStyle w:val="722TablebulletlistTablesTableFigureBoxstyles"/>
              <w:rPr>
                <w:lang w:eastAsia="en-GB"/>
              </w:rPr>
            </w:pPr>
            <w:r w:rsidRPr="00DD13A3">
              <w:rPr>
                <w:lang w:eastAsia="en-GB"/>
              </w:rPr>
              <w:t>Clinical notes from staf</w:t>
            </w:r>
            <w:r w:rsidR="004F3CCB" w:rsidRPr="00DD13A3">
              <w:rPr>
                <w:lang w:eastAsia="en-GB"/>
              </w:rPr>
              <w:t>f attending mental health cases</w:t>
            </w:r>
          </w:p>
        </w:tc>
        <w:tc>
          <w:tcPr>
            <w:tcW w:w="0" w:type="auto"/>
            <w:shd w:val="clear" w:color="auto" w:fill="auto"/>
          </w:tcPr>
          <w:p w14:paraId="40C1755D" w14:textId="62EF0A90" w:rsidR="00CE592B" w:rsidRPr="00DD13A3" w:rsidRDefault="00CE592B" w:rsidP="002E4D30">
            <w:pPr>
              <w:pStyle w:val="72TabletextTablesTableFigureBoxstyles"/>
              <w:rPr>
                <w:rFonts w:ascii="Segoe UI" w:hAnsi="Segoe UI" w:cs="Segoe UI"/>
                <w:lang w:eastAsia="en-GB"/>
              </w:rPr>
            </w:pPr>
            <w:r w:rsidRPr="00DD13A3">
              <w:rPr>
                <w:lang w:eastAsia="en-GB"/>
              </w:rPr>
              <w:t>January to July 2020</w:t>
            </w:r>
          </w:p>
        </w:tc>
        <w:tc>
          <w:tcPr>
            <w:tcW w:w="0" w:type="auto"/>
            <w:shd w:val="clear" w:color="auto" w:fill="auto"/>
          </w:tcPr>
          <w:p w14:paraId="58C03BF0" w14:textId="565D103A" w:rsidR="00CE592B" w:rsidRPr="00DD13A3" w:rsidRDefault="00CE592B" w:rsidP="002E4D30">
            <w:pPr>
              <w:pStyle w:val="72TabletextTablesTableFigureBoxstyles"/>
              <w:rPr>
                <w:rFonts w:ascii="Segoe UI" w:hAnsi="Segoe UI" w:cs="Segoe UI"/>
                <w:lang w:eastAsia="en-GB"/>
              </w:rPr>
            </w:pPr>
            <w:r w:rsidRPr="00DD13A3">
              <w:rPr>
                <w:lang w:eastAsia="en-GB"/>
              </w:rPr>
              <w:t>Mixed</w:t>
            </w:r>
            <w:r w:rsidR="0022613B" w:rsidRPr="00DD13A3">
              <w:rPr>
                <w:lang w:eastAsia="en-GB"/>
              </w:rPr>
              <w:t>-</w:t>
            </w:r>
            <w:r w:rsidRPr="00DD13A3">
              <w:rPr>
                <w:lang w:eastAsia="en-GB"/>
              </w:rPr>
              <w:t>method</w:t>
            </w:r>
            <w:r w:rsidR="0022613B" w:rsidRPr="00DD13A3">
              <w:rPr>
                <w:lang w:eastAsia="en-GB"/>
              </w:rPr>
              <w:t>s</w:t>
            </w:r>
            <w:r w:rsidRPr="00DD13A3">
              <w:rPr>
                <w:lang w:eastAsia="en-GB"/>
              </w:rPr>
              <w:t xml:space="preserve"> analysis of routine health data, descriptive statistics presented with summaries of qualitative data. Health economic descriptive summaries. Methods not fully outlined</w:t>
            </w:r>
          </w:p>
        </w:tc>
      </w:tr>
      <w:tr w:rsidR="00DD13A3" w:rsidRPr="00CE592B" w14:paraId="760A8120" w14:textId="77777777" w:rsidTr="002E4D30">
        <w:trPr>
          <w:cantSplit/>
        </w:trPr>
        <w:tc>
          <w:tcPr>
            <w:tcW w:w="0" w:type="auto"/>
            <w:shd w:val="clear" w:color="auto" w:fill="auto"/>
          </w:tcPr>
          <w:p w14:paraId="5B5E31ED" w14:textId="77404B74" w:rsidR="00CE592B" w:rsidRPr="00CE592B" w:rsidRDefault="00CE592B" w:rsidP="002E4D30">
            <w:pPr>
              <w:pStyle w:val="72TabletextTablesTableFigureBoxstyles"/>
              <w:rPr>
                <w:rFonts w:ascii="Segoe UI" w:hAnsi="Segoe UI" w:cs="Segoe UI"/>
                <w:lang w:eastAsia="en-GB"/>
              </w:rPr>
            </w:pPr>
            <w:r w:rsidRPr="00CE592B">
              <w:rPr>
                <w:lang w:eastAsia="en-GB"/>
              </w:rPr>
              <w:t>O’Cathain</w:t>
            </w:r>
            <w:r w:rsidRPr="00CE592B">
              <w:rPr>
                <w:i/>
                <w:color w:val="00B0F0"/>
                <w:lang w:eastAsia="en-GB"/>
              </w:rPr>
              <w:t xml:space="preserve"> et al</w:t>
            </w:r>
            <w:r w:rsidRPr="00CE592B">
              <w:rPr>
                <w:color w:val="00B0F0"/>
                <w:lang w:eastAsia="en-GB"/>
              </w:rPr>
              <w:t>.</w:t>
            </w:r>
            <w:r w:rsidRPr="007E7091">
              <w:rPr>
                <w:szCs w:val="14"/>
                <w:vertAlign w:val="superscript"/>
                <w:lang w:eastAsia="en-GB"/>
              </w:rPr>
              <w:t>9</w:t>
            </w:r>
            <w:r w:rsidR="009553F8" w:rsidRPr="007E7091">
              <w:rPr>
                <w:szCs w:val="14"/>
                <w:vertAlign w:val="superscript"/>
                <w:lang w:eastAsia="en-GB"/>
              </w:rPr>
              <w:t>7</w:t>
            </w:r>
          </w:p>
        </w:tc>
        <w:tc>
          <w:tcPr>
            <w:tcW w:w="0" w:type="auto"/>
            <w:shd w:val="clear" w:color="auto" w:fill="auto"/>
          </w:tcPr>
          <w:p w14:paraId="47AE48FC" w14:textId="68F6F775" w:rsidR="00CE592B" w:rsidRPr="00CE592B" w:rsidRDefault="00CE592B" w:rsidP="002E4D30">
            <w:pPr>
              <w:pStyle w:val="72TabletextTablesTableFigureBoxstyles"/>
              <w:rPr>
                <w:rFonts w:ascii="Segoe UI" w:hAnsi="Segoe UI" w:cs="Segoe UI"/>
                <w:lang w:eastAsia="en-GB"/>
              </w:rPr>
            </w:pPr>
            <w:r w:rsidRPr="00CE592B">
              <w:rPr>
                <w:lang w:eastAsia="en-GB"/>
              </w:rPr>
              <w:t>2020</w:t>
            </w:r>
          </w:p>
        </w:tc>
        <w:tc>
          <w:tcPr>
            <w:tcW w:w="0" w:type="auto"/>
            <w:shd w:val="clear" w:color="auto" w:fill="auto"/>
          </w:tcPr>
          <w:p w14:paraId="0432B701" w14:textId="4B446446" w:rsidR="00CE592B" w:rsidRPr="00CE592B" w:rsidRDefault="00CE592B" w:rsidP="002E4D30">
            <w:pPr>
              <w:pStyle w:val="72TabletextTablesTableFigureBoxstyles"/>
              <w:rPr>
                <w:rFonts w:ascii="Segoe UI" w:hAnsi="Segoe UI" w:cs="Segoe UI"/>
                <w:lang w:eastAsia="en-GB"/>
              </w:rPr>
            </w:pPr>
            <w:r w:rsidRPr="00CE592B">
              <w:rPr>
                <w:lang w:eastAsia="en-GB"/>
              </w:rPr>
              <w:t>Emergency department</w:t>
            </w:r>
          </w:p>
        </w:tc>
        <w:tc>
          <w:tcPr>
            <w:tcW w:w="0" w:type="auto"/>
            <w:shd w:val="clear" w:color="auto" w:fill="auto"/>
          </w:tcPr>
          <w:p w14:paraId="28A35178" w14:textId="19C7BE27"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1C793399" w14:textId="2BD73380" w:rsidR="00CE592B" w:rsidRPr="00CE592B" w:rsidRDefault="00CE592B" w:rsidP="00A34069">
            <w:pPr>
              <w:pStyle w:val="72TabletextTablesTableFigureBoxstyles"/>
              <w:rPr>
                <w:rFonts w:ascii="Segoe UI" w:hAnsi="Segoe UI" w:cs="Segoe UI"/>
                <w:lang w:eastAsia="en-GB"/>
              </w:rPr>
            </w:pPr>
            <w:r w:rsidRPr="00CE592B">
              <w:rPr>
                <w:lang w:eastAsia="en-GB"/>
              </w:rPr>
              <w:t>3</w:t>
            </w:r>
            <w:r w:rsidRPr="00CE592B">
              <w:rPr>
                <w:color w:val="00B0F0"/>
                <w:lang w:eastAsia="en-GB"/>
              </w:rPr>
              <w:t>2 +</w:t>
            </w:r>
            <w:r w:rsidR="00DD13A3">
              <w:rPr>
                <w:color w:val="00B0F0"/>
                <w:lang w:eastAsia="en-GB"/>
              </w:rPr>
              <w:t> </w:t>
            </w:r>
            <w:r w:rsidRPr="00CE592B">
              <w:rPr>
                <w:lang w:eastAsia="en-GB"/>
              </w:rPr>
              <w:t>29 documents included</w:t>
            </w:r>
          </w:p>
        </w:tc>
        <w:tc>
          <w:tcPr>
            <w:tcW w:w="0" w:type="auto"/>
            <w:shd w:val="clear" w:color="auto" w:fill="auto"/>
          </w:tcPr>
          <w:p w14:paraId="70BD479A" w14:textId="79DF6F0B" w:rsidR="00CE592B" w:rsidRPr="00CE592B" w:rsidRDefault="00CE592B" w:rsidP="002E4D30">
            <w:pPr>
              <w:pStyle w:val="72TabletextTablesTableFigureBoxstyles"/>
              <w:rPr>
                <w:rFonts w:ascii="Segoe UI" w:hAnsi="Segoe UI" w:cs="Segoe UI"/>
                <w:lang w:eastAsia="en-GB"/>
              </w:rPr>
            </w:pPr>
            <w:r w:rsidRPr="00CE592B">
              <w:rPr>
                <w:lang w:eastAsia="en-GB"/>
              </w:rPr>
              <w:t>Realist evidence synthesis</w:t>
            </w:r>
          </w:p>
        </w:tc>
        <w:tc>
          <w:tcPr>
            <w:tcW w:w="0" w:type="auto"/>
            <w:shd w:val="clear" w:color="auto" w:fill="auto"/>
          </w:tcPr>
          <w:p w14:paraId="2870C2AD" w14:textId="52030C8A" w:rsidR="00CE592B" w:rsidRPr="00CE592B" w:rsidRDefault="00CE592B" w:rsidP="002E4D30">
            <w:pPr>
              <w:pStyle w:val="72TabletextTablesTableFigureBoxstyles"/>
              <w:rPr>
                <w:rFonts w:ascii="Segoe UI" w:hAnsi="Segoe UI" w:cs="Segoe UI"/>
                <w:lang w:eastAsia="en-GB"/>
              </w:rPr>
            </w:pPr>
            <w:r w:rsidRPr="00CE592B">
              <w:rPr>
                <w:lang w:eastAsia="en-GB"/>
              </w:rPr>
              <w:t>Feb</w:t>
            </w:r>
            <w:r w:rsidR="00DD13A3">
              <w:rPr>
                <w:lang w:eastAsia="en-GB"/>
              </w:rPr>
              <w:t>ruary</w:t>
            </w:r>
            <w:r w:rsidRPr="00CE592B">
              <w:rPr>
                <w:lang w:eastAsia="en-GB"/>
              </w:rPr>
              <w:t xml:space="preserve"> to March 2017</w:t>
            </w:r>
          </w:p>
        </w:tc>
        <w:tc>
          <w:tcPr>
            <w:tcW w:w="0" w:type="auto"/>
            <w:shd w:val="clear" w:color="auto" w:fill="auto"/>
          </w:tcPr>
          <w:p w14:paraId="08E937B3" w14:textId="5A04E998" w:rsidR="00CE592B" w:rsidRPr="00CE592B" w:rsidRDefault="00CE592B" w:rsidP="00DD13A3">
            <w:pPr>
              <w:pStyle w:val="72TabletextTablesTableFigureBoxstyles"/>
              <w:rPr>
                <w:rFonts w:ascii="Segoe UI" w:hAnsi="Segoe UI" w:cs="Segoe UI"/>
                <w:lang w:eastAsia="en-GB"/>
              </w:rPr>
            </w:pPr>
            <w:r w:rsidRPr="00CE592B">
              <w:rPr>
                <w:lang w:eastAsia="en-GB"/>
              </w:rPr>
              <w:t>Realist evidence synthesis according to RAMESES standards</w:t>
            </w:r>
          </w:p>
        </w:tc>
      </w:tr>
      <w:tr w:rsidR="00DD13A3" w:rsidRPr="00CE592B" w14:paraId="1033D737" w14:textId="77777777" w:rsidTr="002E4D30">
        <w:trPr>
          <w:cantSplit/>
        </w:trPr>
        <w:tc>
          <w:tcPr>
            <w:tcW w:w="0" w:type="auto"/>
            <w:shd w:val="clear" w:color="auto" w:fill="auto"/>
          </w:tcPr>
          <w:p w14:paraId="0C08A42F" w14:textId="03F9F09F" w:rsidR="00CE592B" w:rsidRPr="00CE592B" w:rsidRDefault="00CE592B" w:rsidP="002E4D30">
            <w:pPr>
              <w:pStyle w:val="72TabletextTablesTableFigureBoxstyles"/>
              <w:rPr>
                <w:rFonts w:ascii="Segoe UI" w:hAnsi="Segoe UI" w:cs="Segoe UI"/>
                <w:lang w:eastAsia="en-GB"/>
              </w:rPr>
            </w:pPr>
            <w:r w:rsidRPr="00CE592B">
              <w:rPr>
                <w:lang w:eastAsia="en-GB"/>
              </w:rPr>
              <w:t>Olasoji</w:t>
            </w:r>
            <w:r w:rsidRPr="00CE592B">
              <w:rPr>
                <w:i/>
                <w:color w:val="00B0F0"/>
                <w:lang w:eastAsia="en-GB"/>
              </w:rPr>
              <w:t xml:space="preserve"> et al</w:t>
            </w:r>
            <w:r w:rsidRPr="00CE592B">
              <w:rPr>
                <w:color w:val="00B0F0"/>
                <w:lang w:eastAsia="en-GB"/>
              </w:rPr>
              <w:t>.</w:t>
            </w:r>
            <w:r w:rsidRPr="007E7091">
              <w:rPr>
                <w:szCs w:val="14"/>
                <w:vertAlign w:val="superscript"/>
                <w:lang w:eastAsia="en-GB"/>
              </w:rPr>
              <w:t>9</w:t>
            </w:r>
            <w:r w:rsidR="009553F8" w:rsidRPr="007E7091">
              <w:rPr>
                <w:szCs w:val="14"/>
                <w:vertAlign w:val="superscript"/>
                <w:lang w:eastAsia="en-GB"/>
              </w:rPr>
              <w:t>6</w:t>
            </w:r>
          </w:p>
        </w:tc>
        <w:tc>
          <w:tcPr>
            <w:tcW w:w="0" w:type="auto"/>
            <w:shd w:val="clear" w:color="auto" w:fill="auto"/>
          </w:tcPr>
          <w:p w14:paraId="428F66C8" w14:textId="5A9A352D" w:rsidR="00CE592B" w:rsidRPr="00CE592B" w:rsidRDefault="00CE592B" w:rsidP="002E4D30">
            <w:pPr>
              <w:pStyle w:val="72TabletextTablesTableFigureBoxstyles"/>
              <w:rPr>
                <w:rFonts w:ascii="Segoe UI" w:hAnsi="Segoe UI" w:cs="Segoe UI"/>
                <w:lang w:eastAsia="en-GB"/>
              </w:rPr>
            </w:pPr>
            <w:r w:rsidRPr="00CE592B">
              <w:rPr>
                <w:lang w:eastAsia="en-GB"/>
              </w:rPr>
              <w:t>2017</w:t>
            </w:r>
          </w:p>
        </w:tc>
        <w:tc>
          <w:tcPr>
            <w:tcW w:w="0" w:type="auto"/>
            <w:shd w:val="clear" w:color="auto" w:fill="auto"/>
          </w:tcPr>
          <w:p w14:paraId="1266D9FB" w14:textId="3267B31B" w:rsidR="00CE592B" w:rsidRPr="00CE592B" w:rsidRDefault="00CE592B" w:rsidP="002E4D30">
            <w:pPr>
              <w:pStyle w:val="72TabletextTablesTableFigureBoxstyles"/>
              <w:rPr>
                <w:rFonts w:ascii="Segoe UI" w:hAnsi="Segoe UI" w:cs="Segoe UI"/>
                <w:lang w:eastAsia="en-GB"/>
              </w:rPr>
            </w:pPr>
            <w:r w:rsidRPr="00CE592B">
              <w:rPr>
                <w:lang w:eastAsia="en-GB"/>
              </w:rPr>
              <w:t>Community mental health</w:t>
            </w:r>
          </w:p>
        </w:tc>
        <w:tc>
          <w:tcPr>
            <w:tcW w:w="0" w:type="auto"/>
            <w:shd w:val="clear" w:color="auto" w:fill="auto"/>
          </w:tcPr>
          <w:p w14:paraId="0EC52510" w14:textId="4F4EE2E8" w:rsidR="00CE592B" w:rsidRPr="00CE592B" w:rsidRDefault="00CE592B" w:rsidP="002E4D30">
            <w:pPr>
              <w:pStyle w:val="72TabletextTablesTableFigureBoxstyles"/>
              <w:rPr>
                <w:rFonts w:ascii="Segoe UI" w:hAnsi="Segoe UI" w:cs="Segoe UI"/>
                <w:lang w:eastAsia="en-GB"/>
              </w:rPr>
            </w:pPr>
            <w:r w:rsidRPr="00CE592B">
              <w:rPr>
                <w:lang w:eastAsia="en-GB"/>
              </w:rPr>
              <w:t>Australia</w:t>
            </w:r>
          </w:p>
        </w:tc>
        <w:tc>
          <w:tcPr>
            <w:tcW w:w="0" w:type="auto"/>
            <w:shd w:val="clear" w:color="auto" w:fill="auto"/>
          </w:tcPr>
          <w:p w14:paraId="3C2B971A" w14:textId="2D9B236D" w:rsidR="00CE592B" w:rsidRPr="00CE592B" w:rsidRDefault="00CE592B" w:rsidP="002E4D30">
            <w:pPr>
              <w:pStyle w:val="72TabletextTablesTableFigureBoxstyles"/>
              <w:rPr>
                <w:rFonts w:ascii="Segoe UI" w:hAnsi="Segoe UI" w:cs="Segoe UI"/>
                <w:lang w:eastAsia="en-GB"/>
              </w:rPr>
            </w:pPr>
            <w:r w:rsidRPr="00CE592B">
              <w:rPr>
                <w:lang w:eastAsia="en-GB"/>
              </w:rPr>
              <w:t>19 caregivers of people living with mental illness</w:t>
            </w:r>
          </w:p>
        </w:tc>
        <w:tc>
          <w:tcPr>
            <w:tcW w:w="0" w:type="auto"/>
            <w:shd w:val="clear" w:color="auto" w:fill="auto"/>
          </w:tcPr>
          <w:p w14:paraId="6F509470" w14:textId="33AAD07C" w:rsidR="00CE592B" w:rsidRPr="00CE592B" w:rsidRDefault="00CE592B" w:rsidP="002E4D30">
            <w:pPr>
              <w:pStyle w:val="72TabletextTablesTableFigureBoxstyles"/>
              <w:rPr>
                <w:rFonts w:ascii="Segoe UI" w:hAnsi="Segoe UI" w:cs="Segoe UI"/>
                <w:lang w:eastAsia="en-GB"/>
              </w:rPr>
            </w:pPr>
            <w:r w:rsidRPr="00CE592B">
              <w:rPr>
                <w:lang w:eastAsia="en-GB"/>
              </w:rPr>
              <w:t>Five focus groups</w:t>
            </w:r>
          </w:p>
        </w:tc>
        <w:tc>
          <w:tcPr>
            <w:tcW w:w="0" w:type="auto"/>
            <w:shd w:val="clear" w:color="auto" w:fill="auto"/>
          </w:tcPr>
          <w:p w14:paraId="015B7E48" w14:textId="3B0CEE41" w:rsidR="00CE592B" w:rsidRPr="00CE592B" w:rsidRDefault="00CE592B" w:rsidP="002E4D30">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2E0851B8" w14:textId="1A7505D2" w:rsidR="00CE592B" w:rsidRPr="00CE592B" w:rsidRDefault="00CE592B" w:rsidP="002E4D30">
            <w:pPr>
              <w:pStyle w:val="72TabletextTablesTableFigureBoxstyles"/>
              <w:rPr>
                <w:rFonts w:ascii="Segoe UI" w:hAnsi="Segoe UI" w:cs="Segoe UI"/>
                <w:lang w:eastAsia="en-GB"/>
              </w:rPr>
            </w:pPr>
            <w:r w:rsidRPr="00CE592B">
              <w:rPr>
                <w:lang w:eastAsia="en-GB"/>
              </w:rPr>
              <w:t>Inductive thematic analysis</w:t>
            </w:r>
          </w:p>
        </w:tc>
      </w:tr>
      <w:tr w:rsidR="00DD13A3" w:rsidRPr="00CE592B" w14:paraId="4CBB55EE" w14:textId="77777777" w:rsidTr="002E4D30">
        <w:trPr>
          <w:cantSplit/>
        </w:trPr>
        <w:tc>
          <w:tcPr>
            <w:tcW w:w="0" w:type="auto"/>
            <w:shd w:val="clear" w:color="auto" w:fill="auto"/>
          </w:tcPr>
          <w:p w14:paraId="2FD41004" w14:textId="185F7602" w:rsidR="00CE592B" w:rsidRPr="00CE592B" w:rsidRDefault="00CE592B" w:rsidP="002E4D30">
            <w:pPr>
              <w:pStyle w:val="72TabletextTablesTableFigureBoxstyles"/>
              <w:rPr>
                <w:rFonts w:ascii="Segoe UI" w:hAnsi="Segoe UI" w:cs="Segoe UI"/>
                <w:lang w:eastAsia="en-GB"/>
              </w:rPr>
            </w:pPr>
            <w:r w:rsidRPr="00CE592B">
              <w:rPr>
                <w:lang w:eastAsia="en-GB"/>
              </w:rPr>
              <w:lastRenderedPageBreak/>
              <w:t>Reveruzzi</w:t>
            </w:r>
            <w:r w:rsidRPr="00CE592B">
              <w:rPr>
                <w:i/>
                <w:color w:val="00B0F0"/>
                <w:lang w:eastAsia="en-GB"/>
              </w:rPr>
              <w:t xml:space="preserve"> et al</w:t>
            </w:r>
            <w:r w:rsidRPr="00CE592B">
              <w:rPr>
                <w:color w:val="00B0F0"/>
                <w:lang w:eastAsia="en-GB"/>
              </w:rPr>
              <w:t>.</w:t>
            </w:r>
            <w:r w:rsidRPr="007E7091">
              <w:rPr>
                <w:szCs w:val="14"/>
                <w:vertAlign w:val="superscript"/>
                <w:lang w:eastAsia="en-GB"/>
              </w:rPr>
              <w:t>9</w:t>
            </w:r>
            <w:r w:rsidR="009553F8" w:rsidRPr="007E7091">
              <w:rPr>
                <w:szCs w:val="14"/>
                <w:vertAlign w:val="superscript"/>
                <w:lang w:eastAsia="en-GB"/>
              </w:rPr>
              <w:t>8</w:t>
            </w:r>
          </w:p>
        </w:tc>
        <w:tc>
          <w:tcPr>
            <w:tcW w:w="0" w:type="auto"/>
            <w:shd w:val="clear" w:color="auto" w:fill="auto"/>
          </w:tcPr>
          <w:p w14:paraId="75774008" w14:textId="79C37631" w:rsidR="00CE592B" w:rsidRPr="00CE592B" w:rsidRDefault="00CE592B" w:rsidP="002E4D30">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7AE05B8A" w14:textId="166D15CB" w:rsidR="00CE592B" w:rsidRPr="00CE592B" w:rsidRDefault="00CE592B" w:rsidP="002E4D30">
            <w:pPr>
              <w:pStyle w:val="72TabletextTablesTableFigureBoxstyles"/>
              <w:rPr>
                <w:rFonts w:ascii="Segoe UI" w:hAnsi="Segoe UI" w:cs="Segoe UI"/>
                <w:lang w:eastAsia="en-GB"/>
              </w:rPr>
            </w:pPr>
            <w:r w:rsidRPr="00CE592B">
              <w:rPr>
                <w:lang w:eastAsia="en-GB"/>
              </w:rPr>
              <w:t>Street triage</w:t>
            </w:r>
          </w:p>
        </w:tc>
        <w:tc>
          <w:tcPr>
            <w:tcW w:w="0" w:type="auto"/>
            <w:shd w:val="clear" w:color="auto" w:fill="auto"/>
          </w:tcPr>
          <w:p w14:paraId="0C24C3A2" w14:textId="71E9D1AD"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7971D31F" w14:textId="0DF5D92C" w:rsidR="00CE592B" w:rsidRPr="00DD13A3" w:rsidRDefault="00CE592B" w:rsidP="002E4D30">
            <w:pPr>
              <w:pStyle w:val="72TabletextTablesTableFigureBoxstyles"/>
              <w:rPr>
                <w:rFonts w:ascii="Segoe UI" w:hAnsi="Segoe UI" w:cs="Segoe UI"/>
                <w:lang w:eastAsia="en-GB"/>
              </w:rPr>
            </w:pPr>
            <w:r w:rsidRPr="00DD13A3">
              <w:rPr>
                <w:lang w:eastAsia="en-GB"/>
              </w:rPr>
              <w:t xml:space="preserve">Nine pilot street triage scheme reports and related service data. </w:t>
            </w:r>
            <w:r w:rsidR="00DD13A3" w:rsidRPr="00DD13A3">
              <w:rPr>
                <w:lang w:eastAsia="en-GB"/>
              </w:rPr>
              <w:t>Six</w:t>
            </w:r>
            <w:r w:rsidRPr="00DD13A3">
              <w:rPr>
                <w:lang w:eastAsia="en-GB"/>
              </w:rPr>
              <w:t xml:space="preserve"> individual interviews with senior staff</w:t>
            </w:r>
          </w:p>
        </w:tc>
        <w:tc>
          <w:tcPr>
            <w:tcW w:w="0" w:type="auto"/>
            <w:shd w:val="clear" w:color="auto" w:fill="auto"/>
          </w:tcPr>
          <w:p w14:paraId="1EBD5216" w14:textId="5A0EA100" w:rsidR="00CE592B" w:rsidRPr="00DD13A3" w:rsidRDefault="00CE592B" w:rsidP="00DD13A3">
            <w:pPr>
              <w:pStyle w:val="72TabletextTablesTableFigureBoxstyles"/>
              <w:rPr>
                <w:rFonts w:ascii="Segoe UI" w:hAnsi="Segoe UI" w:cs="Segoe UI"/>
                <w:lang w:eastAsia="en-GB"/>
              </w:rPr>
            </w:pPr>
            <w:r w:rsidRPr="00DD13A3">
              <w:rPr>
                <w:lang w:eastAsia="en-GB"/>
              </w:rPr>
              <w:t>Routine service data</w:t>
            </w:r>
            <w:r w:rsidR="00DD13A3" w:rsidRPr="00DD13A3">
              <w:rPr>
                <w:lang w:eastAsia="en-GB"/>
              </w:rPr>
              <w:t>;</w:t>
            </w:r>
            <w:r w:rsidRPr="00DD13A3">
              <w:rPr>
                <w:lang w:eastAsia="en-GB"/>
              </w:rPr>
              <w:t xml:space="preserve"> documentary evidence of the service designs</w:t>
            </w:r>
            <w:r w:rsidR="00DD13A3" w:rsidRPr="00DD13A3">
              <w:rPr>
                <w:lang w:eastAsia="en-GB"/>
              </w:rPr>
              <w:t>;</w:t>
            </w:r>
            <w:r w:rsidRPr="00DD13A3">
              <w:rPr>
                <w:lang w:eastAsia="en-GB"/>
              </w:rPr>
              <w:t xml:space="preserve"> interviews with health and police staff, service users and family members</w:t>
            </w:r>
          </w:p>
        </w:tc>
        <w:tc>
          <w:tcPr>
            <w:tcW w:w="0" w:type="auto"/>
            <w:shd w:val="clear" w:color="auto" w:fill="auto"/>
          </w:tcPr>
          <w:p w14:paraId="6002D95A" w14:textId="02B7B333" w:rsidR="00CE592B" w:rsidRPr="00DD13A3" w:rsidRDefault="00CE592B" w:rsidP="002E4D30">
            <w:pPr>
              <w:pStyle w:val="72TabletextTablesTableFigureBoxstyles"/>
              <w:rPr>
                <w:rFonts w:ascii="Segoe UI" w:hAnsi="Segoe UI" w:cs="Segoe UI"/>
                <w:lang w:eastAsia="en-GB"/>
              </w:rPr>
            </w:pPr>
            <w:r w:rsidRPr="00DD13A3">
              <w:rPr>
                <w:lang w:eastAsia="en-GB"/>
              </w:rPr>
              <w:t>Unclear (data from pilot services</w:t>
            </w:r>
            <w:r w:rsidR="00DD13A3" w:rsidRPr="00DD13A3">
              <w:rPr>
                <w:lang w:eastAsia="en-GB"/>
              </w:rPr>
              <w:t>:</w:t>
            </w:r>
            <w:r w:rsidRPr="00DD13A3">
              <w:rPr>
                <w:lang w:eastAsia="en-GB"/>
              </w:rPr>
              <w:t xml:space="preserve"> 2013</w:t>
            </w:r>
            <w:r w:rsidR="00DD13A3" w:rsidRPr="00DD13A3">
              <w:rPr>
                <w:lang w:eastAsia="en-GB"/>
              </w:rPr>
              <w:t>–</w:t>
            </w:r>
            <w:r w:rsidRPr="00DD13A3">
              <w:rPr>
                <w:lang w:eastAsia="en-GB"/>
              </w:rPr>
              <w:t>2018)</w:t>
            </w:r>
          </w:p>
        </w:tc>
        <w:tc>
          <w:tcPr>
            <w:tcW w:w="0" w:type="auto"/>
            <w:shd w:val="clear" w:color="auto" w:fill="auto"/>
          </w:tcPr>
          <w:p w14:paraId="685936D9" w14:textId="5C62515D" w:rsidR="00CE592B" w:rsidRPr="00DD13A3" w:rsidRDefault="00CE592B" w:rsidP="00A34069">
            <w:pPr>
              <w:pStyle w:val="722TablebulletlistTablesTableFigureBoxstyles"/>
              <w:rPr>
                <w:lang w:eastAsia="en-GB"/>
              </w:rPr>
            </w:pPr>
            <w:r w:rsidRPr="00DD13A3">
              <w:rPr>
                <w:lang w:eastAsia="en-GB"/>
              </w:rPr>
              <w:t>Retrospective statistical analysis of service data from nine teams</w:t>
            </w:r>
          </w:p>
          <w:p w14:paraId="419A04EA" w14:textId="7FF26F50" w:rsidR="00CE592B" w:rsidRPr="00DD13A3" w:rsidRDefault="00CE592B" w:rsidP="00A34069">
            <w:pPr>
              <w:pStyle w:val="722TablebulletlistTablesTableFigureBoxstyles"/>
              <w:rPr>
                <w:rFonts w:ascii="Segoe UI" w:hAnsi="Segoe UI" w:cs="Segoe UI"/>
                <w:lang w:eastAsia="en-GB"/>
              </w:rPr>
            </w:pPr>
            <w:r w:rsidRPr="00DD13A3">
              <w:rPr>
                <w:lang w:eastAsia="en-GB"/>
              </w:rPr>
              <w:t>Synthesis of qualitative service data from</w:t>
            </w:r>
            <w:r w:rsidR="00DD13A3" w:rsidRPr="00DD13A3">
              <w:rPr>
                <w:lang w:eastAsia="en-GB"/>
              </w:rPr>
              <w:t xml:space="preserve"> reports from</w:t>
            </w:r>
            <w:r w:rsidRPr="00DD13A3">
              <w:rPr>
                <w:lang w:eastAsia="en-GB"/>
              </w:rPr>
              <w:t xml:space="preserve"> nine pilot schemes. Thematic analysis of additional interviews with senior organisation staff</w:t>
            </w:r>
          </w:p>
        </w:tc>
      </w:tr>
      <w:tr w:rsidR="00DD13A3" w:rsidRPr="00CE592B" w14:paraId="41D3700F" w14:textId="77777777" w:rsidTr="002E4D30">
        <w:trPr>
          <w:cantSplit/>
        </w:trPr>
        <w:tc>
          <w:tcPr>
            <w:tcW w:w="0" w:type="auto"/>
            <w:shd w:val="clear" w:color="auto" w:fill="auto"/>
          </w:tcPr>
          <w:p w14:paraId="49DC6BE5" w14:textId="0582EFAF" w:rsidR="00CE592B" w:rsidRPr="00CE592B" w:rsidRDefault="00CE592B" w:rsidP="002E4D30">
            <w:pPr>
              <w:pStyle w:val="72TabletextTablesTableFigureBoxstyles"/>
              <w:rPr>
                <w:rFonts w:ascii="Segoe UI" w:hAnsi="Segoe UI" w:cs="Segoe UI"/>
                <w:lang w:eastAsia="en-GB"/>
              </w:rPr>
            </w:pPr>
            <w:r w:rsidRPr="00CE592B">
              <w:rPr>
                <w:lang w:eastAsia="en-GB"/>
              </w:rPr>
              <w:t>Ruchlewska</w:t>
            </w:r>
            <w:r w:rsidRPr="00CE592B">
              <w:rPr>
                <w:i/>
                <w:color w:val="00B0F0"/>
                <w:lang w:eastAsia="en-GB"/>
              </w:rPr>
              <w:t xml:space="preserve"> et al</w:t>
            </w:r>
            <w:r w:rsidRPr="00CE592B">
              <w:rPr>
                <w:color w:val="00B0F0"/>
                <w:lang w:eastAsia="en-GB"/>
              </w:rPr>
              <w:t>.</w:t>
            </w:r>
            <w:r w:rsidRPr="007E7091">
              <w:rPr>
                <w:szCs w:val="14"/>
                <w:vertAlign w:val="superscript"/>
                <w:lang w:eastAsia="en-GB"/>
              </w:rPr>
              <w:t>12</w:t>
            </w:r>
            <w:r w:rsidR="009553F8" w:rsidRPr="007E7091">
              <w:rPr>
                <w:szCs w:val="14"/>
                <w:vertAlign w:val="superscript"/>
                <w:lang w:eastAsia="en-GB"/>
              </w:rPr>
              <w:t>2</w:t>
            </w:r>
          </w:p>
        </w:tc>
        <w:tc>
          <w:tcPr>
            <w:tcW w:w="0" w:type="auto"/>
            <w:shd w:val="clear" w:color="auto" w:fill="auto"/>
          </w:tcPr>
          <w:p w14:paraId="28240144" w14:textId="2CC76D93" w:rsidR="00CE592B" w:rsidRPr="00CE592B" w:rsidRDefault="00CE592B" w:rsidP="002E4D30">
            <w:pPr>
              <w:pStyle w:val="72TabletextTablesTableFigureBoxstyles"/>
              <w:rPr>
                <w:rFonts w:ascii="Segoe UI" w:hAnsi="Segoe UI" w:cs="Segoe UI"/>
                <w:lang w:eastAsia="en-GB"/>
              </w:rPr>
            </w:pPr>
            <w:r w:rsidRPr="00CE592B">
              <w:rPr>
                <w:lang w:eastAsia="en-GB"/>
              </w:rPr>
              <w:t>2014</w:t>
            </w:r>
          </w:p>
        </w:tc>
        <w:tc>
          <w:tcPr>
            <w:tcW w:w="0" w:type="auto"/>
            <w:shd w:val="clear" w:color="auto" w:fill="auto"/>
          </w:tcPr>
          <w:p w14:paraId="085155B7" w14:textId="12A55E34" w:rsidR="00CE592B" w:rsidRPr="00CE592B" w:rsidRDefault="00CE592B" w:rsidP="002E4D30">
            <w:pPr>
              <w:pStyle w:val="72TabletextTablesTableFigureBoxstyles"/>
              <w:rPr>
                <w:rFonts w:ascii="Segoe UI" w:hAnsi="Segoe UI" w:cs="Segoe UI"/>
                <w:lang w:eastAsia="en-GB"/>
              </w:rPr>
            </w:pPr>
            <w:r w:rsidRPr="00CE592B">
              <w:rPr>
                <w:lang w:eastAsia="en-GB"/>
              </w:rPr>
              <w:t>Community mental health services</w:t>
            </w:r>
          </w:p>
        </w:tc>
        <w:tc>
          <w:tcPr>
            <w:tcW w:w="0" w:type="auto"/>
            <w:shd w:val="clear" w:color="auto" w:fill="auto"/>
          </w:tcPr>
          <w:p w14:paraId="3351EFF3" w14:textId="6D1BBA65" w:rsidR="00CE592B" w:rsidRPr="00CE592B" w:rsidRDefault="00CE592B" w:rsidP="002E4D30">
            <w:pPr>
              <w:pStyle w:val="72TabletextTablesTableFigureBoxstyles"/>
              <w:rPr>
                <w:rFonts w:ascii="Segoe UI" w:hAnsi="Segoe UI" w:cs="Segoe UI"/>
                <w:lang w:eastAsia="en-GB"/>
              </w:rPr>
            </w:pPr>
            <w:r w:rsidRPr="00CE592B">
              <w:rPr>
                <w:lang w:eastAsia="en-GB"/>
              </w:rPr>
              <w:t>The Netherlands</w:t>
            </w:r>
          </w:p>
        </w:tc>
        <w:tc>
          <w:tcPr>
            <w:tcW w:w="0" w:type="auto"/>
            <w:shd w:val="clear" w:color="auto" w:fill="auto"/>
          </w:tcPr>
          <w:p w14:paraId="696F0608" w14:textId="5BCA95CC" w:rsidR="00CE592B" w:rsidRPr="00CE592B" w:rsidRDefault="00CE592B" w:rsidP="002E4D30">
            <w:pPr>
              <w:pStyle w:val="72TabletextTablesTableFigureBoxstyles"/>
              <w:rPr>
                <w:rFonts w:ascii="Segoe UI" w:hAnsi="Segoe UI" w:cs="Segoe UI"/>
                <w:lang w:eastAsia="en-GB"/>
              </w:rPr>
            </w:pPr>
            <w:r w:rsidRPr="00CE592B">
              <w:rPr>
                <w:lang w:eastAsia="en-GB"/>
              </w:rPr>
              <w:t>212 JCP</w:t>
            </w:r>
            <w:r w:rsidR="00931664">
              <w:rPr>
                <w:lang w:eastAsia="en-GB"/>
              </w:rPr>
              <w:t>s</w:t>
            </w:r>
          </w:p>
        </w:tc>
        <w:tc>
          <w:tcPr>
            <w:tcW w:w="0" w:type="auto"/>
            <w:shd w:val="clear" w:color="auto" w:fill="auto"/>
          </w:tcPr>
          <w:p w14:paraId="6347490E" w14:textId="748C9047" w:rsidR="00CE592B" w:rsidRPr="00CE592B" w:rsidRDefault="00CE592B" w:rsidP="002E4D30">
            <w:pPr>
              <w:pStyle w:val="72TabletextTablesTableFigureBoxstyles"/>
              <w:rPr>
                <w:rFonts w:ascii="Segoe UI" w:hAnsi="Segoe UI" w:cs="Segoe UI"/>
                <w:lang w:eastAsia="en-GB"/>
              </w:rPr>
            </w:pPr>
            <w:r w:rsidRPr="00CE592B">
              <w:rPr>
                <w:lang w:eastAsia="en-GB"/>
              </w:rPr>
              <w:t>Randomised study of comparison of scores between clinician</w:t>
            </w:r>
            <w:r w:rsidR="00DD13A3">
              <w:rPr>
                <w:lang w:eastAsia="en-GB"/>
              </w:rPr>
              <w:t>-</w:t>
            </w:r>
            <w:r w:rsidRPr="00CE592B">
              <w:rPr>
                <w:lang w:eastAsia="en-GB"/>
              </w:rPr>
              <w:t>facilitated JCP and patient</w:t>
            </w:r>
            <w:r w:rsidR="00B7423D">
              <w:rPr>
                <w:lang w:eastAsia="en-GB"/>
              </w:rPr>
              <w:t xml:space="preserve">- and/or </w:t>
            </w:r>
            <w:r w:rsidRPr="00CE592B">
              <w:rPr>
                <w:lang w:eastAsia="en-GB"/>
              </w:rPr>
              <w:t>advocate</w:t>
            </w:r>
            <w:r w:rsidR="00B7423D">
              <w:rPr>
                <w:lang w:eastAsia="en-GB"/>
              </w:rPr>
              <w:t>-</w:t>
            </w:r>
            <w:r w:rsidRPr="00CE592B">
              <w:rPr>
                <w:lang w:eastAsia="en-GB"/>
              </w:rPr>
              <w:t>facilitated JCP using a JCP checklist score</w:t>
            </w:r>
          </w:p>
        </w:tc>
        <w:tc>
          <w:tcPr>
            <w:tcW w:w="0" w:type="auto"/>
            <w:shd w:val="clear" w:color="auto" w:fill="auto"/>
          </w:tcPr>
          <w:p w14:paraId="40CA8A5C" w14:textId="4F87F352" w:rsidR="00CE592B" w:rsidRPr="00CE592B" w:rsidRDefault="00CE592B" w:rsidP="002E4D30">
            <w:pPr>
              <w:pStyle w:val="72TabletextTablesTableFigureBoxstyles"/>
              <w:rPr>
                <w:rFonts w:ascii="Segoe UI" w:hAnsi="Segoe UI" w:cs="Segoe UI"/>
                <w:lang w:eastAsia="en-GB"/>
              </w:rPr>
            </w:pPr>
            <w:r w:rsidRPr="00CE592B">
              <w:rPr>
                <w:lang w:eastAsia="en-GB"/>
              </w:rPr>
              <w:t>November 2007 and March 2011</w:t>
            </w:r>
          </w:p>
        </w:tc>
        <w:tc>
          <w:tcPr>
            <w:tcW w:w="0" w:type="auto"/>
            <w:shd w:val="clear" w:color="auto" w:fill="auto"/>
          </w:tcPr>
          <w:p w14:paraId="352AB0F5" w14:textId="0C6C906B" w:rsidR="00CE592B" w:rsidRPr="00CE592B" w:rsidRDefault="00CE592B" w:rsidP="002E4D30">
            <w:pPr>
              <w:pStyle w:val="72TabletextTablesTableFigureBoxstyles"/>
              <w:rPr>
                <w:rFonts w:ascii="Segoe UI" w:hAnsi="Segoe UI" w:cs="Segoe UI"/>
                <w:lang w:eastAsia="en-GB"/>
              </w:rPr>
            </w:pPr>
            <w:r w:rsidRPr="00CE592B">
              <w:rPr>
                <w:lang w:eastAsia="en-GB"/>
              </w:rPr>
              <w:t>Statistical analysis using a statistical software package to measure internal consistency, distribution and group and individual differences. Descriptive statistical mean score</w:t>
            </w:r>
            <w:r w:rsidR="00B7423D">
              <w:rPr>
                <w:lang w:eastAsia="en-GB"/>
              </w:rPr>
              <w:t>s</w:t>
            </w:r>
            <w:r w:rsidRPr="00CE592B">
              <w:rPr>
                <w:lang w:eastAsia="en-GB"/>
              </w:rPr>
              <w:t xml:space="preserve"> were used to compare quality of completion of JCP. Effect size calculated using pooled variance of the two means</w:t>
            </w:r>
          </w:p>
        </w:tc>
      </w:tr>
      <w:tr w:rsidR="00DD13A3" w:rsidRPr="00CE592B" w14:paraId="58EB3C89" w14:textId="77777777" w:rsidTr="002E4D30">
        <w:trPr>
          <w:cantSplit/>
        </w:trPr>
        <w:tc>
          <w:tcPr>
            <w:tcW w:w="0" w:type="auto"/>
            <w:shd w:val="clear" w:color="auto" w:fill="auto"/>
          </w:tcPr>
          <w:p w14:paraId="677ECD1C" w14:textId="22612AA5" w:rsidR="00CE592B" w:rsidRPr="00CE592B" w:rsidRDefault="00CE592B" w:rsidP="002E4D30">
            <w:pPr>
              <w:pStyle w:val="72TabletextTablesTableFigureBoxstyles"/>
              <w:rPr>
                <w:rFonts w:ascii="Segoe UI" w:hAnsi="Segoe UI" w:cs="Segoe UI"/>
                <w:lang w:eastAsia="en-GB"/>
              </w:rPr>
            </w:pPr>
            <w:r w:rsidRPr="00CE592B">
              <w:rPr>
                <w:lang w:eastAsia="en-GB"/>
              </w:rPr>
              <w:t>Sands</w:t>
            </w:r>
            <w:r w:rsidRPr="00CE592B">
              <w:rPr>
                <w:i/>
                <w:color w:val="00B0F0"/>
                <w:lang w:eastAsia="en-GB"/>
              </w:rPr>
              <w:t xml:space="preserve"> et al</w:t>
            </w:r>
            <w:r w:rsidRPr="00CE592B">
              <w:rPr>
                <w:color w:val="00B0F0"/>
                <w:lang w:eastAsia="en-GB"/>
              </w:rPr>
              <w:t>.</w:t>
            </w:r>
            <w:r w:rsidRPr="007E7091">
              <w:rPr>
                <w:szCs w:val="14"/>
                <w:vertAlign w:val="superscript"/>
                <w:lang w:eastAsia="en-GB"/>
              </w:rPr>
              <w:t>9</w:t>
            </w:r>
            <w:r w:rsidR="00656D24" w:rsidRPr="007E7091">
              <w:rPr>
                <w:szCs w:val="14"/>
                <w:vertAlign w:val="superscript"/>
                <w:lang w:eastAsia="en-GB"/>
              </w:rPr>
              <w:t>3</w:t>
            </w:r>
          </w:p>
        </w:tc>
        <w:tc>
          <w:tcPr>
            <w:tcW w:w="0" w:type="auto"/>
            <w:shd w:val="clear" w:color="auto" w:fill="auto"/>
          </w:tcPr>
          <w:p w14:paraId="068F86F6" w14:textId="63577243" w:rsidR="00CE592B" w:rsidRPr="00CE592B" w:rsidRDefault="00CE592B" w:rsidP="002E4D30">
            <w:pPr>
              <w:pStyle w:val="72TabletextTablesTableFigureBoxstyles"/>
              <w:rPr>
                <w:rFonts w:ascii="Segoe UI" w:hAnsi="Segoe UI" w:cs="Segoe UI"/>
                <w:lang w:eastAsia="en-GB"/>
              </w:rPr>
            </w:pPr>
            <w:r w:rsidRPr="00CE592B">
              <w:rPr>
                <w:lang w:eastAsia="en-GB"/>
              </w:rPr>
              <w:t>2013</w:t>
            </w:r>
          </w:p>
        </w:tc>
        <w:tc>
          <w:tcPr>
            <w:tcW w:w="0" w:type="auto"/>
            <w:shd w:val="clear" w:color="auto" w:fill="auto"/>
          </w:tcPr>
          <w:p w14:paraId="4B395266" w14:textId="3BED126B" w:rsidR="00CE592B" w:rsidRPr="00CE592B" w:rsidRDefault="00CE592B" w:rsidP="002E4D30">
            <w:pPr>
              <w:pStyle w:val="72TabletextTablesTableFigureBoxstyles"/>
              <w:rPr>
                <w:rFonts w:ascii="Segoe UI" w:hAnsi="Segoe UI" w:cs="Segoe UI"/>
                <w:lang w:eastAsia="en-GB"/>
              </w:rPr>
            </w:pPr>
            <w:r w:rsidRPr="00CE592B">
              <w:rPr>
                <w:lang w:eastAsia="en-GB"/>
              </w:rPr>
              <w:t>Mental health triage</w:t>
            </w:r>
          </w:p>
        </w:tc>
        <w:tc>
          <w:tcPr>
            <w:tcW w:w="0" w:type="auto"/>
            <w:shd w:val="clear" w:color="auto" w:fill="auto"/>
          </w:tcPr>
          <w:p w14:paraId="711AF462" w14:textId="10E85988" w:rsidR="00CE592B" w:rsidRPr="00CE592B" w:rsidRDefault="00CE592B" w:rsidP="002E4D30">
            <w:pPr>
              <w:pStyle w:val="72TabletextTablesTableFigureBoxstyles"/>
              <w:rPr>
                <w:rFonts w:ascii="Segoe UI" w:hAnsi="Segoe UI" w:cs="Segoe UI"/>
                <w:lang w:eastAsia="en-GB"/>
              </w:rPr>
            </w:pPr>
            <w:r w:rsidRPr="00CE592B">
              <w:rPr>
                <w:lang w:eastAsia="en-GB"/>
              </w:rPr>
              <w:t>Australia</w:t>
            </w:r>
          </w:p>
        </w:tc>
        <w:tc>
          <w:tcPr>
            <w:tcW w:w="0" w:type="auto"/>
            <w:shd w:val="clear" w:color="auto" w:fill="auto"/>
          </w:tcPr>
          <w:p w14:paraId="321E51EF" w14:textId="465D46C9" w:rsidR="00CE592B" w:rsidRPr="005007CF" w:rsidRDefault="00CE592B" w:rsidP="00A34069">
            <w:pPr>
              <w:pStyle w:val="722TablebulletlistTablesTableFigureBoxstyles"/>
              <w:rPr>
                <w:lang w:eastAsia="en-GB"/>
              </w:rPr>
            </w:pPr>
            <w:r w:rsidRPr="005007CF">
              <w:rPr>
                <w:lang w:eastAsia="en-GB"/>
              </w:rPr>
              <w:t xml:space="preserve">18 clinicians, 16 nurses, </w:t>
            </w:r>
            <w:r w:rsidR="005007CF" w:rsidRPr="005007CF">
              <w:rPr>
                <w:lang w:eastAsia="en-GB"/>
              </w:rPr>
              <w:t>two</w:t>
            </w:r>
            <w:r w:rsidRPr="005007CF">
              <w:rPr>
                <w:lang w:eastAsia="en-GB"/>
              </w:rPr>
              <w:t xml:space="preserve"> social workers</w:t>
            </w:r>
          </w:p>
          <w:p w14:paraId="5039FAE4" w14:textId="03715A59" w:rsidR="00CE592B" w:rsidRPr="005007CF" w:rsidRDefault="00CE592B" w:rsidP="00A34069">
            <w:pPr>
              <w:pStyle w:val="722TablebulletlistTablesTableFigureBoxstyles"/>
              <w:rPr>
                <w:rFonts w:ascii="Segoe UI" w:hAnsi="Segoe UI" w:cs="Segoe UI"/>
                <w:lang w:eastAsia="en-GB"/>
              </w:rPr>
            </w:pPr>
            <w:r w:rsidRPr="005007CF">
              <w:rPr>
                <w:lang w:eastAsia="en-GB"/>
              </w:rPr>
              <w:t>197 observations of telephone calls</w:t>
            </w:r>
          </w:p>
        </w:tc>
        <w:tc>
          <w:tcPr>
            <w:tcW w:w="0" w:type="auto"/>
            <w:shd w:val="clear" w:color="auto" w:fill="auto"/>
          </w:tcPr>
          <w:p w14:paraId="5B5AD817" w14:textId="2EA3CD31" w:rsidR="00CE592B" w:rsidRPr="005007CF" w:rsidRDefault="00CE592B" w:rsidP="00A34069">
            <w:pPr>
              <w:pStyle w:val="722TablebulletlistTablesTableFigureBoxstyles"/>
              <w:rPr>
                <w:lang w:eastAsia="en-GB"/>
              </w:rPr>
            </w:pPr>
            <w:r w:rsidRPr="005007CF">
              <w:rPr>
                <w:lang w:eastAsia="en-GB"/>
              </w:rPr>
              <w:t>Inter-rater reliability testing on 42 validated hypothetical mental health triage scenarios</w:t>
            </w:r>
          </w:p>
          <w:p w14:paraId="5072340F" w14:textId="5D03A7DE" w:rsidR="00CE592B" w:rsidRPr="005007CF" w:rsidRDefault="00CE592B" w:rsidP="00A34069">
            <w:pPr>
              <w:pStyle w:val="722TablebulletlistTablesTableFigureBoxstyles"/>
              <w:rPr>
                <w:lang w:eastAsia="en-GB"/>
              </w:rPr>
            </w:pPr>
            <w:r w:rsidRPr="005007CF">
              <w:rPr>
                <w:lang w:eastAsia="en-GB"/>
              </w:rPr>
              <w:t>Observations of calls to a mental health telephone triage service using a 58-item data</w:t>
            </w:r>
            <w:r w:rsidR="004F3CCB" w:rsidRPr="005007CF">
              <w:rPr>
                <w:lang w:eastAsia="en-GB"/>
              </w:rPr>
              <w:t xml:space="preserve"> collection tool</w:t>
            </w:r>
          </w:p>
        </w:tc>
        <w:tc>
          <w:tcPr>
            <w:tcW w:w="0" w:type="auto"/>
            <w:shd w:val="clear" w:color="auto" w:fill="auto"/>
          </w:tcPr>
          <w:p w14:paraId="4843F8CB" w14:textId="5A22B634" w:rsidR="00CE592B" w:rsidRPr="005007CF" w:rsidRDefault="00CE592B" w:rsidP="002E4D30">
            <w:pPr>
              <w:pStyle w:val="72TabletextTablesTableFigureBoxstyles"/>
              <w:rPr>
                <w:rFonts w:ascii="Segoe UI" w:hAnsi="Segoe UI" w:cs="Segoe UI"/>
                <w:lang w:eastAsia="en-GB"/>
              </w:rPr>
            </w:pPr>
            <w:r w:rsidRPr="005007CF">
              <w:rPr>
                <w:lang w:eastAsia="en-GB"/>
              </w:rPr>
              <w:t>Observations</w:t>
            </w:r>
            <w:r w:rsidR="005007CF" w:rsidRPr="005007CF">
              <w:rPr>
                <w:lang w:eastAsia="en-GB"/>
              </w:rPr>
              <w:t>:</w:t>
            </w:r>
            <w:r w:rsidRPr="005007CF">
              <w:rPr>
                <w:lang w:eastAsia="en-GB"/>
              </w:rPr>
              <w:t xml:space="preserve"> January to March 2011</w:t>
            </w:r>
          </w:p>
        </w:tc>
        <w:tc>
          <w:tcPr>
            <w:tcW w:w="0" w:type="auto"/>
            <w:shd w:val="clear" w:color="auto" w:fill="auto"/>
          </w:tcPr>
          <w:p w14:paraId="72AC5950" w14:textId="33377F3E" w:rsidR="00CE592B" w:rsidRPr="005007CF" w:rsidRDefault="00CE592B" w:rsidP="002E4D30">
            <w:pPr>
              <w:pStyle w:val="72TabletextTablesTableFigureBoxstyles"/>
              <w:rPr>
                <w:rFonts w:ascii="Segoe UI" w:hAnsi="Segoe UI" w:cs="Segoe UI"/>
                <w:lang w:eastAsia="en-GB"/>
              </w:rPr>
            </w:pPr>
            <w:r w:rsidRPr="005007CF">
              <w:rPr>
                <w:lang w:eastAsia="en-GB"/>
              </w:rPr>
              <w:t>Inferential statistical analysis of reliability between raters, descriptive analysis of observational data, qualitative data subject to qualitative content analysis</w:t>
            </w:r>
          </w:p>
        </w:tc>
      </w:tr>
      <w:tr w:rsidR="00DD13A3" w:rsidRPr="00CE592B" w14:paraId="644F8D7F" w14:textId="77777777" w:rsidTr="002E4D30">
        <w:trPr>
          <w:cantSplit/>
        </w:trPr>
        <w:tc>
          <w:tcPr>
            <w:tcW w:w="0" w:type="auto"/>
            <w:shd w:val="clear" w:color="auto" w:fill="auto"/>
          </w:tcPr>
          <w:p w14:paraId="537E31F4" w14:textId="7366315B" w:rsidR="00CE592B" w:rsidRPr="00CE592B" w:rsidRDefault="00CE592B" w:rsidP="002E4D30">
            <w:pPr>
              <w:pStyle w:val="72TabletextTablesTableFigureBoxstyles"/>
              <w:rPr>
                <w:rFonts w:ascii="Segoe UI" w:hAnsi="Segoe UI" w:cs="Segoe UI"/>
                <w:lang w:eastAsia="en-GB"/>
              </w:rPr>
            </w:pPr>
            <w:r w:rsidRPr="00CE592B">
              <w:rPr>
                <w:lang w:eastAsia="en-GB"/>
              </w:rPr>
              <w:lastRenderedPageBreak/>
              <w:t>Sands</w:t>
            </w:r>
            <w:r w:rsidRPr="00CE592B">
              <w:rPr>
                <w:i/>
                <w:color w:val="00B0F0"/>
                <w:lang w:eastAsia="en-GB"/>
              </w:rPr>
              <w:t xml:space="preserve"> et al</w:t>
            </w:r>
            <w:r w:rsidRPr="00CE592B">
              <w:rPr>
                <w:color w:val="00B0F0"/>
                <w:lang w:eastAsia="en-GB"/>
              </w:rPr>
              <w:t>.</w:t>
            </w:r>
            <w:r w:rsidRPr="007E7091">
              <w:rPr>
                <w:szCs w:val="14"/>
                <w:vertAlign w:val="superscript"/>
                <w:lang w:eastAsia="en-GB"/>
              </w:rPr>
              <w:t>9</w:t>
            </w:r>
            <w:r w:rsidR="00CB24F4" w:rsidRPr="007E7091">
              <w:rPr>
                <w:szCs w:val="14"/>
                <w:vertAlign w:val="superscript"/>
                <w:lang w:eastAsia="en-GB"/>
              </w:rPr>
              <w:t>4</w:t>
            </w:r>
          </w:p>
        </w:tc>
        <w:tc>
          <w:tcPr>
            <w:tcW w:w="0" w:type="auto"/>
            <w:shd w:val="clear" w:color="auto" w:fill="auto"/>
          </w:tcPr>
          <w:p w14:paraId="2B4F43D8" w14:textId="16660841" w:rsidR="00CE592B" w:rsidRPr="00CE592B" w:rsidRDefault="00CE592B" w:rsidP="002E4D30">
            <w:pPr>
              <w:pStyle w:val="72TabletextTablesTableFigureBoxstyles"/>
              <w:rPr>
                <w:rFonts w:ascii="Segoe UI" w:hAnsi="Segoe UI" w:cs="Segoe UI"/>
                <w:lang w:eastAsia="en-GB"/>
              </w:rPr>
            </w:pPr>
            <w:r w:rsidRPr="00CE592B">
              <w:rPr>
                <w:lang w:eastAsia="en-GB"/>
              </w:rPr>
              <w:t>2013</w:t>
            </w:r>
          </w:p>
        </w:tc>
        <w:tc>
          <w:tcPr>
            <w:tcW w:w="0" w:type="auto"/>
            <w:shd w:val="clear" w:color="auto" w:fill="auto"/>
          </w:tcPr>
          <w:p w14:paraId="1AEA8605" w14:textId="5D8DF990" w:rsidR="00CE592B" w:rsidRPr="00CE592B" w:rsidRDefault="00CE592B" w:rsidP="002E4D30">
            <w:pPr>
              <w:pStyle w:val="72TabletextTablesTableFigureBoxstyles"/>
              <w:rPr>
                <w:rFonts w:ascii="Segoe UI" w:hAnsi="Segoe UI" w:cs="Segoe UI"/>
                <w:lang w:eastAsia="en-GB"/>
              </w:rPr>
            </w:pPr>
            <w:r w:rsidRPr="00CE592B">
              <w:rPr>
                <w:lang w:eastAsia="en-GB"/>
              </w:rPr>
              <w:t>Mental health triage</w:t>
            </w:r>
          </w:p>
        </w:tc>
        <w:tc>
          <w:tcPr>
            <w:tcW w:w="0" w:type="auto"/>
            <w:shd w:val="clear" w:color="auto" w:fill="auto"/>
          </w:tcPr>
          <w:p w14:paraId="32242B69" w14:textId="2AAC0326" w:rsidR="00CE592B" w:rsidRPr="00CE592B" w:rsidRDefault="00CE592B" w:rsidP="002E4D30">
            <w:pPr>
              <w:pStyle w:val="72TabletextTablesTableFigureBoxstyles"/>
              <w:rPr>
                <w:rFonts w:ascii="Segoe UI" w:hAnsi="Segoe UI" w:cs="Segoe UI"/>
                <w:lang w:eastAsia="en-GB"/>
              </w:rPr>
            </w:pPr>
            <w:r w:rsidRPr="00CE592B">
              <w:rPr>
                <w:lang w:eastAsia="en-GB"/>
              </w:rPr>
              <w:t>Australia</w:t>
            </w:r>
          </w:p>
        </w:tc>
        <w:tc>
          <w:tcPr>
            <w:tcW w:w="0" w:type="auto"/>
            <w:shd w:val="clear" w:color="auto" w:fill="auto"/>
          </w:tcPr>
          <w:p w14:paraId="30A21A76" w14:textId="2401899F" w:rsidR="00CE592B" w:rsidRPr="00CE592B" w:rsidRDefault="00CE592B" w:rsidP="002E4D30">
            <w:pPr>
              <w:pStyle w:val="72TabletextTablesTableFigureBoxstyles"/>
              <w:rPr>
                <w:rFonts w:ascii="Segoe UI" w:hAnsi="Segoe UI" w:cs="Segoe UI"/>
                <w:lang w:eastAsia="en-GB"/>
              </w:rPr>
            </w:pPr>
            <w:r w:rsidRPr="00CE592B">
              <w:rPr>
                <w:lang w:eastAsia="en-GB"/>
              </w:rPr>
              <w:t>197 observations of telephone calls</w:t>
            </w:r>
          </w:p>
        </w:tc>
        <w:tc>
          <w:tcPr>
            <w:tcW w:w="0" w:type="auto"/>
            <w:shd w:val="clear" w:color="auto" w:fill="auto"/>
          </w:tcPr>
          <w:p w14:paraId="3CF3C570" w14:textId="6A0950CE" w:rsidR="00CE592B" w:rsidRPr="00091A5F" w:rsidRDefault="00CE592B" w:rsidP="002E4D30">
            <w:pPr>
              <w:pStyle w:val="72TabletextTablesTableFigureBoxstyles"/>
              <w:rPr>
                <w:lang w:eastAsia="en-GB"/>
              </w:rPr>
            </w:pPr>
            <w:r w:rsidRPr="00091A5F">
              <w:rPr>
                <w:lang w:eastAsia="en-GB"/>
              </w:rPr>
              <w:t>Observations of calls to a mental health telephone triage service using a 58-item data</w:t>
            </w:r>
            <w:r w:rsidR="004F3CCB" w:rsidRPr="00091A5F">
              <w:rPr>
                <w:lang w:eastAsia="en-GB"/>
              </w:rPr>
              <w:t xml:space="preserve"> collection tool</w:t>
            </w:r>
          </w:p>
        </w:tc>
        <w:tc>
          <w:tcPr>
            <w:tcW w:w="0" w:type="auto"/>
            <w:shd w:val="clear" w:color="auto" w:fill="auto"/>
          </w:tcPr>
          <w:p w14:paraId="6EEA3CBD" w14:textId="1D8AB898" w:rsidR="00CE592B" w:rsidRPr="00091A5F" w:rsidRDefault="00CE592B" w:rsidP="002E4D30">
            <w:pPr>
              <w:pStyle w:val="72TabletextTablesTableFigureBoxstyles"/>
              <w:rPr>
                <w:rFonts w:ascii="Segoe UI" w:hAnsi="Segoe UI" w:cs="Segoe UI"/>
                <w:lang w:eastAsia="en-GB"/>
              </w:rPr>
            </w:pPr>
            <w:r w:rsidRPr="00091A5F">
              <w:rPr>
                <w:lang w:eastAsia="en-GB"/>
              </w:rPr>
              <w:t>January</w:t>
            </w:r>
            <w:r w:rsidR="00A34069">
              <w:rPr>
                <w:lang w:eastAsia="en-GB"/>
              </w:rPr>
              <w:t>–</w:t>
            </w:r>
            <w:r w:rsidRPr="00091A5F">
              <w:rPr>
                <w:lang w:eastAsia="en-GB"/>
              </w:rPr>
              <w:t>March 2011</w:t>
            </w:r>
          </w:p>
        </w:tc>
        <w:tc>
          <w:tcPr>
            <w:tcW w:w="0" w:type="auto"/>
            <w:shd w:val="clear" w:color="auto" w:fill="auto"/>
          </w:tcPr>
          <w:p w14:paraId="2B2923CF" w14:textId="100065EE" w:rsidR="00CE592B" w:rsidRPr="00091A5F" w:rsidRDefault="00CE592B" w:rsidP="002E4D30">
            <w:pPr>
              <w:pStyle w:val="72TabletextTablesTableFigureBoxstyles"/>
              <w:rPr>
                <w:rFonts w:ascii="Segoe UI" w:hAnsi="Segoe UI" w:cs="Segoe UI"/>
                <w:lang w:eastAsia="en-GB"/>
              </w:rPr>
            </w:pPr>
            <w:r w:rsidRPr="00091A5F">
              <w:rPr>
                <w:lang w:eastAsia="en-GB"/>
              </w:rPr>
              <w:t>Descriptive analysis of observational data</w:t>
            </w:r>
            <w:r w:rsidR="00A34069">
              <w:rPr>
                <w:lang w:eastAsia="en-GB"/>
              </w:rPr>
              <w:t>;</w:t>
            </w:r>
            <w:r w:rsidRPr="00091A5F">
              <w:rPr>
                <w:lang w:eastAsia="en-GB"/>
              </w:rPr>
              <w:t xml:space="preserve"> qualitative data subject to qualitative content analysis</w:t>
            </w:r>
          </w:p>
        </w:tc>
      </w:tr>
      <w:tr w:rsidR="00DD13A3" w:rsidRPr="00CE592B" w14:paraId="1463E341" w14:textId="77777777" w:rsidTr="002E4D30">
        <w:trPr>
          <w:cantSplit/>
        </w:trPr>
        <w:tc>
          <w:tcPr>
            <w:tcW w:w="0" w:type="auto"/>
            <w:shd w:val="clear" w:color="auto" w:fill="auto"/>
          </w:tcPr>
          <w:p w14:paraId="5AF41E0C" w14:textId="022385C0" w:rsidR="00CE592B" w:rsidRPr="00CE592B" w:rsidRDefault="00CE592B" w:rsidP="002E4D30">
            <w:pPr>
              <w:pStyle w:val="72TabletextTablesTableFigureBoxstyles"/>
              <w:rPr>
                <w:rFonts w:ascii="Segoe UI" w:hAnsi="Segoe UI" w:cs="Segoe UI"/>
                <w:lang w:eastAsia="en-GB"/>
              </w:rPr>
            </w:pPr>
            <w:r w:rsidRPr="00CE592B">
              <w:rPr>
                <w:lang w:eastAsia="en-GB"/>
              </w:rPr>
              <w:t>Saurman</w:t>
            </w:r>
            <w:r w:rsidRPr="00CE592B">
              <w:rPr>
                <w:i/>
                <w:color w:val="00B0F0"/>
                <w:lang w:eastAsia="en-GB"/>
              </w:rPr>
              <w:t xml:space="preserve"> et al</w:t>
            </w:r>
            <w:r w:rsidRPr="00CE592B">
              <w:rPr>
                <w:color w:val="00B0F0"/>
                <w:lang w:eastAsia="en-GB"/>
              </w:rPr>
              <w:t>.</w:t>
            </w:r>
            <w:r w:rsidRPr="007E7091">
              <w:rPr>
                <w:szCs w:val="14"/>
                <w:vertAlign w:val="superscript"/>
                <w:lang w:eastAsia="en-GB"/>
              </w:rPr>
              <w:t>11</w:t>
            </w:r>
            <w:r w:rsidR="00CB24F4" w:rsidRPr="007E7091">
              <w:rPr>
                <w:szCs w:val="14"/>
                <w:vertAlign w:val="superscript"/>
                <w:lang w:eastAsia="en-GB"/>
              </w:rPr>
              <w:t>4</w:t>
            </w:r>
          </w:p>
        </w:tc>
        <w:tc>
          <w:tcPr>
            <w:tcW w:w="0" w:type="auto"/>
            <w:shd w:val="clear" w:color="auto" w:fill="auto"/>
          </w:tcPr>
          <w:p w14:paraId="62319530" w14:textId="7E9ADEE6" w:rsidR="00CE592B" w:rsidRPr="00CE592B" w:rsidRDefault="00CE592B" w:rsidP="002E4D30">
            <w:pPr>
              <w:pStyle w:val="72TabletextTablesTableFigureBoxstyles"/>
              <w:rPr>
                <w:rFonts w:ascii="Segoe UI" w:hAnsi="Segoe UI" w:cs="Segoe UI"/>
                <w:lang w:eastAsia="en-GB"/>
              </w:rPr>
            </w:pPr>
            <w:r w:rsidRPr="00CE592B">
              <w:rPr>
                <w:lang w:eastAsia="en-GB"/>
              </w:rPr>
              <w:t>2014</w:t>
            </w:r>
          </w:p>
        </w:tc>
        <w:tc>
          <w:tcPr>
            <w:tcW w:w="0" w:type="auto"/>
            <w:shd w:val="clear" w:color="auto" w:fill="auto"/>
          </w:tcPr>
          <w:p w14:paraId="233542AF" w14:textId="4DB4AD19" w:rsidR="00CE592B" w:rsidRPr="00CE592B" w:rsidRDefault="00CE592B" w:rsidP="002E4D30">
            <w:pPr>
              <w:pStyle w:val="72TabletextTablesTableFigureBoxstyles"/>
              <w:rPr>
                <w:rFonts w:ascii="Segoe UI" w:hAnsi="Segoe UI" w:cs="Segoe UI"/>
                <w:lang w:eastAsia="en-GB"/>
              </w:rPr>
            </w:pPr>
            <w:r w:rsidRPr="00CE592B">
              <w:rPr>
                <w:lang w:eastAsia="en-GB"/>
              </w:rPr>
              <w:t>Mental health emergency care rural access programme</w:t>
            </w:r>
          </w:p>
        </w:tc>
        <w:tc>
          <w:tcPr>
            <w:tcW w:w="0" w:type="auto"/>
            <w:shd w:val="clear" w:color="auto" w:fill="auto"/>
          </w:tcPr>
          <w:p w14:paraId="4D4BEACC" w14:textId="27617D2A" w:rsidR="00CE592B" w:rsidRPr="00CE592B" w:rsidRDefault="00CE592B" w:rsidP="002E4D30">
            <w:pPr>
              <w:pStyle w:val="72TabletextTablesTableFigureBoxstyles"/>
              <w:rPr>
                <w:rFonts w:ascii="Segoe UI" w:hAnsi="Segoe UI" w:cs="Segoe UI"/>
                <w:lang w:eastAsia="en-GB"/>
              </w:rPr>
            </w:pPr>
            <w:r w:rsidRPr="00CE592B">
              <w:rPr>
                <w:lang w:eastAsia="en-GB"/>
              </w:rPr>
              <w:t>Australia</w:t>
            </w:r>
          </w:p>
        </w:tc>
        <w:tc>
          <w:tcPr>
            <w:tcW w:w="0" w:type="auto"/>
            <w:shd w:val="clear" w:color="auto" w:fill="auto"/>
          </w:tcPr>
          <w:p w14:paraId="747B68ED" w14:textId="620B8002" w:rsidR="00CE592B" w:rsidRPr="00CE592B" w:rsidRDefault="00CE592B" w:rsidP="002E4D30">
            <w:pPr>
              <w:pStyle w:val="72TabletextTablesTableFigureBoxstyles"/>
              <w:rPr>
                <w:rFonts w:ascii="Segoe UI" w:hAnsi="Segoe UI" w:cs="Segoe UI"/>
                <w:lang w:eastAsia="en-GB"/>
              </w:rPr>
            </w:pPr>
            <w:r w:rsidRPr="00CE592B">
              <w:rPr>
                <w:lang w:eastAsia="en-GB"/>
              </w:rPr>
              <w:t>11 days of observations of 14 staff</w:t>
            </w:r>
          </w:p>
        </w:tc>
        <w:tc>
          <w:tcPr>
            <w:tcW w:w="0" w:type="auto"/>
            <w:shd w:val="clear" w:color="auto" w:fill="auto"/>
          </w:tcPr>
          <w:p w14:paraId="3D753D9D" w14:textId="5EC0D00E" w:rsidR="00CE592B" w:rsidRPr="00091A5F" w:rsidRDefault="00CE592B" w:rsidP="00091A5F">
            <w:pPr>
              <w:pStyle w:val="72TabletextTablesTableFigureBoxstyles"/>
              <w:rPr>
                <w:rFonts w:ascii="Segoe UI" w:hAnsi="Segoe UI" w:cs="Segoe UI"/>
                <w:lang w:eastAsia="en-GB"/>
              </w:rPr>
            </w:pPr>
            <w:r w:rsidRPr="00091A5F">
              <w:rPr>
                <w:lang w:eastAsia="en-GB"/>
              </w:rPr>
              <w:t>Routine service data, notes from live observation, documentary evidence from policy and services</w:t>
            </w:r>
          </w:p>
        </w:tc>
        <w:tc>
          <w:tcPr>
            <w:tcW w:w="0" w:type="auto"/>
            <w:shd w:val="clear" w:color="auto" w:fill="auto"/>
          </w:tcPr>
          <w:p w14:paraId="55C99111" w14:textId="25FAA40C" w:rsidR="00CE592B" w:rsidRPr="00091A5F" w:rsidRDefault="00CE592B" w:rsidP="002E4D30">
            <w:pPr>
              <w:pStyle w:val="72TabletextTablesTableFigureBoxstyles"/>
              <w:rPr>
                <w:rFonts w:ascii="Segoe UI" w:hAnsi="Segoe UI" w:cs="Segoe UI"/>
                <w:lang w:eastAsia="en-GB"/>
              </w:rPr>
            </w:pPr>
            <w:r w:rsidRPr="00091A5F">
              <w:rPr>
                <w:lang w:eastAsia="en-GB"/>
              </w:rPr>
              <w:t>April 2013</w:t>
            </w:r>
          </w:p>
        </w:tc>
        <w:tc>
          <w:tcPr>
            <w:tcW w:w="0" w:type="auto"/>
            <w:shd w:val="clear" w:color="auto" w:fill="auto"/>
          </w:tcPr>
          <w:p w14:paraId="30CF1BA2" w14:textId="4F9425A1" w:rsidR="00CE592B" w:rsidRPr="00CE592B" w:rsidRDefault="00CE592B" w:rsidP="002E4D30">
            <w:pPr>
              <w:pStyle w:val="72TabletextTablesTableFigureBoxstyles"/>
              <w:rPr>
                <w:rFonts w:ascii="Segoe UI" w:hAnsi="Segoe UI" w:cs="Segoe UI"/>
                <w:lang w:eastAsia="en-GB"/>
              </w:rPr>
            </w:pPr>
            <w:r w:rsidRPr="00CE592B">
              <w:rPr>
                <w:lang w:eastAsia="en-GB"/>
              </w:rPr>
              <w:t>Qualitative ethnographic observational analysis</w:t>
            </w:r>
          </w:p>
        </w:tc>
      </w:tr>
      <w:tr w:rsidR="00DD13A3" w:rsidRPr="00CE592B" w14:paraId="330FDF2F" w14:textId="77777777" w:rsidTr="002E4D30">
        <w:trPr>
          <w:cantSplit/>
        </w:trPr>
        <w:tc>
          <w:tcPr>
            <w:tcW w:w="0" w:type="auto"/>
            <w:shd w:val="clear" w:color="auto" w:fill="auto"/>
          </w:tcPr>
          <w:p w14:paraId="57120071" w14:textId="454A6C90" w:rsidR="00CE592B" w:rsidRPr="00CE592B" w:rsidRDefault="00CE592B" w:rsidP="002E4D30">
            <w:pPr>
              <w:pStyle w:val="72TabletextTablesTableFigureBoxstyles"/>
              <w:rPr>
                <w:rFonts w:ascii="Segoe UI" w:hAnsi="Segoe UI" w:cs="Segoe UI"/>
                <w:lang w:eastAsia="en-GB"/>
              </w:rPr>
            </w:pPr>
            <w:r w:rsidRPr="00CE592B">
              <w:rPr>
                <w:lang w:eastAsia="en-GB"/>
              </w:rPr>
              <w:t>Sunderji</w:t>
            </w:r>
            <w:r w:rsidRPr="00CE592B">
              <w:rPr>
                <w:i/>
                <w:color w:val="00B0F0"/>
                <w:lang w:eastAsia="en-GB"/>
              </w:rPr>
              <w:t xml:space="preserve"> et al</w:t>
            </w:r>
            <w:r w:rsidRPr="00CE592B">
              <w:rPr>
                <w:color w:val="00B0F0"/>
                <w:lang w:eastAsia="en-GB"/>
              </w:rPr>
              <w:t>.</w:t>
            </w:r>
            <w:r w:rsidRPr="007E7091">
              <w:rPr>
                <w:szCs w:val="14"/>
                <w:vertAlign w:val="superscript"/>
                <w:lang w:eastAsia="en-GB"/>
              </w:rPr>
              <w:t>9</w:t>
            </w:r>
            <w:r w:rsidR="00CB24F4" w:rsidRPr="007E7091">
              <w:rPr>
                <w:szCs w:val="14"/>
                <w:vertAlign w:val="superscript"/>
                <w:lang w:eastAsia="en-GB"/>
              </w:rPr>
              <w:t>1</w:t>
            </w:r>
          </w:p>
        </w:tc>
        <w:tc>
          <w:tcPr>
            <w:tcW w:w="0" w:type="auto"/>
            <w:shd w:val="clear" w:color="auto" w:fill="auto"/>
          </w:tcPr>
          <w:p w14:paraId="68A7C1FF" w14:textId="11302227" w:rsidR="00CE592B" w:rsidRPr="00CE592B" w:rsidRDefault="00CE592B" w:rsidP="002E4D30">
            <w:pPr>
              <w:pStyle w:val="72TabletextTablesTableFigureBoxstyles"/>
              <w:rPr>
                <w:rFonts w:ascii="Segoe UI" w:hAnsi="Segoe UI" w:cs="Segoe UI"/>
                <w:lang w:eastAsia="en-GB"/>
              </w:rPr>
            </w:pPr>
            <w:r w:rsidRPr="00CE592B">
              <w:rPr>
                <w:lang w:eastAsia="en-GB"/>
              </w:rPr>
              <w:t>2015</w:t>
            </w:r>
          </w:p>
        </w:tc>
        <w:tc>
          <w:tcPr>
            <w:tcW w:w="0" w:type="auto"/>
            <w:shd w:val="clear" w:color="auto" w:fill="auto"/>
          </w:tcPr>
          <w:p w14:paraId="06CA3067" w14:textId="01746BDB" w:rsidR="00CE592B" w:rsidRPr="00CE592B" w:rsidRDefault="00CE592B" w:rsidP="002E4D30">
            <w:pPr>
              <w:pStyle w:val="72TabletextTablesTableFigureBoxstyles"/>
              <w:rPr>
                <w:rFonts w:ascii="Segoe UI" w:hAnsi="Segoe UI" w:cs="Segoe UI"/>
                <w:lang w:eastAsia="en-GB"/>
              </w:rPr>
            </w:pPr>
            <w:r w:rsidRPr="00CE592B">
              <w:rPr>
                <w:lang w:eastAsia="en-GB"/>
              </w:rPr>
              <w:t>Urgent ambulatory psychiatric assessment</w:t>
            </w:r>
          </w:p>
        </w:tc>
        <w:tc>
          <w:tcPr>
            <w:tcW w:w="0" w:type="auto"/>
            <w:shd w:val="clear" w:color="auto" w:fill="auto"/>
          </w:tcPr>
          <w:p w14:paraId="15AF8DF4" w14:textId="6A5A6648" w:rsidR="00CE592B" w:rsidRPr="00CE592B" w:rsidRDefault="00CE592B" w:rsidP="002E4D30">
            <w:pPr>
              <w:pStyle w:val="72TabletextTablesTableFigureBoxstyles"/>
              <w:rPr>
                <w:rFonts w:ascii="Segoe UI" w:hAnsi="Segoe UI" w:cs="Segoe UI"/>
                <w:lang w:eastAsia="en-GB"/>
              </w:rPr>
            </w:pPr>
            <w:r w:rsidRPr="00CE592B">
              <w:rPr>
                <w:lang w:eastAsia="en-GB"/>
              </w:rPr>
              <w:t>Canada</w:t>
            </w:r>
          </w:p>
        </w:tc>
        <w:tc>
          <w:tcPr>
            <w:tcW w:w="0" w:type="auto"/>
            <w:shd w:val="clear" w:color="auto" w:fill="auto"/>
          </w:tcPr>
          <w:p w14:paraId="0AE57567" w14:textId="490BDC32" w:rsidR="00CE592B" w:rsidRPr="00CE592B" w:rsidRDefault="00CE592B" w:rsidP="002E4D30">
            <w:pPr>
              <w:pStyle w:val="72TabletextTablesTableFigureBoxstyles"/>
              <w:rPr>
                <w:rFonts w:ascii="Segoe UI" w:hAnsi="Segoe UI" w:cs="Segoe UI"/>
                <w:lang w:eastAsia="en-GB"/>
              </w:rPr>
            </w:pPr>
            <w:r w:rsidRPr="00CE592B">
              <w:rPr>
                <w:lang w:eastAsia="en-GB"/>
              </w:rPr>
              <w:t xml:space="preserve">16 </w:t>
            </w:r>
            <w:r w:rsidR="0066003E">
              <w:rPr>
                <w:lang w:eastAsia="en-GB"/>
              </w:rPr>
              <w:t>studies</w:t>
            </w:r>
            <w:r w:rsidRPr="00CE592B">
              <w:rPr>
                <w:lang w:eastAsia="en-GB"/>
              </w:rPr>
              <w:t xml:space="preserve"> included</w:t>
            </w:r>
          </w:p>
        </w:tc>
        <w:tc>
          <w:tcPr>
            <w:tcW w:w="0" w:type="auto"/>
            <w:shd w:val="clear" w:color="auto" w:fill="auto"/>
          </w:tcPr>
          <w:p w14:paraId="1FD5A6E5" w14:textId="4C2C6A12" w:rsidR="00CE592B" w:rsidRPr="00CE592B" w:rsidRDefault="00CE592B" w:rsidP="00091A5F">
            <w:pPr>
              <w:pStyle w:val="72TabletextTablesTableFigureBoxstyles"/>
              <w:rPr>
                <w:rFonts w:ascii="Segoe UI" w:hAnsi="Segoe UI" w:cs="Segoe UI"/>
                <w:lang w:eastAsia="en-GB"/>
              </w:rPr>
            </w:pPr>
            <w:r w:rsidRPr="00CE592B">
              <w:rPr>
                <w:lang w:eastAsia="en-GB"/>
              </w:rPr>
              <w:t>Scoping review of studies describing a specific programme providing rapid access to psychiatric assessment</w:t>
            </w:r>
          </w:p>
        </w:tc>
        <w:tc>
          <w:tcPr>
            <w:tcW w:w="0" w:type="auto"/>
            <w:shd w:val="clear" w:color="auto" w:fill="auto"/>
          </w:tcPr>
          <w:p w14:paraId="627054B0" w14:textId="59F248F0" w:rsidR="00CE592B" w:rsidRPr="00CE592B" w:rsidRDefault="00CE592B" w:rsidP="002E4D30">
            <w:pPr>
              <w:pStyle w:val="72TabletextTablesTableFigureBoxstyles"/>
              <w:rPr>
                <w:rFonts w:ascii="Segoe UI" w:hAnsi="Segoe UI" w:cs="Segoe UI"/>
                <w:lang w:eastAsia="en-GB"/>
              </w:rPr>
            </w:pPr>
            <w:r w:rsidRPr="00CE592B">
              <w:rPr>
                <w:lang w:eastAsia="en-GB"/>
              </w:rPr>
              <w:t>Unclear (</w:t>
            </w:r>
            <w:r w:rsidR="0066003E">
              <w:rPr>
                <w:lang w:eastAsia="en-GB"/>
              </w:rPr>
              <w:t>studies</w:t>
            </w:r>
            <w:r w:rsidRPr="00CE592B">
              <w:rPr>
                <w:lang w:eastAsia="en-GB"/>
              </w:rPr>
              <w:t xml:space="preserve"> included</w:t>
            </w:r>
            <w:r w:rsidR="0066003E">
              <w:rPr>
                <w:lang w:eastAsia="en-GB"/>
              </w:rPr>
              <w:t xml:space="preserve"> from</w:t>
            </w:r>
            <w:r w:rsidRPr="00CE592B">
              <w:rPr>
                <w:lang w:eastAsia="en-GB"/>
              </w:rPr>
              <w:t xml:space="preserve"> Jan</w:t>
            </w:r>
            <w:r w:rsidR="0066003E">
              <w:rPr>
                <w:lang w:eastAsia="en-GB"/>
              </w:rPr>
              <w:t>uary</w:t>
            </w:r>
            <w:r w:rsidRPr="00CE592B">
              <w:rPr>
                <w:lang w:eastAsia="en-GB"/>
              </w:rPr>
              <w:t xml:space="preserve"> 1993</w:t>
            </w:r>
            <w:r w:rsidR="0066003E">
              <w:rPr>
                <w:lang w:eastAsia="en-GB"/>
              </w:rPr>
              <w:t xml:space="preserve"> to</w:t>
            </w:r>
            <w:r w:rsidRPr="00CE592B">
              <w:rPr>
                <w:lang w:eastAsia="en-GB"/>
              </w:rPr>
              <w:t xml:space="preserve"> June 2014</w:t>
            </w:r>
            <w:r w:rsidR="0066003E">
              <w:rPr>
                <w:lang w:eastAsia="en-GB"/>
              </w:rPr>
              <w:t>)</w:t>
            </w:r>
          </w:p>
        </w:tc>
        <w:tc>
          <w:tcPr>
            <w:tcW w:w="0" w:type="auto"/>
            <w:shd w:val="clear" w:color="auto" w:fill="auto"/>
          </w:tcPr>
          <w:p w14:paraId="0A6DD84E" w14:textId="1248C7CB" w:rsidR="00CE592B" w:rsidRPr="00CE592B" w:rsidRDefault="00CE592B" w:rsidP="002E4D30">
            <w:pPr>
              <w:pStyle w:val="72TabletextTablesTableFigureBoxstyles"/>
              <w:rPr>
                <w:rFonts w:ascii="Segoe UI" w:hAnsi="Segoe UI" w:cs="Segoe UI"/>
                <w:lang w:eastAsia="en-GB"/>
              </w:rPr>
            </w:pPr>
            <w:commentRangeStart w:id="565"/>
            <w:r w:rsidRPr="00CE592B">
              <w:rPr>
                <w:lang w:eastAsia="en-GB"/>
              </w:rPr>
              <w:t>Donabedian’s framework for quality of care</w:t>
            </w:r>
            <w:commentRangeEnd w:id="565"/>
            <w:r w:rsidR="008D5685">
              <w:rPr>
                <w:rFonts w:ascii="Times New Roman" w:hAnsi="Times New Roman" w:cs="Times New Roman"/>
                <w:color w:val="auto"/>
                <w:lang w:val="en-US"/>
              </w:rPr>
              <w:commentReference w:id="565"/>
            </w:r>
          </w:p>
        </w:tc>
      </w:tr>
      <w:tr w:rsidR="00DD13A3" w:rsidRPr="00CE592B" w14:paraId="1DB7F316" w14:textId="77777777" w:rsidTr="002E4D30">
        <w:trPr>
          <w:cantSplit/>
        </w:trPr>
        <w:tc>
          <w:tcPr>
            <w:tcW w:w="0" w:type="auto"/>
            <w:shd w:val="clear" w:color="auto" w:fill="auto"/>
          </w:tcPr>
          <w:p w14:paraId="02F1E66B" w14:textId="7D338CF2" w:rsidR="00CE592B" w:rsidRPr="00CE592B" w:rsidRDefault="00CE592B" w:rsidP="002E4D30">
            <w:pPr>
              <w:pStyle w:val="72TabletextTablesTableFigureBoxstyles"/>
              <w:rPr>
                <w:rFonts w:ascii="Segoe UI" w:hAnsi="Segoe UI" w:cs="Segoe UI"/>
                <w:lang w:eastAsia="en-GB"/>
              </w:rPr>
            </w:pPr>
            <w:r w:rsidRPr="00CE592B">
              <w:rPr>
                <w:lang w:eastAsia="en-GB"/>
              </w:rPr>
              <w:t>Thornicroft</w:t>
            </w:r>
            <w:r w:rsidRPr="00CE592B">
              <w:rPr>
                <w:i/>
                <w:color w:val="00B0F0"/>
                <w:lang w:eastAsia="en-GB"/>
              </w:rPr>
              <w:t xml:space="preserve"> et al</w:t>
            </w:r>
            <w:r w:rsidRPr="00CE592B">
              <w:rPr>
                <w:color w:val="00B0F0"/>
                <w:lang w:eastAsia="en-GB"/>
              </w:rPr>
              <w:t>.</w:t>
            </w:r>
            <w:r w:rsidRPr="007E7091">
              <w:rPr>
                <w:szCs w:val="14"/>
                <w:vertAlign w:val="superscript"/>
                <w:lang w:eastAsia="en-GB"/>
              </w:rPr>
              <w:t>12</w:t>
            </w:r>
            <w:r w:rsidR="00CB24F4" w:rsidRPr="007E7091">
              <w:rPr>
                <w:szCs w:val="14"/>
                <w:vertAlign w:val="superscript"/>
                <w:lang w:eastAsia="en-GB"/>
              </w:rPr>
              <w:t>3</w:t>
            </w:r>
          </w:p>
        </w:tc>
        <w:tc>
          <w:tcPr>
            <w:tcW w:w="0" w:type="auto"/>
            <w:shd w:val="clear" w:color="auto" w:fill="auto"/>
          </w:tcPr>
          <w:p w14:paraId="15215045" w14:textId="4BBC4857" w:rsidR="00CE592B" w:rsidRPr="00CE592B" w:rsidRDefault="00CE592B" w:rsidP="002E4D30">
            <w:pPr>
              <w:pStyle w:val="72TabletextTablesTableFigureBoxstyles"/>
              <w:rPr>
                <w:rFonts w:ascii="Segoe UI" w:hAnsi="Segoe UI" w:cs="Segoe UI"/>
                <w:lang w:eastAsia="en-GB"/>
              </w:rPr>
            </w:pPr>
            <w:r w:rsidRPr="00CE592B">
              <w:rPr>
                <w:lang w:eastAsia="en-GB"/>
              </w:rPr>
              <w:t>2013</w:t>
            </w:r>
          </w:p>
        </w:tc>
        <w:tc>
          <w:tcPr>
            <w:tcW w:w="0" w:type="auto"/>
            <w:shd w:val="clear" w:color="auto" w:fill="auto"/>
          </w:tcPr>
          <w:p w14:paraId="3A111FCA" w14:textId="4DF289B8" w:rsidR="00CE592B" w:rsidRPr="00CE592B" w:rsidRDefault="00CE592B" w:rsidP="00CB24F4">
            <w:pPr>
              <w:pStyle w:val="72TabletextTablesTableFigureBoxstyles"/>
              <w:rPr>
                <w:rFonts w:ascii="Segoe UI" w:hAnsi="Segoe UI" w:cs="Segoe UI"/>
                <w:lang w:eastAsia="en-GB"/>
              </w:rPr>
            </w:pPr>
            <w:r w:rsidRPr="00CE592B">
              <w:rPr>
                <w:lang w:eastAsia="en-GB"/>
              </w:rPr>
              <w:t>Community mental health team</w:t>
            </w:r>
          </w:p>
        </w:tc>
        <w:tc>
          <w:tcPr>
            <w:tcW w:w="0" w:type="auto"/>
            <w:shd w:val="clear" w:color="auto" w:fill="auto"/>
          </w:tcPr>
          <w:p w14:paraId="3DFD661E" w14:textId="6C9A23E5" w:rsidR="00CE592B" w:rsidRPr="00CE592B" w:rsidRDefault="00CE592B" w:rsidP="002E4D30">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D436FA8" w14:textId="06CA3D73" w:rsidR="00CE592B" w:rsidRPr="00CC0713" w:rsidRDefault="00CE592B" w:rsidP="00700C57">
            <w:pPr>
              <w:pStyle w:val="72TabletextTablesTableFigureBoxstyles"/>
              <w:rPr>
                <w:rFonts w:ascii="Segoe UI" w:hAnsi="Segoe UI" w:cs="Segoe UI"/>
                <w:lang w:eastAsia="en-GB"/>
              </w:rPr>
            </w:pPr>
            <w:r w:rsidRPr="00CC0713">
              <w:rPr>
                <w:lang w:eastAsia="en-GB"/>
              </w:rPr>
              <w:t>569 participants randomised</w:t>
            </w:r>
            <w:r w:rsidR="00552A4A" w:rsidRPr="00CC0713">
              <w:rPr>
                <w:lang w:eastAsia="en-GB"/>
              </w:rPr>
              <w:t>:</w:t>
            </w:r>
            <w:r w:rsidRPr="00CC0713">
              <w:rPr>
                <w:lang w:eastAsia="en-GB"/>
              </w:rPr>
              <w:t xml:space="preserve"> 285 in </w:t>
            </w:r>
            <w:r w:rsidR="00552A4A" w:rsidRPr="00CC0713">
              <w:rPr>
                <w:lang w:eastAsia="en-GB"/>
              </w:rPr>
              <w:t xml:space="preserve">the </w:t>
            </w:r>
            <w:r w:rsidRPr="00CC0713">
              <w:rPr>
                <w:lang w:eastAsia="en-GB"/>
              </w:rPr>
              <w:t>intervention</w:t>
            </w:r>
            <w:r w:rsidR="00552A4A" w:rsidRPr="00CC0713">
              <w:rPr>
                <w:lang w:eastAsia="en-GB"/>
              </w:rPr>
              <w:t xml:space="preserve"> group</w:t>
            </w:r>
            <w:r w:rsidRPr="00CC0713">
              <w:rPr>
                <w:lang w:eastAsia="en-GB"/>
              </w:rPr>
              <w:t xml:space="preserve"> and 284</w:t>
            </w:r>
            <w:r w:rsidR="00552A4A" w:rsidRPr="00CC0713">
              <w:rPr>
                <w:lang w:eastAsia="en-GB"/>
              </w:rPr>
              <w:t xml:space="preserve"> in the</w:t>
            </w:r>
            <w:r w:rsidRPr="00CC0713">
              <w:rPr>
                <w:lang w:eastAsia="en-GB"/>
              </w:rPr>
              <w:t xml:space="preserve"> control</w:t>
            </w:r>
            <w:r w:rsidR="00552A4A" w:rsidRPr="00CC0713">
              <w:rPr>
                <w:lang w:eastAsia="en-GB"/>
              </w:rPr>
              <w:t xml:space="preserve"> group</w:t>
            </w:r>
            <w:r w:rsidRPr="00CC0713">
              <w:rPr>
                <w:lang w:eastAsia="en-GB"/>
              </w:rPr>
              <w:t xml:space="preserve">. Participants had at least one psychiatric admission within 2 years and were on </w:t>
            </w:r>
            <w:r w:rsidR="006B46BA" w:rsidRPr="00CC0713">
              <w:rPr>
                <w:lang w:eastAsia="en-GB"/>
              </w:rPr>
              <w:t>E</w:t>
            </w:r>
            <w:r w:rsidRPr="00CC0713">
              <w:rPr>
                <w:lang w:eastAsia="en-GB"/>
              </w:rPr>
              <w:t>nhanced Care Programme Approach register</w:t>
            </w:r>
          </w:p>
        </w:tc>
        <w:tc>
          <w:tcPr>
            <w:tcW w:w="0" w:type="auto"/>
            <w:shd w:val="clear" w:color="auto" w:fill="auto"/>
          </w:tcPr>
          <w:p w14:paraId="5F1F42F1" w14:textId="01389679" w:rsidR="00CE592B" w:rsidRPr="00CC0713" w:rsidRDefault="00CE592B" w:rsidP="001046C9">
            <w:pPr>
              <w:pStyle w:val="722TablebulletlistTablesTableFigureBoxstyles"/>
              <w:rPr>
                <w:lang w:eastAsia="en-GB"/>
              </w:rPr>
            </w:pPr>
            <w:r w:rsidRPr="00CC0713">
              <w:rPr>
                <w:lang w:eastAsia="en-GB"/>
              </w:rPr>
              <w:t xml:space="preserve">Data collected at baseline and 18 months. Rating of JCP meetings using Likert scale; </w:t>
            </w:r>
            <w:r w:rsidR="00AC1512" w:rsidRPr="00CC0713">
              <w:rPr>
                <w:lang w:eastAsia="en-GB"/>
              </w:rPr>
              <w:t>c</w:t>
            </w:r>
            <w:r w:rsidRPr="00CC0713">
              <w:rPr>
                <w:lang w:eastAsia="en-GB"/>
              </w:rPr>
              <w:t>linical records to measure primary outcome; psychometric measures via four questionnaires; DSM</w:t>
            </w:r>
            <w:r w:rsidR="00AC1512" w:rsidRPr="00CC0713">
              <w:rPr>
                <w:lang w:eastAsia="en-GB"/>
              </w:rPr>
              <w:t>-</w:t>
            </w:r>
            <w:r w:rsidRPr="00CC0713">
              <w:rPr>
                <w:lang w:eastAsia="en-GB"/>
              </w:rPr>
              <w:t>IV global assessment of functioning</w:t>
            </w:r>
          </w:p>
          <w:p w14:paraId="4D57F942" w14:textId="38907219" w:rsidR="00CE592B" w:rsidRPr="00CC0713" w:rsidRDefault="00906704" w:rsidP="001046C9">
            <w:pPr>
              <w:pStyle w:val="722TablebulletlistTablesTableFigureBoxstyles"/>
              <w:rPr>
                <w:rFonts w:ascii="Segoe UI" w:hAnsi="Segoe UI" w:cs="Segoe UI"/>
                <w:lang w:eastAsia="en-GB"/>
              </w:rPr>
            </w:pPr>
            <w:r w:rsidRPr="00CC0713">
              <w:rPr>
                <w:lang w:eastAsia="en-GB"/>
              </w:rPr>
              <w:t>Semistruc</w:t>
            </w:r>
            <w:r w:rsidR="00CE592B" w:rsidRPr="00CC0713">
              <w:rPr>
                <w:lang w:eastAsia="en-GB"/>
              </w:rPr>
              <w:t>tured interviews and focus groups</w:t>
            </w:r>
          </w:p>
        </w:tc>
        <w:tc>
          <w:tcPr>
            <w:tcW w:w="0" w:type="auto"/>
            <w:shd w:val="clear" w:color="auto" w:fill="auto"/>
          </w:tcPr>
          <w:p w14:paraId="43022D6C" w14:textId="72F14D36" w:rsidR="00CE592B" w:rsidRPr="00CC0713" w:rsidRDefault="00CE592B" w:rsidP="002E4D30">
            <w:pPr>
              <w:pStyle w:val="72TabletextTablesTableFigureBoxstyles"/>
              <w:rPr>
                <w:rFonts w:ascii="Segoe UI" w:hAnsi="Segoe UI" w:cs="Segoe UI"/>
                <w:lang w:eastAsia="en-GB"/>
              </w:rPr>
            </w:pPr>
            <w:r w:rsidRPr="00CC0713">
              <w:rPr>
                <w:lang w:eastAsia="en-GB"/>
              </w:rPr>
              <w:t>Unclear</w:t>
            </w:r>
          </w:p>
        </w:tc>
        <w:tc>
          <w:tcPr>
            <w:tcW w:w="0" w:type="auto"/>
            <w:shd w:val="clear" w:color="auto" w:fill="auto"/>
          </w:tcPr>
          <w:p w14:paraId="459556E9" w14:textId="3ABC81F8" w:rsidR="00CE592B" w:rsidRPr="00CC0713" w:rsidRDefault="00CE592B" w:rsidP="00CC0713">
            <w:pPr>
              <w:pStyle w:val="722TablebulletlistTablesTableFigureBoxstyles"/>
              <w:rPr>
                <w:lang w:eastAsia="en-GB"/>
              </w:rPr>
            </w:pPr>
            <w:r w:rsidRPr="00CC0713">
              <w:rPr>
                <w:lang w:eastAsia="en-GB"/>
              </w:rPr>
              <w:t xml:space="preserve">Statistical analysis modelled on intention-to-treat principles. Comparison between groups used </w:t>
            </w:r>
            <w:r w:rsidRPr="00CC0713">
              <w:rPr>
                <w:i/>
                <w:iCs/>
                <w:lang w:eastAsia="en-GB"/>
              </w:rPr>
              <w:t>t</w:t>
            </w:r>
            <w:r w:rsidR="00AC1512" w:rsidRPr="00CC0713">
              <w:rPr>
                <w:lang w:eastAsia="en-GB"/>
              </w:rPr>
              <w:t>-</w:t>
            </w:r>
            <w:r w:rsidRPr="00CC0713">
              <w:rPr>
                <w:lang w:eastAsia="en-GB"/>
              </w:rPr>
              <w:t>test</w:t>
            </w:r>
            <w:r w:rsidR="00CC0713" w:rsidRPr="00CC0713">
              <w:rPr>
                <w:lang w:eastAsia="en-GB"/>
              </w:rPr>
              <w:t>,</w:t>
            </w:r>
            <w:r w:rsidRPr="00CC0713">
              <w:rPr>
                <w:lang w:eastAsia="en-GB"/>
              </w:rPr>
              <w:t xml:space="preserve"> and logistic regression carried out. Linear regression for continuous outcomes. Controlled for site and missing data. Analysis repeated for black subgroup</w:t>
            </w:r>
          </w:p>
          <w:p w14:paraId="0D33F7D9" w14:textId="6E3D62D3" w:rsidR="00CE592B" w:rsidRPr="00CC0713" w:rsidRDefault="00CE592B" w:rsidP="00CC0713">
            <w:pPr>
              <w:pStyle w:val="722TablebulletlistTablesTableFigureBoxstyles"/>
              <w:rPr>
                <w:rFonts w:ascii="Segoe UI" w:hAnsi="Segoe UI" w:cs="Segoe UI"/>
                <w:lang w:eastAsia="en-GB"/>
              </w:rPr>
            </w:pPr>
            <w:r w:rsidRPr="00CC0713">
              <w:rPr>
                <w:lang w:eastAsia="en-GB"/>
              </w:rPr>
              <w:t>Inductive thematic analysis using constant comparative methods</w:t>
            </w:r>
          </w:p>
        </w:tc>
      </w:tr>
      <w:tr w:rsidR="00DD13A3" w:rsidRPr="00CE592B" w14:paraId="047B84C6" w14:textId="77777777" w:rsidTr="002E4D30">
        <w:trPr>
          <w:cantSplit/>
        </w:trPr>
        <w:tc>
          <w:tcPr>
            <w:tcW w:w="0" w:type="auto"/>
            <w:shd w:val="clear" w:color="auto" w:fill="auto"/>
          </w:tcPr>
          <w:p w14:paraId="34F54FC3" w14:textId="18F2D288" w:rsidR="00CE592B" w:rsidRPr="00CE592B" w:rsidRDefault="00CE592B" w:rsidP="002E4D30">
            <w:pPr>
              <w:pStyle w:val="72TabletextTablesTableFigureBoxstyles"/>
              <w:rPr>
                <w:rFonts w:ascii="Segoe UI" w:hAnsi="Segoe UI" w:cs="Segoe UI"/>
                <w:lang w:eastAsia="en-GB"/>
              </w:rPr>
            </w:pPr>
            <w:r w:rsidRPr="00CE592B">
              <w:rPr>
                <w:lang w:eastAsia="en-GB"/>
              </w:rPr>
              <w:lastRenderedPageBreak/>
              <w:t>Trondsen</w:t>
            </w:r>
            <w:r w:rsidRPr="00CE592B">
              <w:rPr>
                <w:i/>
                <w:color w:val="00B0F0"/>
                <w:lang w:eastAsia="en-GB"/>
              </w:rPr>
              <w:t xml:space="preserve"> et al</w:t>
            </w:r>
            <w:r w:rsidRPr="00CE592B">
              <w:rPr>
                <w:color w:val="00B0F0"/>
                <w:lang w:eastAsia="en-GB"/>
              </w:rPr>
              <w:t>.</w:t>
            </w:r>
            <w:r w:rsidRPr="007E7091">
              <w:rPr>
                <w:szCs w:val="14"/>
                <w:vertAlign w:val="superscript"/>
                <w:lang w:eastAsia="en-GB"/>
              </w:rPr>
              <w:t>11</w:t>
            </w:r>
            <w:r w:rsidR="00CB24F4" w:rsidRPr="007E7091">
              <w:rPr>
                <w:szCs w:val="14"/>
                <w:vertAlign w:val="superscript"/>
                <w:lang w:eastAsia="en-GB"/>
              </w:rPr>
              <w:t>5</w:t>
            </w:r>
          </w:p>
        </w:tc>
        <w:tc>
          <w:tcPr>
            <w:tcW w:w="0" w:type="auto"/>
            <w:shd w:val="clear" w:color="auto" w:fill="auto"/>
          </w:tcPr>
          <w:p w14:paraId="4201AB3B" w14:textId="4049011B" w:rsidR="00CE592B" w:rsidRPr="00CE592B" w:rsidRDefault="00CE592B" w:rsidP="002E4D30">
            <w:pPr>
              <w:pStyle w:val="72TabletextTablesTableFigureBoxstyles"/>
              <w:rPr>
                <w:rFonts w:ascii="Segoe UI" w:hAnsi="Segoe UI" w:cs="Segoe UI"/>
                <w:lang w:eastAsia="en-GB"/>
              </w:rPr>
            </w:pPr>
            <w:r w:rsidRPr="00CE592B">
              <w:rPr>
                <w:lang w:eastAsia="en-GB"/>
              </w:rPr>
              <w:t>2014</w:t>
            </w:r>
          </w:p>
        </w:tc>
        <w:tc>
          <w:tcPr>
            <w:tcW w:w="0" w:type="auto"/>
            <w:shd w:val="clear" w:color="auto" w:fill="auto"/>
          </w:tcPr>
          <w:p w14:paraId="5512C389" w14:textId="5239CA1E" w:rsidR="00CE592B" w:rsidRPr="00CE592B" w:rsidRDefault="00CE592B" w:rsidP="002E4D30">
            <w:pPr>
              <w:pStyle w:val="72TabletextTablesTableFigureBoxstyles"/>
              <w:rPr>
                <w:rFonts w:ascii="Segoe UI" w:hAnsi="Segoe UI" w:cs="Segoe UI"/>
                <w:lang w:eastAsia="en-GB"/>
              </w:rPr>
            </w:pPr>
            <w:r w:rsidRPr="00CE592B">
              <w:rPr>
                <w:lang w:eastAsia="en-GB"/>
              </w:rPr>
              <w:t>Rural telehealth assessment</w:t>
            </w:r>
          </w:p>
        </w:tc>
        <w:tc>
          <w:tcPr>
            <w:tcW w:w="0" w:type="auto"/>
            <w:shd w:val="clear" w:color="auto" w:fill="auto"/>
          </w:tcPr>
          <w:p w14:paraId="4BE43516" w14:textId="0E0BBD10" w:rsidR="00CE592B" w:rsidRPr="00CE592B" w:rsidRDefault="00CE592B" w:rsidP="002E4D30">
            <w:pPr>
              <w:pStyle w:val="72TabletextTablesTableFigureBoxstyles"/>
              <w:rPr>
                <w:rFonts w:ascii="Segoe UI" w:hAnsi="Segoe UI" w:cs="Segoe UI"/>
                <w:lang w:eastAsia="en-GB"/>
              </w:rPr>
            </w:pPr>
            <w:r w:rsidRPr="00CE592B">
              <w:rPr>
                <w:lang w:eastAsia="en-GB"/>
              </w:rPr>
              <w:t>Norway</w:t>
            </w:r>
          </w:p>
        </w:tc>
        <w:tc>
          <w:tcPr>
            <w:tcW w:w="0" w:type="auto"/>
            <w:shd w:val="clear" w:color="auto" w:fill="auto"/>
          </w:tcPr>
          <w:p w14:paraId="0CD5706D" w14:textId="7360D252" w:rsidR="00CE592B" w:rsidRPr="00CE592B" w:rsidRDefault="00CE592B" w:rsidP="002E4D30">
            <w:pPr>
              <w:pStyle w:val="72TabletextTablesTableFigureBoxstyles"/>
              <w:rPr>
                <w:rFonts w:ascii="Segoe UI" w:hAnsi="Segoe UI" w:cs="Segoe UI"/>
                <w:lang w:eastAsia="en-GB"/>
              </w:rPr>
            </w:pPr>
            <w:r w:rsidRPr="00CE592B">
              <w:rPr>
                <w:lang w:eastAsia="en-GB"/>
              </w:rPr>
              <w:t>29 patients, psychiatrists and nurses who had taken part in video call psychiatric assessment</w:t>
            </w:r>
          </w:p>
        </w:tc>
        <w:tc>
          <w:tcPr>
            <w:tcW w:w="0" w:type="auto"/>
            <w:shd w:val="clear" w:color="auto" w:fill="auto"/>
          </w:tcPr>
          <w:p w14:paraId="7346BA7F" w14:textId="647186E1" w:rsidR="00CE592B" w:rsidRPr="00CE592B" w:rsidRDefault="00906704" w:rsidP="002E4D30">
            <w:pPr>
              <w:pStyle w:val="72TabletextTablesTableFigureBoxstyles"/>
              <w:rPr>
                <w:rFonts w:ascii="Segoe UI" w:hAnsi="Segoe UI" w:cs="Segoe UI"/>
                <w:lang w:eastAsia="en-GB"/>
              </w:rPr>
            </w:pPr>
            <w:r>
              <w:rPr>
                <w:lang w:eastAsia="en-GB"/>
              </w:rPr>
              <w:t>Semistruc</w:t>
            </w:r>
            <w:r w:rsidR="00CE592B" w:rsidRPr="00CE592B">
              <w:rPr>
                <w:lang w:eastAsia="en-GB"/>
              </w:rPr>
              <w:t>tured interviews</w:t>
            </w:r>
          </w:p>
        </w:tc>
        <w:tc>
          <w:tcPr>
            <w:tcW w:w="0" w:type="auto"/>
            <w:shd w:val="clear" w:color="auto" w:fill="auto"/>
          </w:tcPr>
          <w:p w14:paraId="7B6D7D1D" w14:textId="72503F93" w:rsidR="00CE592B" w:rsidRPr="00CE592B" w:rsidRDefault="00CE592B" w:rsidP="002E4D30">
            <w:pPr>
              <w:pStyle w:val="72TabletextTablesTableFigureBoxstyles"/>
              <w:rPr>
                <w:rFonts w:ascii="Segoe UI" w:hAnsi="Segoe UI" w:cs="Segoe UI"/>
                <w:lang w:eastAsia="en-GB"/>
              </w:rPr>
            </w:pPr>
            <w:r w:rsidRPr="00CE592B">
              <w:rPr>
                <w:lang w:eastAsia="en-GB"/>
              </w:rPr>
              <w:t>July 2012 and June 2013</w:t>
            </w:r>
          </w:p>
        </w:tc>
        <w:tc>
          <w:tcPr>
            <w:tcW w:w="0" w:type="auto"/>
            <w:shd w:val="clear" w:color="auto" w:fill="auto"/>
          </w:tcPr>
          <w:p w14:paraId="3265BFCA" w14:textId="3679964F" w:rsidR="00CE592B" w:rsidRPr="00CE592B" w:rsidRDefault="00CE592B" w:rsidP="002E4D30">
            <w:pPr>
              <w:pStyle w:val="72TabletextTablesTableFigureBoxstyles"/>
              <w:rPr>
                <w:rFonts w:ascii="Segoe UI" w:hAnsi="Segoe UI" w:cs="Segoe UI"/>
                <w:lang w:eastAsia="en-GB"/>
              </w:rPr>
            </w:pPr>
            <w:r w:rsidRPr="00CE592B">
              <w:rPr>
                <w:lang w:eastAsia="en-GB"/>
              </w:rPr>
              <w:t>Exploratory, stepwise deductive</w:t>
            </w:r>
            <w:r w:rsidR="00CC0713">
              <w:rPr>
                <w:lang w:eastAsia="en-GB"/>
              </w:rPr>
              <w:t>–</w:t>
            </w:r>
            <w:r w:rsidRPr="00CE592B">
              <w:rPr>
                <w:lang w:eastAsia="en-GB"/>
              </w:rPr>
              <w:t>inductive analysis to identify themes</w:t>
            </w:r>
          </w:p>
        </w:tc>
      </w:tr>
      <w:tr w:rsidR="00DD13A3" w:rsidRPr="00CE592B" w14:paraId="450FB70A" w14:textId="77777777" w:rsidTr="002E4D30">
        <w:trPr>
          <w:cantSplit/>
        </w:trPr>
        <w:tc>
          <w:tcPr>
            <w:tcW w:w="0" w:type="auto"/>
            <w:shd w:val="clear" w:color="auto" w:fill="auto"/>
          </w:tcPr>
          <w:p w14:paraId="11A151FC" w14:textId="6AAAA0F3" w:rsidR="00CE592B" w:rsidRPr="00CE592B" w:rsidRDefault="00CE592B" w:rsidP="002E4D30">
            <w:pPr>
              <w:pStyle w:val="72TabletextTablesTableFigureBoxstyles"/>
              <w:rPr>
                <w:rFonts w:ascii="Segoe UI" w:hAnsi="Segoe UI" w:cs="Segoe UI"/>
                <w:lang w:eastAsia="en-GB"/>
              </w:rPr>
            </w:pPr>
            <w:r w:rsidRPr="00CE592B">
              <w:rPr>
                <w:lang w:eastAsia="en-GB"/>
              </w:rPr>
              <w:t>Wise-Harris</w:t>
            </w:r>
            <w:r w:rsidRPr="00CE592B">
              <w:rPr>
                <w:i/>
                <w:color w:val="00B0F0"/>
                <w:lang w:eastAsia="en-GB"/>
              </w:rPr>
              <w:t xml:space="preserve"> et al</w:t>
            </w:r>
            <w:r w:rsidRPr="00CE592B">
              <w:rPr>
                <w:color w:val="00B0F0"/>
                <w:lang w:eastAsia="en-GB"/>
              </w:rPr>
              <w:t>.</w:t>
            </w:r>
            <w:r w:rsidRPr="007E7091">
              <w:rPr>
                <w:szCs w:val="14"/>
                <w:vertAlign w:val="superscript"/>
                <w:lang w:eastAsia="en-GB"/>
              </w:rPr>
              <w:t>9</w:t>
            </w:r>
            <w:r w:rsidR="00CB24F4" w:rsidRPr="007E7091">
              <w:rPr>
                <w:szCs w:val="14"/>
                <w:vertAlign w:val="superscript"/>
                <w:lang w:eastAsia="en-GB"/>
              </w:rPr>
              <w:t>9</w:t>
            </w:r>
          </w:p>
        </w:tc>
        <w:tc>
          <w:tcPr>
            <w:tcW w:w="0" w:type="auto"/>
            <w:shd w:val="clear" w:color="auto" w:fill="auto"/>
          </w:tcPr>
          <w:p w14:paraId="74D2F0E8" w14:textId="088A64C8" w:rsidR="00CE592B" w:rsidRPr="00CE592B" w:rsidRDefault="00CE592B" w:rsidP="002E4D30">
            <w:pPr>
              <w:pStyle w:val="72TabletextTablesTableFigureBoxstyles"/>
              <w:rPr>
                <w:rFonts w:ascii="Segoe UI" w:hAnsi="Segoe UI" w:cs="Segoe UI"/>
                <w:lang w:eastAsia="en-GB"/>
              </w:rPr>
            </w:pPr>
            <w:r w:rsidRPr="00CE592B">
              <w:rPr>
                <w:lang w:eastAsia="en-GB"/>
              </w:rPr>
              <w:t>2017</w:t>
            </w:r>
          </w:p>
        </w:tc>
        <w:tc>
          <w:tcPr>
            <w:tcW w:w="0" w:type="auto"/>
            <w:shd w:val="clear" w:color="auto" w:fill="auto"/>
          </w:tcPr>
          <w:p w14:paraId="5B70F59B" w14:textId="7188216C" w:rsidR="00CE592B" w:rsidRPr="00CE592B" w:rsidRDefault="00CE592B" w:rsidP="002E4D30">
            <w:pPr>
              <w:pStyle w:val="72TabletextTablesTableFigureBoxstyles"/>
              <w:rPr>
                <w:rFonts w:ascii="Segoe UI" w:hAnsi="Segoe UI" w:cs="Segoe UI"/>
                <w:lang w:eastAsia="en-GB"/>
              </w:rPr>
            </w:pPr>
            <w:r w:rsidRPr="00CE592B">
              <w:rPr>
                <w:lang w:eastAsia="en-GB"/>
              </w:rPr>
              <w:t>Emergency departments</w:t>
            </w:r>
          </w:p>
        </w:tc>
        <w:tc>
          <w:tcPr>
            <w:tcW w:w="0" w:type="auto"/>
            <w:shd w:val="clear" w:color="auto" w:fill="auto"/>
          </w:tcPr>
          <w:p w14:paraId="178B28EE" w14:textId="0E772C71" w:rsidR="00CE592B" w:rsidRPr="00CE592B" w:rsidRDefault="00CE592B" w:rsidP="002E4D30">
            <w:pPr>
              <w:pStyle w:val="72TabletextTablesTableFigureBoxstyles"/>
              <w:rPr>
                <w:rFonts w:ascii="Segoe UI" w:hAnsi="Segoe UI" w:cs="Segoe UI"/>
                <w:lang w:eastAsia="en-GB"/>
              </w:rPr>
            </w:pPr>
            <w:r w:rsidRPr="00CE592B">
              <w:rPr>
                <w:lang w:eastAsia="en-GB"/>
              </w:rPr>
              <w:t>Canada</w:t>
            </w:r>
          </w:p>
        </w:tc>
        <w:tc>
          <w:tcPr>
            <w:tcW w:w="0" w:type="auto"/>
            <w:shd w:val="clear" w:color="auto" w:fill="auto"/>
          </w:tcPr>
          <w:p w14:paraId="50AE0255" w14:textId="52DC6791" w:rsidR="00CE592B" w:rsidRPr="00CE592B" w:rsidRDefault="00CE592B" w:rsidP="00CC0713">
            <w:pPr>
              <w:pStyle w:val="722TablebulletlistTablesTableFigureBoxstyles"/>
              <w:rPr>
                <w:lang w:eastAsia="en-GB"/>
              </w:rPr>
            </w:pPr>
            <w:r w:rsidRPr="00CE592B">
              <w:rPr>
                <w:lang w:eastAsia="en-GB"/>
              </w:rPr>
              <w:t xml:space="preserve">166 adults with five or more visits to </w:t>
            </w:r>
            <w:r w:rsidR="00CC0713">
              <w:rPr>
                <w:lang w:eastAsia="en-GB"/>
              </w:rPr>
              <w:t>emergency department</w:t>
            </w:r>
            <w:r w:rsidRPr="00CE592B">
              <w:rPr>
                <w:lang w:eastAsia="en-GB"/>
              </w:rPr>
              <w:t xml:space="preserve"> in previous 6 years</w:t>
            </w:r>
            <w:r w:rsidR="00CC0713">
              <w:rPr>
                <w:lang w:eastAsia="en-GB"/>
              </w:rPr>
              <w:t>,</w:t>
            </w:r>
            <w:r w:rsidRPr="00CE592B">
              <w:rPr>
                <w:lang w:eastAsia="en-GB"/>
              </w:rPr>
              <w:t xml:space="preserve"> with at least one visit for mental health or substance use</w:t>
            </w:r>
          </w:p>
          <w:p w14:paraId="3E9C68D8" w14:textId="38C03CA0" w:rsidR="00CE592B" w:rsidRPr="00CE592B" w:rsidRDefault="00CE592B" w:rsidP="00CC0713">
            <w:pPr>
              <w:pStyle w:val="722TablebulletlistTablesTableFigureBoxstyles"/>
              <w:rPr>
                <w:rFonts w:ascii="Segoe UI" w:hAnsi="Segoe UI" w:cs="Segoe UI"/>
                <w:lang w:eastAsia="en-GB"/>
              </w:rPr>
            </w:pPr>
            <w:r w:rsidRPr="00CE592B">
              <w:rPr>
                <w:lang w:eastAsia="en-GB"/>
              </w:rPr>
              <w:t>20 participants who had received the intervention were interviewed</w:t>
            </w:r>
          </w:p>
        </w:tc>
        <w:tc>
          <w:tcPr>
            <w:tcW w:w="0" w:type="auto"/>
            <w:shd w:val="clear" w:color="auto" w:fill="auto"/>
          </w:tcPr>
          <w:p w14:paraId="116F0AE0" w14:textId="1615755A" w:rsidR="00CE592B" w:rsidRPr="00CC0713" w:rsidRDefault="00CE592B" w:rsidP="002E4D30">
            <w:pPr>
              <w:pStyle w:val="72TabletextTablesTableFigureBoxstyles"/>
              <w:rPr>
                <w:rFonts w:ascii="Segoe UI" w:hAnsi="Segoe UI" w:cs="Segoe UI"/>
                <w:lang w:eastAsia="en-GB"/>
              </w:rPr>
            </w:pPr>
            <w:r w:rsidRPr="00CC0713">
              <w:rPr>
                <w:lang w:eastAsia="en-GB"/>
              </w:rPr>
              <w:t xml:space="preserve">Service </w:t>
            </w:r>
            <w:r w:rsidR="00CC0713" w:rsidRPr="00CC0713">
              <w:rPr>
                <w:lang w:eastAsia="en-GB"/>
              </w:rPr>
              <w:t>use</w:t>
            </w:r>
            <w:r w:rsidRPr="00CC0713">
              <w:rPr>
                <w:lang w:eastAsia="en-GB"/>
              </w:rPr>
              <w:t xml:space="preserve"> and baseline self-report data. In-depth interview</w:t>
            </w:r>
          </w:p>
        </w:tc>
        <w:tc>
          <w:tcPr>
            <w:tcW w:w="0" w:type="auto"/>
            <w:shd w:val="clear" w:color="auto" w:fill="auto"/>
          </w:tcPr>
          <w:p w14:paraId="6C00F622" w14:textId="2F2D5E17" w:rsidR="00CE592B" w:rsidRPr="00CC0713" w:rsidRDefault="00CE592B" w:rsidP="002E4D30">
            <w:pPr>
              <w:pStyle w:val="72TabletextTablesTableFigureBoxstyles"/>
              <w:rPr>
                <w:rFonts w:ascii="Segoe UI" w:hAnsi="Segoe UI" w:cs="Segoe UI"/>
                <w:lang w:eastAsia="en-GB"/>
              </w:rPr>
            </w:pPr>
            <w:r w:rsidRPr="00CC0713">
              <w:rPr>
                <w:lang w:eastAsia="en-GB"/>
              </w:rPr>
              <w:t>August–December 2013</w:t>
            </w:r>
          </w:p>
        </w:tc>
        <w:tc>
          <w:tcPr>
            <w:tcW w:w="0" w:type="auto"/>
            <w:shd w:val="clear" w:color="auto" w:fill="auto"/>
          </w:tcPr>
          <w:p w14:paraId="7BEF707B" w14:textId="246628A6" w:rsidR="00CE592B" w:rsidRPr="00CC0713" w:rsidRDefault="00CE592B" w:rsidP="00CC0713">
            <w:pPr>
              <w:pStyle w:val="722TablebulletlistTablesTableFigureBoxstyles"/>
              <w:rPr>
                <w:lang w:eastAsia="en-GB"/>
              </w:rPr>
            </w:pPr>
            <w:r w:rsidRPr="00CC0713">
              <w:rPr>
                <w:lang w:eastAsia="en-GB"/>
              </w:rPr>
              <w:t xml:space="preserve">Descriptive statistics to summarise baseline self-report data and </w:t>
            </w:r>
            <w:r w:rsidR="00CC0713" w:rsidRPr="00CC0713">
              <w:rPr>
                <w:lang w:eastAsia="en-GB"/>
              </w:rPr>
              <w:t>emergency department use</w:t>
            </w:r>
          </w:p>
          <w:p w14:paraId="2BBB21E2" w14:textId="66715605" w:rsidR="00CE592B" w:rsidRPr="00CC0713" w:rsidRDefault="00CE592B" w:rsidP="00CC0713">
            <w:pPr>
              <w:pStyle w:val="722TablebulletlistTablesTableFigureBoxstyles"/>
              <w:rPr>
                <w:rFonts w:ascii="Segoe UI" w:hAnsi="Segoe UI" w:cs="Segoe UI"/>
                <w:lang w:eastAsia="en-GB"/>
              </w:rPr>
            </w:pPr>
            <w:r w:rsidRPr="00CC0713">
              <w:rPr>
                <w:lang w:eastAsia="en-GB"/>
              </w:rPr>
              <w:t>Thematic analysis</w:t>
            </w:r>
          </w:p>
        </w:tc>
      </w:tr>
      <w:tr w:rsidR="009B39D6" w:rsidRPr="00CE592B" w14:paraId="5848D698" w14:textId="77777777" w:rsidTr="006D36FC">
        <w:trPr>
          <w:cantSplit/>
        </w:trPr>
        <w:tc>
          <w:tcPr>
            <w:tcW w:w="0" w:type="auto"/>
            <w:gridSpan w:val="8"/>
            <w:shd w:val="clear" w:color="auto" w:fill="auto"/>
          </w:tcPr>
          <w:p w14:paraId="67CDABE8" w14:textId="5FFCE1D1" w:rsidR="009B39D6" w:rsidRPr="00CE592B" w:rsidRDefault="007E7091" w:rsidP="009B39D6">
            <w:pPr>
              <w:pStyle w:val="75TablenotesTablesTableFigureBoxstyles"/>
              <w:rPr>
                <w:lang w:eastAsia="en-GB"/>
              </w:rPr>
            </w:pPr>
            <w:r>
              <w:rPr>
                <w:rFonts w:eastAsia="Calibri"/>
              </w:rPr>
              <w:t xml:space="preserve">CMHT, </w:t>
            </w:r>
            <w:r w:rsidRPr="00251B7F">
              <w:rPr>
                <w:rFonts w:eastAsia="Calibri"/>
              </w:rPr>
              <w:t>Community Mental Health Team</w:t>
            </w:r>
            <w:r>
              <w:rPr>
                <w:rFonts w:eastAsia="Calibri"/>
              </w:rPr>
              <w:t xml:space="preserve">; </w:t>
            </w:r>
            <w:r w:rsidR="00CC0713">
              <w:t xml:space="preserve">DSM-IV, </w:t>
            </w:r>
            <w:r w:rsidR="00CC0713" w:rsidRPr="00CC0713">
              <w:rPr>
                <w:i/>
                <w:iCs/>
              </w:rPr>
              <w:t>Diagnostic and Statistical Manual of Mental Disorders</w:t>
            </w:r>
            <w:r w:rsidR="00CC0713" w:rsidRPr="00CC0713">
              <w:t>, Fourth Edition</w:t>
            </w:r>
            <w:r w:rsidR="00CC0713">
              <w:t xml:space="preserve">; </w:t>
            </w:r>
            <w:r w:rsidR="009B39D6">
              <w:t xml:space="preserve">DSM-IV-TR, </w:t>
            </w:r>
            <w:r w:rsidR="009B39D6" w:rsidRPr="00957D5C">
              <w:rPr>
                <w:i/>
                <w:iCs/>
              </w:rPr>
              <w:t>Diagnostic and Statistical Manual of Mental Disorders</w:t>
            </w:r>
            <w:r w:rsidR="009B39D6" w:rsidRPr="00957D5C">
              <w:t>, Fourth Edition</w:t>
            </w:r>
            <w:r w:rsidR="009B39D6">
              <w:t>, Text Revision; TAU, treatment as usual.</w:t>
            </w:r>
          </w:p>
        </w:tc>
      </w:tr>
    </w:tbl>
    <w:p w14:paraId="6C422008" w14:textId="395B65C3" w:rsidR="00CE592B" w:rsidRPr="00CE592B" w:rsidRDefault="00CC0713" w:rsidP="00D8336F">
      <w:pPr>
        <w:pStyle w:val="52AheadHeadingsHeadingstyles"/>
      </w:pPr>
      <w:bookmarkStart w:id="566" w:name="_Toc104802808"/>
      <w:r>
        <w:t>I</w:t>
      </w:r>
      <w:r w:rsidR="00CE592B" w:rsidRPr="00CE592B">
        <w:t xml:space="preserve">ncluded </w:t>
      </w:r>
      <w:r>
        <w:t>studies for</w:t>
      </w:r>
      <w:r w:rsidR="00CE592B" w:rsidRPr="00CE592B">
        <w:t xml:space="preserve"> </w:t>
      </w:r>
      <w:r>
        <w:t xml:space="preserve">initial programme theory </w:t>
      </w:r>
      <w:r w:rsidR="00207292">
        <w:t>2</w:t>
      </w:r>
      <w:r>
        <w:t>,</w:t>
      </w:r>
      <w:r w:rsidR="00CE592B" w:rsidRPr="00CE592B">
        <w:t xml:space="preserve"> </w:t>
      </w:r>
      <w:r w:rsidR="008875B7">
        <w:t>c</w:t>
      </w:r>
      <w:r w:rsidR="00CE592B" w:rsidRPr="00CE592B">
        <w:t>ompassionate leadership</w:t>
      </w:r>
      <w:bookmarkEnd w:id="566"/>
    </w:p>
    <w:tbl>
      <w:tblPr>
        <w:tblW w:w="0" w:type="auto"/>
        <w:tblCellMar>
          <w:top w:w="40" w:type="dxa"/>
          <w:left w:w="60" w:type="dxa"/>
          <w:bottom w:w="40" w:type="dxa"/>
          <w:right w:w="60" w:type="dxa"/>
        </w:tblCellMar>
        <w:tblLook w:val="04A0" w:firstRow="1" w:lastRow="0" w:firstColumn="1" w:lastColumn="0" w:noHBand="0" w:noVBand="1"/>
      </w:tblPr>
      <w:tblGrid>
        <w:gridCol w:w="1210"/>
        <w:gridCol w:w="950"/>
        <w:gridCol w:w="1041"/>
        <w:gridCol w:w="755"/>
        <w:gridCol w:w="1317"/>
        <w:gridCol w:w="1219"/>
        <w:gridCol w:w="1059"/>
        <w:gridCol w:w="1475"/>
      </w:tblGrid>
      <w:tr w:rsidR="00CE592B" w:rsidRPr="00CE592B" w14:paraId="2E4D8970" w14:textId="77777777" w:rsidTr="00CC0713">
        <w:trPr>
          <w:cantSplit/>
        </w:trPr>
        <w:tc>
          <w:tcPr>
            <w:tcW w:w="0" w:type="auto"/>
            <w:shd w:val="clear" w:color="auto" w:fill="auto"/>
          </w:tcPr>
          <w:p w14:paraId="3FD3D1FC" w14:textId="588358F2" w:rsidR="00CE592B" w:rsidRPr="00CE592B" w:rsidRDefault="00CC0713" w:rsidP="00CC0713">
            <w:pPr>
              <w:pStyle w:val="710TableheadTablesTableFigureBoxstyles"/>
              <w:rPr>
                <w:rFonts w:ascii="Segoe UI" w:hAnsi="Segoe UI" w:cs="Segoe UI"/>
                <w:lang w:eastAsia="en-GB"/>
              </w:rPr>
            </w:pPr>
            <w:r>
              <w:rPr>
                <w:lang w:eastAsia="en-GB"/>
              </w:rPr>
              <w:t>A</w:t>
            </w:r>
            <w:r w:rsidR="00CE592B" w:rsidRPr="00CE592B">
              <w:rPr>
                <w:lang w:eastAsia="en-GB"/>
              </w:rPr>
              <w:t>uthors</w:t>
            </w:r>
          </w:p>
        </w:tc>
        <w:tc>
          <w:tcPr>
            <w:tcW w:w="0" w:type="auto"/>
            <w:shd w:val="clear" w:color="auto" w:fill="auto"/>
          </w:tcPr>
          <w:p w14:paraId="3C2B8CC9" w14:textId="67A3650C" w:rsidR="00CE592B" w:rsidRPr="00CE592B" w:rsidRDefault="00CE592B" w:rsidP="00CC0713">
            <w:pPr>
              <w:pStyle w:val="710TableheadTablesTableFigureBoxstyles"/>
              <w:rPr>
                <w:rFonts w:ascii="Segoe UI" w:hAnsi="Segoe UI" w:cs="Segoe UI"/>
                <w:lang w:eastAsia="en-GB"/>
              </w:rPr>
            </w:pPr>
            <w:r w:rsidRPr="00CE592B">
              <w:rPr>
                <w:lang w:eastAsia="en-GB"/>
              </w:rPr>
              <w:t>Year of publication</w:t>
            </w:r>
          </w:p>
        </w:tc>
        <w:tc>
          <w:tcPr>
            <w:tcW w:w="0" w:type="auto"/>
            <w:shd w:val="clear" w:color="auto" w:fill="auto"/>
          </w:tcPr>
          <w:p w14:paraId="6DC4C57F" w14:textId="7B69C8B8" w:rsidR="00CE592B" w:rsidRPr="00CE592B" w:rsidRDefault="00CE592B" w:rsidP="00CC0713">
            <w:pPr>
              <w:pStyle w:val="710TableheadTablesTableFigureBoxstyles"/>
              <w:rPr>
                <w:rFonts w:ascii="Segoe UI" w:hAnsi="Segoe UI" w:cs="Segoe UI"/>
                <w:lang w:eastAsia="en-GB"/>
              </w:rPr>
            </w:pPr>
            <w:r w:rsidRPr="00CE592B">
              <w:rPr>
                <w:lang w:eastAsia="en-GB"/>
              </w:rPr>
              <w:t>Study setting</w:t>
            </w:r>
          </w:p>
        </w:tc>
        <w:tc>
          <w:tcPr>
            <w:tcW w:w="0" w:type="auto"/>
            <w:shd w:val="clear" w:color="auto" w:fill="auto"/>
          </w:tcPr>
          <w:p w14:paraId="30D9881B" w14:textId="31ADEE24" w:rsidR="00CE592B" w:rsidRPr="00CE592B" w:rsidRDefault="00CE592B" w:rsidP="00CC0713">
            <w:pPr>
              <w:pStyle w:val="710TableheadTablesTableFigureBoxstyles"/>
              <w:rPr>
                <w:rFonts w:ascii="Segoe UI" w:hAnsi="Segoe UI" w:cs="Segoe UI"/>
                <w:lang w:eastAsia="en-GB"/>
              </w:rPr>
            </w:pPr>
            <w:r w:rsidRPr="00CE592B">
              <w:rPr>
                <w:lang w:eastAsia="en-GB"/>
              </w:rPr>
              <w:t>Country</w:t>
            </w:r>
          </w:p>
        </w:tc>
        <w:tc>
          <w:tcPr>
            <w:tcW w:w="0" w:type="auto"/>
            <w:shd w:val="clear" w:color="auto" w:fill="auto"/>
          </w:tcPr>
          <w:p w14:paraId="24474E19" w14:textId="3F48B128" w:rsidR="00CE592B" w:rsidRPr="00CE592B" w:rsidRDefault="00CE592B" w:rsidP="00CC0713">
            <w:pPr>
              <w:pStyle w:val="710TableheadTablesTableFigureBoxstyles"/>
              <w:rPr>
                <w:rFonts w:ascii="Segoe UI" w:hAnsi="Segoe UI" w:cs="Segoe UI"/>
                <w:lang w:eastAsia="en-GB"/>
              </w:rPr>
            </w:pPr>
            <w:r w:rsidRPr="00CE592B">
              <w:rPr>
                <w:lang w:eastAsia="en-GB"/>
              </w:rPr>
              <w:t xml:space="preserve">Participant number </w:t>
            </w:r>
            <w:r w:rsidR="00CC0713">
              <w:rPr>
                <w:lang w:eastAsia="en-GB"/>
              </w:rPr>
              <w:t>and</w:t>
            </w:r>
            <w:r w:rsidRPr="00CE592B">
              <w:rPr>
                <w:lang w:eastAsia="en-GB"/>
              </w:rPr>
              <w:t xml:space="preserve"> characteristics</w:t>
            </w:r>
          </w:p>
        </w:tc>
        <w:tc>
          <w:tcPr>
            <w:tcW w:w="0" w:type="auto"/>
            <w:shd w:val="clear" w:color="auto" w:fill="auto"/>
          </w:tcPr>
          <w:p w14:paraId="5E8BEA33" w14:textId="281C6FAB" w:rsidR="00CE592B" w:rsidRPr="00CC0713" w:rsidRDefault="00CE592B" w:rsidP="00CC0713">
            <w:pPr>
              <w:pStyle w:val="710TableheadTablesTableFigureBoxstyles"/>
              <w:rPr>
                <w:rFonts w:ascii="Segoe UI" w:hAnsi="Segoe UI" w:cs="Segoe UI"/>
                <w:lang w:eastAsia="en-GB"/>
              </w:rPr>
            </w:pPr>
            <w:r w:rsidRPr="00CC0713">
              <w:rPr>
                <w:lang w:eastAsia="en-GB"/>
              </w:rPr>
              <w:t>Method of data collection</w:t>
            </w:r>
          </w:p>
        </w:tc>
        <w:tc>
          <w:tcPr>
            <w:tcW w:w="0" w:type="auto"/>
            <w:shd w:val="clear" w:color="auto" w:fill="auto"/>
          </w:tcPr>
          <w:p w14:paraId="38A48D8E" w14:textId="7637C6C9" w:rsidR="00CE592B" w:rsidRPr="00CC0713" w:rsidRDefault="00CE592B" w:rsidP="00CC0713">
            <w:pPr>
              <w:pStyle w:val="710TableheadTablesTableFigureBoxstyles"/>
              <w:rPr>
                <w:rFonts w:ascii="Segoe UI" w:hAnsi="Segoe UI" w:cs="Segoe UI"/>
                <w:lang w:eastAsia="en-GB"/>
              </w:rPr>
            </w:pPr>
            <w:r w:rsidRPr="00CC0713">
              <w:rPr>
                <w:lang w:eastAsia="en-GB"/>
              </w:rPr>
              <w:t>Date of data collection</w:t>
            </w:r>
          </w:p>
        </w:tc>
        <w:tc>
          <w:tcPr>
            <w:tcW w:w="0" w:type="auto"/>
            <w:shd w:val="clear" w:color="auto" w:fill="auto"/>
          </w:tcPr>
          <w:p w14:paraId="1BD75110" w14:textId="171EAECE" w:rsidR="00CE592B" w:rsidRPr="00CC0713" w:rsidRDefault="00CE592B" w:rsidP="00CC0713">
            <w:pPr>
              <w:pStyle w:val="710TableheadTablesTableFigureBoxstyles"/>
              <w:rPr>
                <w:rFonts w:ascii="Segoe UI" w:hAnsi="Segoe UI" w:cs="Segoe UI"/>
                <w:lang w:eastAsia="en-GB"/>
              </w:rPr>
            </w:pPr>
            <w:r w:rsidRPr="00CC0713">
              <w:rPr>
                <w:lang w:eastAsia="en-GB"/>
              </w:rPr>
              <w:t>Method of analysis</w:t>
            </w:r>
          </w:p>
        </w:tc>
      </w:tr>
      <w:tr w:rsidR="00CE592B" w:rsidRPr="00CE592B" w14:paraId="1EDECFED" w14:textId="77777777" w:rsidTr="00CC0713">
        <w:trPr>
          <w:cantSplit/>
        </w:trPr>
        <w:tc>
          <w:tcPr>
            <w:tcW w:w="0" w:type="auto"/>
            <w:shd w:val="clear" w:color="auto" w:fill="auto"/>
          </w:tcPr>
          <w:p w14:paraId="279AFE63" w14:textId="2B68C873" w:rsidR="00CE592B" w:rsidRPr="00CA4F9D" w:rsidRDefault="00CE592B" w:rsidP="00CC0713">
            <w:pPr>
              <w:pStyle w:val="72TabletextTablesTableFigureBoxstyles"/>
              <w:rPr>
                <w:sz w:val="14"/>
                <w:szCs w:val="14"/>
                <w:lang w:eastAsia="en-GB"/>
              </w:rPr>
            </w:pPr>
            <w:r w:rsidRPr="00CA4F9D">
              <w:rPr>
                <w:lang w:eastAsia="en-GB"/>
              </w:rPr>
              <w:t xml:space="preserve">Bögle </w:t>
            </w:r>
            <w:r w:rsidR="00E301DD" w:rsidRPr="00CA4F9D">
              <w:rPr>
                <w:lang w:eastAsia="en-GB"/>
              </w:rPr>
              <w:t>and</w:t>
            </w:r>
            <w:r w:rsidRPr="00CA4F9D">
              <w:rPr>
                <w:lang w:eastAsia="en-GB"/>
              </w:rPr>
              <w:t xml:space="preserve"> Boden</w:t>
            </w:r>
            <w:r w:rsidRPr="00CA4F9D">
              <w:rPr>
                <w:szCs w:val="14"/>
                <w:vertAlign w:val="superscript"/>
                <w:lang w:eastAsia="en-GB"/>
              </w:rPr>
              <w:t>1</w:t>
            </w:r>
            <w:r w:rsidR="00E301DD" w:rsidRPr="00CA4F9D">
              <w:rPr>
                <w:szCs w:val="14"/>
                <w:vertAlign w:val="superscript"/>
                <w:lang w:eastAsia="en-GB"/>
              </w:rPr>
              <w:t>30</w:t>
            </w:r>
          </w:p>
        </w:tc>
        <w:tc>
          <w:tcPr>
            <w:tcW w:w="0" w:type="auto"/>
            <w:shd w:val="clear" w:color="auto" w:fill="auto"/>
          </w:tcPr>
          <w:p w14:paraId="001DD3A4" w14:textId="6DDEB90B" w:rsidR="00CE592B" w:rsidRPr="00CA4F9D" w:rsidRDefault="00CE592B" w:rsidP="00CC0713">
            <w:pPr>
              <w:pStyle w:val="72TabletextTablesTableFigureBoxstyles"/>
              <w:rPr>
                <w:rFonts w:ascii="Segoe UI" w:hAnsi="Segoe UI" w:cs="Segoe UI"/>
                <w:lang w:eastAsia="en-GB"/>
              </w:rPr>
            </w:pPr>
            <w:r w:rsidRPr="00CA4F9D">
              <w:rPr>
                <w:lang w:eastAsia="en-GB"/>
              </w:rPr>
              <w:t>2019</w:t>
            </w:r>
          </w:p>
        </w:tc>
        <w:tc>
          <w:tcPr>
            <w:tcW w:w="0" w:type="auto"/>
            <w:shd w:val="clear" w:color="auto" w:fill="auto"/>
          </w:tcPr>
          <w:p w14:paraId="134CEC7C" w14:textId="33E1E613" w:rsidR="00CE592B" w:rsidRPr="00CA4F9D" w:rsidRDefault="00CE592B" w:rsidP="00CC0713">
            <w:pPr>
              <w:pStyle w:val="72TabletextTablesTableFigureBoxstyles"/>
              <w:rPr>
                <w:rFonts w:ascii="Segoe UI" w:hAnsi="Segoe UI" w:cs="Segoe UI"/>
                <w:lang w:eastAsia="en-GB"/>
              </w:rPr>
            </w:pPr>
            <w:r w:rsidRPr="00CA4F9D">
              <w:rPr>
                <w:lang w:eastAsia="en-GB"/>
              </w:rPr>
              <w:t>Mental health charities providing peer support</w:t>
            </w:r>
          </w:p>
        </w:tc>
        <w:tc>
          <w:tcPr>
            <w:tcW w:w="0" w:type="auto"/>
            <w:shd w:val="clear" w:color="auto" w:fill="auto"/>
          </w:tcPr>
          <w:p w14:paraId="0919037B" w14:textId="146DCFF6" w:rsidR="00CE592B" w:rsidRPr="00CA4F9D" w:rsidRDefault="00CE592B" w:rsidP="00CC0713">
            <w:pPr>
              <w:pStyle w:val="72TabletextTablesTableFigureBoxstyles"/>
              <w:rPr>
                <w:rFonts w:ascii="Segoe UI" w:hAnsi="Segoe UI" w:cs="Segoe UI"/>
                <w:lang w:eastAsia="en-GB"/>
              </w:rPr>
            </w:pPr>
            <w:r w:rsidRPr="00CA4F9D">
              <w:rPr>
                <w:lang w:eastAsia="en-GB"/>
              </w:rPr>
              <w:t>UK</w:t>
            </w:r>
          </w:p>
        </w:tc>
        <w:tc>
          <w:tcPr>
            <w:tcW w:w="0" w:type="auto"/>
            <w:shd w:val="clear" w:color="auto" w:fill="auto"/>
          </w:tcPr>
          <w:p w14:paraId="1FA72A88" w14:textId="1BC11C38" w:rsidR="00CE592B" w:rsidRPr="00CA4F9D" w:rsidRDefault="00CA4F9D" w:rsidP="00CC0713">
            <w:pPr>
              <w:pStyle w:val="72TabletextTablesTableFigureBoxstyles"/>
              <w:rPr>
                <w:rFonts w:ascii="Segoe UI" w:hAnsi="Segoe UI" w:cs="Segoe UI"/>
                <w:lang w:eastAsia="en-GB"/>
              </w:rPr>
            </w:pPr>
            <w:r w:rsidRPr="00CA4F9D">
              <w:rPr>
                <w:lang w:eastAsia="en-GB"/>
              </w:rPr>
              <w:t>Seven</w:t>
            </w:r>
            <w:r w:rsidR="00CE592B" w:rsidRPr="00CA4F9D">
              <w:rPr>
                <w:lang w:eastAsia="en-GB"/>
              </w:rPr>
              <w:t xml:space="preserve"> people with recent first crisis in psychosis and attended peer support group</w:t>
            </w:r>
          </w:p>
        </w:tc>
        <w:tc>
          <w:tcPr>
            <w:tcW w:w="0" w:type="auto"/>
            <w:shd w:val="clear" w:color="auto" w:fill="auto"/>
          </w:tcPr>
          <w:p w14:paraId="6B176CD1" w14:textId="5A646037" w:rsidR="00CE592B" w:rsidRPr="00CE592B" w:rsidRDefault="00906704" w:rsidP="00CC0713">
            <w:pPr>
              <w:pStyle w:val="72TabletextTablesTableFigureBoxstyles"/>
              <w:rPr>
                <w:rFonts w:ascii="Segoe UI" w:hAnsi="Segoe UI" w:cs="Segoe UI"/>
                <w:lang w:eastAsia="en-GB"/>
              </w:rPr>
            </w:pPr>
            <w:r>
              <w:rPr>
                <w:lang w:eastAsia="en-GB"/>
              </w:rPr>
              <w:t>Semistruc</w:t>
            </w:r>
            <w:r w:rsidR="00CE592B" w:rsidRPr="00CE592B">
              <w:rPr>
                <w:lang w:eastAsia="en-GB"/>
              </w:rPr>
              <w:t>tured interviews</w:t>
            </w:r>
          </w:p>
        </w:tc>
        <w:tc>
          <w:tcPr>
            <w:tcW w:w="0" w:type="auto"/>
            <w:shd w:val="clear" w:color="auto" w:fill="auto"/>
          </w:tcPr>
          <w:p w14:paraId="7CB66FEE" w14:textId="57CC0FF2" w:rsidR="00CE592B" w:rsidRPr="00CE592B" w:rsidRDefault="00CE592B" w:rsidP="00CC0713">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7DF0EDC6" w14:textId="0F2F5B8E" w:rsidR="00CE592B" w:rsidRPr="00CE592B" w:rsidRDefault="00CE592B" w:rsidP="00CC0713">
            <w:pPr>
              <w:pStyle w:val="72TabletextTablesTableFigureBoxstyles"/>
              <w:rPr>
                <w:rFonts w:ascii="Segoe UI" w:hAnsi="Segoe UI" w:cs="Segoe UI"/>
                <w:lang w:val="it-IT" w:eastAsia="en-GB"/>
              </w:rPr>
            </w:pPr>
            <w:r w:rsidRPr="00CE592B">
              <w:rPr>
                <w:lang w:val="it-IT" w:eastAsia="en-GB"/>
              </w:rPr>
              <w:t>Hermeneutic phenomenological, multimodal qualitative analysis</w:t>
            </w:r>
          </w:p>
        </w:tc>
      </w:tr>
      <w:tr w:rsidR="00CE592B" w:rsidRPr="00CE592B" w14:paraId="060F4938" w14:textId="77777777" w:rsidTr="00CC0713">
        <w:trPr>
          <w:cantSplit/>
        </w:trPr>
        <w:tc>
          <w:tcPr>
            <w:tcW w:w="0" w:type="auto"/>
            <w:shd w:val="clear" w:color="auto" w:fill="auto"/>
          </w:tcPr>
          <w:p w14:paraId="5043DEB2" w14:textId="1E2AC713" w:rsidR="00CE592B" w:rsidRPr="00D8336F" w:rsidRDefault="00CE592B" w:rsidP="00CC0713">
            <w:pPr>
              <w:pStyle w:val="72TabletextTablesTableFigureBoxstyles"/>
              <w:rPr>
                <w:sz w:val="14"/>
                <w:szCs w:val="14"/>
                <w:lang w:eastAsia="en-GB"/>
              </w:rPr>
            </w:pPr>
            <w:r w:rsidRPr="00CE592B">
              <w:rPr>
                <w:lang w:eastAsia="en-GB"/>
              </w:rPr>
              <w:t>Cole-King and Gilburt</w:t>
            </w:r>
            <w:r w:rsidRPr="007E7091">
              <w:rPr>
                <w:szCs w:val="14"/>
                <w:vertAlign w:val="superscript"/>
                <w:lang w:eastAsia="en-GB"/>
              </w:rPr>
              <w:t>13</w:t>
            </w:r>
            <w:r w:rsidR="00E301DD">
              <w:rPr>
                <w:szCs w:val="14"/>
                <w:vertAlign w:val="superscript"/>
                <w:lang w:eastAsia="en-GB"/>
              </w:rPr>
              <w:t>4</w:t>
            </w:r>
          </w:p>
        </w:tc>
        <w:tc>
          <w:tcPr>
            <w:tcW w:w="0" w:type="auto"/>
            <w:shd w:val="clear" w:color="auto" w:fill="auto"/>
          </w:tcPr>
          <w:p w14:paraId="56C32C5A" w14:textId="7945DA64" w:rsidR="00CE592B" w:rsidRPr="00CE592B" w:rsidRDefault="00CE592B" w:rsidP="00CC0713">
            <w:pPr>
              <w:pStyle w:val="72TabletextTablesTableFigureBoxstyles"/>
              <w:rPr>
                <w:rFonts w:ascii="Segoe UI" w:hAnsi="Segoe UI" w:cs="Segoe UI"/>
                <w:lang w:eastAsia="en-GB"/>
              </w:rPr>
            </w:pPr>
            <w:r w:rsidRPr="00CE592B">
              <w:rPr>
                <w:lang w:eastAsia="en-GB"/>
              </w:rPr>
              <w:t>2011</w:t>
            </w:r>
          </w:p>
        </w:tc>
        <w:tc>
          <w:tcPr>
            <w:tcW w:w="0" w:type="auto"/>
            <w:shd w:val="clear" w:color="auto" w:fill="auto"/>
          </w:tcPr>
          <w:p w14:paraId="188962CC" w14:textId="0CD119E5" w:rsidR="00CE592B" w:rsidRPr="00CE592B" w:rsidRDefault="00CE592B" w:rsidP="00CC0713">
            <w:pPr>
              <w:pStyle w:val="72TabletextTablesTableFigureBoxstyles"/>
              <w:rPr>
                <w:rFonts w:ascii="Segoe UI" w:hAnsi="Segoe UI" w:cs="Segoe UI"/>
                <w:lang w:eastAsia="en-GB"/>
              </w:rPr>
            </w:pPr>
            <w:r w:rsidRPr="00CE592B">
              <w:rPr>
                <w:lang w:eastAsia="en-GB"/>
              </w:rPr>
              <w:t>Health services</w:t>
            </w:r>
          </w:p>
        </w:tc>
        <w:tc>
          <w:tcPr>
            <w:tcW w:w="0" w:type="auto"/>
            <w:shd w:val="clear" w:color="auto" w:fill="auto"/>
          </w:tcPr>
          <w:p w14:paraId="699FE760" w14:textId="0F4BC614"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67C41B7" w14:textId="70DE973D" w:rsidR="00CE592B" w:rsidRPr="00CE592B" w:rsidRDefault="00CE592B" w:rsidP="00CC0713">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57F1DC46" w14:textId="265CE8A9" w:rsidR="00CE592B" w:rsidRPr="00CE592B" w:rsidRDefault="00CE592B" w:rsidP="00CC0713">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749C5E9D" w14:textId="55566BA4" w:rsidR="00CE592B" w:rsidRPr="00CE592B" w:rsidRDefault="00CE592B" w:rsidP="00CC0713">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2DE6B089" w14:textId="6F6C6105" w:rsidR="00CE592B" w:rsidRPr="00CE592B" w:rsidRDefault="00CE592B" w:rsidP="00CC0713">
            <w:pPr>
              <w:pStyle w:val="72TabletextTablesTableFigureBoxstyles"/>
              <w:rPr>
                <w:rFonts w:ascii="Segoe UI" w:hAnsi="Segoe UI" w:cs="Segoe UI"/>
                <w:lang w:eastAsia="en-GB"/>
              </w:rPr>
            </w:pPr>
            <w:r w:rsidRPr="00CE592B">
              <w:rPr>
                <w:lang w:eastAsia="en-GB"/>
              </w:rPr>
              <w:t>Not applicable</w:t>
            </w:r>
          </w:p>
        </w:tc>
      </w:tr>
      <w:tr w:rsidR="00CE592B" w:rsidRPr="00CE592B" w14:paraId="42CD95DF" w14:textId="77777777" w:rsidTr="00CC0713">
        <w:trPr>
          <w:cantSplit/>
        </w:trPr>
        <w:tc>
          <w:tcPr>
            <w:tcW w:w="0" w:type="auto"/>
            <w:shd w:val="clear" w:color="auto" w:fill="auto"/>
          </w:tcPr>
          <w:p w14:paraId="17B1789B" w14:textId="7E68FA9E" w:rsidR="00CE592B" w:rsidRPr="00D8336F" w:rsidRDefault="00CE592B" w:rsidP="00CC0713">
            <w:pPr>
              <w:pStyle w:val="72TabletextTablesTableFigureBoxstyles"/>
              <w:rPr>
                <w:sz w:val="14"/>
                <w:szCs w:val="14"/>
                <w:lang w:eastAsia="en-GB"/>
              </w:rPr>
            </w:pPr>
            <w:r w:rsidRPr="00CE592B">
              <w:rPr>
                <w:lang w:eastAsia="en-GB"/>
              </w:rPr>
              <w:t>Dixon-Woods</w:t>
            </w:r>
            <w:r w:rsidRPr="00CE592B">
              <w:rPr>
                <w:i/>
                <w:color w:val="00B0F0"/>
                <w:lang w:eastAsia="en-GB"/>
              </w:rPr>
              <w:t xml:space="preserve"> et al</w:t>
            </w:r>
            <w:r w:rsidRPr="00CE592B">
              <w:rPr>
                <w:color w:val="00B0F0"/>
                <w:lang w:eastAsia="en-GB"/>
              </w:rPr>
              <w:t>.</w:t>
            </w:r>
            <w:r w:rsidRPr="007E7091">
              <w:rPr>
                <w:szCs w:val="14"/>
                <w:vertAlign w:val="superscript"/>
                <w:lang w:eastAsia="en-GB"/>
              </w:rPr>
              <w:t>13</w:t>
            </w:r>
            <w:r w:rsidR="00E301DD">
              <w:rPr>
                <w:szCs w:val="14"/>
                <w:vertAlign w:val="superscript"/>
                <w:lang w:eastAsia="en-GB"/>
              </w:rPr>
              <w:t>8</w:t>
            </w:r>
          </w:p>
        </w:tc>
        <w:tc>
          <w:tcPr>
            <w:tcW w:w="0" w:type="auto"/>
            <w:shd w:val="clear" w:color="auto" w:fill="auto"/>
          </w:tcPr>
          <w:p w14:paraId="0E6C9CF1" w14:textId="07D83760" w:rsidR="00CE592B" w:rsidRPr="00CE592B" w:rsidRDefault="00CE592B" w:rsidP="00CC0713">
            <w:pPr>
              <w:pStyle w:val="72TabletextTablesTableFigureBoxstyles"/>
              <w:rPr>
                <w:rFonts w:ascii="Segoe UI" w:hAnsi="Segoe UI" w:cs="Segoe UI"/>
                <w:lang w:eastAsia="en-GB"/>
              </w:rPr>
            </w:pPr>
            <w:r w:rsidRPr="00CE592B">
              <w:rPr>
                <w:lang w:eastAsia="en-GB"/>
              </w:rPr>
              <w:t>2014</w:t>
            </w:r>
          </w:p>
        </w:tc>
        <w:tc>
          <w:tcPr>
            <w:tcW w:w="0" w:type="auto"/>
            <w:shd w:val="clear" w:color="auto" w:fill="auto"/>
          </w:tcPr>
          <w:p w14:paraId="77CD79BA" w14:textId="4CDB2CA0" w:rsidR="00CE592B" w:rsidRPr="00CE592B" w:rsidRDefault="00CE592B" w:rsidP="00CC0713">
            <w:pPr>
              <w:pStyle w:val="72TabletextTablesTableFigureBoxstyles"/>
              <w:rPr>
                <w:rFonts w:ascii="Segoe UI" w:hAnsi="Segoe UI" w:cs="Segoe UI"/>
                <w:lang w:eastAsia="en-GB"/>
              </w:rPr>
            </w:pPr>
            <w:r w:rsidRPr="00CE592B">
              <w:rPr>
                <w:lang w:eastAsia="en-GB"/>
              </w:rPr>
              <w:t>English NHS services</w:t>
            </w:r>
          </w:p>
        </w:tc>
        <w:tc>
          <w:tcPr>
            <w:tcW w:w="0" w:type="auto"/>
            <w:shd w:val="clear" w:color="auto" w:fill="auto"/>
          </w:tcPr>
          <w:p w14:paraId="20C3CCE8" w14:textId="68FA9979" w:rsidR="00CE592B" w:rsidRPr="00CE592B" w:rsidRDefault="00CE592B" w:rsidP="004B73DB">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1298AF55" w14:textId="0564E084" w:rsidR="00CE592B" w:rsidRPr="00297C2D" w:rsidRDefault="00CE592B" w:rsidP="00CC0713">
            <w:pPr>
              <w:pStyle w:val="72TabletextTablesTableFigureBoxstyles"/>
              <w:rPr>
                <w:rFonts w:ascii="Segoe UI" w:hAnsi="Segoe UI" w:cs="Segoe UI"/>
                <w:lang w:eastAsia="en-GB"/>
              </w:rPr>
            </w:pPr>
            <w:r w:rsidRPr="00297C2D">
              <w:rPr>
                <w:lang w:eastAsia="en-GB"/>
              </w:rPr>
              <w:t>304 staff interviews</w:t>
            </w:r>
            <w:r w:rsidR="00297C2D" w:rsidRPr="00297C2D">
              <w:rPr>
                <w:lang w:eastAsia="en-GB"/>
              </w:rPr>
              <w:t>,</w:t>
            </w:r>
            <w:r w:rsidRPr="00297C2D">
              <w:rPr>
                <w:lang w:eastAsia="en-GB"/>
              </w:rPr>
              <w:t xml:space="preserve"> 650 hours </w:t>
            </w:r>
            <w:r w:rsidR="004B73DB" w:rsidRPr="00297C2D">
              <w:rPr>
                <w:lang w:eastAsia="en-GB"/>
              </w:rPr>
              <w:t xml:space="preserve">of </w:t>
            </w:r>
            <w:r w:rsidRPr="00297C2D">
              <w:rPr>
                <w:lang w:eastAsia="en-GB"/>
              </w:rPr>
              <w:t>observation</w:t>
            </w:r>
            <w:r w:rsidR="00297C2D" w:rsidRPr="00297C2D">
              <w:rPr>
                <w:lang w:eastAsia="en-GB"/>
              </w:rPr>
              <w:t>,</w:t>
            </w:r>
            <w:r w:rsidRPr="00297C2D">
              <w:rPr>
                <w:lang w:eastAsia="en-GB"/>
              </w:rPr>
              <w:t xml:space="preserve"> 715 survey responses</w:t>
            </w:r>
            <w:r w:rsidR="00297C2D" w:rsidRPr="00297C2D">
              <w:rPr>
                <w:lang w:eastAsia="en-GB"/>
              </w:rPr>
              <w:t>,</w:t>
            </w:r>
            <w:r w:rsidRPr="00297C2D">
              <w:rPr>
                <w:lang w:eastAsia="en-GB"/>
              </w:rPr>
              <w:t xml:space="preserve"> </w:t>
            </w:r>
            <w:r w:rsidR="004B73DB" w:rsidRPr="00297C2D">
              <w:rPr>
                <w:lang w:eastAsia="en-GB"/>
              </w:rPr>
              <w:t>two</w:t>
            </w:r>
            <w:r w:rsidRPr="00297C2D">
              <w:rPr>
                <w:lang w:eastAsia="en-GB"/>
              </w:rPr>
              <w:t xml:space="preserve"> focus groups and 10 interviews with patients and service users</w:t>
            </w:r>
            <w:r w:rsidR="00297C2D" w:rsidRPr="00297C2D">
              <w:rPr>
                <w:lang w:eastAsia="en-GB"/>
              </w:rPr>
              <w:t>;</w:t>
            </w:r>
            <w:r w:rsidRPr="00297C2D">
              <w:rPr>
                <w:lang w:eastAsia="en-GB"/>
              </w:rPr>
              <w:t xml:space="preserve"> </w:t>
            </w:r>
            <w:r w:rsidR="00297C2D" w:rsidRPr="00297C2D">
              <w:rPr>
                <w:lang w:eastAsia="en-GB"/>
              </w:rPr>
              <w:t>p</w:t>
            </w:r>
            <w:r w:rsidRPr="00297C2D">
              <w:rPr>
                <w:lang w:eastAsia="en-GB"/>
              </w:rPr>
              <w:t>erformance data from 621 clinical teams; 793 documents from 71 NHS trusts over 18 months</w:t>
            </w:r>
          </w:p>
        </w:tc>
        <w:tc>
          <w:tcPr>
            <w:tcW w:w="0" w:type="auto"/>
            <w:shd w:val="clear" w:color="auto" w:fill="auto"/>
          </w:tcPr>
          <w:p w14:paraId="068B1B8F" w14:textId="78C62AD6" w:rsidR="00CE592B" w:rsidRPr="00297C2D" w:rsidRDefault="00CE592B" w:rsidP="00CC0713">
            <w:pPr>
              <w:pStyle w:val="72TabletextTablesTableFigureBoxstyles"/>
              <w:rPr>
                <w:rFonts w:ascii="Segoe UI" w:hAnsi="Segoe UI" w:cs="Segoe UI"/>
                <w:lang w:eastAsia="en-GB"/>
              </w:rPr>
            </w:pPr>
            <w:r w:rsidRPr="00297C2D">
              <w:rPr>
                <w:lang w:eastAsia="en-GB"/>
              </w:rPr>
              <w:t>Interviews</w:t>
            </w:r>
            <w:r w:rsidR="00297C2D" w:rsidRPr="00297C2D">
              <w:rPr>
                <w:lang w:eastAsia="en-GB"/>
              </w:rPr>
              <w:t>,</w:t>
            </w:r>
            <w:r w:rsidRPr="00297C2D">
              <w:rPr>
                <w:lang w:eastAsia="en-GB"/>
              </w:rPr>
              <w:t xml:space="preserve"> observation</w:t>
            </w:r>
            <w:r w:rsidR="00297C2D" w:rsidRPr="00297C2D">
              <w:rPr>
                <w:lang w:eastAsia="en-GB"/>
              </w:rPr>
              <w:t>,</w:t>
            </w:r>
            <w:r w:rsidRPr="00297C2D">
              <w:rPr>
                <w:lang w:eastAsia="en-GB"/>
              </w:rPr>
              <w:t xml:space="preserve"> survey</w:t>
            </w:r>
            <w:r w:rsidR="00297C2D" w:rsidRPr="00297C2D">
              <w:rPr>
                <w:lang w:eastAsia="en-GB"/>
              </w:rPr>
              <w:t>,</w:t>
            </w:r>
            <w:r w:rsidRPr="00297C2D">
              <w:rPr>
                <w:lang w:eastAsia="en-GB"/>
              </w:rPr>
              <w:t xml:space="preserve"> focus groups, performance data, NHS documents</w:t>
            </w:r>
          </w:p>
        </w:tc>
        <w:tc>
          <w:tcPr>
            <w:tcW w:w="0" w:type="auto"/>
            <w:shd w:val="clear" w:color="auto" w:fill="auto"/>
          </w:tcPr>
          <w:p w14:paraId="21AD01F6" w14:textId="35178426" w:rsidR="00CE592B" w:rsidRPr="00CE592B" w:rsidRDefault="00CE592B" w:rsidP="00CC0713">
            <w:pPr>
              <w:pStyle w:val="72TabletextTablesTableFigureBoxstyles"/>
              <w:rPr>
                <w:rFonts w:ascii="Segoe UI" w:hAnsi="Segoe UI" w:cs="Segoe UI"/>
                <w:lang w:eastAsia="en-GB"/>
              </w:rPr>
            </w:pPr>
            <w:r w:rsidRPr="00CE592B">
              <w:rPr>
                <w:lang w:eastAsia="en-GB"/>
              </w:rPr>
              <w:t>Post Mid Staffordshire report</w:t>
            </w:r>
            <w:r w:rsidR="00297C2D">
              <w:rPr>
                <w:vertAlign w:val="superscript"/>
                <w:lang w:eastAsia="en-GB"/>
              </w:rPr>
              <w:t>601</w:t>
            </w:r>
            <w:r w:rsidRPr="00CE592B">
              <w:rPr>
                <w:lang w:eastAsia="en-GB"/>
              </w:rPr>
              <w:t xml:space="preserve"> publication</w:t>
            </w:r>
            <w:r w:rsidR="00297C2D">
              <w:rPr>
                <w:lang w:eastAsia="en-GB"/>
              </w:rPr>
              <w:t>;</w:t>
            </w:r>
            <w:r w:rsidRPr="00CE592B">
              <w:rPr>
                <w:lang w:eastAsia="en-GB"/>
              </w:rPr>
              <w:t xml:space="preserve"> dates unclear</w:t>
            </w:r>
          </w:p>
        </w:tc>
        <w:tc>
          <w:tcPr>
            <w:tcW w:w="0" w:type="auto"/>
            <w:shd w:val="clear" w:color="auto" w:fill="auto"/>
          </w:tcPr>
          <w:p w14:paraId="0530F903" w14:textId="39C64CD6" w:rsidR="00CE592B" w:rsidRPr="00CE592B" w:rsidRDefault="00CE592B" w:rsidP="00CC0713">
            <w:pPr>
              <w:pStyle w:val="72TabletextTablesTableFigureBoxstyles"/>
              <w:rPr>
                <w:rFonts w:ascii="Segoe UI" w:hAnsi="Segoe UI" w:cs="Segoe UI"/>
                <w:lang w:eastAsia="en-GB"/>
              </w:rPr>
            </w:pPr>
            <w:r w:rsidRPr="00CE592B">
              <w:rPr>
                <w:lang w:eastAsia="en-GB"/>
              </w:rPr>
              <w:t>Narrative synthesis of findings from mixed</w:t>
            </w:r>
            <w:r w:rsidR="00297C2D">
              <w:rPr>
                <w:lang w:eastAsia="en-GB"/>
              </w:rPr>
              <w:t>-</w:t>
            </w:r>
            <w:r w:rsidRPr="00CE592B">
              <w:rPr>
                <w:lang w:eastAsia="en-GB"/>
              </w:rPr>
              <w:t>method</w:t>
            </w:r>
            <w:r w:rsidR="00297C2D">
              <w:rPr>
                <w:lang w:eastAsia="en-GB"/>
              </w:rPr>
              <w:t>s</w:t>
            </w:r>
            <w:r w:rsidRPr="00CE592B">
              <w:rPr>
                <w:lang w:eastAsia="en-GB"/>
              </w:rPr>
              <w:t xml:space="preserve"> study</w:t>
            </w:r>
          </w:p>
        </w:tc>
      </w:tr>
      <w:tr w:rsidR="00CE592B" w:rsidRPr="00CE592B" w14:paraId="4F7C5B4E" w14:textId="77777777" w:rsidTr="00CC0713">
        <w:trPr>
          <w:cantSplit/>
        </w:trPr>
        <w:tc>
          <w:tcPr>
            <w:tcW w:w="0" w:type="auto"/>
            <w:shd w:val="clear" w:color="auto" w:fill="auto"/>
          </w:tcPr>
          <w:p w14:paraId="3E654F08" w14:textId="5E70AEBF" w:rsidR="00CE592B" w:rsidRPr="00D8336F" w:rsidRDefault="00CE592B" w:rsidP="00CC0713">
            <w:pPr>
              <w:pStyle w:val="72TabletextTablesTableFigureBoxstyles"/>
              <w:rPr>
                <w:sz w:val="14"/>
                <w:szCs w:val="14"/>
                <w:lang w:eastAsia="en-GB"/>
              </w:rPr>
            </w:pPr>
            <w:r w:rsidRPr="00CE592B">
              <w:rPr>
                <w:lang w:eastAsia="en-GB"/>
              </w:rPr>
              <w:lastRenderedPageBreak/>
              <w:t>Farr and Cressey</w:t>
            </w:r>
            <w:r w:rsidRPr="007E7091">
              <w:rPr>
                <w:szCs w:val="14"/>
                <w:vertAlign w:val="superscript"/>
                <w:lang w:eastAsia="en-GB"/>
              </w:rPr>
              <w:t>13</w:t>
            </w:r>
            <w:r w:rsidR="00E301DD">
              <w:rPr>
                <w:szCs w:val="14"/>
                <w:vertAlign w:val="superscript"/>
                <w:lang w:eastAsia="en-GB"/>
              </w:rPr>
              <w:t>9</w:t>
            </w:r>
          </w:p>
        </w:tc>
        <w:tc>
          <w:tcPr>
            <w:tcW w:w="0" w:type="auto"/>
            <w:shd w:val="clear" w:color="auto" w:fill="auto"/>
          </w:tcPr>
          <w:p w14:paraId="4F95BE05" w14:textId="077E6F3C" w:rsidR="00CE592B" w:rsidRPr="00CE592B" w:rsidRDefault="00CE592B" w:rsidP="00CC0713">
            <w:pPr>
              <w:pStyle w:val="72TabletextTablesTableFigureBoxstyles"/>
              <w:rPr>
                <w:rFonts w:ascii="Segoe UI" w:hAnsi="Segoe UI" w:cs="Segoe UI"/>
                <w:lang w:eastAsia="en-GB"/>
              </w:rPr>
            </w:pPr>
            <w:r w:rsidRPr="00CE592B">
              <w:rPr>
                <w:lang w:eastAsia="en-GB"/>
              </w:rPr>
              <w:t>2015</w:t>
            </w:r>
          </w:p>
        </w:tc>
        <w:tc>
          <w:tcPr>
            <w:tcW w:w="0" w:type="auto"/>
            <w:shd w:val="clear" w:color="auto" w:fill="auto"/>
          </w:tcPr>
          <w:p w14:paraId="3EA7B709" w14:textId="340C9366" w:rsidR="00CE592B" w:rsidRPr="00CE592B" w:rsidRDefault="00CE592B" w:rsidP="00CC0713">
            <w:pPr>
              <w:pStyle w:val="72TabletextTablesTableFigureBoxstyles"/>
              <w:rPr>
                <w:rFonts w:ascii="Segoe UI" w:hAnsi="Segoe UI" w:cs="Segoe UI"/>
                <w:lang w:eastAsia="en-GB"/>
              </w:rPr>
            </w:pPr>
            <w:r w:rsidRPr="00CE592B">
              <w:rPr>
                <w:lang w:eastAsia="en-GB"/>
              </w:rPr>
              <w:t>Primary care NHS trust covering urban and rural communities</w:t>
            </w:r>
          </w:p>
        </w:tc>
        <w:tc>
          <w:tcPr>
            <w:tcW w:w="0" w:type="auto"/>
            <w:shd w:val="clear" w:color="auto" w:fill="auto"/>
          </w:tcPr>
          <w:p w14:paraId="4325995B" w14:textId="617F779C"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1478FDAC" w14:textId="15276EBB" w:rsidR="00CE592B" w:rsidRPr="00CE592B" w:rsidRDefault="00CE592B" w:rsidP="00CC0713">
            <w:pPr>
              <w:pStyle w:val="72TabletextTablesTableFigureBoxstyles"/>
              <w:rPr>
                <w:rFonts w:ascii="Segoe UI" w:hAnsi="Segoe UI" w:cs="Segoe UI"/>
                <w:lang w:eastAsia="en-GB"/>
              </w:rPr>
            </w:pPr>
            <w:r w:rsidRPr="00CE592B">
              <w:rPr>
                <w:lang w:eastAsia="en-GB"/>
              </w:rPr>
              <w:t>21 health</w:t>
            </w:r>
            <w:r w:rsidR="00297C2D">
              <w:rPr>
                <w:lang w:eastAsia="en-GB"/>
              </w:rPr>
              <w:t>-</w:t>
            </w:r>
            <w:r w:rsidRPr="00CE592B">
              <w:rPr>
                <w:lang w:eastAsia="en-GB"/>
              </w:rPr>
              <w:t>care staff</w:t>
            </w:r>
          </w:p>
        </w:tc>
        <w:tc>
          <w:tcPr>
            <w:tcW w:w="0" w:type="auto"/>
            <w:shd w:val="clear" w:color="auto" w:fill="auto"/>
          </w:tcPr>
          <w:p w14:paraId="00A85926" w14:textId="24CFBA20" w:rsidR="00CE592B" w:rsidRPr="00CE592B" w:rsidRDefault="00CE592B" w:rsidP="00CC0713">
            <w:pPr>
              <w:pStyle w:val="72TabletextTablesTableFigureBoxstyles"/>
              <w:rPr>
                <w:rFonts w:ascii="Segoe UI" w:hAnsi="Segoe UI" w:cs="Segoe UI"/>
                <w:lang w:eastAsia="en-GB"/>
              </w:rPr>
            </w:pPr>
            <w:r w:rsidRPr="00CE592B">
              <w:rPr>
                <w:lang w:eastAsia="en-GB"/>
              </w:rPr>
              <w:t>In-depth interviews</w:t>
            </w:r>
          </w:p>
        </w:tc>
        <w:tc>
          <w:tcPr>
            <w:tcW w:w="0" w:type="auto"/>
            <w:shd w:val="clear" w:color="auto" w:fill="auto"/>
          </w:tcPr>
          <w:p w14:paraId="5570B9FB" w14:textId="50242E52" w:rsidR="00CE592B" w:rsidRPr="00CE592B" w:rsidRDefault="00CE592B" w:rsidP="00CC0713">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609BAE58" w14:textId="1711F1AF" w:rsidR="00CE592B" w:rsidRPr="00CE592B" w:rsidRDefault="00CE592B" w:rsidP="00CC0713">
            <w:pPr>
              <w:pStyle w:val="72TabletextTablesTableFigureBoxstyles"/>
              <w:rPr>
                <w:rFonts w:ascii="Segoe UI" w:hAnsi="Segoe UI" w:cs="Segoe UI"/>
                <w:lang w:eastAsia="en-GB"/>
              </w:rPr>
            </w:pPr>
            <w:r w:rsidRPr="00CE592B">
              <w:rPr>
                <w:lang w:eastAsia="en-GB"/>
              </w:rPr>
              <w:t>Grounded theory thematic analysis</w:t>
            </w:r>
          </w:p>
        </w:tc>
      </w:tr>
      <w:tr w:rsidR="00CE592B" w:rsidRPr="00CE592B" w14:paraId="74C27CB2" w14:textId="77777777" w:rsidTr="00CC0713">
        <w:trPr>
          <w:cantSplit/>
        </w:trPr>
        <w:tc>
          <w:tcPr>
            <w:tcW w:w="0" w:type="auto"/>
            <w:shd w:val="clear" w:color="auto" w:fill="auto"/>
          </w:tcPr>
          <w:p w14:paraId="36E14747" w14:textId="72B210EA" w:rsidR="00CE592B" w:rsidRPr="00D8336F" w:rsidRDefault="00CE592B" w:rsidP="00CC0713">
            <w:pPr>
              <w:pStyle w:val="72TabletextTablesTableFigureBoxstyles"/>
              <w:rPr>
                <w:sz w:val="14"/>
                <w:szCs w:val="14"/>
                <w:lang w:eastAsia="en-GB"/>
              </w:rPr>
            </w:pPr>
            <w:r w:rsidRPr="00CE592B">
              <w:rPr>
                <w:lang w:eastAsia="en-GB"/>
              </w:rPr>
              <w:t xml:space="preserve">Farr </w:t>
            </w:r>
            <w:r w:rsidR="00E301DD">
              <w:rPr>
                <w:lang w:eastAsia="en-GB"/>
              </w:rPr>
              <w:t>and</w:t>
            </w:r>
            <w:r w:rsidRPr="00CE592B">
              <w:rPr>
                <w:lang w:eastAsia="en-GB"/>
              </w:rPr>
              <w:t xml:space="preserve"> Barker</w:t>
            </w:r>
            <w:r w:rsidRPr="007E7091">
              <w:rPr>
                <w:szCs w:val="14"/>
                <w:vertAlign w:val="superscript"/>
                <w:lang w:eastAsia="en-GB"/>
              </w:rPr>
              <w:t>12</w:t>
            </w:r>
            <w:r w:rsidR="00E301DD">
              <w:rPr>
                <w:szCs w:val="14"/>
                <w:vertAlign w:val="superscript"/>
                <w:lang w:eastAsia="en-GB"/>
              </w:rPr>
              <w:t>5</w:t>
            </w:r>
          </w:p>
        </w:tc>
        <w:tc>
          <w:tcPr>
            <w:tcW w:w="0" w:type="auto"/>
            <w:shd w:val="clear" w:color="auto" w:fill="auto"/>
          </w:tcPr>
          <w:p w14:paraId="7B782D0E" w14:textId="187DFAD6" w:rsidR="00CE592B" w:rsidRPr="00CE592B" w:rsidRDefault="00CE592B" w:rsidP="00CC0713">
            <w:pPr>
              <w:pStyle w:val="72TabletextTablesTableFigureBoxstyles"/>
              <w:rPr>
                <w:rFonts w:ascii="Segoe UI" w:hAnsi="Segoe UI" w:cs="Segoe UI"/>
                <w:lang w:eastAsia="en-GB"/>
              </w:rPr>
            </w:pPr>
            <w:r w:rsidRPr="00CE592B">
              <w:rPr>
                <w:lang w:eastAsia="en-GB"/>
              </w:rPr>
              <w:t>2017</w:t>
            </w:r>
          </w:p>
        </w:tc>
        <w:tc>
          <w:tcPr>
            <w:tcW w:w="0" w:type="auto"/>
            <w:shd w:val="clear" w:color="auto" w:fill="auto"/>
          </w:tcPr>
          <w:p w14:paraId="4C65701D" w14:textId="1E5563C7" w:rsidR="00CE592B" w:rsidRPr="00CE592B" w:rsidRDefault="00CE592B" w:rsidP="00CC0713">
            <w:pPr>
              <w:pStyle w:val="72TabletextTablesTableFigureBoxstyles"/>
              <w:rPr>
                <w:rFonts w:ascii="Segoe UI" w:hAnsi="Segoe UI" w:cs="Segoe UI"/>
                <w:lang w:eastAsia="en-GB"/>
              </w:rPr>
            </w:pPr>
            <w:r w:rsidRPr="00CE592B">
              <w:rPr>
                <w:lang w:eastAsia="en-GB"/>
              </w:rPr>
              <w:t>Community mental health</w:t>
            </w:r>
            <w:r w:rsidR="002F10CC">
              <w:rPr>
                <w:lang w:eastAsia="en-GB"/>
              </w:rPr>
              <w:t xml:space="preserve"> services</w:t>
            </w:r>
          </w:p>
        </w:tc>
        <w:tc>
          <w:tcPr>
            <w:tcW w:w="0" w:type="auto"/>
            <w:shd w:val="clear" w:color="auto" w:fill="auto"/>
          </w:tcPr>
          <w:p w14:paraId="6A8AF674" w14:textId="6AEE102F"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701DABE3" w14:textId="34562A25" w:rsidR="00CE592B" w:rsidRPr="00CE592B" w:rsidRDefault="00CE592B" w:rsidP="00CC0713">
            <w:pPr>
              <w:pStyle w:val="72TabletextTablesTableFigureBoxstyles"/>
              <w:rPr>
                <w:rFonts w:ascii="Segoe UI" w:hAnsi="Segoe UI" w:cs="Segoe UI"/>
                <w:lang w:eastAsia="en-GB"/>
              </w:rPr>
            </w:pPr>
            <w:r w:rsidRPr="00CE592B">
              <w:rPr>
                <w:lang w:eastAsia="en-GB"/>
              </w:rPr>
              <w:t>22 staff interviews</w:t>
            </w:r>
            <w:r w:rsidR="00297C2D">
              <w:rPr>
                <w:lang w:eastAsia="en-GB"/>
              </w:rPr>
              <w:t>,</w:t>
            </w:r>
            <w:r w:rsidRPr="00CE592B">
              <w:rPr>
                <w:lang w:eastAsia="en-GB"/>
              </w:rPr>
              <w:t xml:space="preserve"> 206 evaluation forms</w:t>
            </w:r>
            <w:r w:rsidR="00297C2D">
              <w:rPr>
                <w:lang w:eastAsia="en-GB"/>
              </w:rPr>
              <w:t>,</w:t>
            </w:r>
            <w:r w:rsidRPr="00CE592B">
              <w:rPr>
                <w:lang w:eastAsia="en-GB"/>
              </w:rPr>
              <w:t xml:space="preserve"> observations of </w:t>
            </w:r>
            <w:r w:rsidR="00297C2D">
              <w:rPr>
                <w:lang w:eastAsia="en-GB"/>
              </w:rPr>
              <w:t>five</w:t>
            </w:r>
            <w:r w:rsidRPr="00CE592B">
              <w:rPr>
                <w:lang w:eastAsia="en-GB"/>
              </w:rPr>
              <w:t xml:space="preserve"> </w:t>
            </w:r>
            <w:r w:rsidR="00B03E8E">
              <w:rPr>
                <w:lang w:eastAsia="en-GB"/>
              </w:rPr>
              <w:t>Schwartz Round</w:t>
            </w:r>
            <w:r w:rsidRPr="00CE592B">
              <w:rPr>
                <w:lang w:eastAsia="en-GB"/>
              </w:rPr>
              <w:t xml:space="preserve">s </w:t>
            </w:r>
            <w:r w:rsidR="00297C2D">
              <w:rPr>
                <w:lang w:eastAsia="en-GB"/>
              </w:rPr>
              <w:t>at</w:t>
            </w:r>
            <w:r w:rsidRPr="00CE592B">
              <w:rPr>
                <w:lang w:eastAsia="en-GB"/>
              </w:rPr>
              <w:t xml:space="preserve"> three case study sites</w:t>
            </w:r>
          </w:p>
        </w:tc>
        <w:tc>
          <w:tcPr>
            <w:tcW w:w="0" w:type="auto"/>
            <w:shd w:val="clear" w:color="auto" w:fill="auto"/>
          </w:tcPr>
          <w:p w14:paraId="3D5804F2" w14:textId="689BAFE5" w:rsidR="00CE592B" w:rsidRPr="00CE592B" w:rsidRDefault="00CE592B" w:rsidP="00CC0713">
            <w:pPr>
              <w:pStyle w:val="72TabletextTablesTableFigureBoxstyles"/>
              <w:rPr>
                <w:rFonts w:ascii="Segoe UI" w:hAnsi="Segoe UI" w:cs="Segoe UI"/>
                <w:lang w:eastAsia="en-GB"/>
              </w:rPr>
            </w:pPr>
            <w:r w:rsidRPr="00CE592B">
              <w:rPr>
                <w:lang w:eastAsia="en-GB"/>
              </w:rPr>
              <w:t>Interviews, observations and evaluation forms</w:t>
            </w:r>
          </w:p>
        </w:tc>
        <w:tc>
          <w:tcPr>
            <w:tcW w:w="0" w:type="auto"/>
            <w:shd w:val="clear" w:color="auto" w:fill="auto"/>
          </w:tcPr>
          <w:p w14:paraId="74C29DE3" w14:textId="37B7D7F5" w:rsidR="00CE592B" w:rsidRPr="00CE592B" w:rsidRDefault="00CE592B" w:rsidP="00CC0713">
            <w:pPr>
              <w:pStyle w:val="72TabletextTablesTableFigureBoxstyles"/>
              <w:rPr>
                <w:rFonts w:ascii="Segoe UI" w:hAnsi="Segoe UI" w:cs="Segoe UI"/>
                <w:lang w:eastAsia="en-GB"/>
              </w:rPr>
            </w:pPr>
            <w:r w:rsidRPr="00CE592B">
              <w:rPr>
                <w:lang w:eastAsia="en-GB"/>
              </w:rPr>
              <w:t>2014</w:t>
            </w:r>
            <w:r w:rsidRPr="00CE592B">
              <w:rPr>
                <w:color w:val="00B0F0"/>
                <w:lang w:eastAsia="en-GB"/>
              </w:rPr>
              <w:t>–2</w:t>
            </w:r>
            <w:r w:rsidRPr="00CE592B">
              <w:rPr>
                <w:lang w:eastAsia="en-GB"/>
              </w:rPr>
              <w:t>015</w:t>
            </w:r>
          </w:p>
        </w:tc>
        <w:tc>
          <w:tcPr>
            <w:tcW w:w="0" w:type="auto"/>
            <w:shd w:val="clear" w:color="auto" w:fill="auto"/>
          </w:tcPr>
          <w:p w14:paraId="693015D5" w14:textId="22E49DD5" w:rsidR="00CE592B" w:rsidRPr="00CE592B" w:rsidRDefault="00CE592B" w:rsidP="00CC0713">
            <w:pPr>
              <w:pStyle w:val="72TabletextTablesTableFigureBoxstyles"/>
              <w:rPr>
                <w:rFonts w:ascii="Segoe UI" w:hAnsi="Segoe UI" w:cs="Segoe UI"/>
                <w:lang w:eastAsia="en-GB"/>
              </w:rPr>
            </w:pPr>
            <w:r w:rsidRPr="00CE592B">
              <w:rPr>
                <w:lang w:eastAsia="en-GB"/>
              </w:rPr>
              <w:t>Realist evaluation</w:t>
            </w:r>
          </w:p>
        </w:tc>
      </w:tr>
      <w:tr w:rsidR="00CE592B" w:rsidRPr="00CE592B" w14:paraId="218C793F" w14:textId="77777777" w:rsidTr="00CC0713">
        <w:trPr>
          <w:cantSplit/>
        </w:trPr>
        <w:tc>
          <w:tcPr>
            <w:tcW w:w="0" w:type="auto"/>
            <w:shd w:val="clear" w:color="auto" w:fill="auto"/>
          </w:tcPr>
          <w:p w14:paraId="1E3A3E32" w14:textId="350BEA39" w:rsidR="00CE592B" w:rsidRPr="00D8336F" w:rsidRDefault="00CE592B" w:rsidP="00CC0713">
            <w:pPr>
              <w:pStyle w:val="72TabletextTablesTableFigureBoxstyles"/>
              <w:rPr>
                <w:sz w:val="14"/>
                <w:szCs w:val="14"/>
                <w:lang w:eastAsia="en-GB"/>
              </w:rPr>
            </w:pPr>
            <w:r w:rsidRPr="00CE592B">
              <w:rPr>
                <w:lang w:eastAsia="en-GB"/>
              </w:rPr>
              <w:t>Farrelly</w:t>
            </w:r>
            <w:r w:rsidRPr="00CE592B">
              <w:rPr>
                <w:i/>
                <w:color w:val="00B0F0"/>
                <w:lang w:eastAsia="en-GB"/>
              </w:rPr>
              <w:t xml:space="preserve"> et al</w:t>
            </w:r>
            <w:r w:rsidRPr="00CE592B">
              <w:rPr>
                <w:color w:val="00B0F0"/>
                <w:lang w:eastAsia="en-GB"/>
              </w:rPr>
              <w:t>.</w:t>
            </w:r>
            <w:r w:rsidRPr="007E7091">
              <w:rPr>
                <w:szCs w:val="14"/>
                <w:vertAlign w:val="superscript"/>
                <w:lang w:eastAsia="en-GB"/>
              </w:rPr>
              <w:t>11</w:t>
            </w:r>
            <w:r w:rsidR="00D05A48">
              <w:rPr>
                <w:szCs w:val="14"/>
                <w:vertAlign w:val="superscript"/>
                <w:lang w:eastAsia="en-GB"/>
              </w:rPr>
              <w:t>8</w:t>
            </w:r>
          </w:p>
        </w:tc>
        <w:tc>
          <w:tcPr>
            <w:tcW w:w="0" w:type="auto"/>
            <w:shd w:val="clear" w:color="auto" w:fill="auto"/>
          </w:tcPr>
          <w:p w14:paraId="3B70B744" w14:textId="3787C753" w:rsidR="00CE592B" w:rsidRPr="00CE592B" w:rsidRDefault="00CE592B" w:rsidP="00CC0713">
            <w:pPr>
              <w:pStyle w:val="72TabletextTablesTableFigureBoxstyles"/>
              <w:rPr>
                <w:rFonts w:ascii="Segoe UI" w:hAnsi="Segoe UI" w:cs="Segoe UI"/>
                <w:lang w:eastAsia="en-GB"/>
              </w:rPr>
            </w:pPr>
            <w:r w:rsidRPr="00CE592B">
              <w:rPr>
                <w:lang w:eastAsia="en-GB"/>
              </w:rPr>
              <w:t>2014</w:t>
            </w:r>
          </w:p>
        </w:tc>
        <w:tc>
          <w:tcPr>
            <w:tcW w:w="0" w:type="auto"/>
            <w:shd w:val="clear" w:color="auto" w:fill="auto"/>
          </w:tcPr>
          <w:p w14:paraId="6E3380E5" w14:textId="6EF697E9" w:rsidR="00CE592B" w:rsidRPr="00CE592B" w:rsidRDefault="00CE592B" w:rsidP="00CC0713">
            <w:pPr>
              <w:pStyle w:val="72TabletextTablesTableFigureBoxstyles"/>
              <w:rPr>
                <w:rFonts w:ascii="Segoe UI" w:hAnsi="Segoe UI" w:cs="Segoe UI"/>
                <w:lang w:eastAsia="en-GB"/>
              </w:rPr>
            </w:pPr>
            <w:r w:rsidRPr="00CE592B">
              <w:rPr>
                <w:lang w:eastAsia="en-GB"/>
              </w:rPr>
              <w:t>Community mental health teams</w:t>
            </w:r>
          </w:p>
        </w:tc>
        <w:tc>
          <w:tcPr>
            <w:tcW w:w="0" w:type="auto"/>
            <w:shd w:val="clear" w:color="auto" w:fill="auto"/>
          </w:tcPr>
          <w:p w14:paraId="48E4BF30" w14:textId="4CE189BB"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0A8760CB" w14:textId="5E972234" w:rsidR="00CE592B" w:rsidRPr="00CE592B" w:rsidRDefault="00CE592B" w:rsidP="00CC0713">
            <w:pPr>
              <w:pStyle w:val="72TabletextTablesTableFigureBoxstyles"/>
              <w:rPr>
                <w:rFonts w:ascii="Segoe UI" w:hAnsi="Segoe UI" w:cs="Segoe UI"/>
                <w:lang w:eastAsia="en-GB"/>
              </w:rPr>
            </w:pPr>
            <w:r w:rsidRPr="00CE592B">
              <w:rPr>
                <w:lang w:eastAsia="en-GB"/>
              </w:rPr>
              <w:t xml:space="preserve">50 </w:t>
            </w:r>
            <w:r w:rsidR="00931664">
              <w:rPr>
                <w:lang w:eastAsia="en-GB"/>
              </w:rPr>
              <w:t>JCP</w:t>
            </w:r>
            <w:r w:rsidRPr="00CE592B">
              <w:rPr>
                <w:lang w:eastAsia="en-GB"/>
              </w:rPr>
              <w:t>s</w:t>
            </w:r>
          </w:p>
        </w:tc>
        <w:tc>
          <w:tcPr>
            <w:tcW w:w="0" w:type="auto"/>
            <w:shd w:val="clear" w:color="auto" w:fill="auto"/>
          </w:tcPr>
          <w:p w14:paraId="069902BF" w14:textId="6A67443B" w:rsidR="00CE592B" w:rsidRPr="00CE592B" w:rsidRDefault="00CE592B" w:rsidP="00CC0713">
            <w:pPr>
              <w:pStyle w:val="72TabletextTablesTableFigureBoxstyles"/>
              <w:rPr>
                <w:rFonts w:ascii="Segoe UI" w:hAnsi="Segoe UI" w:cs="Segoe UI"/>
                <w:lang w:eastAsia="en-GB"/>
              </w:rPr>
            </w:pPr>
            <w:r w:rsidRPr="00CE592B">
              <w:rPr>
                <w:lang w:eastAsia="en-GB"/>
              </w:rPr>
              <w:t xml:space="preserve">Records from meetings between the service user, </w:t>
            </w:r>
            <w:r w:rsidR="002F10CC">
              <w:rPr>
                <w:lang w:eastAsia="en-GB"/>
              </w:rPr>
              <w:t xml:space="preserve">a </w:t>
            </w:r>
            <w:r w:rsidRPr="00CE592B">
              <w:rPr>
                <w:lang w:eastAsia="en-GB"/>
              </w:rPr>
              <w:t>psychiatrist and a JCP facilitator</w:t>
            </w:r>
          </w:p>
        </w:tc>
        <w:tc>
          <w:tcPr>
            <w:tcW w:w="0" w:type="auto"/>
            <w:shd w:val="clear" w:color="auto" w:fill="auto"/>
          </w:tcPr>
          <w:p w14:paraId="370B194D" w14:textId="2476A53C" w:rsidR="00CE592B" w:rsidRPr="00CE592B" w:rsidRDefault="00CE592B" w:rsidP="00CC0713">
            <w:pPr>
              <w:pStyle w:val="72TabletextTablesTableFigureBoxstyles"/>
              <w:rPr>
                <w:rFonts w:ascii="Segoe UI" w:hAnsi="Segoe UI" w:cs="Segoe UI"/>
                <w:lang w:eastAsia="en-GB"/>
              </w:rPr>
            </w:pPr>
            <w:r w:rsidRPr="00CE592B">
              <w:rPr>
                <w:lang w:eastAsia="en-GB"/>
              </w:rPr>
              <w:t>Unclea</w:t>
            </w:r>
            <w:r w:rsidR="002F10CC">
              <w:rPr>
                <w:lang w:eastAsia="en-GB"/>
              </w:rPr>
              <w:t>r</w:t>
            </w:r>
          </w:p>
        </w:tc>
        <w:tc>
          <w:tcPr>
            <w:tcW w:w="0" w:type="auto"/>
            <w:shd w:val="clear" w:color="auto" w:fill="auto"/>
          </w:tcPr>
          <w:p w14:paraId="3FD6767D" w14:textId="6C16FC6B" w:rsidR="00CE592B" w:rsidRPr="00CE592B" w:rsidRDefault="00CE592B" w:rsidP="00CC0713">
            <w:pPr>
              <w:pStyle w:val="72TabletextTablesTableFigureBoxstyles"/>
              <w:rPr>
                <w:rFonts w:ascii="Segoe UI" w:hAnsi="Segoe UI" w:cs="Segoe UI"/>
                <w:lang w:eastAsia="en-GB"/>
              </w:rPr>
            </w:pPr>
            <w:r w:rsidRPr="00CE592B">
              <w:rPr>
                <w:lang w:eastAsia="en-GB"/>
              </w:rPr>
              <w:t>Inductive thematic analysis of service user treatment preferences</w:t>
            </w:r>
          </w:p>
        </w:tc>
      </w:tr>
      <w:tr w:rsidR="00CE592B" w:rsidRPr="00CE592B" w14:paraId="5EB020BA" w14:textId="77777777" w:rsidTr="00CC0713">
        <w:trPr>
          <w:cantSplit/>
        </w:trPr>
        <w:tc>
          <w:tcPr>
            <w:tcW w:w="0" w:type="auto"/>
            <w:shd w:val="clear" w:color="auto" w:fill="auto"/>
          </w:tcPr>
          <w:p w14:paraId="10F26161" w14:textId="0784DD45" w:rsidR="00CE592B" w:rsidRPr="00D8336F" w:rsidRDefault="00CE592B" w:rsidP="00CC0713">
            <w:pPr>
              <w:pStyle w:val="72TabletextTablesTableFigureBoxstyles"/>
              <w:rPr>
                <w:sz w:val="14"/>
                <w:szCs w:val="14"/>
                <w:lang w:eastAsia="en-GB"/>
              </w:rPr>
            </w:pPr>
            <w:r w:rsidRPr="00CE592B">
              <w:rPr>
                <w:lang w:eastAsia="en-GB"/>
              </w:rPr>
              <w:t>Faulkner</w:t>
            </w:r>
            <w:r w:rsidRPr="007E7091">
              <w:rPr>
                <w:szCs w:val="14"/>
                <w:vertAlign w:val="superscript"/>
                <w:lang w:eastAsia="en-GB"/>
              </w:rPr>
              <w:t>13</w:t>
            </w:r>
            <w:r w:rsidR="00CA4F9D">
              <w:rPr>
                <w:szCs w:val="14"/>
                <w:vertAlign w:val="superscript"/>
                <w:lang w:eastAsia="en-GB"/>
              </w:rPr>
              <w:t>7</w:t>
            </w:r>
          </w:p>
        </w:tc>
        <w:tc>
          <w:tcPr>
            <w:tcW w:w="0" w:type="auto"/>
            <w:shd w:val="clear" w:color="auto" w:fill="auto"/>
          </w:tcPr>
          <w:p w14:paraId="3D8E8C12" w14:textId="48DE95F9" w:rsidR="00CE592B" w:rsidRPr="00CE592B" w:rsidRDefault="00CE592B" w:rsidP="00CC0713">
            <w:pPr>
              <w:pStyle w:val="72TabletextTablesTableFigureBoxstyles"/>
              <w:rPr>
                <w:rFonts w:ascii="Segoe UI" w:hAnsi="Segoe UI" w:cs="Segoe UI"/>
                <w:lang w:eastAsia="en-GB"/>
              </w:rPr>
            </w:pPr>
            <w:r w:rsidRPr="00CE592B">
              <w:rPr>
                <w:lang w:eastAsia="en-GB"/>
              </w:rPr>
              <w:t>2012</w:t>
            </w:r>
          </w:p>
        </w:tc>
        <w:tc>
          <w:tcPr>
            <w:tcW w:w="0" w:type="auto"/>
            <w:shd w:val="clear" w:color="auto" w:fill="auto"/>
          </w:tcPr>
          <w:p w14:paraId="20A07378" w14:textId="1E2C4A19" w:rsidR="00CE592B" w:rsidRPr="00CE592B" w:rsidRDefault="00CE592B" w:rsidP="00CC0713">
            <w:pPr>
              <w:pStyle w:val="72TabletextTablesTableFigureBoxstyles"/>
              <w:rPr>
                <w:rFonts w:ascii="Segoe UI" w:hAnsi="Segoe UI" w:cs="Segoe UI"/>
                <w:lang w:eastAsia="en-GB"/>
              </w:rPr>
            </w:pPr>
            <w:r w:rsidRPr="00CE592B">
              <w:rPr>
                <w:lang w:eastAsia="en-GB"/>
              </w:rPr>
              <w:t>Adult social care</w:t>
            </w:r>
          </w:p>
        </w:tc>
        <w:tc>
          <w:tcPr>
            <w:tcW w:w="0" w:type="auto"/>
            <w:shd w:val="clear" w:color="auto" w:fill="auto"/>
          </w:tcPr>
          <w:p w14:paraId="467A8FC5" w14:textId="2423765A"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66EA55DA" w14:textId="7F80294B" w:rsidR="00CE592B" w:rsidRPr="00CE592B" w:rsidRDefault="00CE592B" w:rsidP="00CC0713">
            <w:pPr>
              <w:pStyle w:val="72TabletextTablesTableFigureBoxstyles"/>
              <w:rPr>
                <w:rFonts w:ascii="Segoe UI" w:hAnsi="Segoe UI" w:cs="Segoe UI"/>
                <w:lang w:eastAsia="en-GB"/>
              </w:rPr>
            </w:pPr>
            <w:r w:rsidRPr="00CE592B">
              <w:rPr>
                <w:lang w:eastAsia="en-GB"/>
              </w:rPr>
              <w:t>17 stakeholder discussions</w:t>
            </w:r>
          </w:p>
        </w:tc>
        <w:tc>
          <w:tcPr>
            <w:tcW w:w="0" w:type="auto"/>
            <w:shd w:val="clear" w:color="auto" w:fill="auto"/>
          </w:tcPr>
          <w:p w14:paraId="46EC6B81" w14:textId="5A3BE5D7" w:rsidR="00CE592B" w:rsidRPr="00CE592B" w:rsidRDefault="00CE592B" w:rsidP="00CC0713">
            <w:pPr>
              <w:pStyle w:val="72TabletextTablesTableFigureBoxstyles"/>
              <w:rPr>
                <w:rFonts w:ascii="Segoe UI" w:hAnsi="Segoe UI" w:cs="Segoe UI"/>
                <w:lang w:eastAsia="en-GB"/>
              </w:rPr>
            </w:pPr>
            <w:r w:rsidRPr="00CE592B">
              <w:rPr>
                <w:lang w:eastAsia="en-GB"/>
              </w:rPr>
              <w:t>Discussions with stakeholders from diverse backgrounds and review of published evidence</w:t>
            </w:r>
          </w:p>
        </w:tc>
        <w:tc>
          <w:tcPr>
            <w:tcW w:w="0" w:type="auto"/>
            <w:shd w:val="clear" w:color="auto" w:fill="auto"/>
          </w:tcPr>
          <w:p w14:paraId="76E50F7F" w14:textId="46ED4BF0" w:rsidR="00CE592B" w:rsidRPr="00CE592B" w:rsidRDefault="00CE592B" w:rsidP="00CC0713">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4C9080F5" w14:textId="0E1A69C4" w:rsidR="00CE592B" w:rsidRPr="00CE592B" w:rsidRDefault="00CE592B" w:rsidP="00CC0713">
            <w:pPr>
              <w:pStyle w:val="72TabletextTablesTableFigureBoxstyles"/>
              <w:rPr>
                <w:rFonts w:ascii="Segoe UI" w:hAnsi="Segoe UI" w:cs="Segoe UI"/>
                <w:lang w:eastAsia="en-GB"/>
              </w:rPr>
            </w:pPr>
            <w:r w:rsidRPr="00CE592B">
              <w:rPr>
                <w:lang w:eastAsia="en-GB"/>
              </w:rPr>
              <w:t>Synthesis of personal reflections, stakeholder discussions and published literature</w:t>
            </w:r>
          </w:p>
        </w:tc>
      </w:tr>
      <w:tr w:rsidR="00CE592B" w:rsidRPr="00CE592B" w14:paraId="7A0333A3" w14:textId="77777777" w:rsidTr="00CC0713">
        <w:trPr>
          <w:cantSplit/>
        </w:trPr>
        <w:tc>
          <w:tcPr>
            <w:tcW w:w="0" w:type="auto"/>
            <w:shd w:val="clear" w:color="auto" w:fill="auto"/>
          </w:tcPr>
          <w:p w14:paraId="45F8EF4A" w14:textId="3B11A986" w:rsidR="00CE592B" w:rsidRPr="00D8336F" w:rsidRDefault="00CE592B" w:rsidP="00CC0713">
            <w:pPr>
              <w:pStyle w:val="72TabletextTablesTableFigureBoxstyles"/>
              <w:rPr>
                <w:sz w:val="14"/>
                <w:szCs w:val="14"/>
                <w:lang w:eastAsia="en-GB"/>
              </w:rPr>
            </w:pPr>
            <w:r w:rsidRPr="00CE592B">
              <w:rPr>
                <w:lang w:eastAsia="en-GB"/>
              </w:rPr>
              <w:t xml:space="preserve">Firth-Cozens </w:t>
            </w:r>
            <w:r w:rsidR="00CA4F9D">
              <w:rPr>
                <w:lang w:eastAsia="en-GB"/>
              </w:rPr>
              <w:t>and</w:t>
            </w:r>
            <w:r w:rsidRPr="00CE592B">
              <w:rPr>
                <w:lang w:eastAsia="en-GB"/>
              </w:rPr>
              <w:t xml:space="preserve"> Cornwell</w:t>
            </w:r>
            <w:r w:rsidRPr="007E7091">
              <w:rPr>
                <w:szCs w:val="14"/>
                <w:vertAlign w:val="superscript"/>
                <w:lang w:eastAsia="en-GB"/>
              </w:rPr>
              <w:t>13</w:t>
            </w:r>
            <w:r w:rsidR="00CA4F9D">
              <w:rPr>
                <w:szCs w:val="14"/>
                <w:vertAlign w:val="superscript"/>
                <w:lang w:eastAsia="en-GB"/>
              </w:rPr>
              <w:t>5</w:t>
            </w:r>
          </w:p>
        </w:tc>
        <w:tc>
          <w:tcPr>
            <w:tcW w:w="0" w:type="auto"/>
            <w:shd w:val="clear" w:color="auto" w:fill="auto"/>
          </w:tcPr>
          <w:p w14:paraId="7A00BACD" w14:textId="265832A9" w:rsidR="00CE592B" w:rsidRPr="00CE592B" w:rsidRDefault="00CE592B" w:rsidP="00CC0713">
            <w:pPr>
              <w:pStyle w:val="72TabletextTablesTableFigureBoxstyles"/>
              <w:rPr>
                <w:rFonts w:ascii="Segoe UI" w:hAnsi="Segoe UI" w:cs="Segoe UI"/>
                <w:lang w:eastAsia="en-GB"/>
              </w:rPr>
            </w:pPr>
            <w:r w:rsidRPr="00CE592B">
              <w:rPr>
                <w:lang w:eastAsia="en-GB"/>
              </w:rPr>
              <w:t>2009</w:t>
            </w:r>
          </w:p>
        </w:tc>
        <w:tc>
          <w:tcPr>
            <w:tcW w:w="0" w:type="auto"/>
            <w:shd w:val="clear" w:color="auto" w:fill="auto"/>
          </w:tcPr>
          <w:p w14:paraId="090B5146" w14:textId="209C488D" w:rsidR="00CE592B" w:rsidRPr="00CE592B" w:rsidRDefault="00CE592B" w:rsidP="00CC0713">
            <w:pPr>
              <w:pStyle w:val="72TabletextTablesTableFigureBoxstyles"/>
              <w:rPr>
                <w:rFonts w:ascii="Segoe UI" w:hAnsi="Segoe UI" w:cs="Segoe UI"/>
                <w:lang w:eastAsia="en-GB"/>
              </w:rPr>
            </w:pPr>
            <w:r w:rsidRPr="00CE592B">
              <w:rPr>
                <w:lang w:eastAsia="en-GB"/>
              </w:rPr>
              <w:t>Hospital care</w:t>
            </w:r>
          </w:p>
        </w:tc>
        <w:tc>
          <w:tcPr>
            <w:tcW w:w="0" w:type="auto"/>
            <w:shd w:val="clear" w:color="auto" w:fill="auto"/>
          </w:tcPr>
          <w:p w14:paraId="12399538" w14:textId="269803D2"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461E2DF4" w14:textId="30D7446A" w:rsidR="00CE592B" w:rsidRPr="002F10CC" w:rsidRDefault="00CE592B" w:rsidP="00CC0713">
            <w:pPr>
              <w:pStyle w:val="72TabletextTablesTableFigureBoxstyles"/>
              <w:rPr>
                <w:rFonts w:ascii="Segoe UI" w:hAnsi="Segoe UI" w:cs="Segoe UI"/>
                <w:lang w:eastAsia="en-GB"/>
              </w:rPr>
            </w:pPr>
            <w:r w:rsidRPr="002F10CC">
              <w:rPr>
                <w:lang w:eastAsia="en-GB"/>
              </w:rPr>
              <w:t>Unknown</w:t>
            </w:r>
          </w:p>
        </w:tc>
        <w:tc>
          <w:tcPr>
            <w:tcW w:w="0" w:type="auto"/>
            <w:shd w:val="clear" w:color="auto" w:fill="auto"/>
          </w:tcPr>
          <w:p w14:paraId="0ED5D4B7" w14:textId="4D686808" w:rsidR="00CE592B" w:rsidRPr="002F10CC" w:rsidRDefault="00CE592B" w:rsidP="00CC0713">
            <w:pPr>
              <w:pStyle w:val="72TabletextTablesTableFigureBoxstyles"/>
              <w:rPr>
                <w:rFonts w:ascii="Segoe UI" w:hAnsi="Segoe UI" w:cs="Segoe UI"/>
                <w:lang w:eastAsia="en-GB"/>
              </w:rPr>
            </w:pPr>
            <w:r w:rsidRPr="002F10CC">
              <w:rPr>
                <w:lang w:eastAsia="en-GB"/>
              </w:rPr>
              <w:t xml:space="preserve">Literature review, data from written </w:t>
            </w:r>
            <w:r w:rsidRPr="002F10CC">
              <w:rPr>
                <w:color w:val="00B0F0"/>
                <w:lang w:eastAsia="en-GB"/>
              </w:rPr>
              <w:t>anonymised</w:t>
            </w:r>
            <w:r w:rsidRPr="002F10CC">
              <w:rPr>
                <w:lang w:eastAsia="en-GB"/>
              </w:rPr>
              <w:t xml:space="preserve"> contributions of participants at a workshop</w:t>
            </w:r>
          </w:p>
        </w:tc>
        <w:tc>
          <w:tcPr>
            <w:tcW w:w="0" w:type="auto"/>
            <w:shd w:val="clear" w:color="auto" w:fill="auto"/>
          </w:tcPr>
          <w:p w14:paraId="3C4E399C" w14:textId="396BC65C" w:rsidR="00CE592B" w:rsidRPr="00CE592B" w:rsidRDefault="00CE592B" w:rsidP="00CC0713">
            <w:pPr>
              <w:pStyle w:val="72TabletextTablesTableFigureBoxstyles"/>
              <w:rPr>
                <w:rFonts w:ascii="Segoe UI" w:hAnsi="Segoe UI" w:cs="Segoe UI"/>
                <w:lang w:eastAsia="en-GB"/>
              </w:rPr>
            </w:pPr>
            <w:r w:rsidRPr="00CE592B">
              <w:rPr>
                <w:lang w:eastAsia="en-GB"/>
              </w:rPr>
              <w:t>2008</w:t>
            </w:r>
          </w:p>
        </w:tc>
        <w:tc>
          <w:tcPr>
            <w:tcW w:w="0" w:type="auto"/>
            <w:shd w:val="clear" w:color="auto" w:fill="auto"/>
          </w:tcPr>
          <w:p w14:paraId="2004FA4E" w14:textId="76A58DE3" w:rsidR="00CE592B" w:rsidRPr="00CE592B" w:rsidRDefault="00CE592B" w:rsidP="00CC0713">
            <w:pPr>
              <w:pStyle w:val="72TabletextTablesTableFigureBoxstyles"/>
              <w:rPr>
                <w:rFonts w:ascii="Segoe UI" w:hAnsi="Segoe UI" w:cs="Segoe UI"/>
                <w:lang w:eastAsia="en-GB"/>
              </w:rPr>
            </w:pPr>
            <w:r w:rsidRPr="00CE592B">
              <w:rPr>
                <w:lang w:eastAsia="en-GB"/>
              </w:rPr>
              <w:t>Unclear</w:t>
            </w:r>
          </w:p>
        </w:tc>
      </w:tr>
      <w:tr w:rsidR="00CE592B" w:rsidRPr="00CE592B" w14:paraId="75C14A90" w14:textId="77777777" w:rsidTr="00CC0713">
        <w:trPr>
          <w:cantSplit/>
        </w:trPr>
        <w:tc>
          <w:tcPr>
            <w:tcW w:w="0" w:type="auto"/>
            <w:shd w:val="clear" w:color="auto" w:fill="auto"/>
          </w:tcPr>
          <w:p w14:paraId="394A5E6F" w14:textId="5C193AF6" w:rsidR="00CE592B" w:rsidRPr="00D8336F" w:rsidRDefault="00CE592B" w:rsidP="00CC0713">
            <w:pPr>
              <w:pStyle w:val="72TabletextTablesTableFigureBoxstyles"/>
              <w:rPr>
                <w:sz w:val="14"/>
                <w:szCs w:val="14"/>
                <w:lang w:eastAsia="en-GB"/>
              </w:rPr>
            </w:pPr>
            <w:r w:rsidRPr="00CE592B">
              <w:rPr>
                <w:lang w:eastAsia="en-GB"/>
              </w:rPr>
              <w:t>Judkins</w:t>
            </w:r>
            <w:r w:rsidRPr="00CE592B">
              <w:rPr>
                <w:i/>
                <w:color w:val="00B0F0"/>
                <w:lang w:eastAsia="en-GB"/>
              </w:rPr>
              <w:t xml:space="preserve"> et al</w:t>
            </w:r>
            <w:r w:rsidRPr="00CE592B">
              <w:rPr>
                <w:color w:val="00B0F0"/>
                <w:lang w:eastAsia="en-GB"/>
              </w:rPr>
              <w:t>.</w:t>
            </w:r>
            <w:r w:rsidRPr="007E7091">
              <w:rPr>
                <w:szCs w:val="14"/>
                <w:vertAlign w:val="superscript"/>
                <w:lang w:eastAsia="en-GB"/>
              </w:rPr>
              <w:t>13</w:t>
            </w:r>
            <w:r w:rsidR="00CA4F9D">
              <w:rPr>
                <w:szCs w:val="14"/>
                <w:vertAlign w:val="superscript"/>
                <w:lang w:eastAsia="en-GB"/>
              </w:rPr>
              <w:t>2</w:t>
            </w:r>
          </w:p>
        </w:tc>
        <w:tc>
          <w:tcPr>
            <w:tcW w:w="0" w:type="auto"/>
            <w:shd w:val="clear" w:color="auto" w:fill="auto"/>
          </w:tcPr>
          <w:p w14:paraId="751592A6" w14:textId="48412ED5" w:rsidR="00CE592B" w:rsidRPr="00CE592B" w:rsidRDefault="00CE592B" w:rsidP="00CC0713">
            <w:pPr>
              <w:pStyle w:val="72TabletextTablesTableFigureBoxstyles"/>
              <w:rPr>
                <w:rFonts w:ascii="Segoe UI" w:hAnsi="Segoe UI" w:cs="Segoe UI"/>
                <w:lang w:eastAsia="en-GB"/>
              </w:rPr>
            </w:pPr>
            <w:r w:rsidRPr="00CE592B">
              <w:rPr>
                <w:lang w:eastAsia="en-GB"/>
              </w:rPr>
              <w:t>2019</w:t>
            </w:r>
          </w:p>
        </w:tc>
        <w:tc>
          <w:tcPr>
            <w:tcW w:w="0" w:type="auto"/>
            <w:shd w:val="clear" w:color="auto" w:fill="auto"/>
          </w:tcPr>
          <w:p w14:paraId="57A7F1B3" w14:textId="07CEB85C" w:rsidR="00CE592B" w:rsidRPr="00CE592B" w:rsidRDefault="00CE592B" w:rsidP="00CC0713">
            <w:pPr>
              <w:pStyle w:val="72TabletextTablesTableFigureBoxstyles"/>
              <w:rPr>
                <w:rFonts w:ascii="Segoe UI" w:hAnsi="Segoe UI" w:cs="Segoe UI"/>
                <w:lang w:eastAsia="en-GB"/>
              </w:rPr>
            </w:pPr>
            <w:r w:rsidRPr="00CE592B">
              <w:rPr>
                <w:lang w:eastAsia="en-GB"/>
              </w:rPr>
              <w:t xml:space="preserve">Emergency </w:t>
            </w:r>
            <w:r w:rsidR="002F10CC">
              <w:rPr>
                <w:lang w:eastAsia="en-GB"/>
              </w:rPr>
              <w:t>d</w:t>
            </w:r>
            <w:r w:rsidRPr="00CE592B">
              <w:rPr>
                <w:lang w:eastAsia="en-GB"/>
              </w:rPr>
              <w:t>epartments</w:t>
            </w:r>
          </w:p>
        </w:tc>
        <w:tc>
          <w:tcPr>
            <w:tcW w:w="0" w:type="auto"/>
            <w:shd w:val="clear" w:color="auto" w:fill="auto"/>
          </w:tcPr>
          <w:p w14:paraId="60F0428E" w14:textId="20836203" w:rsidR="00CE592B" w:rsidRPr="00CE592B" w:rsidRDefault="00CE592B" w:rsidP="00CC0713">
            <w:pPr>
              <w:pStyle w:val="72TabletextTablesTableFigureBoxstyles"/>
              <w:rPr>
                <w:rFonts w:ascii="Segoe UI" w:hAnsi="Segoe UI" w:cs="Segoe UI"/>
                <w:lang w:eastAsia="en-GB"/>
              </w:rPr>
            </w:pPr>
            <w:r w:rsidRPr="00CE592B">
              <w:rPr>
                <w:lang w:eastAsia="en-GB"/>
              </w:rPr>
              <w:t>Australia</w:t>
            </w:r>
          </w:p>
        </w:tc>
        <w:tc>
          <w:tcPr>
            <w:tcW w:w="0" w:type="auto"/>
            <w:shd w:val="clear" w:color="auto" w:fill="auto"/>
          </w:tcPr>
          <w:p w14:paraId="7C363C51" w14:textId="2A68620C" w:rsidR="00CE592B" w:rsidRPr="00CE592B" w:rsidRDefault="00CE592B" w:rsidP="00CC0713">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47B4DD7F" w14:textId="01863291" w:rsidR="00CE592B" w:rsidRPr="00CE592B" w:rsidRDefault="00CE592B" w:rsidP="00CC0713">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00A22489" w14:textId="144E8DBD" w:rsidR="00CE592B" w:rsidRPr="00CE592B" w:rsidRDefault="00CE592B" w:rsidP="00CC0713">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6760559D" w14:textId="24A053D2" w:rsidR="00CE592B" w:rsidRPr="00CE592B" w:rsidRDefault="00CE592B" w:rsidP="00CC0713">
            <w:pPr>
              <w:pStyle w:val="72TabletextTablesTableFigureBoxstyles"/>
              <w:rPr>
                <w:rFonts w:ascii="Segoe UI" w:hAnsi="Segoe UI" w:cs="Segoe UI"/>
                <w:lang w:eastAsia="en-GB"/>
              </w:rPr>
            </w:pPr>
            <w:r w:rsidRPr="00CE592B">
              <w:rPr>
                <w:lang w:eastAsia="en-GB"/>
              </w:rPr>
              <w:t>Not applicable</w:t>
            </w:r>
          </w:p>
        </w:tc>
      </w:tr>
      <w:tr w:rsidR="00CE592B" w:rsidRPr="00CE592B" w14:paraId="2EC286B6" w14:textId="77777777" w:rsidTr="00CC0713">
        <w:trPr>
          <w:cantSplit/>
        </w:trPr>
        <w:tc>
          <w:tcPr>
            <w:tcW w:w="0" w:type="auto"/>
            <w:shd w:val="clear" w:color="auto" w:fill="auto"/>
          </w:tcPr>
          <w:p w14:paraId="77F36D5A" w14:textId="184C95AA" w:rsidR="00CE592B" w:rsidRPr="00D8336F" w:rsidRDefault="00CE592B" w:rsidP="00CC0713">
            <w:pPr>
              <w:pStyle w:val="72TabletextTablesTableFigureBoxstyles"/>
              <w:rPr>
                <w:sz w:val="14"/>
                <w:szCs w:val="14"/>
                <w:lang w:eastAsia="en-GB"/>
              </w:rPr>
            </w:pPr>
            <w:r w:rsidRPr="00CE592B">
              <w:rPr>
                <w:lang w:eastAsia="en-GB"/>
              </w:rPr>
              <w:lastRenderedPageBreak/>
              <w:t>Newbigging</w:t>
            </w:r>
            <w:r w:rsidRPr="00CE592B">
              <w:rPr>
                <w:i/>
                <w:color w:val="00B0F0"/>
                <w:lang w:eastAsia="en-GB"/>
              </w:rPr>
              <w:t xml:space="preserve"> et al</w:t>
            </w:r>
            <w:r w:rsidRPr="00CE592B">
              <w:rPr>
                <w:color w:val="00B0F0"/>
                <w:lang w:eastAsia="en-GB"/>
              </w:rPr>
              <w:t>.</w:t>
            </w:r>
            <w:r w:rsidRPr="007E7091">
              <w:rPr>
                <w:szCs w:val="14"/>
                <w:vertAlign w:val="superscript"/>
                <w:lang w:eastAsia="en-GB"/>
              </w:rPr>
              <w:t>10</w:t>
            </w:r>
          </w:p>
        </w:tc>
        <w:tc>
          <w:tcPr>
            <w:tcW w:w="0" w:type="auto"/>
            <w:shd w:val="clear" w:color="auto" w:fill="auto"/>
          </w:tcPr>
          <w:p w14:paraId="50B705A3" w14:textId="4AB730A8" w:rsidR="00CE592B" w:rsidRPr="00CE592B" w:rsidRDefault="00CE592B" w:rsidP="00CC0713">
            <w:pPr>
              <w:pStyle w:val="72TabletextTablesTableFigureBoxstyles"/>
              <w:rPr>
                <w:rFonts w:ascii="Segoe UI" w:hAnsi="Segoe UI" w:cs="Segoe UI"/>
                <w:lang w:eastAsia="en-GB"/>
              </w:rPr>
            </w:pPr>
            <w:r w:rsidRPr="00CE592B">
              <w:rPr>
                <w:lang w:eastAsia="en-GB"/>
              </w:rPr>
              <w:t>2020</w:t>
            </w:r>
          </w:p>
        </w:tc>
        <w:tc>
          <w:tcPr>
            <w:tcW w:w="0" w:type="auto"/>
            <w:shd w:val="clear" w:color="auto" w:fill="auto"/>
          </w:tcPr>
          <w:p w14:paraId="18602671" w14:textId="15CE6794" w:rsidR="00CE592B" w:rsidRPr="00CE592B" w:rsidRDefault="00CE592B" w:rsidP="00CC0713">
            <w:pPr>
              <w:pStyle w:val="72TabletextTablesTableFigureBoxstyles"/>
              <w:rPr>
                <w:rFonts w:ascii="Segoe UI" w:hAnsi="Segoe UI" w:cs="Segoe UI"/>
                <w:lang w:eastAsia="en-GB"/>
              </w:rPr>
            </w:pPr>
            <w:r w:rsidRPr="00CE592B">
              <w:rPr>
                <w:lang w:eastAsia="en-GB"/>
              </w:rPr>
              <w:t>Voluntary sector crisis mental health services</w:t>
            </w:r>
          </w:p>
        </w:tc>
        <w:tc>
          <w:tcPr>
            <w:tcW w:w="0" w:type="auto"/>
            <w:shd w:val="clear" w:color="auto" w:fill="auto"/>
          </w:tcPr>
          <w:p w14:paraId="3BAF89EE" w14:textId="6B53D698" w:rsidR="00CE592B" w:rsidRPr="00CE592B" w:rsidRDefault="00CE592B" w:rsidP="00CC0713">
            <w:pPr>
              <w:pStyle w:val="72TabletextTablesTableFigureBoxstyles"/>
              <w:rPr>
                <w:rFonts w:ascii="Segoe UI" w:hAnsi="Segoe UI" w:cs="Segoe UI"/>
                <w:lang w:eastAsia="en-GB"/>
              </w:rPr>
            </w:pPr>
            <w:r w:rsidRPr="00CE592B">
              <w:rPr>
                <w:lang w:eastAsia="en-GB"/>
              </w:rPr>
              <w:t>UK </w:t>
            </w:r>
          </w:p>
        </w:tc>
        <w:tc>
          <w:tcPr>
            <w:tcW w:w="0" w:type="auto"/>
            <w:shd w:val="clear" w:color="auto" w:fill="auto"/>
          </w:tcPr>
          <w:p w14:paraId="584B30DF" w14:textId="0DB697A8" w:rsidR="00CE592B" w:rsidRPr="00CE592B" w:rsidRDefault="00CE592B" w:rsidP="00CC0713">
            <w:pPr>
              <w:pStyle w:val="72TabletextTablesTableFigureBoxstyles"/>
              <w:rPr>
                <w:rFonts w:ascii="Segoe UI" w:hAnsi="Segoe UI" w:cs="Segoe UI"/>
                <w:lang w:eastAsia="en-GB"/>
              </w:rPr>
            </w:pPr>
            <w:r w:rsidRPr="00CE592B">
              <w:rPr>
                <w:lang w:eastAsia="en-GB"/>
              </w:rPr>
              <w:t xml:space="preserve">171 voluntary sector </w:t>
            </w:r>
            <w:r w:rsidR="002F10CC">
              <w:rPr>
                <w:lang w:eastAsia="en-GB"/>
              </w:rPr>
              <w:t>mental health</w:t>
            </w:r>
            <w:r w:rsidRPr="00CE592B">
              <w:rPr>
                <w:lang w:eastAsia="en-GB"/>
              </w:rPr>
              <w:t xml:space="preserve"> crisis organisations; between 13 and 27 stakeholder individual interviews in each of four case study sites. Two focus groups </w:t>
            </w:r>
            <w:r w:rsidR="002F10CC">
              <w:rPr>
                <w:lang w:eastAsia="en-GB"/>
              </w:rPr>
              <w:t xml:space="preserve">with </w:t>
            </w:r>
            <w:r w:rsidRPr="00CE592B">
              <w:rPr>
                <w:lang w:eastAsia="en-GB"/>
              </w:rPr>
              <w:t>30 service users and 22 carers. Narrative interviews</w:t>
            </w:r>
            <w:r w:rsidR="002F10CC">
              <w:rPr>
                <w:lang w:eastAsia="en-GB"/>
              </w:rPr>
              <w:t xml:space="preserve"> with</w:t>
            </w:r>
            <w:r w:rsidRPr="00CE592B">
              <w:rPr>
                <w:lang w:eastAsia="en-GB"/>
              </w:rPr>
              <w:t xml:space="preserve"> 47 service users and 11 carers. Brief questionnaire </w:t>
            </w:r>
            <w:r w:rsidR="001767B4">
              <w:rPr>
                <w:lang w:eastAsia="en-GB"/>
              </w:rPr>
              <w:t>(</w:t>
            </w:r>
            <w:r w:rsidRPr="00CE592B">
              <w:rPr>
                <w:lang w:eastAsia="en-GB"/>
              </w:rPr>
              <w:t>43 service users</w:t>
            </w:r>
            <w:r w:rsidR="001767B4">
              <w:rPr>
                <w:lang w:eastAsia="en-GB"/>
              </w:rPr>
              <w:t>)</w:t>
            </w:r>
          </w:p>
        </w:tc>
        <w:tc>
          <w:tcPr>
            <w:tcW w:w="0" w:type="auto"/>
            <w:shd w:val="clear" w:color="auto" w:fill="auto"/>
          </w:tcPr>
          <w:p w14:paraId="579ECACE" w14:textId="30E4C087" w:rsidR="00CE592B" w:rsidRPr="00CE592B" w:rsidRDefault="00CE592B" w:rsidP="00CC0713">
            <w:pPr>
              <w:pStyle w:val="72TabletextTablesTableFigureBoxstyles"/>
              <w:rPr>
                <w:lang w:eastAsia="en-GB"/>
              </w:rPr>
            </w:pPr>
            <w:r w:rsidRPr="00CE592B">
              <w:rPr>
                <w:lang w:eastAsia="en-GB"/>
              </w:rPr>
              <w:t>Mixed method</w:t>
            </w:r>
            <w:r w:rsidR="001767B4">
              <w:rPr>
                <w:lang w:eastAsia="en-GB"/>
              </w:rPr>
              <w:t>s</w:t>
            </w:r>
            <w:r w:rsidRPr="00CE592B">
              <w:rPr>
                <w:lang w:eastAsia="en-GB"/>
              </w:rPr>
              <w:t>: </w:t>
            </w:r>
          </w:p>
          <w:p w14:paraId="01D71AFB" w14:textId="77777777" w:rsidR="00CE592B" w:rsidRPr="00CE592B" w:rsidRDefault="00CE592B" w:rsidP="001767B4">
            <w:pPr>
              <w:pStyle w:val="722TablebulletlistTablesTableFigureBoxstyles"/>
              <w:rPr>
                <w:lang w:eastAsia="en-GB"/>
              </w:rPr>
            </w:pPr>
            <w:r w:rsidRPr="00CE592B">
              <w:rPr>
                <w:lang w:eastAsia="en-GB"/>
              </w:rPr>
              <w:t>National survey </w:t>
            </w:r>
          </w:p>
          <w:p w14:paraId="3432B001" w14:textId="6446769E" w:rsidR="00CE592B" w:rsidRPr="00CE592B" w:rsidRDefault="00CE592B" w:rsidP="001767B4">
            <w:pPr>
              <w:pStyle w:val="722TablebulletlistTablesTableFigureBoxstyles"/>
              <w:rPr>
                <w:rFonts w:ascii="Segoe UI" w:hAnsi="Segoe UI" w:cs="Segoe UI"/>
                <w:lang w:eastAsia="en-GB"/>
              </w:rPr>
            </w:pPr>
            <w:r w:rsidRPr="00CE592B">
              <w:rPr>
                <w:lang w:eastAsia="en-GB"/>
              </w:rPr>
              <w:t>Mapping services, case studies</w:t>
            </w:r>
          </w:p>
        </w:tc>
        <w:tc>
          <w:tcPr>
            <w:tcW w:w="0" w:type="auto"/>
            <w:shd w:val="clear" w:color="auto" w:fill="auto"/>
          </w:tcPr>
          <w:p w14:paraId="1796DF46" w14:textId="39BAD52A" w:rsidR="00CE592B" w:rsidRPr="001767B4" w:rsidRDefault="00CE592B" w:rsidP="00CC0713">
            <w:pPr>
              <w:pStyle w:val="72TabletextTablesTableFigureBoxstyles"/>
              <w:rPr>
                <w:rFonts w:ascii="Segoe UI" w:hAnsi="Segoe UI" w:cs="Segoe UI"/>
                <w:lang w:eastAsia="en-GB"/>
              </w:rPr>
            </w:pPr>
            <w:r w:rsidRPr="001767B4">
              <w:rPr>
                <w:lang w:eastAsia="en-GB"/>
              </w:rPr>
              <w:t>Survey: May 2017 to August 2018. Other data collection not stated</w:t>
            </w:r>
          </w:p>
        </w:tc>
        <w:tc>
          <w:tcPr>
            <w:tcW w:w="0" w:type="auto"/>
            <w:shd w:val="clear" w:color="auto" w:fill="auto"/>
          </w:tcPr>
          <w:p w14:paraId="120040CC" w14:textId="7BBE2AFD" w:rsidR="00CE592B" w:rsidRPr="001767B4" w:rsidRDefault="00CE592B" w:rsidP="00CC0713">
            <w:pPr>
              <w:pStyle w:val="72TabletextTablesTableFigureBoxstyles"/>
              <w:rPr>
                <w:rFonts w:ascii="Segoe UI" w:hAnsi="Segoe UI" w:cs="Segoe UI"/>
                <w:lang w:eastAsia="en-GB"/>
              </w:rPr>
            </w:pPr>
            <w:r w:rsidRPr="001767B4">
              <w:rPr>
                <w:lang w:eastAsia="en-GB"/>
              </w:rPr>
              <w:t>Database analysis, thematic analysis, framework analysis. Descriptive statistical analysis of database and survey data</w:t>
            </w:r>
          </w:p>
        </w:tc>
      </w:tr>
      <w:tr w:rsidR="001767B4" w:rsidRPr="00CE592B" w14:paraId="575F905B" w14:textId="77777777" w:rsidTr="00CC0713">
        <w:trPr>
          <w:cantSplit/>
        </w:trPr>
        <w:tc>
          <w:tcPr>
            <w:tcW w:w="0" w:type="auto"/>
            <w:shd w:val="clear" w:color="auto" w:fill="auto"/>
          </w:tcPr>
          <w:p w14:paraId="38396202" w14:textId="12EBE80F" w:rsidR="001767B4" w:rsidRPr="00D8336F" w:rsidRDefault="001767B4" w:rsidP="001767B4">
            <w:pPr>
              <w:pStyle w:val="72TabletextTablesTableFigureBoxstyles"/>
              <w:rPr>
                <w:sz w:val="14"/>
                <w:szCs w:val="14"/>
                <w:lang w:eastAsia="en-GB"/>
              </w:rPr>
            </w:pPr>
            <w:r w:rsidRPr="00CE592B">
              <w:rPr>
                <w:lang w:eastAsia="en-GB"/>
              </w:rPr>
              <w:t>NHS England</w:t>
            </w:r>
            <w:r w:rsidRPr="007E7091">
              <w:rPr>
                <w:szCs w:val="14"/>
                <w:vertAlign w:val="superscript"/>
                <w:lang w:eastAsia="en-GB"/>
              </w:rPr>
              <w:t>13</w:t>
            </w:r>
            <w:r>
              <w:rPr>
                <w:szCs w:val="14"/>
                <w:vertAlign w:val="superscript"/>
                <w:lang w:eastAsia="en-GB"/>
              </w:rPr>
              <w:t>6</w:t>
            </w:r>
          </w:p>
        </w:tc>
        <w:tc>
          <w:tcPr>
            <w:tcW w:w="0" w:type="auto"/>
            <w:shd w:val="clear" w:color="auto" w:fill="auto"/>
          </w:tcPr>
          <w:p w14:paraId="0C71BA93" w14:textId="77777777" w:rsidR="001767B4" w:rsidRPr="00CE592B" w:rsidRDefault="001767B4" w:rsidP="001767B4">
            <w:pPr>
              <w:pStyle w:val="72TabletextTablesTableFigureBoxstyles"/>
              <w:rPr>
                <w:rFonts w:ascii="Segoe UI" w:hAnsi="Segoe UI" w:cs="Segoe UI"/>
                <w:lang w:eastAsia="en-GB"/>
              </w:rPr>
            </w:pPr>
            <w:r w:rsidRPr="00CE592B">
              <w:rPr>
                <w:lang w:eastAsia="en-GB"/>
              </w:rPr>
              <w:t xml:space="preserve">2014 </w:t>
            </w:r>
          </w:p>
        </w:tc>
        <w:tc>
          <w:tcPr>
            <w:tcW w:w="0" w:type="auto"/>
            <w:shd w:val="clear" w:color="auto" w:fill="auto"/>
          </w:tcPr>
          <w:p w14:paraId="020F56B3" w14:textId="77777777" w:rsidR="001767B4" w:rsidRPr="00CE592B" w:rsidRDefault="001767B4" w:rsidP="001767B4">
            <w:pPr>
              <w:pStyle w:val="72TabletextTablesTableFigureBoxstyles"/>
              <w:rPr>
                <w:rFonts w:ascii="Segoe UI" w:hAnsi="Segoe UI" w:cs="Segoe UI"/>
                <w:lang w:eastAsia="en-GB"/>
              </w:rPr>
            </w:pPr>
            <w:r w:rsidRPr="00CE592B">
              <w:rPr>
                <w:lang w:eastAsia="en-GB"/>
              </w:rPr>
              <w:t xml:space="preserve">National Health Services England </w:t>
            </w:r>
          </w:p>
        </w:tc>
        <w:tc>
          <w:tcPr>
            <w:tcW w:w="0" w:type="auto"/>
            <w:shd w:val="clear" w:color="auto" w:fill="auto"/>
          </w:tcPr>
          <w:p w14:paraId="217DB478" w14:textId="77777777" w:rsidR="001767B4" w:rsidRPr="00CE592B" w:rsidRDefault="001767B4" w:rsidP="001767B4">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6E813636" w14:textId="1DED3C9E" w:rsidR="001767B4" w:rsidRPr="00CE592B" w:rsidRDefault="001767B4" w:rsidP="001767B4">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6E09A58F" w14:textId="51D405AD" w:rsidR="001767B4" w:rsidRPr="00CE592B" w:rsidRDefault="001767B4" w:rsidP="001767B4">
            <w:pPr>
              <w:pStyle w:val="72TabletextTablesTableFigureBoxstyles"/>
              <w:rPr>
                <w:rFonts w:ascii="Segoe UI" w:hAnsi="Segoe UI" w:cs="Segoe UI"/>
                <w:lang w:eastAsia="en-GB"/>
              </w:rPr>
            </w:pPr>
            <w:r w:rsidRPr="00AB0772">
              <w:rPr>
                <w:lang w:eastAsia="en-GB"/>
              </w:rPr>
              <w:t>Not applicable</w:t>
            </w:r>
          </w:p>
        </w:tc>
        <w:tc>
          <w:tcPr>
            <w:tcW w:w="0" w:type="auto"/>
            <w:shd w:val="clear" w:color="auto" w:fill="auto"/>
          </w:tcPr>
          <w:p w14:paraId="0321472E" w14:textId="3D95F7EB" w:rsidR="001767B4" w:rsidRPr="00CE592B" w:rsidRDefault="001767B4" w:rsidP="001767B4">
            <w:pPr>
              <w:pStyle w:val="72TabletextTablesTableFigureBoxstyles"/>
              <w:rPr>
                <w:rFonts w:ascii="Segoe UI" w:hAnsi="Segoe UI" w:cs="Segoe UI"/>
                <w:lang w:eastAsia="en-GB"/>
              </w:rPr>
            </w:pPr>
            <w:r w:rsidRPr="00AB0772">
              <w:rPr>
                <w:lang w:eastAsia="en-GB"/>
              </w:rPr>
              <w:t>Not applicable</w:t>
            </w:r>
          </w:p>
        </w:tc>
        <w:tc>
          <w:tcPr>
            <w:tcW w:w="0" w:type="auto"/>
            <w:shd w:val="clear" w:color="auto" w:fill="auto"/>
          </w:tcPr>
          <w:p w14:paraId="2EB4564D" w14:textId="7805D27A" w:rsidR="001767B4" w:rsidRPr="00CE592B" w:rsidRDefault="001767B4" w:rsidP="001767B4">
            <w:pPr>
              <w:pStyle w:val="72TabletextTablesTableFigureBoxstyles"/>
              <w:rPr>
                <w:rFonts w:ascii="Segoe UI" w:hAnsi="Segoe UI" w:cs="Segoe UI"/>
                <w:lang w:eastAsia="en-GB"/>
              </w:rPr>
            </w:pPr>
            <w:r w:rsidRPr="00AB0772">
              <w:rPr>
                <w:lang w:eastAsia="en-GB"/>
              </w:rPr>
              <w:t>Not applicable</w:t>
            </w:r>
          </w:p>
        </w:tc>
      </w:tr>
      <w:tr w:rsidR="00CE592B" w:rsidRPr="00CE592B" w14:paraId="133A7BB8" w14:textId="77777777" w:rsidTr="00CC0713">
        <w:trPr>
          <w:cantSplit/>
        </w:trPr>
        <w:tc>
          <w:tcPr>
            <w:tcW w:w="0" w:type="auto"/>
            <w:shd w:val="clear" w:color="auto" w:fill="auto"/>
          </w:tcPr>
          <w:p w14:paraId="79ED40F5" w14:textId="52E2CC42" w:rsidR="00CE592B" w:rsidRPr="00D8336F" w:rsidRDefault="00CE592B" w:rsidP="00CC0713">
            <w:pPr>
              <w:pStyle w:val="72TabletextTablesTableFigureBoxstyles"/>
              <w:rPr>
                <w:sz w:val="14"/>
                <w:szCs w:val="14"/>
                <w:lang w:eastAsia="en-GB"/>
              </w:rPr>
            </w:pPr>
            <w:r w:rsidRPr="00CE592B">
              <w:rPr>
                <w:lang w:eastAsia="en-GB"/>
              </w:rPr>
              <w:t xml:space="preserve">O’Connor </w:t>
            </w:r>
            <w:r w:rsidR="00CA4F9D">
              <w:rPr>
                <w:lang w:eastAsia="en-GB"/>
              </w:rPr>
              <w:t>and</w:t>
            </w:r>
            <w:r w:rsidRPr="00CE592B">
              <w:rPr>
                <w:lang w:eastAsia="en-GB"/>
              </w:rPr>
              <w:t xml:space="preserve"> Glover</w:t>
            </w:r>
            <w:r w:rsidRPr="007E7091">
              <w:rPr>
                <w:szCs w:val="14"/>
                <w:vertAlign w:val="superscript"/>
                <w:lang w:eastAsia="en-GB"/>
              </w:rPr>
              <w:t>1</w:t>
            </w:r>
            <w:r w:rsidR="00CA4F9D">
              <w:rPr>
                <w:szCs w:val="14"/>
                <w:vertAlign w:val="superscript"/>
                <w:lang w:eastAsia="en-GB"/>
              </w:rPr>
              <w:t>31</w:t>
            </w:r>
          </w:p>
        </w:tc>
        <w:tc>
          <w:tcPr>
            <w:tcW w:w="0" w:type="auto"/>
            <w:shd w:val="clear" w:color="auto" w:fill="auto"/>
          </w:tcPr>
          <w:p w14:paraId="1DE1E1DB" w14:textId="498427C4" w:rsidR="00CE592B" w:rsidRPr="00CE592B" w:rsidRDefault="00CE592B" w:rsidP="00CC0713">
            <w:pPr>
              <w:pStyle w:val="72TabletextTablesTableFigureBoxstyles"/>
              <w:rPr>
                <w:rFonts w:ascii="Segoe UI" w:hAnsi="Segoe UI" w:cs="Segoe UI"/>
                <w:lang w:eastAsia="en-GB"/>
              </w:rPr>
            </w:pPr>
            <w:r w:rsidRPr="00CE592B">
              <w:rPr>
                <w:lang w:eastAsia="en-GB"/>
              </w:rPr>
              <w:t>2017</w:t>
            </w:r>
          </w:p>
        </w:tc>
        <w:tc>
          <w:tcPr>
            <w:tcW w:w="0" w:type="auto"/>
            <w:shd w:val="clear" w:color="auto" w:fill="auto"/>
          </w:tcPr>
          <w:p w14:paraId="7DA242EE" w14:textId="34F92555" w:rsidR="00CE592B" w:rsidRPr="00CE592B" w:rsidRDefault="00CE592B" w:rsidP="00CC0713">
            <w:pPr>
              <w:pStyle w:val="72TabletextTablesTableFigureBoxstyles"/>
              <w:rPr>
                <w:rFonts w:ascii="Segoe UI" w:hAnsi="Segoe UI" w:cs="Segoe UI"/>
                <w:lang w:eastAsia="en-GB"/>
              </w:rPr>
            </w:pPr>
            <w:r w:rsidRPr="00CE592B">
              <w:rPr>
                <w:lang w:eastAsia="en-GB"/>
              </w:rPr>
              <w:t>Hospital staff</w:t>
            </w:r>
          </w:p>
        </w:tc>
        <w:tc>
          <w:tcPr>
            <w:tcW w:w="0" w:type="auto"/>
            <w:shd w:val="clear" w:color="auto" w:fill="auto"/>
          </w:tcPr>
          <w:p w14:paraId="54EEA363" w14:textId="5519F775"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61FF01C7" w14:textId="4AA414DD" w:rsidR="00CE592B" w:rsidRPr="00CE592B" w:rsidRDefault="001767B4" w:rsidP="00CC0713">
            <w:pPr>
              <w:pStyle w:val="72TabletextTablesTableFigureBoxstyles"/>
              <w:rPr>
                <w:rFonts w:ascii="Segoe UI" w:hAnsi="Segoe UI" w:cs="Segoe UI"/>
                <w:lang w:eastAsia="en-GB"/>
              </w:rPr>
            </w:pPr>
            <w:r>
              <w:rPr>
                <w:lang w:eastAsia="en-GB"/>
              </w:rPr>
              <w:t>Nine</w:t>
            </w:r>
            <w:r w:rsidR="00CE592B" w:rsidRPr="00CE592B">
              <w:rPr>
                <w:lang w:eastAsia="en-GB"/>
              </w:rPr>
              <w:t xml:space="preserve"> included papers</w:t>
            </w:r>
          </w:p>
        </w:tc>
        <w:tc>
          <w:tcPr>
            <w:tcW w:w="0" w:type="auto"/>
            <w:shd w:val="clear" w:color="auto" w:fill="auto"/>
          </w:tcPr>
          <w:p w14:paraId="0EF40FF4" w14:textId="2BBC5629" w:rsidR="00CE592B" w:rsidRPr="00CE592B" w:rsidRDefault="00CE592B" w:rsidP="00CC0713">
            <w:pPr>
              <w:pStyle w:val="72TabletextTablesTableFigureBoxstyles"/>
              <w:rPr>
                <w:rFonts w:ascii="Segoe UI" w:hAnsi="Segoe UI" w:cs="Segoe UI"/>
                <w:lang w:eastAsia="en-GB"/>
              </w:rPr>
            </w:pPr>
            <w:r w:rsidRPr="00CE592B">
              <w:rPr>
                <w:lang w:eastAsia="en-GB"/>
              </w:rPr>
              <w:t>Literature review</w:t>
            </w:r>
          </w:p>
        </w:tc>
        <w:tc>
          <w:tcPr>
            <w:tcW w:w="0" w:type="auto"/>
            <w:shd w:val="clear" w:color="auto" w:fill="auto"/>
          </w:tcPr>
          <w:p w14:paraId="4414C341" w14:textId="1BF3EBA0" w:rsidR="00CE592B" w:rsidRPr="00CE592B" w:rsidRDefault="00CE592B" w:rsidP="00CC0713">
            <w:pPr>
              <w:pStyle w:val="72TabletextTablesTableFigureBoxstyles"/>
              <w:rPr>
                <w:rFonts w:ascii="Segoe UI" w:hAnsi="Segoe UI" w:cs="Segoe UI"/>
                <w:lang w:eastAsia="en-GB"/>
              </w:rPr>
            </w:pPr>
            <w:r w:rsidRPr="00CE592B">
              <w:rPr>
                <w:lang w:eastAsia="en-GB"/>
              </w:rPr>
              <w:t>Feb</w:t>
            </w:r>
            <w:r w:rsidR="001767B4">
              <w:rPr>
                <w:lang w:eastAsia="en-GB"/>
              </w:rPr>
              <w:t>ruary</w:t>
            </w:r>
            <w:r w:rsidRPr="00CE592B">
              <w:rPr>
                <w:lang w:eastAsia="en-GB"/>
              </w:rPr>
              <w:t xml:space="preserve"> 2015</w:t>
            </w:r>
          </w:p>
        </w:tc>
        <w:tc>
          <w:tcPr>
            <w:tcW w:w="0" w:type="auto"/>
            <w:shd w:val="clear" w:color="auto" w:fill="auto"/>
          </w:tcPr>
          <w:p w14:paraId="6B93769E" w14:textId="77A32AA5" w:rsidR="00CE592B" w:rsidRPr="00CE592B" w:rsidRDefault="00CE592B" w:rsidP="00CC0713">
            <w:pPr>
              <w:pStyle w:val="72TabletextTablesTableFigureBoxstyles"/>
              <w:rPr>
                <w:rFonts w:ascii="Segoe UI" w:hAnsi="Segoe UI" w:cs="Segoe UI"/>
                <w:lang w:eastAsia="en-GB"/>
              </w:rPr>
            </w:pPr>
            <w:r w:rsidRPr="00CE592B">
              <w:rPr>
                <w:lang w:eastAsia="en-GB"/>
              </w:rPr>
              <w:t>Qualitative meta-synthesis</w:t>
            </w:r>
          </w:p>
        </w:tc>
      </w:tr>
      <w:tr w:rsidR="00CE592B" w:rsidRPr="00CE592B" w14:paraId="3C6AD53C" w14:textId="77777777" w:rsidTr="00CC0713">
        <w:trPr>
          <w:cantSplit/>
        </w:trPr>
        <w:tc>
          <w:tcPr>
            <w:tcW w:w="0" w:type="auto"/>
            <w:shd w:val="clear" w:color="auto" w:fill="auto"/>
          </w:tcPr>
          <w:p w14:paraId="7F7609D6" w14:textId="0C6A0A3F" w:rsidR="00CE592B" w:rsidRPr="00D8336F" w:rsidRDefault="00CE592B" w:rsidP="00CC0713">
            <w:pPr>
              <w:pStyle w:val="72TabletextTablesTableFigureBoxstyles"/>
              <w:rPr>
                <w:sz w:val="14"/>
                <w:szCs w:val="14"/>
                <w:lang w:eastAsia="en-GB"/>
              </w:rPr>
            </w:pPr>
            <w:r w:rsidRPr="00CE592B">
              <w:rPr>
                <w:lang w:eastAsia="en-GB"/>
              </w:rPr>
              <w:t>Prytherch</w:t>
            </w:r>
            <w:r w:rsidRPr="00CE592B">
              <w:rPr>
                <w:i/>
                <w:color w:val="00B0F0"/>
                <w:lang w:eastAsia="en-GB"/>
              </w:rPr>
              <w:t xml:space="preserve"> et al</w:t>
            </w:r>
            <w:r w:rsidRPr="00CE592B">
              <w:rPr>
                <w:color w:val="00B0F0"/>
                <w:lang w:eastAsia="en-GB"/>
              </w:rPr>
              <w:t>.</w:t>
            </w:r>
            <w:r w:rsidRPr="007E7091">
              <w:rPr>
                <w:szCs w:val="14"/>
                <w:vertAlign w:val="superscript"/>
                <w:lang w:eastAsia="en-GB"/>
              </w:rPr>
              <w:t>13</w:t>
            </w:r>
            <w:r w:rsidR="00CA4F9D">
              <w:rPr>
                <w:szCs w:val="14"/>
                <w:vertAlign w:val="superscript"/>
                <w:lang w:eastAsia="en-GB"/>
              </w:rPr>
              <w:t>3</w:t>
            </w:r>
          </w:p>
        </w:tc>
        <w:tc>
          <w:tcPr>
            <w:tcW w:w="0" w:type="auto"/>
            <w:shd w:val="clear" w:color="auto" w:fill="auto"/>
          </w:tcPr>
          <w:p w14:paraId="6E644482" w14:textId="7549C6CB" w:rsidR="00CE592B" w:rsidRPr="00CE592B" w:rsidRDefault="00CE592B" w:rsidP="00CC0713">
            <w:pPr>
              <w:pStyle w:val="72TabletextTablesTableFigureBoxstyles"/>
              <w:rPr>
                <w:rFonts w:ascii="Segoe UI" w:hAnsi="Segoe UI" w:cs="Segoe UI"/>
                <w:lang w:eastAsia="en-GB"/>
              </w:rPr>
            </w:pPr>
            <w:r w:rsidRPr="00CE592B">
              <w:rPr>
                <w:lang w:eastAsia="en-GB"/>
              </w:rPr>
              <w:t>2020</w:t>
            </w:r>
          </w:p>
        </w:tc>
        <w:tc>
          <w:tcPr>
            <w:tcW w:w="0" w:type="auto"/>
            <w:shd w:val="clear" w:color="auto" w:fill="auto"/>
          </w:tcPr>
          <w:p w14:paraId="17A5337A" w14:textId="3F8FB212" w:rsidR="00CE592B" w:rsidRPr="00CE592B" w:rsidRDefault="00CE592B" w:rsidP="00CC0713">
            <w:pPr>
              <w:pStyle w:val="72TabletextTablesTableFigureBoxstyles"/>
              <w:rPr>
                <w:rFonts w:ascii="Segoe UI" w:hAnsi="Segoe UI" w:cs="Segoe UI"/>
                <w:lang w:eastAsia="en-GB"/>
              </w:rPr>
            </w:pPr>
            <w:r w:rsidRPr="00CE592B">
              <w:rPr>
                <w:lang w:eastAsia="en-GB"/>
              </w:rPr>
              <w:t>NHS crisis house</w:t>
            </w:r>
          </w:p>
        </w:tc>
        <w:tc>
          <w:tcPr>
            <w:tcW w:w="0" w:type="auto"/>
            <w:shd w:val="clear" w:color="auto" w:fill="auto"/>
          </w:tcPr>
          <w:p w14:paraId="37B499BA" w14:textId="60372B94"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267A3636" w14:textId="13E04615" w:rsidR="00CE592B" w:rsidRPr="00CE592B" w:rsidRDefault="001767B4" w:rsidP="00CC0713">
            <w:pPr>
              <w:pStyle w:val="72TabletextTablesTableFigureBoxstyles"/>
              <w:rPr>
                <w:rFonts w:ascii="Segoe UI" w:hAnsi="Segoe UI" w:cs="Segoe UI"/>
                <w:lang w:eastAsia="en-GB"/>
              </w:rPr>
            </w:pPr>
            <w:r>
              <w:rPr>
                <w:lang w:eastAsia="en-GB"/>
              </w:rPr>
              <w:t>Eight</w:t>
            </w:r>
            <w:r w:rsidR="00CE592B" w:rsidRPr="00CE592B">
              <w:rPr>
                <w:lang w:eastAsia="en-GB"/>
              </w:rPr>
              <w:t xml:space="preserve"> women with experience of the crisis house</w:t>
            </w:r>
          </w:p>
        </w:tc>
        <w:tc>
          <w:tcPr>
            <w:tcW w:w="0" w:type="auto"/>
            <w:shd w:val="clear" w:color="auto" w:fill="auto"/>
          </w:tcPr>
          <w:p w14:paraId="397E6D97" w14:textId="49A7EDC2" w:rsidR="00CE592B" w:rsidRPr="00CE592B" w:rsidRDefault="00906704" w:rsidP="00CC0713">
            <w:pPr>
              <w:pStyle w:val="72TabletextTablesTableFigureBoxstyles"/>
              <w:rPr>
                <w:rFonts w:ascii="Segoe UI" w:hAnsi="Segoe UI" w:cs="Segoe UI"/>
                <w:lang w:eastAsia="en-GB"/>
              </w:rPr>
            </w:pPr>
            <w:r>
              <w:rPr>
                <w:lang w:eastAsia="en-GB"/>
              </w:rPr>
              <w:t>Semistruc</w:t>
            </w:r>
            <w:r w:rsidR="00CE592B" w:rsidRPr="00CE592B">
              <w:rPr>
                <w:lang w:eastAsia="en-GB"/>
              </w:rPr>
              <w:t>tured interviews</w:t>
            </w:r>
          </w:p>
        </w:tc>
        <w:tc>
          <w:tcPr>
            <w:tcW w:w="0" w:type="auto"/>
            <w:shd w:val="clear" w:color="auto" w:fill="auto"/>
          </w:tcPr>
          <w:p w14:paraId="423F07A2" w14:textId="4A590205" w:rsidR="00CE592B" w:rsidRPr="00CE592B" w:rsidRDefault="00CE592B" w:rsidP="00CC0713">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07149A29" w14:textId="53AF4BC9" w:rsidR="00CE592B" w:rsidRPr="00CE592B" w:rsidRDefault="00CE592B" w:rsidP="00CC0713">
            <w:pPr>
              <w:pStyle w:val="72TabletextTablesTableFigureBoxstyles"/>
              <w:rPr>
                <w:rFonts w:ascii="Segoe UI" w:hAnsi="Segoe UI" w:cs="Segoe UI"/>
                <w:lang w:eastAsia="en-GB"/>
              </w:rPr>
            </w:pPr>
            <w:r w:rsidRPr="00CE592B">
              <w:rPr>
                <w:lang w:eastAsia="en-GB"/>
              </w:rPr>
              <w:t>Thematic analysis</w:t>
            </w:r>
          </w:p>
        </w:tc>
      </w:tr>
      <w:tr w:rsidR="00CE592B" w:rsidRPr="00CE592B" w14:paraId="431AA2D9" w14:textId="77777777" w:rsidTr="00CC0713">
        <w:trPr>
          <w:cantSplit/>
        </w:trPr>
        <w:tc>
          <w:tcPr>
            <w:tcW w:w="0" w:type="auto"/>
            <w:shd w:val="clear" w:color="auto" w:fill="auto"/>
          </w:tcPr>
          <w:p w14:paraId="6AD88E9C" w14:textId="3A808B31" w:rsidR="00CE592B" w:rsidRPr="00D8336F" w:rsidRDefault="00CE592B" w:rsidP="00CC0713">
            <w:pPr>
              <w:pStyle w:val="72TabletextTablesTableFigureBoxstyles"/>
              <w:rPr>
                <w:sz w:val="14"/>
                <w:szCs w:val="14"/>
                <w:lang w:eastAsia="en-GB"/>
              </w:rPr>
            </w:pPr>
            <w:r w:rsidRPr="00CE592B">
              <w:rPr>
                <w:lang w:eastAsia="en-GB"/>
              </w:rPr>
              <w:t>Rafferty</w:t>
            </w:r>
            <w:r w:rsidRPr="00CE592B">
              <w:rPr>
                <w:i/>
                <w:color w:val="00B0F0"/>
                <w:lang w:eastAsia="en-GB"/>
              </w:rPr>
              <w:t xml:space="preserve"> et al</w:t>
            </w:r>
            <w:r w:rsidRPr="00CE592B">
              <w:rPr>
                <w:color w:val="00B0F0"/>
                <w:lang w:eastAsia="en-GB"/>
              </w:rPr>
              <w:t>.</w:t>
            </w:r>
            <w:r w:rsidRPr="007E7091">
              <w:rPr>
                <w:szCs w:val="14"/>
                <w:vertAlign w:val="superscript"/>
                <w:lang w:eastAsia="en-GB"/>
              </w:rPr>
              <w:t>12</w:t>
            </w:r>
            <w:r w:rsidR="00CA4F9D">
              <w:rPr>
                <w:szCs w:val="14"/>
                <w:vertAlign w:val="superscript"/>
                <w:lang w:eastAsia="en-GB"/>
              </w:rPr>
              <w:t>7</w:t>
            </w:r>
          </w:p>
        </w:tc>
        <w:tc>
          <w:tcPr>
            <w:tcW w:w="0" w:type="auto"/>
            <w:shd w:val="clear" w:color="auto" w:fill="auto"/>
          </w:tcPr>
          <w:p w14:paraId="10E3D4DC" w14:textId="2A5C60C5" w:rsidR="00CE592B" w:rsidRPr="00CE592B" w:rsidRDefault="00CE592B" w:rsidP="00CC0713">
            <w:pPr>
              <w:pStyle w:val="72TabletextTablesTableFigureBoxstyles"/>
              <w:rPr>
                <w:rFonts w:ascii="Segoe UI" w:hAnsi="Segoe UI" w:cs="Segoe UI"/>
                <w:lang w:eastAsia="en-GB"/>
              </w:rPr>
            </w:pPr>
            <w:r w:rsidRPr="00CE592B">
              <w:rPr>
                <w:lang w:eastAsia="en-GB"/>
              </w:rPr>
              <w:t>2017</w:t>
            </w:r>
          </w:p>
        </w:tc>
        <w:tc>
          <w:tcPr>
            <w:tcW w:w="0" w:type="auto"/>
            <w:shd w:val="clear" w:color="auto" w:fill="auto"/>
          </w:tcPr>
          <w:p w14:paraId="0F69BBD7" w14:textId="06AF2633" w:rsidR="00CE592B" w:rsidRPr="00CE592B" w:rsidRDefault="00CE592B" w:rsidP="00CC0713">
            <w:pPr>
              <w:pStyle w:val="72TabletextTablesTableFigureBoxstyles"/>
              <w:rPr>
                <w:rFonts w:ascii="Segoe UI" w:hAnsi="Segoe UI" w:cs="Segoe UI"/>
                <w:lang w:eastAsia="en-GB"/>
              </w:rPr>
            </w:pPr>
            <w:r w:rsidRPr="00CE592B">
              <w:rPr>
                <w:lang w:eastAsia="en-GB"/>
              </w:rPr>
              <w:t xml:space="preserve">Hospital and community </w:t>
            </w:r>
            <w:r w:rsidR="00024D83">
              <w:rPr>
                <w:lang w:eastAsia="en-GB"/>
              </w:rPr>
              <w:t>health care</w:t>
            </w:r>
          </w:p>
        </w:tc>
        <w:tc>
          <w:tcPr>
            <w:tcW w:w="0" w:type="auto"/>
            <w:shd w:val="clear" w:color="auto" w:fill="auto"/>
          </w:tcPr>
          <w:p w14:paraId="6657D842" w14:textId="085914D9"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53103BCF" w14:textId="06FB5349" w:rsidR="00CE592B" w:rsidRPr="00CE592B" w:rsidRDefault="00CE592B" w:rsidP="00CC0713">
            <w:pPr>
              <w:pStyle w:val="72TabletextTablesTableFigureBoxstyles"/>
              <w:rPr>
                <w:rFonts w:ascii="Segoe UI" w:hAnsi="Segoe UI" w:cs="Segoe UI"/>
                <w:lang w:eastAsia="en-GB"/>
              </w:rPr>
            </w:pPr>
            <w:commentRangeStart w:id="567"/>
            <w:r w:rsidRPr="00CE592B">
              <w:rPr>
                <w:lang w:eastAsia="en-GB"/>
              </w:rPr>
              <w:t xml:space="preserve">Item generation </w:t>
            </w:r>
            <w:r w:rsidRPr="00CE592B">
              <w:rPr>
                <w:i/>
                <w:color w:val="00B0F0"/>
                <w:lang w:eastAsia="en-GB"/>
              </w:rPr>
              <w:t>n</w:t>
            </w:r>
            <w:r w:rsidR="006E4E47">
              <w:rPr>
                <w:i/>
                <w:color w:val="00B0F0"/>
                <w:lang w:eastAsia="en-GB"/>
              </w:rPr>
              <w:t> = </w:t>
            </w:r>
            <w:r w:rsidRPr="00CE592B">
              <w:rPr>
                <w:lang w:eastAsia="en-GB"/>
              </w:rPr>
              <w:t>34 health</w:t>
            </w:r>
            <w:r w:rsidR="00024D83">
              <w:rPr>
                <w:lang w:eastAsia="en-GB"/>
              </w:rPr>
              <w:t>-</w:t>
            </w:r>
            <w:r w:rsidRPr="00CE592B">
              <w:rPr>
                <w:lang w:eastAsia="en-GB"/>
              </w:rPr>
              <w:t xml:space="preserve">care staff; pilot test </w:t>
            </w:r>
            <w:r w:rsidRPr="00CE592B">
              <w:rPr>
                <w:i/>
                <w:color w:val="00B0F0"/>
                <w:lang w:eastAsia="en-GB"/>
              </w:rPr>
              <w:t>n</w:t>
            </w:r>
            <w:r w:rsidR="006E4E47">
              <w:rPr>
                <w:i/>
                <w:color w:val="00B0F0"/>
                <w:lang w:eastAsia="en-GB"/>
              </w:rPr>
              <w:t> = </w:t>
            </w:r>
            <w:r w:rsidRPr="00CE592B">
              <w:rPr>
                <w:lang w:eastAsia="en-GB"/>
              </w:rPr>
              <w:t xml:space="preserve">467; full validation </w:t>
            </w:r>
            <w:r w:rsidRPr="00CE592B">
              <w:rPr>
                <w:i/>
                <w:color w:val="00B0F0"/>
                <w:lang w:eastAsia="en-GB"/>
              </w:rPr>
              <w:t>n</w:t>
            </w:r>
            <w:r w:rsidR="006E4E47">
              <w:rPr>
                <w:i/>
                <w:color w:val="00B0F0"/>
                <w:lang w:eastAsia="en-GB"/>
              </w:rPr>
              <w:t> = </w:t>
            </w:r>
            <w:r w:rsidRPr="00CE592B">
              <w:rPr>
                <w:lang w:eastAsia="en-GB"/>
              </w:rPr>
              <w:t>1698</w:t>
            </w:r>
            <w:commentRangeEnd w:id="567"/>
            <w:r w:rsidR="00CE4F83">
              <w:rPr>
                <w:rFonts w:ascii="Times New Roman" w:hAnsi="Times New Roman" w:cs="Times New Roman"/>
                <w:color w:val="auto"/>
                <w:lang w:val="en-US"/>
              </w:rPr>
              <w:commentReference w:id="567"/>
            </w:r>
          </w:p>
        </w:tc>
        <w:tc>
          <w:tcPr>
            <w:tcW w:w="0" w:type="auto"/>
            <w:shd w:val="clear" w:color="auto" w:fill="auto"/>
          </w:tcPr>
          <w:p w14:paraId="30D35A41" w14:textId="6B203897" w:rsidR="00CE592B" w:rsidRPr="00CE592B" w:rsidRDefault="00CE592B" w:rsidP="00CC0713">
            <w:pPr>
              <w:pStyle w:val="72TabletextTablesTableFigureBoxstyles"/>
              <w:rPr>
                <w:rFonts w:ascii="Segoe UI" w:hAnsi="Segoe UI" w:cs="Segoe UI"/>
                <w:lang w:eastAsia="en-GB"/>
              </w:rPr>
            </w:pPr>
            <w:r w:rsidRPr="00CE592B">
              <w:rPr>
                <w:lang w:eastAsia="en-GB"/>
              </w:rPr>
              <w:t>Mixed method</w:t>
            </w:r>
            <w:r w:rsidR="001767B4">
              <w:rPr>
                <w:lang w:eastAsia="en-GB"/>
              </w:rPr>
              <w:t>s</w:t>
            </w:r>
            <w:r w:rsidRPr="00CE592B">
              <w:rPr>
                <w:lang w:eastAsia="en-GB"/>
              </w:rPr>
              <w:t>: focus groups and questionnaires</w:t>
            </w:r>
          </w:p>
        </w:tc>
        <w:tc>
          <w:tcPr>
            <w:tcW w:w="0" w:type="auto"/>
            <w:shd w:val="clear" w:color="auto" w:fill="auto"/>
          </w:tcPr>
          <w:p w14:paraId="373A323A" w14:textId="7C7E2A10" w:rsidR="00CE592B" w:rsidRPr="00CE592B" w:rsidRDefault="00CE592B" w:rsidP="00CC0713">
            <w:pPr>
              <w:pStyle w:val="72TabletextTablesTableFigureBoxstyles"/>
              <w:rPr>
                <w:rFonts w:ascii="Segoe UI" w:hAnsi="Segoe UI" w:cs="Segoe UI"/>
                <w:lang w:eastAsia="en-GB"/>
              </w:rPr>
            </w:pPr>
            <w:r w:rsidRPr="00CE592B">
              <w:rPr>
                <w:lang w:eastAsia="en-GB"/>
              </w:rPr>
              <w:t>Full validation</w:t>
            </w:r>
            <w:r w:rsidR="001767B4">
              <w:rPr>
                <w:lang w:eastAsia="en-GB"/>
              </w:rPr>
              <w:t>:</w:t>
            </w:r>
            <w:r w:rsidRPr="00CE592B">
              <w:rPr>
                <w:lang w:eastAsia="en-GB"/>
              </w:rPr>
              <w:t xml:space="preserve"> June</w:t>
            </w:r>
            <w:r w:rsidR="001767B4">
              <w:rPr>
                <w:lang w:eastAsia="en-GB"/>
              </w:rPr>
              <w:t>–</w:t>
            </w:r>
            <w:r w:rsidRPr="00CE592B">
              <w:rPr>
                <w:lang w:eastAsia="en-GB"/>
              </w:rPr>
              <w:t>August 2014</w:t>
            </w:r>
          </w:p>
        </w:tc>
        <w:tc>
          <w:tcPr>
            <w:tcW w:w="0" w:type="auto"/>
            <w:shd w:val="clear" w:color="auto" w:fill="auto"/>
          </w:tcPr>
          <w:p w14:paraId="4EA5A0E7" w14:textId="70A310F8" w:rsidR="00CE592B" w:rsidRPr="00CE592B" w:rsidRDefault="00CE592B" w:rsidP="00CC0713">
            <w:pPr>
              <w:pStyle w:val="72TabletextTablesTableFigureBoxstyles"/>
              <w:rPr>
                <w:rFonts w:ascii="Segoe UI" w:hAnsi="Segoe UI" w:cs="Segoe UI"/>
                <w:lang w:eastAsia="en-GB"/>
              </w:rPr>
            </w:pPr>
            <w:r w:rsidRPr="00CE592B">
              <w:rPr>
                <w:lang w:eastAsia="en-GB"/>
              </w:rPr>
              <w:t xml:space="preserve">Factor analysis; Cronbach’s </w:t>
            </w:r>
            <w:r w:rsidR="00A61226">
              <w:rPr>
                <w:lang w:eastAsia="en-GB"/>
              </w:rPr>
              <w:t>a</w:t>
            </w:r>
            <w:r w:rsidRPr="00CE592B">
              <w:rPr>
                <w:lang w:eastAsia="en-GB"/>
              </w:rPr>
              <w:t>lpha reliability test</w:t>
            </w:r>
          </w:p>
        </w:tc>
      </w:tr>
      <w:tr w:rsidR="00CE4F83" w:rsidRPr="00CE592B" w14:paraId="3F811720" w14:textId="77777777" w:rsidTr="00CC0713">
        <w:trPr>
          <w:cantSplit/>
        </w:trPr>
        <w:tc>
          <w:tcPr>
            <w:tcW w:w="0" w:type="auto"/>
            <w:shd w:val="clear" w:color="auto" w:fill="auto"/>
          </w:tcPr>
          <w:p w14:paraId="6FE62C01" w14:textId="781A1A1B" w:rsidR="00CE4F83" w:rsidRPr="00CE592B" w:rsidRDefault="00CE4F83" w:rsidP="00CE4F83">
            <w:pPr>
              <w:pStyle w:val="72TabletextTablesTableFigureBoxstyles"/>
              <w:rPr>
                <w:rFonts w:ascii="Segoe UI" w:hAnsi="Segoe UI" w:cs="Segoe UI"/>
                <w:lang w:eastAsia="en-GB"/>
              </w:rPr>
            </w:pPr>
            <w:r w:rsidRPr="00CE592B">
              <w:rPr>
                <w:lang w:eastAsia="en-GB"/>
              </w:rPr>
              <w:t>Royal College of Psychiatrists</w:t>
            </w:r>
            <w:r w:rsidRPr="007E7091">
              <w:rPr>
                <w:szCs w:val="14"/>
                <w:vertAlign w:val="superscript"/>
                <w:lang w:eastAsia="en-GB"/>
              </w:rPr>
              <w:t>12</w:t>
            </w:r>
            <w:r>
              <w:rPr>
                <w:szCs w:val="14"/>
                <w:vertAlign w:val="superscript"/>
                <w:lang w:eastAsia="en-GB"/>
              </w:rPr>
              <w:t>6</w:t>
            </w:r>
          </w:p>
        </w:tc>
        <w:tc>
          <w:tcPr>
            <w:tcW w:w="0" w:type="auto"/>
            <w:shd w:val="clear" w:color="auto" w:fill="auto"/>
          </w:tcPr>
          <w:p w14:paraId="6C332603" w14:textId="020E03AC" w:rsidR="00CE4F83" w:rsidRPr="00CE592B" w:rsidRDefault="00CE4F83" w:rsidP="00CE4F83">
            <w:pPr>
              <w:pStyle w:val="72TabletextTablesTableFigureBoxstyles"/>
              <w:rPr>
                <w:rFonts w:ascii="Segoe UI" w:hAnsi="Segoe UI" w:cs="Segoe UI"/>
                <w:lang w:eastAsia="en-GB"/>
              </w:rPr>
            </w:pPr>
            <w:r w:rsidRPr="00CE592B">
              <w:rPr>
                <w:lang w:eastAsia="en-GB"/>
              </w:rPr>
              <w:t>2015</w:t>
            </w:r>
          </w:p>
        </w:tc>
        <w:tc>
          <w:tcPr>
            <w:tcW w:w="0" w:type="auto"/>
            <w:shd w:val="clear" w:color="auto" w:fill="auto"/>
          </w:tcPr>
          <w:p w14:paraId="0146207A" w14:textId="6EAF8246" w:rsidR="00CE4F83" w:rsidRPr="00CE592B" w:rsidRDefault="00CE4F83" w:rsidP="00CE4F83">
            <w:pPr>
              <w:pStyle w:val="72TabletextTablesTableFigureBoxstyles"/>
              <w:rPr>
                <w:rFonts w:ascii="Segoe UI" w:hAnsi="Segoe UI" w:cs="Segoe UI"/>
                <w:lang w:eastAsia="en-GB"/>
              </w:rPr>
            </w:pPr>
            <w:r w:rsidRPr="00CE592B">
              <w:rPr>
                <w:lang w:eastAsia="en-GB"/>
              </w:rPr>
              <w:t>Mental health services</w:t>
            </w:r>
          </w:p>
        </w:tc>
        <w:tc>
          <w:tcPr>
            <w:tcW w:w="0" w:type="auto"/>
            <w:shd w:val="clear" w:color="auto" w:fill="auto"/>
          </w:tcPr>
          <w:p w14:paraId="7A58A4A2" w14:textId="5E259863" w:rsidR="00CE4F83" w:rsidRPr="00CE592B" w:rsidRDefault="00CE4F83" w:rsidP="00CE4F8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5B0E386" w14:textId="63540087" w:rsidR="00CE4F83" w:rsidRPr="00CE592B" w:rsidRDefault="00CE4F83" w:rsidP="00CE4F83">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5E1556AE" w14:textId="684539D2" w:rsidR="00CE4F83" w:rsidRPr="00CE592B" w:rsidRDefault="00CE4F83" w:rsidP="00CE4F83">
            <w:pPr>
              <w:pStyle w:val="72TabletextTablesTableFigureBoxstyles"/>
              <w:rPr>
                <w:rFonts w:ascii="Segoe UI" w:hAnsi="Segoe UI" w:cs="Segoe UI"/>
                <w:lang w:eastAsia="en-GB"/>
              </w:rPr>
            </w:pPr>
            <w:r w:rsidRPr="001A4A21">
              <w:rPr>
                <w:lang w:eastAsia="en-GB"/>
              </w:rPr>
              <w:t>Not applicable</w:t>
            </w:r>
          </w:p>
        </w:tc>
        <w:tc>
          <w:tcPr>
            <w:tcW w:w="0" w:type="auto"/>
            <w:shd w:val="clear" w:color="auto" w:fill="auto"/>
          </w:tcPr>
          <w:p w14:paraId="73AB4A98" w14:textId="136F38FE" w:rsidR="00CE4F83" w:rsidRPr="00CE592B" w:rsidRDefault="00CE4F83" w:rsidP="00CE4F83">
            <w:pPr>
              <w:pStyle w:val="72TabletextTablesTableFigureBoxstyles"/>
              <w:rPr>
                <w:rFonts w:ascii="Segoe UI" w:hAnsi="Segoe UI" w:cs="Segoe UI"/>
                <w:lang w:eastAsia="en-GB"/>
              </w:rPr>
            </w:pPr>
            <w:r w:rsidRPr="001A4A21">
              <w:rPr>
                <w:lang w:eastAsia="en-GB"/>
              </w:rPr>
              <w:t>Not applicable</w:t>
            </w:r>
          </w:p>
        </w:tc>
        <w:tc>
          <w:tcPr>
            <w:tcW w:w="0" w:type="auto"/>
            <w:shd w:val="clear" w:color="auto" w:fill="auto"/>
          </w:tcPr>
          <w:p w14:paraId="0D598CF4" w14:textId="2E902B65" w:rsidR="00CE4F83" w:rsidRPr="00CE592B" w:rsidRDefault="00CE4F83" w:rsidP="00CE4F83">
            <w:pPr>
              <w:pStyle w:val="72TabletextTablesTableFigureBoxstyles"/>
              <w:rPr>
                <w:rFonts w:ascii="Segoe UI" w:hAnsi="Segoe UI" w:cs="Segoe UI"/>
                <w:lang w:eastAsia="en-GB"/>
              </w:rPr>
            </w:pPr>
            <w:r w:rsidRPr="001A4A21">
              <w:rPr>
                <w:lang w:eastAsia="en-GB"/>
              </w:rPr>
              <w:t>Not applicable</w:t>
            </w:r>
          </w:p>
        </w:tc>
      </w:tr>
      <w:tr w:rsidR="00CE592B" w:rsidRPr="00CE592B" w14:paraId="2045642B" w14:textId="77777777" w:rsidTr="00CC0713">
        <w:trPr>
          <w:cantSplit/>
        </w:trPr>
        <w:tc>
          <w:tcPr>
            <w:tcW w:w="0" w:type="auto"/>
            <w:shd w:val="clear" w:color="auto" w:fill="auto"/>
          </w:tcPr>
          <w:p w14:paraId="56610017" w14:textId="6D7264F5" w:rsidR="00CE592B" w:rsidRPr="00CE592B" w:rsidRDefault="00CE592B" w:rsidP="00CC0713">
            <w:pPr>
              <w:pStyle w:val="72TabletextTablesTableFigureBoxstyles"/>
              <w:rPr>
                <w:rFonts w:ascii="Segoe UI" w:hAnsi="Segoe UI" w:cs="Segoe UI"/>
                <w:lang w:eastAsia="en-GB"/>
              </w:rPr>
            </w:pPr>
            <w:r w:rsidRPr="00CE592B">
              <w:rPr>
                <w:lang w:eastAsia="en-GB"/>
              </w:rPr>
              <w:t>Rees</w:t>
            </w:r>
            <w:r w:rsidRPr="00CE592B">
              <w:rPr>
                <w:i/>
                <w:color w:val="00B0F0"/>
                <w:lang w:eastAsia="en-GB"/>
              </w:rPr>
              <w:t xml:space="preserve"> et al</w:t>
            </w:r>
            <w:r w:rsidRPr="00CE592B">
              <w:rPr>
                <w:color w:val="00B0F0"/>
                <w:lang w:eastAsia="en-GB"/>
              </w:rPr>
              <w:t>.</w:t>
            </w:r>
            <w:r w:rsidRPr="007E7091">
              <w:rPr>
                <w:szCs w:val="14"/>
                <w:vertAlign w:val="superscript"/>
                <w:lang w:eastAsia="en-GB"/>
              </w:rPr>
              <w:t>12</w:t>
            </w:r>
            <w:r w:rsidR="00CA4F9D">
              <w:rPr>
                <w:szCs w:val="14"/>
                <w:vertAlign w:val="superscript"/>
                <w:lang w:eastAsia="en-GB"/>
              </w:rPr>
              <w:t>8</w:t>
            </w:r>
          </w:p>
        </w:tc>
        <w:tc>
          <w:tcPr>
            <w:tcW w:w="0" w:type="auto"/>
            <w:shd w:val="clear" w:color="auto" w:fill="auto"/>
          </w:tcPr>
          <w:p w14:paraId="624D478C" w14:textId="7FFA4030" w:rsidR="00CE592B" w:rsidRPr="00CE592B" w:rsidRDefault="00CE592B" w:rsidP="00CC0713">
            <w:pPr>
              <w:pStyle w:val="72TabletextTablesTableFigureBoxstyles"/>
              <w:rPr>
                <w:rFonts w:ascii="Segoe UI" w:hAnsi="Segoe UI" w:cs="Segoe UI"/>
                <w:lang w:eastAsia="en-GB"/>
              </w:rPr>
            </w:pPr>
            <w:r w:rsidRPr="00CE592B">
              <w:rPr>
                <w:lang w:eastAsia="en-GB"/>
              </w:rPr>
              <w:t>2017</w:t>
            </w:r>
          </w:p>
        </w:tc>
        <w:tc>
          <w:tcPr>
            <w:tcW w:w="0" w:type="auto"/>
            <w:shd w:val="clear" w:color="auto" w:fill="auto"/>
          </w:tcPr>
          <w:p w14:paraId="49BEB3DB" w14:textId="4CFC0DB1" w:rsidR="00CE592B" w:rsidRPr="00CE592B" w:rsidRDefault="00CE592B" w:rsidP="00CC0713">
            <w:pPr>
              <w:pStyle w:val="72TabletextTablesTableFigureBoxstyles"/>
              <w:rPr>
                <w:rFonts w:ascii="Segoe UI" w:hAnsi="Segoe UI" w:cs="Segoe UI"/>
                <w:lang w:eastAsia="en-GB"/>
              </w:rPr>
            </w:pPr>
            <w:r w:rsidRPr="00CE592B">
              <w:rPr>
                <w:lang w:eastAsia="en-GB"/>
              </w:rPr>
              <w:t>Ambulance paramedic services</w:t>
            </w:r>
          </w:p>
        </w:tc>
        <w:tc>
          <w:tcPr>
            <w:tcW w:w="0" w:type="auto"/>
            <w:shd w:val="clear" w:color="auto" w:fill="auto"/>
          </w:tcPr>
          <w:p w14:paraId="3406A4E9" w14:textId="7CA625E0"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7DF15C00" w14:textId="0D07F5C5" w:rsidR="00CE592B" w:rsidRPr="00CE592B" w:rsidRDefault="00CE592B" w:rsidP="00CC0713">
            <w:pPr>
              <w:pStyle w:val="72TabletextTablesTableFigureBoxstyles"/>
              <w:rPr>
                <w:rFonts w:ascii="Segoe UI" w:hAnsi="Segoe UI" w:cs="Segoe UI"/>
                <w:lang w:eastAsia="en-GB"/>
              </w:rPr>
            </w:pPr>
            <w:r w:rsidRPr="00CE592B">
              <w:rPr>
                <w:lang w:eastAsia="en-GB"/>
              </w:rPr>
              <w:t>11 paramedics</w:t>
            </w:r>
          </w:p>
        </w:tc>
        <w:tc>
          <w:tcPr>
            <w:tcW w:w="0" w:type="auto"/>
            <w:shd w:val="clear" w:color="auto" w:fill="auto"/>
          </w:tcPr>
          <w:p w14:paraId="2F6378A4" w14:textId="056C2F8E" w:rsidR="00CE592B" w:rsidRPr="00CE592B" w:rsidRDefault="00906704" w:rsidP="00CC0713">
            <w:pPr>
              <w:pStyle w:val="72TabletextTablesTableFigureBoxstyles"/>
              <w:rPr>
                <w:rFonts w:ascii="Segoe UI" w:hAnsi="Segoe UI" w:cs="Segoe UI"/>
                <w:lang w:eastAsia="en-GB"/>
              </w:rPr>
            </w:pPr>
            <w:r>
              <w:rPr>
                <w:lang w:eastAsia="en-GB"/>
              </w:rPr>
              <w:t>Semistruc</w:t>
            </w:r>
            <w:r w:rsidR="00CE592B" w:rsidRPr="00CE592B">
              <w:rPr>
                <w:lang w:eastAsia="en-GB"/>
              </w:rPr>
              <w:t>tured interviews</w:t>
            </w:r>
          </w:p>
        </w:tc>
        <w:tc>
          <w:tcPr>
            <w:tcW w:w="0" w:type="auto"/>
            <w:shd w:val="clear" w:color="auto" w:fill="auto"/>
          </w:tcPr>
          <w:p w14:paraId="1618032C" w14:textId="0BF8196E" w:rsidR="00CE592B" w:rsidRPr="00CE592B" w:rsidRDefault="00CE4F83" w:rsidP="00CC0713">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323E6F6D" w14:textId="0D51EB55" w:rsidR="00CE592B" w:rsidRPr="00CE592B" w:rsidRDefault="00CE592B" w:rsidP="00CC0713">
            <w:pPr>
              <w:pStyle w:val="72TabletextTablesTableFigureBoxstyles"/>
              <w:rPr>
                <w:rFonts w:ascii="Segoe UI" w:hAnsi="Segoe UI" w:cs="Segoe UI"/>
                <w:lang w:eastAsia="en-GB"/>
              </w:rPr>
            </w:pPr>
            <w:commentRangeStart w:id="568"/>
            <w:r w:rsidRPr="00CE592B">
              <w:rPr>
                <w:lang w:eastAsia="en-GB"/>
              </w:rPr>
              <w:t>Grounded theory</w:t>
            </w:r>
            <w:r w:rsidR="000611D4">
              <w:rPr>
                <w:lang w:eastAsia="en-GB"/>
              </w:rPr>
              <w:t>,</w:t>
            </w:r>
            <w:r w:rsidRPr="00CE592B">
              <w:rPr>
                <w:lang w:eastAsia="en-GB"/>
              </w:rPr>
              <w:t xml:space="preserve"> constant comparative analysis</w:t>
            </w:r>
            <w:commentRangeEnd w:id="568"/>
            <w:r w:rsidR="000611D4">
              <w:rPr>
                <w:rFonts w:ascii="Times New Roman" w:hAnsi="Times New Roman" w:cs="Times New Roman"/>
                <w:color w:val="auto"/>
                <w:lang w:val="en-US"/>
              </w:rPr>
              <w:commentReference w:id="568"/>
            </w:r>
          </w:p>
        </w:tc>
      </w:tr>
      <w:tr w:rsidR="00CE592B" w:rsidRPr="00CE592B" w14:paraId="73AFBB61" w14:textId="77777777" w:rsidTr="00CC0713">
        <w:trPr>
          <w:cantSplit/>
        </w:trPr>
        <w:tc>
          <w:tcPr>
            <w:tcW w:w="0" w:type="auto"/>
            <w:shd w:val="clear" w:color="auto" w:fill="auto"/>
          </w:tcPr>
          <w:p w14:paraId="78258AFB" w14:textId="359CDE0D" w:rsidR="00CE592B" w:rsidRPr="00D8336F" w:rsidRDefault="00CE592B" w:rsidP="00CC0713">
            <w:pPr>
              <w:pStyle w:val="72TabletextTablesTableFigureBoxstyles"/>
              <w:rPr>
                <w:sz w:val="14"/>
                <w:szCs w:val="14"/>
                <w:lang w:eastAsia="en-GB"/>
              </w:rPr>
            </w:pPr>
            <w:r w:rsidRPr="00CE592B">
              <w:rPr>
                <w:lang w:eastAsia="en-GB"/>
              </w:rPr>
              <w:t>Simpson</w:t>
            </w:r>
            <w:r w:rsidRPr="007E7091">
              <w:rPr>
                <w:szCs w:val="14"/>
                <w:vertAlign w:val="superscript"/>
                <w:lang w:eastAsia="en-GB"/>
              </w:rPr>
              <w:t>1</w:t>
            </w:r>
            <w:r w:rsidR="00CA4F9D">
              <w:rPr>
                <w:szCs w:val="14"/>
                <w:vertAlign w:val="superscript"/>
                <w:lang w:eastAsia="en-GB"/>
              </w:rPr>
              <w:t>40</w:t>
            </w:r>
          </w:p>
        </w:tc>
        <w:tc>
          <w:tcPr>
            <w:tcW w:w="0" w:type="auto"/>
            <w:shd w:val="clear" w:color="auto" w:fill="auto"/>
          </w:tcPr>
          <w:p w14:paraId="5351B5DF" w14:textId="3E7D5FBB" w:rsidR="00CE592B" w:rsidRPr="00CE592B" w:rsidRDefault="00CE592B" w:rsidP="00CC0713">
            <w:pPr>
              <w:pStyle w:val="72TabletextTablesTableFigureBoxstyles"/>
              <w:rPr>
                <w:rFonts w:ascii="Segoe UI" w:hAnsi="Segoe UI" w:cs="Segoe UI"/>
                <w:lang w:eastAsia="en-GB"/>
              </w:rPr>
            </w:pPr>
            <w:r w:rsidRPr="00CE592B">
              <w:rPr>
                <w:lang w:eastAsia="en-GB"/>
              </w:rPr>
              <w:t>2007</w:t>
            </w:r>
          </w:p>
        </w:tc>
        <w:tc>
          <w:tcPr>
            <w:tcW w:w="0" w:type="auto"/>
            <w:shd w:val="clear" w:color="auto" w:fill="auto"/>
          </w:tcPr>
          <w:p w14:paraId="00BAFB11" w14:textId="726F9BA0" w:rsidR="00CE592B" w:rsidRPr="00CE592B" w:rsidRDefault="00CE592B" w:rsidP="00CC0713">
            <w:pPr>
              <w:pStyle w:val="72TabletextTablesTableFigureBoxstyles"/>
              <w:rPr>
                <w:rFonts w:ascii="Segoe UI" w:hAnsi="Segoe UI" w:cs="Segoe UI"/>
                <w:lang w:eastAsia="en-GB"/>
              </w:rPr>
            </w:pPr>
            <w:r w:rsidRPr="00CE592B">
              <w:rPr>
                <w:lang w:eastAsia="en-GB"/>
              </w:rPr>
              <w:t>Community mental health teams</w:t>
            </w:r>
          </w:p>
        </w:tc>
        <w:tc>
          <w:tcPr>
            <w:tcW w:w="0" w:type="auto"/>
            <w:shd w:val="clear" w:color="auto" w:fill="auto"/>
          </w:tcPr>
          <w:p w14:paraId="203E607E" w14:textId="3EB248CE"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140886C9" w14:textId="05B23E99" w:rsidR="00CE592B" w:rsidRPr="00CE592B" w:rsidRDefault="00CE592B" w:rsidP="00CC0713">
            <w:pPr>
              <w:pStyle w:val="72TabletextTablesTableFigureBoxstyles"/>
              <w:rPr>
                <w:rFonts w:ascii="Segoe UI" w:hAnsi="Segoe UI" w:cs="Segoe UI"/>
                <w:lang w:eastAsia="en-GB"/>
              </w:rPr>
            </w:pPr>
            <w:r w:rsidRPr="00CE592B">
              <w:rPr>
                <w:lang w:eastAsia="en-GB"/>
              </w:rPr>
              <w:t>200 interviews with CMHT staff and service users. Observations of 71 meetings and analysis of service documents</w:t>
            </w:r>
          </w:p>
        </w:tc>
        <w:tc>
          <w:tcPr>
            <w:tcW w:w="0" w:type="auto"/>
            <w:shd w:val="clear" w:color="auto" w:fill="auto"/>
          </w:tcPr>
          <w:p w14:paraId="2627972A" w14:textId="13C362D6" w:rsidR="00CE592B" w:rsidRPr="00CE592B" w:rsidRDefault="00CE592B" w:rsidP="00CC0713">
            <w:pPr>
              <w:pStyle w:val="72TabletextTablesTableFigureBoxstyles"/>
              <w:rPr>
                <w:rFonts w:ascii="Segoe UI" w:hAnsi="Segoe UI" w:cs="Segoe UI"/>
                <w:lang w:val="fr-FR" w:eastAsia="en-GB"/>
              </w:rPr>
            </w:pPr>
            <w:r w:rsidRPr="00CE592B">
              <w:rPr>
                <w:lang w:val="fr-FR" w:eastAsia="en-GB"/>
              </w:rPr>
              <w:t>Non-participant observation</w:t>
            </w:r>
            <w:r w:rsidR="000611D4">
              <w:rPr>
                <w:lang w:val="fr-FR" w:eastAsia="en-GB"/>
              </w:rPr>
              <w:t>,</w:t>
            </w:r>
            <w:r w:rsidRPr="00CE592B">
              <w:rPr>
                <w:lang w:val="fr-FR" w:eastAsia="en-GB"/>
              </w:rPr>
              <w:t xml:space="preserve"> </w:t>
            </w:r>
            <w:r w:rsidR="00906704">
              <w:rPr>
                <w:lang w:val="fr-FR" w:eastAsia="en-GB"/>
              </w:rPr>
              <w:t>semistruc</w:t>
            </w:r>
            <w:r w:rsidRPr="00CE592B">
              <w:rPr>
                <w:lang w:val="fr-FR" w:eastAsia="en-GB"/>
              </w:rPr>
              <w:t>tured interviews</w:t>
            </w:r>
            <w:r w:rsidR="000611D4">
              <w:rPr>
                <w:lang w:val="fr-FR" w:eastAsia="en-GB"/>
              </w:rPr>
              <w:t>,</w:t>
            </w:r>
            <w:r w:rsidRPr="00CE592B">
              <w:rPr>
                <w:lang w:val="fr-FR" w:eastAsia="en-GB"/>
              </w:rPr>
              <w:t xml:space="preserve"> questionnaire</w:t>
            </w:r>
          </w:p>
        </w:tc>
        <w:tc>
          <w:tcPr>
            <w:tcW w:w="0" w:type="auto"/>
            <w:shd w:val="clear" w:color="auto" w:fill="auto"/>
          </w:tcPr>
          <w:p w14:paraId="57DEE2B0" w14:textId="16BCE6B7" w:rsidR="00CE592B" w:rsidRPr="00CE592B" w:rsidRDefault="00CE592B" w:rsidP="00CC0713">
            <w:pPr>
              <w:pStyle w:val="72TabletextTablesTableFigureBoxstyles"/>
              <w:rPr>
                <w:rFonts w:ascii="Segoe UI" w:hAnsi="Segoe UI" w:cs="Segoe UI"/>
                <w:lang w:eastAsia="en-GB"/>
              </w:rPr>
            </w:pPr>
            <w:r w:rsidRPr="00CE592B">
              <w:rPr>
                <w:lang w:eastAsia="en-GB"/>
              </w:rPr>
              <w:t>Jan</w:t>
            </w:r>
            <w:r w:rsidR="000611D4">
              <w:rPr>
                <w:lang w:eastAsia="en-GB"/>
              </w:rPr>
              <w:t>uary</w:t>
            </w:r>
            <w:r w:rsidRPr="00CE592B">
              <w:rPr>
                <w:lang w:eastAsia="en-GB"/>
              </w:rPr>
              <w:t xml:space="preserve"> 1999 and Feb</w:t>
            </w:r>
            <w:r w:rsidR="000611D4">
              <w:rPr>
                <w:lang w:eastAsia="en-GB"/>
              </w:rPr>
              <w:t>ruary</w:t>
            </w:r>
            <w:r w:rsidRPr="00CE592B">
              <w:rPr>
                <w:lang w:eastAsia="en-GB"/>
              </w:rPr>
              <w:t xml:space="preserve"> 2001</w:t>
            </w:r>
          </w:p>
        </w:tc>
        <w:tc>
          <w:tcPr>
            <w:tcW w:w="0" w:type="auto"/>
            <w:shd w:val="clear" w:color="auto" w:fill="auto"/>
          </w:tcPr>
          <w:p w14:paraId="1CAB5384" w14:textId="5646EFA4" w:rsidR="00CE592B" w:rsidRPr="00CE592B" w:rsidRDefault="00CE592B" w:rsidP="00CC0713">
            <w:pPr>
              <w:pStyle w:val="72TabletextTablesTableFigureBoxstyles"/>
              <w:rPr>
                <w:rFonts w:ascii="Segoe UI" w:hAnsi="Segoe UI" w:cs="Segoe UI"/>
                <w:lang w:eastAsia="en-GB"/>
              </w:rPr>
            </w:pPr>
            <w:r w:rsidRPr="00CE592B">
              <w:rPr>
                <w:lang w:eastAsia="en-GB"/>
              </w:rPr>
              <w:t>Constant comparative analysis to generate themes</w:t>
            </w:r>
          </w:p>
        </w:tc>
      </w:tr>
      <w:tr w:rsidR="00CE592B" w:rsidRPr="00CE592B" w14:paraId="01F341BF" w14:textId="77777777" w:rsidTr="00CC0713">
        <w:trPr>
          <w:cantSplit/>
        </w:trPr>
        <w:tc>
          <w:tcPr>
            <w:tcW w:w="0" w:type="auto"/>
            <w:shd w:val="clear" w:color="auto" w:fill="auto"/>
          </w:tcPr>
          <w:p w14:paraId="1D5008E9" w14:textId="2A9BBE57" w:rsidR="00CE592B" w:rsidRPr="00D8336F" w:rsidRDefault="00CE592B" w:rsidP="00CC0713">
            <w:pPr>
              <w:pStyle w:val="72TabletextTablesTableFigureBoxstyles"/>
              <w:rPr>
                <w:sz w:val="14"/>
                <w:szCs w:val="14"/>
                <w:lang w:eastAsia="en-GB"/>
              </w:rPr>
            </w:pPr>
            <w:commentRangeStart w:id="569"/>
            <w:r w:rsidRPr="00CE592B">
              <w:rPr>
                <w:lang w:eastAsia="en-GB"/>
              </w:rPr>
              <w:lastRenderedPageBreak/>
              <w:t>Simpson</w:t>
            </w:r>
            <w:r w:rsidRPr="00CE592B">
              <w:rPr>
                <w:i/>
                <w:color w:val="00B0F0"/>
                <w:lang w:eastAsia="en-GB"/>
              </w:rPr>
              <w:t xml:space="preserve"> et al</w:t>
            </w:r>
            <w:r w:rsidRPr="00CE592B">
              <w:rPr>
                <w:color w:val="00B0F0"/>
                <w:lang w:eastAsia="en-GB"/>
              </w:rPr>
              <w:t>.</w:t>
            </w:r>
            <w:r w:rsidRPr="007E7091">
              <w:rPr>
                <w:szCs w:val="14"/>
                <w:vertAlign w:val="superscript"/>
                <w:lang w:eastAsia="en-GB"/>
              </w:rPr>
              <w:t>12</w:t>
            </w:r>
            <w:r w:rsidR="00CA4F9D">
              <w:rPr>
                <w:szCs w:val="14"/>
                <w:vertAlign w:val="superscript"/>
                <w:lang w:eastAsia="en-GB"/>
              </w:rPr>
              <w:t>9</w:t>
            </w:r>
            <w:commentRangeEnd w:id="569"/>
            <w:r w:rsidR="00565805">
              <w:rPr>
                <w:rFonts w:ascii="Times New Roman" w:hAnsi="Times New Roman" w:cs="Times New Roman"/>
                <w:color w:val="auto"/>
                <w:lang w:val="en-US"/>
              </w:rPr>
              <w:commentReference w:id="569"/>
            </w:r>
          </w:p>
        </w:tc>
        <w:tc>
          <w:tcPr>
            <w:tcW w:w="0" w:type="auto"/>
            <w:shd w:val="clear" w:color="auto" w:fill="auto"/>
          </w:tcPr>
          <w:p w14:paraId="22728B25" w14:textId="6478174B" w:rsidR="00CE592B" w:rsidRPr="00CE592B" w:rsidRDefault="00CE592B" w:rsidP="00CC0713">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1F50BC45" w14:textId="46114FC7" w:rsidR="00CE592B" w:rsidRPr="00CE592B" w:rsidRDefault="00CE592B" w:rsidP="00CC0713">
            <w:pPr>
              <w:pStyle w:val="72TabletextTablesTableFigureBoxstyles"/>
              <w:rPr>
                <w:rFonts w:ascii="Segoe UI" w:hAnsi="Segoe UI" w:cs="Segoe UI"/>
                <w:lang w:eastAsia="en-GB"/>
              </w:rPr>
            </w:pPr>
            <w:r w:rsidRPr="00CE592B">
              <w:rPr>
                <w:lang w:eastAsia="en-GB"/>
              </w:rPr>
              <w:t>Acute inpatient mental health</w:t>
            </w:r>
            <w:r w:rsidR="00934391">
              <w:rPr>
                <w:lang w:eastAsia="en-GB"/>
              </w:rPr>
              <w:t xml:space="preserve"> settings</w:t>
            </w:r>
          </w:p>
        </w:tc>
        <w:tc>
          <w:tcPr>
            <w:tcW w:w="0" w:type="auto"/>
            <w:shd w:val="clear" w:color="auto" w:fill="auto"/>
          </w:tcPr>
          <w:p w14:paraId="775374E3" w14:textId="374E53B0" w:rsidR="00CE592B" w:rsidRPr="00CE592B" w:rsidRDefault="00CE592B" w:rsidP="00CC071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57B80FCA" w14:textId="1A07D3D4" w:rsidR="00CE592B" w:rsidRPr="00CE592B" w:rsidRDefault="00CE592B" w:rsidP="00CC0713">
            <w:pPr>
              <w:pStyle w:val="72TabletextTablesTableFigureBoxstyles"/>
              <w:rPr>
                <w:rFonts w:ascii="Segoe UI" w:hAnsi="Segoe UI" w:cs="Segoe UI"/>
                <w:lang w:eastAsia="en-GB"/>
              </w:rPr>
            </w:pPr>
            <w:r w:rsidRPr="00CE592B">
              <w:rPr>
                <w:lang w:eastAsia="en-GB"/>
              </w:rPr>
              <w:t xml:space="preserve">19 mental health wards on </w:t>
            </w:r>
            <w:r w:rsidR="00934391">
              <w:rPr>
                <w:lang w:eastAsia="en-GB"/>
              </w:rPr>
              <w:t>six</w:t>
            </w:r>
            <w:r w:rsidRPr="00CE592B">
              <w:rPr>
                <w:lang w:eastAsia="en-GB"/>
              </w:rPr>
              <w:t xml:space="preserve"> NHS sites in England</w:t>
            </w:r>
            <w:r w:rsidR="00934391">
              <w:rPr>
                <w:lang w:eastAsia="en-GB"/>
              </w:rPr>
              <w:t>.</w:t>
            </w:r>
            <w:r w:rsidRPr="00CE592B">
              <w:rPr>
                <w:lang w:eastAsia="en-GB"/>
              </w:rPr>
              <w:t xml:space="preserve"> </w:t>
            </w:r>
            <w:r w:rsidR="00934391">
              <w:rPr>
                <w:lang w:eastAsia="en-GB"/>
              </w:rPr>
              <w:t>I</w:t>
            </w:r>
            <w:r w:rsidRPr="00CE592B">
              <w:rPr>
                <w:lang w:eastAsia="en-GB"/>
              </w:rPr>
              <w:t xml:space="preserve">nterviews with 301 service users and 290 </w:t>
            </w:r>
            <w:r w:rsidR="00934391">
              <w:rPr>
                <w:lang w:eastAsia="en-GB"/>
              </w:rPr>
              <w:t xml:space="preserve">members of </w:t>
            </w:r>
            <w:r w:rsidRPr="00CE592B">
              <w:rPr>
                <w:lang w:eastAsia="en-GB"/>
              </w:rPr>
              <w:t>staff</w:t>
            </w:r>
            <w:r w:rsidR="00934391">
              <w:rPr>
                <w:lang w:eastAsia="en-GB"/>
              </w:rPr>
              <w:t>.</w:t>
            </w:r>
            <w:r w:rsidRPr="00CE592B">
              <w:rPr>
                <w:lang w:eastAsia="en-GB"/>
              </w:rPr>
              <w:t xml:space="preserve"> </w:t>
            </w:r>
            <w:r w:rsidR="00934391">
              <w:rPr>
                <w:lang w:eastAsia="en-GB"/>
              </w:rPr>
              <w:t>C</w:t>
            </w:r>
            <w:r w:rsidRPr="00CE592B">
              <w:rPr>
                <w:lang w:eastAsia="en-GB"/>
              </w:rPr>
              <w:t xml:space="preserve">ase study interviews with mixed stakeholders </w:t>
            </w:r>
            <w:r w:rsidR="00934391">
              <w:rPr>
                <w:lang w:eastAsia="en-GB"/>
              </w:rPr>
              <w:t>(</w:t>
            </w:r>
            <w:r w:rsidRPr="00CE592B">
              <w:rPr>
                <w:i/>
                <w:color w:val="00B0F0"/>
                <w:lang w:eastAsia="en-GB"/>
              </w:rPr>
              <w:t>n</w:t>
            </w:r>
            <w:r w:rsidR="006E4E47">
              <w:rPr>
                <w:i/>
                <w:color w:val="00B0F0"/>
                <w:lang w:eastAsia="en-GB"/>
              </w:rPr>
              <w:t> = </w:t>
            </w:r>
            <w:r w:rsidRPr="00CE592B">
              <w:rPr>
                <w:lang w:eastAsia="en-GB"/>
              </w:rPr>
              <w:t>76</w:t>
            </w:r>
            <w:r w:rsidR="00934391">
              <w:rPr>
                <w:lang w:eastAsia="en-GB"/>
              </w:rPr>
              <w:t>);</w:t>
            </w:r>
            <w:r w:rsidRPr="00CE592B">
              <w:rPr>
                <w:lang w:eastAsia="en-GB"/>
              </w:rPr>
              <w:t xml:space="preserve"> 51 care plans</w:t>
            </w:r>
            <w:r w:rsidR="00934391">
              <w:rPr>
                <w:lang w:eastAsia="en-GB"/>
              </w:rPr>
              <w:t>;</w:t>
            </w:r>
            <w:r w:rsidRPr="00CE592B">
              <w:rPr>
                <w:lang w:eastAsia="en-GB"/>
              </w:rPr>
              <w:t xml:space="preserve"> 12 meetings</w:t>
            </w:r>
          </w:p>
        </w:tc>
        <w:tc>
          <w:tcPr>
            <w:tcW w:w="0" w:type="auto"/>
            <w:shd w:val="clear" w:color="auto" w:fill="auto"/>
          </w:tcPr>
          <w:p w14:paraId="4B42A4CE" w14:textId="39C9A756" w:rsidR="00CE592B" w:rsidRPr="00CE592B" w:rsidRDefault="00CE592B" w:rsidP="00CC0713">
            <w:pPr>
              <w:pStyle w:val="72TabletextTablesTableFigureBoxstyles"/>
              <w:rPr>
                <w:rFonts w:ascii="Segoe UI" w:hAnsi="Segoe UI" w:cs="Segoe UI"/>
                <w:lang w:eastAsia="en-GB"/>
              </w:rPr>
            </w:pPr>
            <w:r w:rsidRPr="00CE592B">
              <w:rPr>
                <w:lang w:eastAsia="en-GB"/>
              </w:rPr>
              <w:t>Mixed method</w:t>
            </w:r>
            <w:r w:rsidR="00934391">
              <w:rPr>
                <w:lang w:eastAsia="en-GB"/>
              </w:rPr>
              <w:t>s</w:t>
            </w:r>
            <w:r w:rsidRPr="00CE592B">
              <w:rPr>
                <w:lang w:eastAsia="en-GB"/>
              </w:rPr>
              <w:t>: narrative synthesis of policy and evidence</w:t>
            </w:r>
            <w:r w:rsidR="00934391">
              <w:rPr>
                <w:lang w:eastAsia="en-GB"/>
              </w:rPr>
              <w:t>,</w:t>
            </w:r>
            <w:r w:rsidRPr="00CE592B">
              <w:rPr>
                <w:lang w:eastAsia="en-GB"/>
              </w:rPr>
              <w:t xml:space="preserve"> service user survey</w:t>
            </w:r>
            <w:r w:rsidR="00934391">
              <w:rPr>
                <w:lang w:eastAsia="en-GB"/>
              </w:rPr>
              <w:t>,</w:t>
            </w:r>
            <w:r w:rsidRPr="00CE592B">
              <w:rPr>
                <w:lang w:eastAsia="en-GB"/>
              </w:rPr>
              <w:t xml:space="preserve"> staff survey</w:t>
            </w:r>
            <w:r w:rsidR="00934391">
              <w:rPr>
                <w:lang w:eastAsia="en-GB"/>
              </w:rPr>
              <w:t>,</w:t>
            </w:r>
            <w:r w:rsidRPr="00CE592B">
              <w:rPr>
                <w:lang w:eastAsia="en-GB"/>
              </w:rPr>
              <w:t xml:space="preserve"> embedded case study interviews</w:t>
            </w:r>
            <w:r w:rsidR="00934391">
              <w:rPr>
                <w:lang w:eastAsia="en-GB"/>
              </w:rPr>
              <w:t>,</w:t>
            </w:r>
            <w:r w:rsidRPr="00CE592B">
              <w:rPr>
                <w:lang w:eastAsia="en-GB"/>
              </w:rPr>
              <w:t xml:space="preserve"> documentary review of care plans and meetings</w:t>
            </w:r>
          </w:p>
        </w:tc>
        <w:tc>
          <w:tcPr>
            <w:tcW w:w="0" w:type="auto"/>
            <w:shd w:val="clear" w:color="auto" w:fill="auto"/>
          </w:tcPr>
          <w:p w14:paraId="56B9464E" w14:textId="08255760" w:rsidR="00CE592B" w:rsidRPr="00565805" w:rsidRDefault="00CE592B" w:rsidP="00CC0713">
            <w:pPr>
              <w:pStyle w:val="72TabletextTablesTableFigureBoxstyles"/>
              <w:rPr>
                <w:rFonts w:ascii="Segoe UI" w:hAnsi="Segoe UI" w:cs="Segoe UI"/>
                <w:lang w:eastAsia="en-GB"/>
              </w:rPr>
            </w:pPr>
          </w:p>
        </w:tc>
        <w:tc>
          <w:tcPr>
            <w:tcW w:w="0" w:type="auto"/>
            <w:shd w:val="clear" w:color="auto" w:fill="auto"/>
          </w:tcPr>
          <w:p w14:paraId="1CCB0584" w14:textId="0F0CF648" w:rsidR="00CE592B" w:rsidRPr="00565805" w:rsidRDefault="00CE592B" w:rsidP="00565805">
            <w:pPr>
              <w:pStyle w:val="722TablebulletlistTablesTableFigureBoxstyles"/>
              <w:rPr>
                <w:lang w:eastAsia="en-GB"/>
              </w:rPr>
            </w:pPr>
            <w:r w:rsidRPr="00565805">
              <w:rPr>
                <w:lang w:eastAsia="en-GB"/>
              </w:rPr>
              <w:t>Quantitative analysis of measures from surveys at site level, cross-site comparisons, covariance and correlational analyses provided outcomes related to recovery</w:t>
            </w:r>
          </w:p>
          <w:p w14:paraId="339F5100" w14:textId="5E766B75" w:rsidR="00CE592B" w:rsidRPr="00565805" w:rsidRDefault="00CE592B" w:rsidP="00565805">
            <w:pPr>
              <w:pStyle w:val="722TablebulletlistTablesTableFigureBoxstyles"/>
              <w:rPr>
                <w:rFonts w:ascii="Segoe UI" w:hAnsi="Segoe UI" w:cs="Segoe UI"/>
                <w:lang w:eastAsia="en-GB"/>
              </w:rPr>
            </w:pPr>
            <w:r w:rsidRPr="00565805">
              <w:rPr>
                <w:lang w:eastAsia="en-GB"/>
              </w:rPr>
              <w:t>Qualitative analysis using framework approach within and across sites</w:t>
            </w:r>
          </w:p>
        </w:tc>
      </w:tr>
      <w:tr w:rsidR="000611D4" w:rsidRPr="00CE592B" w14:paraId="79EDFB0D" w14:textId="77777777" w:rsidTr="00703196">
        <w:trPr>
          <w:cantSplit/>
        </w:trPr>
        <w:tc>
          <w:tcPr>
            <w:tcW w:w="0" w:type="auto"/>
            <w:gridSpan w:val="8"/>
            <w:shd w:val="clear" w:color="auto" w:fill="auto"/>
          </w:tcPr>
          <w:p w14:paraId="7D8F34EA" w14:textId="49412D6A" w:rsidR="000611D4" w:rsidRPr="00CE592B" w:rsidRDefault="000611D4" w:rsidP="000611D4">
            <w:pPr>
              <w:pStyle w:val="75TablenotesTablesTableFigureBoxstyles"/>
              <w:rPr>
                <w:lang w:eastAsia="en-GB"/>
              </w:rPr>
            </w:pPr>
            <w:r>
              <w:rPr>
                <w:rFonts w:eastAsia="Calibri"/>
              </w:rPr>
              <w:t xml:space="preserve">CMHT, </w:t>
            </w:r>
            <w:r w:rsidRPr="00251B7F">
              <w:rPr>
                <w:rFonts w:eastAsia="Calibri"/>
              </w:rPr>
              <w:t>Community Mental Health Tea</w:t>
            </w:r>
            <w:r w:rsidR="000D56FA">
              <w:rPr>
                <w:rFonts w:eastAsia="Calibri"/>
              </w:rPr>
              <w:t>m.</w:t>
            </w:r>
          </w:p>
        </w:tc>
      </w:tr>
    </w:tbl>
    <w:p w14:paraId="3BD8C61F" w14:textId="12E11967" w:rsidR="00CE592B" w:rsidRPr="00CE592B" w:rsidRDefault="00CE592B" w:rsidP="00D8336F">
      <w:pPr>
        <w:pStyle w:val="52AheadHeadingsHeadingstyles"/>
      </w:pPr>
      <w:bookmarkStart w:id="570" w:name="_Toc104802809"/>
      <w:r w:rsidRPr="00CE592B">
        <w:t>Summary table of included documents</w:t>
      </w:r>
      <w:r w:rsidR="00565805">
        <w:t xml:space="preserve"> for</w:t>
      </w:r>
      <w:r w:rsidRPr="00CE592B">
        <w:t xml:space="preserve"> </w:t>
      </w:r>
      <w:r w:rsidR="00565805">
        <w:t>initial programme theory</w:t>
      </w:r>
      <w:r w:rsidR="00207292">
        <w:t xml:space="preserve"> 3</w:t>
      </w:r>
      <w:r w:rsidR="00565805">
        <w:t>,</w:t>
      </w:r>
      <w:r w:rsidRPr="00CE592B">
        <w:t xml:space="preserve"> </w:t>
      </w:r>
      <w:r w:rsidR="008875B7">
        <w:t>i</w:t>
      </w:r>
      <w:r w:rsidRPr="00CE592B">
        <w:t>nteragency working</w:t>
      </w:r>
      <w:bookmarkEnd w:id="570"/>
    </w:p>
    <w:tbl>
      <w:tblPr>
        <w:tblW w:w="0" w:type="auto"/>
        <w:tblCellMar>
          <w:top w:w="40" w:type="dxa"/>
          <w:left w:w="60" w:type="dxa"/>
          <w:bottom w:w="40" w:type="dxa"/>
          <w:right w:w="60" w:type="dxa"/>
        </w:tblCellMar>
        <w:tblLook w:val="04A0" w:firstRow="1" w:lastRow="0" w:firstColumn="1" w:lastColumn="0" w:noHBand="0" w:noVBand="1"/>
      </w:tblPr>
      <w:tblGrid>
        <w:gridCol w:w="1155"/>
        <w:gridCol w:w="965"/>
        <w:gridCol w:w="1055"/>
        <w:gridCol w:w="766"/>
        <w:gridCol w:w="1218"/>
        <w:gridCol w:w="1239"/>
        <w:gridCol w:w="1141"/>
        <w:gridCol w:w="1487"/>
      </w:tblGrid>
      <w:tr w:rsidR="00CE592B" w:rsidRPr="00CE592B" w14:paraId="0B1929C0" w14:textId="77777777" w:rsidTr="00CE592B">
        <w:trPr>
          <w:cantSplit/>
        </w:trPr>
        <w:tc>
          <w:tcPr>
            <w:tcW w:w="0" w:type="auto"/>
            <w:shd w:val="clear" w:color="auto" w:fill="auto"/>
          </w:tcPr>
          <w:p w14:paraId="06355F05" w14:textId="74796F04" w:rsidR="00CE592B" w:rsidRPr="00CE592B" w:rsidRDefault="00565805" w:rsidP="007721C6">
            <w:pPr>
              <w:pStyle w:val="710TableheadTablesTableFigureBoxstyles"/>
              <w:rPr>
                <w:rFonts w:ascii="Segoe UI" w:hAnsi="Segoe UI" w:cs="Segoe UI"/>
                <w:color w:val="000000"/>
                <w:lang w:eastAsia="en-GB"/>
              </w:rPr>
            </w:pPr>
            <w:r>
              <w:rPr>
                <w:lang w:eastAsia="en-GB"/>
              </w:rPr>
              <w:t>A</w:t>
            </w:r>
            <w:r w:rsidR="00CE592B" w:rsidRPr="00CE592B">
              <w:rPr>
                <w:lang w:eastAsia="en-GB"/>
              </w:rPr>
              <w:t>uthor</w:t>
            </w:r>
            <w:r>
              <w:rPr>
                <w:lang w:eastAsia="en-GB"/>
              </w:rPr>
              <w:t>(s)</w:t>
            </w:r>
          </w:p>
        </w:tc>
        <w:tc>
          <w:tcPr>
            <w:tcW w:w="0" w:type="auto"/>
            <w:shd w:val="clear" w:color="auto" w:fill="auto"/>
          </w:tcPr>
          <w:p w14:paraId="488AE86E" w14:textId="71A4DF77" w:rsidR="00CE592B" w:rsidRPr="00CE592B" w:rsidRDefault="00CE592B" w:rsidP="007721C6">
            <w:pPr>
              <w:pStyle w:val="710TableheadTablesTableFigureBoxstyles"/>
              <w:rPr>
                <w:rFonts w:ascii="Segoe UI" w:hAnsi="Segoe UI" w:cs="Segoe UI"/>
                <w:color w:val="000000"/>
                <w:lang w:eastAsia="en-GB"/>
              </w:rPr>
            </w:pPr>
            <w:r w:rsidRPr="00CE592B">
              <w:rPr>
                <w:lang w:eastAsia="en-GB"/>
              </w:rPr>
              <w:t>Year of publication</w:t>
            </w:r>
          </w:p>
        </w:tc>
        <w:tc>
          <w:tcPr>
            <w:tcW w:w="0" w:type="auto"/>
            <w:shd w:val="clear" w:color="auto" w:fill="auto"/>
          </w:tcPr>
          <w:p w14:paraId="1403A4D9" w14:textId="5D1DD18A" w:rsidR="00CE592B" w:rsidRPr="00CE592B" w:rsidRDefault="00CE592B" w:rsidP="007721C6">
            <w:pPr>
              <w:pStyle w:val="710TableheadTablesTableFigureBoxstyles"/>
              <w:rPr>
                <w:rFonts w:ascii="Segoe UI" w:hAnsi="Segoe UI" w:cs="Segoe UI"/>
                <w:color w:val="000000"/>
                <w:lang w:eastAsia="en-GB"/>
              </w:rPr>
            </w:pPr>
            <w:r w:rsidRPr="00CE592B">
              <w:rPr>
                <w:lang w:eastAsia="en-GB"/>
              </w:rPr>
              <w:t>Study setting</w:t>
            </w:r>
          </w:p>
        </w:tc>
        <w:tc>
          <w:tcPr>
            <w:tcW w:w="0" w:type="auto"/>
            <w:shd w:val="clear" w:color="auto" w:fill="auto"/>
          </w:tcPr>
          <w:p w14:paraId="6AD7C6FC" w14:textId="5BFC77F8" w:rsidR="00CE592B" w:rsidRPr="00CE592B" w:rsidRDefault="00CE592B" w:rsidP="007721C6">
            <w:pPr>
              <w:pStyle w:val="710TableheadTablesTableFigureBoxstyles"/>
              <w:rPr>
                <w:rFonts w:ascii="Segoe UI" w:hAnsi="Segoe UI" w:cs="Segoe UI"/>
                <w:color w:val="000000"/>
                <w:lang w:eastAsia="en-GB"/>
              </w:rPr>
            </w:pPr>
            <w:r w:rsidRPr="00CE592B">
              <w:rPr>
                <w:lang w:eastAsia="en-GB"/>
              </w:rPr>
              <w:t>Country</w:t>
            </w:r>
          </w:p>
        </w:tc>
        <w:tc>
          <w:tcPr>
            <w:tcW w:w="0" w:type="auto"/>
            <w:shd w:val="clear" w:color="auto" w:fill="auto"/>
          </w:tcPr>
          <w:p w14:paraId="72F9AD8D" w14:textId="6479F9AC" w:rsidR="00CE592B" w:rsidRPr="00CE592B" w:rsidRDefault="00CE592B" w:rsidP="007721C6">
            <w:pPr>
              <w:pStyle w:val="710TableheadTablesTableFigureBoxstyles"/>
              <w:rPr>
                <w:rFonts w:ascii="Segoe UI" w:hAnsi="Segoe UI" w:cs="Segoe UI"/>
                <w:color w:val="000000"/>
                <w:lang w:eastAsia="en-GB"/>
              </w:rPr>
            </w:pPr>
            <w:r w:rsidRPr="00CE592B">
              <w:rPr>
                <w:lang w:eastAsia="en-GB"/>
              </w:rPr>
              <w:t xml:space="preserve">Participant number </w:t>
            </w:r>
            <w:r w:rsidR="00565805">
              <w:rPr>
                <w:lang w:eastAsia="en-GB"/>
              </w:rPr>
              <w:t>and</w:t>
            </w:r>
            <w:r w:rsidRPr="00CE592B">
              <w:rPr>
                <w:lang w:eastAsia="en-GB"/>
              </w:rPr>
              <w:t xml:space="preserve"> characteristics</w:t>
            </w:r>
          </w:p>
        </w:tc>
        <w:tc>
          <w:tcPr>
            <w:tcW w:w="0" w:type="auto"/>
            <w:shd w:val="clear" w:color="auto" w:fill="auto"/>
          </w:tcPr>
          <w:p w14:paraId="6F83EBBD" w14:textId="366C1AF2" w:rsidR="00CE592B" w:rsidRPr="00565805" w:rsidRDefault="00CE592B" w:rsidP="007721C6">
            <w:pPr>
              <w:pStyle w:val="710TableheadTablesTableFigureBoxstyles"/>
              <w:rPr>
                <w:rFonts w:ascii="Segoe UI" w:hAnsi="Segoe UI" w:cs="Segoe UI"/>
                <w:color w:val="000000"/>
                <w:lang w:eastAsia="en-GB"/>
              </w:rPr>
            </w:pPr>
            <w:r w:rsidRPr="00565805">
              <w:rPr>
                <w:lang w:eastAsia="en-GB"/>
              </w:rPr>
              <w:t>Method of data collection</w:t>
            </w:r>
          </w:p>
        </w:tc>
        <w:tc>
          <w:tcPr>
            <w:tcW w:w="0" w:type="auto"/>
            <w:shd w:val="clear" w:color="auto" w:fill="auto"/>
          </w:tcPr>
          <w:p w14:paraId="32F792B2" w14:textId="6C52791F" w:rsidR="00CE592B" w:rsidRPr="00565805" w:rsidRDefault="00CE592B" w:rsidP="007721C6">
            <w:pPr>
              <w:pStyle w:val="710TableheadTablesTableFigureBoxstyles"/>
              <w:rPr>
                <w:rFonts w:ascii="Segoe UI" w:hAnsi="Segoe UI" w:cs="Segoe UI"/>
                <w:color w:val="000000"/>
                <w:lang w:eastAsia="en-GB"/>
              </w:rPr>
            </w:pPr>
            <w:r w:rsidRPr="00565805">
              <w:rPr>
                <w:lang w:eastAsia="en-GB"/>
              </w:rPr>
              <w:t>Date of data collection</w:t>
            </w:r>
          </w:p>
        </w:tc>
        <w:tc>
          <w:tcPr>
            <w:tcW w:w="0" w:type="auto"/>
            <w:shd w:val="clear" w:color="auto" w:fill="auto"/>
          </w:tcPr>
          <w:p w14:paraId="5EC372D4" w14:textId="32FD97D8" w:rsidR="00CE592B" w:rsidRPr="00CE592B" w:rsidRDefault="00CE592B" w:rsidP="007721C6">
            <w:pPr>
              <w:pStyle w:val="710TableheadTablesTableFigureBoxstyles"/>
              <w:rPr>
                <w:rFonts w:ascii="Segoe UI" w:hAnsi="Segoe UI" w:cs="Segoe UI"/>
                <w:lang w:eastAsia="en-GB"/>
              </w:rPr>
            </w:pPr>
            <w:r w:rsidRPr="00CE592B">
              <w:rPr>
                <w:lang w:eastAsia="en-GB"/>
              </w:rPr>
              <w:t>Method of analysis</w:t>
            </w:r>
          </w:p>
        </w:tc>
      </w:tr>
      <w:tr w:rsidR="0014702A" w:rsidRPr="00CE592B" w14:paraId="3D2E5451" w14:textId="77777777" w:rsidTr="00CE592B">
        <w:trPr>
          <w:cantSplit/>
        </w:trPr>
        <w:tc>
          <w:tcPr>
            <w:tcW w:w="0" w:type="auto"/>
            <w:shd w:val="clear" w:color="auto" w:fill="auto"/>
          </w:tcPr>
          <w:p w14:paraId="5F637274" w14:textId="18253523" w:rsidR="0014702A" w:rsidRPr="00CE592B" w:rsidRDefault="0014702A" w:rsidP="0014702A">
            <w:pPr>
              <w:pStyle w:val="72TabletextTablesTableFigureBoxstyles"/>
              <w:rPr>
                <w:rFonts w:ascii="Segoe UI" w:hAnsi="Segoe UI" w:cs="Segoe UI"/>
                <w:lang w:eastAsia="en-GB"/>
              </w:rPr>
            </w:pPr>
            <w:r w:rsidRPr="00CE592B">
              <w:rPr>
                <w:lang w:eastAsia="en-GB"/>
              </w:rPr>
              <w:t>Association of Mental Health Providers</w:t>
            </w:r>
            <w:r w:rsidRPr="007E7091">
              <w:rPr>
                <w:szCs w:val="14"/>
                <w:vertAlign w:val="superscript"/>
                <w:lang w:eastAsia="en-GB"/>
              </w:rPr>
              <w:t>15</w:t>
            </w:r>
            <w:r>
              <w:rPr>
                <w:szCs w:val="14"/>
                <w:vertAlign w:val="superscript"/>
                <w:lang w:eastAsia="en-GB"/>
              </w:rPr>
              <w:t>6</w:t>
            </w:r>
          </w:p>
        </w:tc>
        <w:tc>
          <w:tcPr>
            <w:tcW w:w="0" w:type="auto"/>
            <w:shd w:val="clear" w:color="auto" w:fill="auto"/>
          </w:tcPr>
          <w:p w14:paraId="052AC5D4" w14:textId="77F832AB" w:rsidR="0014702A" w:rsidRPr="00CE592B" w:rsidRDefault="0014702A" w:rsidP="0014702A">
            <w:pPr>
              <w:pStyle w:val="72TabletextTablesTableFigureBoxstyles"/>
              <w:rPr>
                <w:rFonts w:ascii="Segoe UI" w:hAnsi="Segoe UI" w:cs="Segoe UI"/>
                <w:lang w:eastAsia="en-GB"/>
              </w:rPr>
            </w:pPr>
            <w:r w:rsidRPr="00CE592B">
              <w:rPr>
                <w:lang w:eastAsia="en-GB"/>
              </w:rPr>
              <w:t>2021</w:t>
            </w:r>
          </w:p>
        </w:tc>
        <w:tc>
          <w:tcPr>
            <w:tcW w:w="0" w:type="auto"/>
            <w:shd w:val="clear" w:color="auto" w:fill="auto"/>
          </w:tcPr>
          <w:p w14:paraId="54F408E4" w14:textId="30AFFB60" w:rsidR="0014702A" w:rsidRPr="00CE592B" w:rsidRDefault="0014702A" w:rsidP="0014702A">
            <w:pPr>
              <w:pStyle w:val="72TabletextTablesTableFigureBoxstyles"/>
              <w:rPr>
                <w:rFonts w:ascii="Segoe UI" w:hAnsi="Segoe UI" w:cs="Segoe UI"/>
                <w:lang w:eastAsia="en-GB"/>
              </w:rPr>
            </w:pPr>
            <w:r w:rsidRPr="00CE592B">
              <w:rPr>
                <w:lang w:eastAsia="en-GB"/>
              </w:rPr>
              <w:t xml:space="preserve">Voluntary </w:t>
            </w:r>
            <w:r>
              <w:rPr>
                <w:lang w:eastAsia="en-GB"/>
              </w:rPr>
              <w:t>s</w:t>
            </w:r>
            <w:r w:rsidRPr="00CE592B">
              <w:rPr>
                <w:lang w:eastAsia="en-GB"/>
              </w:rPr>
              <w:t>ector</w:t>
            </w:r>
          </w:p>
        </w:tc>
        <w:tc>
          <w:tcPr>
            <w:tcW w:w="0" w:type="auto"/>
            <w:shd w:val="clear" w:color="auto" w:fill="auto"/>
          </w:tcPr>
          <w:p w14:paraId="3105F97B" w14:textId="6A4B6365" w:rsidR="0014702A" w:rsidRPr="00CE592B" w:rsidRDefault="0014702A" w:rsidP="0014702A">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4D40B7AD" w14:textId="69310B81" w:rsidR="0014702A" w:rsidRPr="00CE592B" w:rsidRDefault="0014702A" w:rsidP="0014702A">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46D35970" w14:textId="0F531404" w:rsidR="0014702A" w:rsidRPr="00CE592B" w:rsidRDefault="0014702A" w:rsidP="0014702A">
            <w:pPr>
              <w:pStyle w:val="72TabletextTablesTableFigureBoxstyles"/>
              <w:rPr>
                <w:rFonts w:ascii="Segoe UI" w:hAnsi="Segoe UI" w:cs="Segoe UI"/>
                <w:lang w:eastAsia="en-GB"/>
              </w:rPr>
            </w:pPr>
            <w:r w:rsidRPr="00C87710">
              <w:rPr>
                <w:lang w:eastAsia="en-GB"/>
              </w:rPr>
              <w:t>Not applicable</w:t>
            </w:r>
          </w:p>
        </w:tc>
        <w:tc>
          <w:tcPr>
            <w:tcW w:w="0" w:type="auto"/>
            <w:shd w:val="clear" w:color="auto" w:fill="auto"/>
          </w:tcPr>
          <w:p w14:paraId="351B059D" w14:textId="35AFE514" w:rsidR="0014702A" w:rsidRPr="00CE592B" w:rsidRDefault="0014702A" w:rsidP="0014702A">
            <w:pPr>
              <w:pStyle w:val="72TabletextTablesTableFigureBoxstyles"/>
              <w:rPr>
                <w:rFonts w:ascii="Segoe UI" w:hAnsi="Segoe UI" w:cs="Segoe UI"/>
                <w:lang w:eastAsia="en-GB"/>
              </w:rPr>
            </w:pPr>
            <w:r w:rsidRPr="00C87710">
              <w:rPr>
                <w:lang w:eastAsia="en-GB"/>
              </w:rPr>
              <w:t>Not applicable</w:t>
            </w:r>
          </w:p>
        </w:tc>
        <w:tc>
          <w:tcPr>
            <w:tcW w:w="0" w:type="auto"/>
            <w:shd w:val="clear" w:color="auto" w:fill="auto"/>
          </w:tcPr>
          <w:p w14:paraId="68B32F66" w14:textId="2599A8F3" w:rsidR="0014702A" w:rsidRPr="00CE592B" w:rsidRDefault="0014702A" w:rsidP="0014702A">
            <w:pPr>
              <w:pStyle w:val="72TabletextTablesTableFigureBoxstyles"/>
              <w:rPr>
                <w:rFonts w:ascii="Segoe UI" w:hAnsi="Segoe UI" w:cs="Segoe UI"/>
                <w:lang w:eastAsia="en-GB"/>
              </w:rPr>
            </w:pPr>
            <w:r w:rsidRPr="00C87710">
              <w:rPr>
                <w:lang w:eastAsia="en-GB"/>
              </w:rPr>
              <w:t>Not applicable</w:t>
            </w:r>
          </w:p>
        </w:tc>
      </w:tr>
      <w:tr w:rsidR="00CE592B" w:rsidRPr="00CE592B" w14:paraId="3026ED42" w14:textId="77777777" w:rsidTr="00CE592B">
        <w:trPr>
          <w:cantSplit/>
        </w:trPr>
        <w:tc>
          <w:tcPr>
            <w:tcW w:w="0" w:type="auto"/>
            <w:shd w:val="clear" w:color="auto" w:fill="auto"/>
          </w:tcPr>
          <w:p w14:paraId="0F6DDE4A" w14:textId="5A2FD952" w:rsidR="00CE592B" w:rsidRPr="00D8336F" w:rsidRDefault="00CE592B" w:rsidP="007721C6">
            <w:pPr>
              <w:pStyle w:val="72TabletextTablesTableFigureBoxstyles"/>
              <w:rPr>
                <w:color w:val="auto"/>
                <w:sz w:val="14"/>
                <w:szCs w:val="14"/>
                <w:lang w:eastAsia="en-GB"/>
              </w:rPr>
            </w:pPr>
            <w:r w:rsidRPr="00CE592B">
              <w:rPr>
                <w:lang w:eastAsia="en-GB"/>
              </w:rPr>
              <w:t xml:space="preserve">Bowles </w:t>
            </w:r>
            <w:r w:rsidR="00565805">
              <w:rPr>
                <w:lang w:eastAsia="en-GB"/>
              </w:rPr>
              <w:t>and</w:t>
            </w:r>
            <w:r w:rsidRPr="00CE592B">
              <w:rPr>
                <w:lang w:eastAsia="en-GB"/>
              </w:rPr>
              <w:t xml:space="preserve"> Jones</w:t>
            </w:r>
            <w:r w:rsidRPr="007E7091">
              <w:rPr>
                <w:szCs w:val="14"/>
                <w:vertAlign w:val="superscript"/>
                <w:lang w:eastAsia="en-GB"/>
              </w:rPr>
              <w:t>1</w:t>
            </w:r>
            <w:r w:rsidR="00565805">
              <w:rPr>
                <w:szCs w:val="14"/>
                <w:vertAlign w:val="superscript"/>
                <w:lang w:eastAsia="en-GB"/>
              </w:rPr>
              <w:t>61</w:t>
            </w:r>
          </w:p>
        </w:tc>
        <w:tc>
          <w:tcPr>
            <w:tcW w:w="0" w:type="auto"/>
            <w:shd w:val="clear" w:color="auto" w:fill="auto"/>
          </w:tcPr>
          <w:p w14:paraId="04F56366" w14:textId="07BCC4DB" w:rsidR="00CE592B" w:rsidRPr="00CE592B" w:rsidRDefault="00CE592B" w:rsidP="007721C6">
            <w:pPr>
              <w:pStyle w:val="72TabletextTablesTableFigureBoxstyles"/>
              <w:rPr>
                <w:rFonts w:ascii="Segoe UI" w:hAnsi="Segoe UI" w:cs="Segoe UI"/>
                <w:lang w:eastAsia="en-GB"/>
              </w:rPr>
            </w:pPr>
            <w:r w:rsidRPr="00CE592B">
              <w:rPr>
                <w:lang w:eastAsia="en-GB"/>
              </w:rPr>
              <w:t>2005</w:t>
            </w:r>
          </w:p>
        </w:tc>
        <w:tc>
          <w:tcPr>
            <w:tcW w:w="0" w:type="auto"/>
            <w:shd w:val="clear" w:color="auto" w:fill="auto"/>
          </w:tcPr>
          <w:p w14:paraId="54F30177" w14:textId="74D4C2F8" w:rsidR="00CE592B" w:rsidRPr="00CE592B" w:rsidRDefault="00CE592B" w:rsidP="007721C6">
            <w:pPr>
              <w:pStyle w:val="72TabletextTablesTableFigureBoxstyles"/>
              <w:rPr>
                <w:rFonts w:ascii="Segoe UI" w:hAnsi="Segoe UI" w:cs="Segoe UI"/>
                <w:lang w:eastAsia="en-GB"/>
              </w:rPr>
            </w:pPr>
            <w:r w:rsidRPr="00CE592B">
              <w:rPr>
                <w:lang w:eastAsia="en-GB"/>
              </w:rPr>
              <w:t xml:space="preserve">Mental health acute inpatient </w:t>
            </w:r>
            <w:r w:rsidR="0014702A">
              <w:rPr>
                <w:lang w:eastAsia="en-GB"/>
              </w:rPr>
              <w:t>settings</w:t>
            </w:r>
          </w:p>
        </w:tc>
        <w:tc>
          <w:tcPr>
            <w:tcW w:w="0" w:type="auto"/>
            <w:shd w:val="clear" w:color="auto" w:fill="auto"/>
          </w:tcPr>
          <w:p w14:paraId="098C2207" w14:textId="21488D4C"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60021A51" w14:textId="4BD3AA74" w:rsidR="00CE592B" w:rsidRPr="00CE592B" w:rsidRDefault="0014702A" w:rsidP="007721C6">
            <w:pPr>
              <w:pStyle w:val="72TabletextTablesTableFigureBoxstyles"/>
              <w:rPr>
                <w:rFonts w:ascii="Segoe UI" w:hAnsi="Segoe UI" w:cs="Segoe UI"/>
                <w:lang w:eastAsia="en-GB"/>
              </w:rPr>
            </w:pPr>
            <w:r>
              <w:rPr>
                <w:lang w:eastAsia="en-GB"/>
              </w:rPr>
              <w:t>Fourteen</w:t>
            </w:r>
            <w:r w:rsidR="00CE592B" w:rsidRPr="00CE592B">
              <w:rPr>
                <w:lang w:eastAsia="en-GB"/>
              </w:rPr>
              <w:t xml:space="preserve"> health</w:t>
            </w:r>
            <w:r w:rsidR="00024D83">
              <w:rPr>
                <w:lang w:eastAsia="en-GB"/>
              </w:rPr>
              <w:t>-</w:t>
            </w:r>
            <w:r w:rsidR="00CE592B" w:rsidRPr="00CE592B">
              <w:rPr>
                <w:lang w:eastAsia="en-GB"/>
              </w:rPr>
              <w:t>care staff from different professional backgrounds with experience of acute mental health care</w:t>
            </w:r>
          </w:p>
        </w:tc>
        <w:tc>
          <w:tcPr>
            <w:tcW w:w="0" w:type="auto"/>
            <w:shd w:val="clear" w:color="auto" w:fill="auto"/>
          </w:tcPr>
          <w:p w14:paraId="4BB882F8" w14:textId="123F0E18" w:rsidR="00CE592B" w:rsidRPr="00CE592B" w:rsidRDefault="00CE592B" w:rsidP="007721C6">
            <w:pPr>
              <w:pStyle w:val="72TabletextTablesTableFigureBoxstyles"/>
              <w:rPr>
                <w:rFonts w:ascii="Segoe UI" w:hAnsi="Segoe UI" w:cs="Segoe UI"/>
                <w:lang w:eastAsia="en-GB"/>
              </w:rPr>
            </w:pPr>
            <w:r w:rsidRPr="00CE592B">
              <w:rPr>
                <w:lang w:eastAsia="en-GB"/>
              </w:rPr>
              <w:t>One focus group and field notes</w:t>
            </w:r>
          </w:p>
        </w:tc>
        <w:tc>
          <w:tcPr>
            <w:tcW w:w="0" w:type="auto"/>
            <w:shd w:val="clear" w:color="auto" w:fill="auto"/>
          </w:tcPr>
          <w:p w14:paraId="0085535E" w14:textId="180C5C0E" w:rsidR="00CE592B" w:rsidRPr="00CE592B" w:rsidRDefault="00CE592B" w:rsidP="007721C6">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15DBE683" w14:textId="2D343471" w:rsidR="00CE592B" w:rsidRPr="00CE592B" w:rsidRDefault="00CE592B" w:rsidP="007721C6">
            <w:pPr>
              <w:pStyle w:val="72TabletextTablesTableFigureBoxstyles"/>
              <w:rPr>
                <w:rFonts w:ascii="Segoe UI" w:hAnsi="Segoe UI" w:cs="Segoe UI"/>
                <w:lang w:eastAsia="en-GB"/>
              </w:rPr>
            </w:pPr>
            <w:r w:rsidRPr="00CE592B">
              <w:rPr>
                <w:lang w:eastAsia="en-GB"/>
              </w:rPr>
              <w:t>Thematic analysis</w:t>
            </w:r>
          </w:p>
        </w:tc>
      </w:tr>
      <w:tr w:rsidR="00CE592B" w:rsidRPr="00CE592B" w14:paraId="40B80CFD" w14:textId="77777777" w:rsidTr="00CE592B">
        <w:trPr>
          <w:cantSplit/>
        </w:trPr>
        <w:tc>
          <w:tcPr>
            <w:tcW w:w="0" w:type="auto"/>
            <w:shd w:val="clear" w:color="auto" w:fill="auto"/>
          </w:tcPr>
          <w:p w14:paraId="2FD0DF80" w14:textId="38FFA17F" w:rsidR="00CE592B" w:rsidRPr="00D8336F" w:rsidRDefault="00CE592B" w:rsidP="007721C6">
            <w:pPr>
              <w:pStyle w:val="72TabletextTablesTableFigureBoxstyles"/>
              <w:rPr>
                <w:color w:val="auto"/>
                <w:sz w:val="14"/>
                <w:szCs w:val="14"/>
                <w:lang w:eastAsia="en-GB"/>
              </w:rPr>
            </w:pPr>
            <w:r w:rsidRPr="00CE592B">
              <w:rPr>
                <w:lang w:eastAsia="en-GB"/>
              </w:rPr>
              <w:t>Carson</w:t>
            </w:r>
            <w:r w:rsidRPr="007E7091">
              <w:rPr>
                <w:szCs w:val="14"/>
                <w:vertAlign w:val="superscript"/>
                <w:lang w:eastAsia="en-GB"/>
              </w:rPr>
              <w:t>14</w:t>
            </w:r>
            <w:r w:rsidR="00565805">
              <w:rPr>
                <w:szCs w:val="14"/>
                <w:vertAlign w:val="superscript"/>
                <w:lang w:eastAsia="en-GB"/>
              </w:rPr>
              <w:t>6</w:t>
            </w:r>
          </w:p>
        </w:tc>
        <w:tc>
          <w:tcPr>
            <w:tcW w:w="0" w:type="auto"/>
            <w:shd w:val="clear" w:color="auto" w:fill="auto"/>
          </w:tcPr>
          <w:p w14:paraId="7B1B0CC2" w14:textId="07CA8611" w:rsidR="00CE592B" w:rsidRPr="00CE592B" w:rsidRDefault="00CE592B" w:rsidP="007721C6">
            <w:pPr>
              <w:pStyle w:val="72TabletextTablesTableFigureBoxstyles"/>
              <w:rPr>
                <w:rFonts w:ascii="Segoe UI" w:hAnsi="Segoe UI" w:cs="Segoe UI"/>
                <w:lang w:eastAsia="en-GB"/>
              </w:rPr>
            </w:pPr>
            <w:r w:rsidRPr="00CE592B">
              <w:rPr>
                <w:lang w:eastAsia="en-GB"/>
              </w:rPr>
              <w:t>2018</w:t>
            </w:r>
          </w:p>
        </w:tc>
        <w:tc>
          <w:tcPr>
            <w:tcW w:w="0" w:type="auto"/>
            <w:shd w:val="clear" w:color="auto" w:fill="auto"/>
          </w:tcPr>
          <w:p w14:paraId="57C577D2" w14:textId="2DAD9B43"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Street </w:t>
            </w:r>
            <w:r w:rsidR="0014702A">
              <w:rPr>
                <w:lang w:eastAsia="en-GB"/>
              </w:rPr>
              <w:t>t</w:t>
            </w:r>
            <w:r w:rsidRPr="00CE592B">
              <w:rPr>
                <w:lang w:eastAsia="en-GB"/>
              </w:rPr>
              <w:t>riage</w:t>
            </w:r>
          </w:p>
        </w:tc>
        <w:tc>
          <w:tcPr>
            <w:tcW w:w="0" w:type="auto"/>
            <w:shd w:val="clear" w:color="auto" w:fill="auto"/>
          </w:tcPr>
          <w:p w14:paraId="4D928B2E" w14:textId="782A26F6"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09F24007" w14:textId="2D9CBAB2" w:rsidR="00CE592B" w:rsidRPr="00CE592B" w:rsidRDefault="0014702A" w:rsidP="007721C6">
            <w:pPr>
              <w:pStyle w:val="72TabletextTablesTableFigureBoxstyles"/>
              <w:rPr>
                <w:rFonts w:ascii="Segoe UI" w:hAnsi="Segoe UI" w:cs="Segoe UI"/>
                <w:lang w:eastAsia="en-GB"/>
              </w:rPr>
            </w:pPr>
            <w:r>
              <w:rPr>
                <w:lang w:eastAsia="en-GB"/>
              </w:rPr>
              <w:t>Three</w:t>
            </w:r>
            <w:r w:rsidR="00CE592B" w:rsidRPr="00CE592B">
              <w:rPr>
                <w:lang w:eastAsia="en-GB"/>
              </w:rPr>
              <w:t xml:space="preserve"> individuals with experience of accessing street triage</w:t>
            </w:r>
          </w:p>
        </w:tc>
        <w:tc>
          <w:tcPr>
            <w:tcW w:w="0" w:type="auto"/>
            <w:shd w:val="clear" w:color="auto" w:fill="auto"/>
          </w:tcPr>
          <w:p w14:paraId="2D8EF7A1" w14:textId="70B31355" w:rsidR="00CE592B" w:rsidRPr="00CE592B" w:rsidRDefault="00CE592B" w:rsidP="007721C6">
            <w:pPr>
              <w:pStyle w:val="72TabletextTablesTableFigureBoxstyles"/>
              <w:rPr>
                <w:rFonts w:ascii="Segoe UI" w:hAnsi="Segoe UI" w:cs="Segoe UI"/>
                <w:lang w:eastAsia="en-GB"/>
              </w:rPr>
            </w:pPr>
            <w:r w:rsidRPr="00CE592B">
              <w:rPr>
                <w:lang w:eastAsia="en-GB"/>
              </w:rPr>
              <w:t>Individual narrative interviews</w:t>
            </w:r>
          </w:p>
        </w:tc>
        <w:tc>
          <w:tcPr>
            <w:tcW w:w="0" w:type="auto"/>
            <w:shd w:val="clear" w:color="auto" w:fill="auto"/>
          </w:tcPr>
          <w:p w14:paraId="60BE9FF9" w14:textId="20F98776" w:rsidR="00CE592B" w:rsidRPr="00CE592B" w:rsidRDefault="00CE592B" w:rsidP="007721C6">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0C0BEE0D" w14:textId="1FCE7CC8" w:rsidR="00CE592B" w:rsidRPr="00CE592B" w:rsidRDefault="00CE592B" w:rsidP="007721C6">
            <w:pPr>
              <w:pStyle w:val="72TabletextTablesTableFigureBoxstyles"/>
              <w:rPr>
                <w:rFonts w:ascii="Segoe UI" w:hAnsi="Segoe UI" w:cs="Segoe UI"/>
                <w:lang w:eastAsia="en-GB"/>
              </w:rPr>
            </w:pPr>
            <w:r w:rsidRPr="00CE592B">
              <w:rPr>
                <w:lang w:eastAsia="en-GB"/>
              </w:rPr>
              <w:t>Narrative analysis</w:t>
            </w:r>
          </w:p>
        </w:tc>
      </w:tr>
      <w:tr w:rsidR="0014702A" w:rsidRPr="00CE592B" w14:paraId="6F67902A" w14:textId="77777777" w:rsidTr="00CE592B">
        <w:trPr>
          <w:cantSplit/>
        </w:trPr>
        <w:tc>
          <w:tcPr>
            <w:tcW w:w="0" w:type="auto"/>
            <w:shd w:val="clear" w:color="auto" w:fill="auto"/>
          </w:tcPr>
          <w:p w14:paraId="2A6B601D" w14:textId="3D9E0072" w:rsidR="0014702A" w:rsidRPr="00D8336F" w:rsidRDefault="0014702A" w:rsidP="0014702A">
            <w:pPr>
              <w:pStyle w:val="72TabletextTablesTableFigureBoxstyles"/>
              <w:rPr>
                <w:color w:val="auto"/>
                <w:sz w:val="14"/>
                <w:szCs w:val="14"/>
                <w:lang w:eastAsia="en-GB"/>
              </w:rPr>
            </w:pPr>
            <w:r w:rsidRPr="00CE592B">
              <w:rPr>
                <w:lang w:eastAsia="en-GB"/>
              </w:rPr>
              <w:t>Crisis Care Concordat</w:t>
            </w:r>
            <w:r w:rsidRPr="007E7091">
              <w:rPr>
                <w:szCs w:val="14"/>
                <w:vertAlign w:val="superscript"/>
                <w:lang w:eastAsia="en-GB"/>
              </w:rPr>
              <w:t>30</w:t>
            </w:r>
          </w:p>
        </w:tc>
        <w:tc>
          <w:tcPr>
            <w:tcW w:w="0" w:type="auto"/>
            <w:shd w:val="clear" w:color="auto" w:fill="auto"/>
          </w:tcPr>
          <w:p w14:paraId="74530795" w14:textId="7F85FF2E" w:rsidR="0014702A" w:rsidRPr="00CE592B" w:rsidRDefault="0014702A" w:rsidP="0014702A">
            <w:pPr>
              <w:pStyle w:val="72TabletextTablesTableFigureBoxstyles"/>
              <w:rPr>
                <w:rFonts w:ascii="Segoe UI" w:hAnsi="Segoe UI" w:cs="Segoe UI"/>
                <w:lang w:eastAsia="en-GB"/>
              </w:rPr>
            </w:pPr>
            <w:r w:rsidRPr="00CE592B">
              <w:rPr>
                <w:lang w:eastAsia="en-GB"/>
              </w:rPr>
              <w:t>2021</w:t>
            </w:r>
          </w:p>
        </w:tc>
        <w:tc>
          <w:tcPr>
            <w:tcW w:w="0" w:type="auto"/>
            <w:shd w:val="clear" w:color="auto" w:fill="auto"/>
          </w:tcPr>
          <w:p w14:paraId="3056D12C" w14:textId="4F95C000" w:rsidR="0014702A" w:rsidRPr="00CE592B" w:rsidRDefault="0014702A" w:rsidP="0014702A">
            <w:pPr>
              <w:pStyle w:val="72TabletextTablesTableFigureBoxstyles"/>
              <w:rPr>
                <w:rFonts w:ascii="Segoe UI" w:hAnsi="Segoe UI" w:cs="Segoe UI"/>
                <w:lang w:eastAsia="en-GB"/>
              </w:rPr>
            </w:pPr>
            <w:r w:rsidRPr="00CE592B">
              <w:rPr>
                <w:lang w:eastAsia="en-GB"/>
              </w:rPr>
              <w:t>All crisis mental health service providers in England</w:t>
            </w:r>
          </w:p>
        </w:tc>
        <w:tc>
          <w:tcPr>
            <w:tcW w:w="0" w:type="auto"/>
            <w:shd w:val="clear" w:color="auto" w:fill="auto"/>
          </w:tcPr>
          <w:p w14:paraId="0DA34A26" w14:textId="3EF39472" w:rsidR="0014702A" w:rsidRPr="00CE592B" w:rsidRDefault="0014702A" w:rsidP="0014702A">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4C603A05" w14:textId="2192A817" w:rsidR="0014702A" w:rsidRPr="00CE592B" w:rsidRDefault="0014702A" w:rsidP="0014702A">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229E9DB9" w14:textId="59E1D959" w:rsidR="0014702A" w:rsidRPr="00CE592B" w:rsidRDefault="0014702A" w:rsidP="0014702A">
            <w:pPr>
              <w:pStyle w:val="72TabletextTablesTableFigureBoxstyles"/>
              <w:rPr>
                <w:rFonts w:ascii="Segoe UI" w:hAnsi="Segoe UI" w:cs="Segoe UI"/>
                <w:lang w:eastAsia="en-GB"/>
              </w:rPr>
            </w:pPr>
            <w:r w:rsidRPr="00776E81">
              <w:rPr>
                <w:lang w:eastAsia="en-GB"/>
              </w:rPr>
              <w:t>Not applicable</w:t>
            </w:r>
          </w:p>
        </w:tc>
        <w:tc>
          <w:tcPr>
            <w:tcW w:w="0" w:type="auto"/>
            <w:shd w:val="clear" w:color="auto" w:fill="auto"/>
          </w:tcPr>
          <w:p w14:paraId="3A1575C2" w14:textId="11DF8561" w:rsidR="0014702A" w:rsidRPr="00CE592B" w:rsidRDefault="0014702A" w:rsidP="0014702A">
            <w:pPr>
              <w:pStyle w:val="72TabletextTablesTableFigureBoxstyles"/>
              <w:rPr>
                <w:rFonts w:ascii="Segoe UI" w:hAnsi="Segoe UI" w:cs="Segoe UI"/>
                <w:lang w:eastAsia="en-GB"/>
              </w:rPr>
            </w:pPr>
            <w:r w:rsidRPr="00776E81">
              <w:rPr>
                <w:lang w:eastAsia="en-GB"/>
              </w:rPr>
              <w:t>Not applicable</w:t>
            </w:r>
          </w:p>
        </w:tc>
        <w:tc>
          <w:tcPr>
            <w:tcW w:w="0" w:type="auto"/>
            <w:shd w:val="clear" w:color="auto" w:fill="auto"/>
          </w:tcPr>
          <w:p w14:paraId="64536C1D" w14:textId="4618C900" w:rsidR="0014702A" w:rsidRPr="00CE592B" w:rsidRDefault="0014702A" w:rsidP="0014702A">
            <w:pPr>
              <w:pStyle w:val="72TabletextTablesTableFigureBoxstyles"/>
              <w:rPr>
                <w:rFonts w:ascii="Segoe UI" w:hAnsi="Segoe UI" w:cs="Segoe UI"/>
                <w:lang w:eastAsia="en-GB"/>
              </w:rPr>
            </w:pPr>
            <w:r w:rsidRPr="00776E81">
              <w:rPr>
                <w:lang w:eastAsia="en-GB"/>
              </w:rPr>
              <w:t>Not applicable</w:t>
            </w:r>
          </w:p>
        </w:tc>
      </w:tr>
      <w:tr w:rsidR="0014702A" w:rsidRPr="00CE592B" w14:paraId="55A5E10A" w14:textId="77777777" w:rsidTr="00CE592B">
        <w:trPr>
          <w:cantSplit/>
        </w:trPr>
        <w:tc>
          <w:tcPr>
            <w:tcW w:w="0" w:type="auto"/>
            <w:shd w:val="clear" w:color="auto" w:fill="auto"/>
          </w:tcPr>
          <w:p w14:paraId="73129038" w14:textId="03D6D8C2" w:rsidR="0014702A" w:rsidRPr="00CE592B" w:rsidRDefault="0014702A" w:rsidP="0014702A">
            <w:pPr>
              <w:pStyle w:val="72TabletextTablesTableFigureBoxstyles"/>
              <w:rPr>
                <w:rFonts w:ascii="Segoe UI" w:hAnsi="Segoe UI" w:cs="Segoe UI"/>
                <w:lang w:eastAsia="en-GB"/>
              </w:rPr>
            </w:pPr>
            <w:r w:rsidRPr="00CE592B">
              <w:rPr>
                <w:color w:val="00B0F0"/>
                <w:lang w:eastAsia="en-GB"/>
              </w:rPr>
              <w:t>Department of Health and Social Care</w:t>
            </w:r>
            <w:r w:rsidRPr="00CE592B">
              <w:rPr>
                <w:lang w:eastAsia="en-GB"/>
              </w:rPr>
              <w:t xml:space="preserve"> and Concordat signatories</w:t>
            </w:r>
            <w:r w:rsidRPr="007E7091">
              <w:rPr>
                <w:szCs w:val="14"/>
                <w:vertAlign w:val="superscript"/>
                <w:lang w:eastAsia="en-GB"/>
              </w:rPr>
              <w:t>27</w:t>
            </w:r>
          </w:p>
        </w:tc>
        <w:tc>
          <w:tcPr>
            <w:tcW w:w="0" w:type="auto"/>
            <w:shd w:val="clear" w:color="auto" w:fill="auto"/>
          </w:tcPr>
          <w:p w14:paraId="2A33A304" w14:textId="529B9314" w:rsidR="0014702A" w:rsidRPr="00CE592B" w:rsidRDefault="0014702A" w:rsidP="0014702A">
            <w:pPr>
              <w:pStyle w:val="72TabletextTablesTableFigureBoxstyles"/>
              <w:rPr>
                <w:rFonts w:ascii="Segoe UI" w:hAnsi="Segoe UI" w:cs="Segoe UI"/>
                <w:lang w:eastAsia="en-GB"/>
              </w:rPr>
            </w:pPr>
            <w:r w:rsidRPr="00CE592B">
              <w:rPr>
                <w:lang w:eastAsia="en-GB"/>
              </w:rPr>
              <w:t>2014</w:t>
            </w:r>
          </w:p>
        </w:tc>
        <w:tc>
          <w:tcPr>
            <w:tcW w:w="0" w:type="auto"/>
            <w:shd w:val="clear" w:color="auto" w:fill="auto"/>
          </w:tcPr>
          <w:p w14:paraId="1A018EDF" w14:textId="11F19284" w:rsidR="0014702A" w:rsidRPr="00CE592B" w:rsidRDefault="0014702A" w:rsidP="0014702A">
            <w:pPr>
              <w:pStyle w:val="72TabletextTablesTableFigureBoxstyles"/>
              <w:rPr>
                <w:rFonts w:ascii="Segoe UI" w:hAnsi="Segoe UI" w:cs="Segoe UI"/>
                <w:lang w:eastAsia="en-GB"/>
              </w:rPr>
            </w:pPr>
            <w:r w:rsidRPr="00CE592B">
              <w:rPr>
                <w:lang w:eastAsia="en-GB"/>
              </w:rPr>
              <w:t>All crisis mental health service providers in England</w:t>
            </w:r>
          </w:p>
        </w:tc>
        <w:tc>
          <w:tcPr>
            <w:tcW w:w="0" w:type="auto"/>
            <w:shd w:val="clear" w:color="auto" w:fill="auto"/>
          </w:tcPr>
          <w:p w14:paraId="48D2C040" w14:textId="4B3D83AE" w:rsidR="0014702A" w:rsidRPr="00CE592B" w:rsidRDefault="0014702A" w:rsidP="0014702A">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58263CC7" w14:textId="4C330170" w:rsidR="0014702A" w:rsidRPr="00CE592B" w:rsidRDefault="0014702A" w:rsidP="0014702A">
            <w:pPr>
              <w:pStyle w:val="72TabletextTablesTableFigureBoxstyles"/>
              <w:rPr>
                <w:rFonts w:ascii="Segoe UI" w:hAnsi="Segoe UI" w:cs="Segoe UI"/>
                <w:lang w:eastAsia="en-GB"/>
              </w:rPr>
            </w:pPr>
            <w:r w:rsidRPr="008A5211">
              <w:rPr>
                <w:lang w:eastAsia="en-GB"/>
              </w:rPr>
              <w:t>Not applicable</w:t>
            </w:r>
          </w:p>
        </w:tc>
        <w:tc>
          <w:tcPr>
            <w:tcW w:w="0" w:type="auto"/>
            <w:shd w:val="clear" w:color="auto" w:fill="auto"/>
          </w:tcPr>
          <w:p w14:paraId="4DF67CDA" w14:textId="1626EACE" w:rsidR="0014702A" w:rsidRPr="00CE592B" w:rsidRDefault="0014702A" w:rsidP="0014702A">
            <w:pPr>
              <w:pStyle w:val="72TabletextTablesTableFigureBoxstyles"/>
              <w:rPr>
                <w:rFonts w:ascii="Segoe UI" w:hAnsi="Segoe UI" w:cs="Segoe UI"/>
                <w:lang w:eastAsia="en-GB"/>
              </w:rPr>
            </w:pPr>
            <w:r w:rsidRPr="008A5211">
              <w:rPr>
                <w:lang w:eastAsia="en-GB"/>
              </w:rPr>
              <w:t>Not applicable</w:t>
            </w:r>
          </w:p>
        </w:tc>
        <w:tc>
          <w:tcPr>
            <w:tcW w:w="0" w:type="auto"/>
            <w:shd w:val="clear" w:color="auto" w:fill="auto"/>
          </w:tcPr>
          <w:p w14:paraId="042099E1" w14:textId="265E98F2" w:rsidR="0014702A" w:rsidRPr="00CE592B" w:rsidRDefault="0014702A" w:rsidP="0014702A">
            <w:pPr>
              <w:pStyle w:val="72TabletextTablesTableFigureBoxstyles"/>
              <w:rPr>
                <w:rFonts w:ascii="Segoe UI" w:hAnsi="Segoe UI" w:cs="Segoe UI"/>
                <w:lang w:eastAsia="en-GB"/>
              </w:rPr>
            </w:pPr>
            <w:r w:rsidRPr="008A5211">
              <w:rPr>
                <w:lang w:eastAsia="en-GB"/>
              </w:rPr>
              <w:t>Not applicable</w:t>
            </w:r>
          </w:p>
        </w:tc>
        <w:tc>
          <w:tcPr>
            <w:tcW w:w="0" w:type="auto"/>
            <w:shd w:val="clear" w:color="auto" w:fill="auto"/>
          </w:tcPr>
          <w:p w14:paraId="71BC08AE" w14:textId="1FE7572C" w:rsidR="0014702A" w:rsidRPr="00CE592B" w:rsidRDefault="0014702A" w:rsidP="0014702A">
            <w:pPr>
              <w:pStyle w:val="72TabletextTablesTableFigureBoxstyles"/>
              <w:rPr>
                <w:rFonts w:ascii="Segoe UI" w:hAnsi="Segoe UI" w:cs="Segoe UI"/>
                <w:lang w:eastAsia="en-GB"/>
              </w:rPr>
            </w:pPr>
            <w:r w:rsidRPr="008A5211">
              <w:rPr>
                <w:lang w:eastAsia="en-GB"/>
              </w:rPr>
              <w:t>Not applicable</w:t>
            </w:r>
          </w:p>
        </w:tc>
      </w:tr>
      <w:tr w:rsidR="00CE592B" w:rsidRPr="00CE592B" w14:paraId="558E71A0" w14:textId="77777777" w:rsidTr="00CE592B">
        <w:trPr>
          <w:cantSplit/>
        </w:trPr>
        <w:tc>
          <w:tcPr>
            <w:tcW w:w="0" w:type="auto"/>
            <w:shd w:val="clear" w:color="auto" w:fill="auto"/>
          </w:tcPr>
          <w:p w14:paraId="250B7B76" w14:textId="6A9F493B" w:rsidR="00CE592B" w:rsidRPr="00D8336F" w:rsidRDefault="00CE592B" w:rsidP="007721C6">
            <w:pPr>
              <w:pStyle w:val="72TabletextTablesTableFigureBoxstyles"/>
              <w:rPr>
                <w:color w:val="auto"/>
                <w:sz w:val="14"/>
                <w:szCs w:val="14"/>
                <w:lang w:eastAsia="en-GB"/>
              </w:rPr>
            </w:pPr>
            <w:r w:rsidRPr="00CE592B">
              <w:rPr>
                <w:lang w:eastAsia="en-GB"/>
              </w:rPr>
              <w:lastRenderedPageBreak/>
              <w:t xml:space="preserve">Edmondson </w:t>
            </w:r>
            <w:r w:rsidR="00565805">
              <w:rPr>
                <w:lang w:eastAsia="en-GB"/>
              </w:rPr>
              <w:t>and</w:t>
            </w:r>
            <w:r w:rsidRPr="00CE592B">
              <w:rPr>
                <w:lang w:eastAsia="en-GB"/>
              </w:rPr>
              <w:t xml:space="preserve"> Cummins</w:t>
            </w:r>
            <w:r w:rsidRPr="007E7091">
              <w:rPr>
                <w:szCs w:val="14"/>
                <w:vertAlign w:val="superscript"/>
                <w:lang w:eastAsia="en-GB"/>
              </w:rPr>
              <w:t>14</w:t>
            </w:r>
            <w:r w:rsidR="00565805">
              <w:rPr>
                <w:szCs w:val="14"/>
                <w:vertAlign w:val="superscript"/>
                <w:lang w:eastAsia="en-GB"/>
              </w:rPr>
              <w:t>8</w:t>
            </w:r>
          </w:p>
        </w:tc>
        <w:tc>
          <w:tcPr>
            <w:tcW w:w="0" w:type="auto"/>
            <w:shd w:val="clear" w:color="auto" w:fill="auto"/>
          </w:tcPr>
          <w:p w14:paraId="448C1730" w14:textId="35663A69" w:rsidR="00CE592B" w:rsidRPr="00CE592B" w:rsidRDefault="00CE592B" w:rsidP="007721C6">
            <w:pPr>
              <w:pStyle w:val="72TabletextTablesTableFigureBoxstyles"/>
              <w:rPr>
                <w:rFonts w:ascii="Segoe UI" w:hAnsi="Segoe UI" w:cs="Segoe UI"/>
                <w:lang w:eastAsia="en-GB"/>
              </w:rPr>
            </w:pPr>
            <w:r w:rsidRPr="00CE592B">
              <w:rPr>
                <w:lang w:eastAsia="en-GB"/>
              </w:rPr>
              <w:t>2014</w:t>
            </w:r>
          </w:p>
        </w:tc>
        <w:tc>
          <w:tcPr>
            <w:tcW w:w="0" w:type="auto"/>
            <w:shd w:val="clear" w:color="auto" w:fill="auto"/>
          </w:tcPr>
          <w:p w14:paraId="4D62648D" w14:textId="24BBA8FB"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Street </w:t>
            </w:r>
            <w:r w:rsidR="0014702A">
              <w:rPr>
                <w:lang w:eastAsia="en-GB"/>
              </w:rPr>
              <w:t>t</w:t>
            </w:r>
            <w:r w:rsidRPr="00CE592B">
              <w:rPr>
                <w:lang w:eastAsia="en-GB"/>
              </w:rPr>
              <w:t xml:space="preserve">riage </w:t>
            </w:r>
          </w:p>
        </w:tc>
        <w:tc>
          <w:tcPr>
            <w:tcW w:w="0" w:type="auto"/>
            <w:shd w:val="clear" w:color="auto" w:fill="auto"/>
          </w:tcPr>
          <w:p w14:paraId="52B86670" w14:textId="4E4E6F23"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073EC223" w14:textId="21335A9F" w:rsidR="00CE592B" w:rsidRPr="0014702A" w:rsidRDefault="0014702A" w:rsidP="007721C6">
            <w:pPr>
              <w:pStyle w:val="72TabletextTablesTableFigureBoxstyles"/>
              <w:rPr>
                <w:rFonts w:ascii="Segoe UI" w:hAnsi="Segoe UI" w:cs="Segoe UI"/>
                <w:lang w:eastAsia="en-GB"/>
              </w:rPr>
            </w:pPr>
            <w:r w:rsidRPr="0014702A">
              <w:rPr>
                <w:lang w:eastAsia="en-GB"/>
              </w:rPr>
              <w:t>Six</w:t>
            </w:r>
            <w:r w:rsidR="00CE592B" w:rsidRPr="0014702A">
              <w:rPr>
                <w:lang w:eastAsia="en-GB"/>
              </w:rPr>
              <w:t xml:space="preserve"> months of service data</w:t>
            </w:r>
            <w:r w:rsidRPr="0014702A">
              <w:rPr>
                <w:lang w:eastAsia="en-GB"/>
              </w:rPr>
              <w:t>,</w:t>
            </w:r>
            <w:r w:rsidR="00CE592B" w:rsidRPr="0014702A">
              <w:rPr>
                <w:lang w:eastAsia="en-GB"/>
              </w:rPr>
              <w:t xml:space="preserve"> including 673 incidents referred to </w:t>
            </w:r>
            <w:r w:rsidRPr="0014702A">
              <w:rPr>
                <w:lang w:eastAsia="en-GB"/>
              </w:rPr>
              <w:t xml:space="preserve">the </w:t>
            </w:r>
            <w:r w:rsidR="00CE592B" w:rsidRPr="0014702A">
              <w:rPr>
                <w:lang w:eastAsia="en-GB"/>
              </w:rPr>
              <w:t xml:space="preserve">pilot intervention; 17 individual interviews with police and health staff; group interviews </w:t>
            </w:r>
            <w:r w:rsidRPr="0014702A">
              <w:rPr>
                <w:lang w:eastAsia="en-GB"/>
              </w:rPr>
              <w:t>(</w:t>
            </w:r>
            <w:r w:rsidR="00CE592B" w:rsidRPr="0014702A">
              <w:rPr>
                <w:lang w:eastAsia="en-GB"/>
              </w:rPr>
              <w:t>unclear sample</w:t>
            </w:r>
            <w:r w:rsidRPr="0014702A">
              <w:rPr>
                <w:lang w:eastAsia="en-GB"/>
              </w:rPr>
              <w:t>)</w:t>
            </w:r>
          </w:p>
        </w:tc>
        <w:tc>
          <w:tcPr>
            <w:tcW w:w="0" w:type="auto"/>
            <w:shd w:val="clear" w:color="auto" w:fill="auto"/>
          </w:tcPr>
          <w:p w14:paraId="0DAA7E54" w14:textId="006FA022" w:rsidR="00CE592B" w:rsidRPr="0014702A" w:rsidRDefault="00CE592B" w:rsidP="007721C6">
            <w:pPr>
              <w:pStyle w:val="72TabletextTablesTableFigureBoxstyles"/>
              <w:rPr>
                <w:rFonts w:ascii="Segoe UI" w:hAnsi="Segoe UI" w:cs="Segoe UI"/>
                <w:lang w:eastAsia="en-GB"/>
              </w:rPr>
            </w:pPr>
            <w:r w:rsidRPr="0014702A">
              <w:rPr>
                <w:lang w:eastAsia="en-GB"/>
              </w:rPr>
              <w:t xml:space="preserve">Mixed methods: </w:t>
            </w:r>
            <w:r w:rsidR="0014702A" w:rsidRPr="0014702A">
              <w:rPr>
                <w:lang w:eastAsia="en-GB"/>
              </w:rPr>
              <w:t>q</w:t>
            </w:r>
            <w:r w:rsidRPr="0014702A">
              <w:rPr>
                <w:lang w:eastAsia="en-GB"/>
              </w:rPr>
              <w:t>ualitative service data</w:t>
            </w:r>
            <w:r w:rsidR="0014702A" w:rsidRPr="0014702A">
              <w:rPr>
                <w:lang w:eastAsia="en-GB"/>
              </w:rPr>
              <w:t>,</w:t>
            </w:r>
            <w:r w:rsidRPr="0014702A">
              <w:rPr>
                <w:lang w:eastAsia="en-GB"/>
              </w:rPr>
              <w:t xml:space="preserve"> individual and group interviews and consultations</w:t>
            </w:r>
          </w:p>
        </w:tc>
        <w:tc>
          <w:tcPr>
            <w:tcW w:w="0" w:type="auto"/>
            <w:shd w:val="clear" w:color="auto" w:fill="auto"/>
          </w:tcPr>
          <w:p w14:paraId="60BD062D" w14:textId="7AB22738" w:rsidR="00CE592B" w:rsidRPr="0014702A" w:rsidRDefault="00CE592B" w:rsidP="007721C6">
            <w:pPr>
              <w:pStyle w:val="72TabletextTablesTableFigureBoxstyles"/>
              <w:rPr>
                <w:rFonts w:ascii="Segoe UI" w:hAnsi="Segoe UI" w:cs="Segoe UI"/>
                <w:lang w:eastAsia="en-GB"/>
              </w:rPr>
            </w:pPr>
            <w:r w:rsidRPr="0014702A">
              <w:rPr>
                <w:lang w:eastAsia="en-GB"/>
              </w:rPr>
              <w:t>Dec</w:t>
            </w:r>
            <w:r w:rsidR="0014702A" w:rsidRPr="0014702A">
              <w:rPr>
                <w:lang w:eastAsia="en-GB"/>
              </w:rPr>
              <w:t>ember</w:t>
            </w:r>
            <w:r w:rsidRPr="0014702A">
              <w:rPr>
                <w:lang w:eastAsia="en-GB"/>
              </w:rPr>
              <w:t xml:space="preserve"> 2013</w:t>
            </w:r>
            <w:r w:rsidR="0014702A" w:rsidRPr="0014702A">
              <w:rPr>
                <w:lang w:eastAsia="en-GB"/>
              </w:rPr>
              <w:t xml:space="preserve"> to</w:t>
            </w:r>
            <w:r w:rsidRPr="0014702A">
              <w:rPr>
                <w:lang w:eastAsia="en-GB"/>
              </w:rPr>
              <w:t xml:space="preserve"> May 2014</w:t>
            </w:r>
          </w:p>
        </w:tc>
        <w:tc>
          <w:tcPr>
            <w:tcW w:w="0" w:type="auto"/>
            <w:shd w:val="clear" w:color="auto" w:fill="auto"/>
          </w:tcPr>
          <w:p w14:paraId="4EA2C5E3" w14:textId="42D00A7F" w:rsidR="00CE592B" w:rsidRPr="0014702A" w:rsidRDefault="00CE592B" w:rsidP="007721C6">
            <w:pPr>
              <w:pStyle w:val="72TabletextTablesTableFigureBoxstyles"/>
              <w:rPr>
                <w:rFonts w:ascii="Segoe UI" w:hAnsi="Segoe UI" w:cs="Segoe UI"/>
                <w:lang w:eastAsia="en-GB"/>
              </w:rPr>
            </w:pPr>
            <w:r w:rsidRPr="0014702A">
              <w:rPr>
                <w:lang w:eastAsia="en-GB"/>
              </w:rPr>
              <w:t xml:space="preserve">Descriptive statistical analysis of service data; </w:t>
            </w:r>
            <w:r w:rsidR="0014702A" w:rsidRPr="0014702A">
              <w:rPr>
                <w:lang w:eastAsia="en-GB"/>
              </w:rPr>
              <w:t>t</w:t>
            </w:r>
            <w:r w:rsidRPr="0014702A">
              <w:rPr>
                <w:lang w:eastAsia="en-GB"/>
              </w:rPr>
              <w:t>hematic constant comparative analysis</w:t>
            </w:r>
          </w:p>
        </w:tc>
      </w:tr>
      <w:tr w:rsidR="00CE592B" w:rsidRPr="00CE592B" w14:paraId="07DB6F1D" w14:textId="77777777" w:rsidTr="00CE592B">
        <w:trPr>
          <w:cantSplit/>
        </w:trPr>
        <w:tc>
          <w:tcPr>
            <w:tcW w:w="0" w:type="auto"/>
            <w:shd w:val="clear" w:color="auto" w:fill="auto"/>
          </w:tcPr>
          <w:p w14:paraId="168F59BB" w14:textId="22078E2E" w:rsidR="00CE592B" w:rsidRPr="00D8336F" w:rsidRDefault="00CE592B" w:rsidP="007721C6">
            <w:pPr>
              <w:pStyle w:val="72TabletextTablesTableFigureBoxstyles"/>
              <w:rPr>
                <w:color w:val="auto"/>
                <w:sz w:val="14"/>
                <w:szCs w:val="14"/>
                <w:lang w:eastAsia="en-GB"/>
              </w:rPr>
            </w:pPr>
            <w:r w:rsidRPr="00CE592B">
              <w:rPr>
                <w:lang w:eastAsia="en-GB"/>
              </w:rPr>
              <w:t>Gibson</w:t>
            </w:r>
            <w:r w:rsidR="00565805">
              <w:rPr>
                <w:lang w:eastAsia="en-GB"/>
              </w:rPr>
              <w:t xml:space="preserve"> </w:t>
            </w:r>
            <w:r w:rsidR="00565805">
              <w:rPr>
                <w:i/>
                <w:iCs/>
                <w:lang w:eastAsia="en-GB"/>
              </w:rPr>
              <w:t>et al</w:t>
            </w:r>
            <w:r w:rsidR="00565805" w:rsidRPr="00565805">
              <w:rPr>
                <w:lang w:eastAsia="en-GB"/>
              </w:rPr>
              <w:t>.</w:t>
            </w:r>
            <w:r w:rsidRPr="007E7091">
              <w:rPr>
                <w:szCs w:val="14"/>
                <w:vertAlign w:val="superscript"/>
                <w:lang w:eastAsia="en-GB"/>
              </w:rPr>
              <w:t>28</w:t>
            </w:r>
          </w:p>
        </w:tc>
        <w:tc>
          <w:tcPr>
            <w:tcW w:w="0" w:type="auto"/>
            <w:shd w:val="clear" w:color="auto" w:fill="auto"/>
          </w:tcPr>
          <w:p w14:paraId="14720E6A" w14:textId="2DDBA750" w:rsidR="00CE592B" w:rsidRPr="00CE592B" w:rsidRDefault="00CE592B" w:rsidP="007721C6">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769FA3D0" w14:textId="422F7DC2" w:rsidR="00CE592B" w:rsidRPr="00CE592B" w:rsidRDefault="00CE592B" w:rsidP="007721C6">
            <w:pPr>
              <w:pStyle w:val="72TabletextTablesTableFigureBoxstyles"/>
              <w:rPr>
                <w:rFonts w:ascii="Segoe UI" w:hAnsi="Segoe UI" w:cs="Segoe UI"/>
                <w:lang w:eastAsia="en-GB"/>
              </w:rPr>
            </w:pPr>
            <w:r w:rsidRPr="00CE592B">
              <w:rPr>
                <w:lang w:eastAsia="en-GB"/>
              </w:rPr>
              <w:t>All crisis mental health service providers in England</w:t>
            </w:r>
          </w:p>
        </w:tc>
        <w:tc>
          <w:tcPr>
            <w:tcW w:w="0" w:type="auto"/>
            <w:shd w:val="clear" w:color="auto" w:fill="auto"/>
          </w:tcPr>
          <w:p w14:paraId="655C6250" w14:textId="32F84A3A"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24348BBA" w14:textId="0036412D" w:rsidR="00CE592B" w:rsidRPr="00CE592B" w:rsidRDefault="0014702A" w:rsidP="007721C6">
            <w:pPr>
              <w:pStyle w:val="72TabletextTablesTableFigureBoxstyles"/>
              <w:rPr>
                <w:rFonts w:ascii="Segoe UI" w:hAnsi="Segoe UI" w:cs="Segoe UI"/>
                <w:lang w:eastAsia="en-GB"/>
              </w:rPr>
            </w:pPr>
            <w:r>
              <w:rPr>
                <w:lang w:eastAsia="en-GB"/>
              </w:rPr>
              <w:t>32</w:t>
            </w:r>
            <w:r w:rsidR="00CE592B" w:rsidRPr="00CE592B">
              <w:rPr>
                <w:lang w:eastAsia="en-GB"/>
              </w:rPr>
              <w:t xml:space="preserve"> crisis service action plans; observations of </w:t>
            </w:r>
            <w:r>
              <w:rPr>
                <w:lang w:eastAsia="en-GB"/>
              </w:rPr>
              <w:t>eight</w:t>
            </w:r>
            <w:r w:rsidR="00CE592B" w:rsidRPr="00CE592B">
              <w:rPr>
                <w:lang w:eastAsia="en-GB"/>
              </w:rPr>
              <w:t xml:space="preserve"> key meetings in </w:t>
            </w:r>
            <w:r>
              <w:rPr>
                <w:lang w:eastAsia="en-GB"/>
              </w:rPr>
              <w:t>four</w:t>
            </w:r>
            <w:r w:rsidR="00CE592B" w:rsidRPr="00CE592B">
              <w:rPr>
                <w:lang w:eastAsia="en-GB"/>
              </w:rPr>
              <w:t xml:space="preserve"> local areas; 16 interviews with local and national steering group stakeholders; two surveys of crisis experiences</w:t>
            </w:r>
            <w:r>
              <w:rPr>
                <w:lang w:eastAsia="en-GB"/>
              </w:rPr>
              <w:t>:</w:t>
            </w:r>
            <w:r w:rsidR="00CE592B" w:rsidRPr="00CE592B">
              <w:rPr>
                <w:lang w:eastAsia="en-GB"/>
              </w:rPr>
              <w:t xml:space="preserve"> </w:t>
            </w:r>
            <w:r>
              <w:rPr>
                <w:lang w:eastAsia="en-GB"/>
              </w:rPr>
              <w:t>s</w:t>
            </w:r>
            <w:r w:rsidR="00CE592B" w:rsidRPr="00CE592B">
              <w:rPr>
                <w:lang w:eastAsia="en-GB"/>
              </w:rPr>
              <w:t>urvey 1</w:t>
            </w:r>
            <w:r>
              <w:rPr>
                <w:lang w:eastAsia="en-GB"/>
              </w:rPr>
              <w:t>,</w:t>
            </w:r>
            <w:r w:rsidR="00CE592B" w:rsidRPr="00CE592B">
              <w:rPr>
                <w:lang w:eastAsia="en-GB"/>
              </w:rPr>
              <w:t xml:space="preserve"> </w:t>
            </w:r>
            <w:r w:rsidR="00CE592B" w:rsidRPr="00CE592B">
              <w:rPr>
                <w:i/>
                <w:color w:val="00B0F0"/>
                <w:lang w:eastAsia="en-GB"/>
              </w:rPr>
              <w:t>n</w:t>
            </w:r>
            <w:r w:rsidR="006E4E47">
              <w:rPr>
                <w:i/>
                <w:color w:val="00B0F0"/>
                <w:lang w:eastAsia="en-GB"/>
              </w:rPr>
              <w:t> = </w:t>
            </w:r>
            <w:r w:rsidR="00CE592B" w:rsidRPr="00CE592B">
              <w:rPr>
                <w:lang w:eastAsia="en-GB"/>
              </w:rPr>
              <w:t>391; survey 2</w:t>
            </w:r>
            <w:r>
              <w:rPr>
                <w:lang w:eastAsia="en-GB"/>
              </w:rPr>
              <w:t>,</w:t>
            </w:r>
            <w:r w:rsidR="00CE592B" w:rsidRPr="00CE592B">
              <w:rPr>
                <w:lang w:eastAsia="en-GB"/>
              </w:rPr>
              <w:t xml:space="preserve"> </w:t>
            </w:r>
            <w:r w:rsidR="00CE592B" w:rsidRPr="00CE592B">
              <w:rPr>
                <w:i/>
                <w:color w:val="00B0F0"/>
                <w:lang w:eastAsia="en-GB"/>
              </w:rPr>
              <w:t>n</w:t>
            </w:r>
            <w:r w:rsidR="006E4E47">
              <w:rPr>
                <w:i/>
                <w:color w:val="00B0F0"/>
                <w:lang w:eastAsia="en-GB"/>
              </w:rPr>
              <w:t> = </w:t>
            </w:r>
            <w:r w:rsidR="00CE592B" w:rsidRPr="00CE592B">
              <w:rPr>
                <w:lang w:eastAsia="en-GB"/>
              </w:rPr>
              <w:t>140</w:t>
            </w:r>
          </w:p>
        </w:tc>
        <w:tc>
          <w:tcPr>
            <w:tcW w:w="0" w:type="auto"/>
            <w:shd w:val="clear" w:color="auto" w:fill="auto"/>
          </w:tcPr>
          <w:p w14:paraId="0EE1314B" w14:textId="6A6EC7D6" w:rsidR="00CE592B" w:rsidRPr="00CE592B" w:rsidRDefault="00CE592B" w:rsidP="007721C6">
            <w:pPr>
              <w:pStyle w:val="72TabletextTablesTableFigureBoxstyles"/>
              <w:rPr>
                <w:rFonts w:ascii="Segoe UI" w:hAnsi="Segoe UI" w:cs="Segoe UI"/>
                <w:lang w:eastAsia="en-GB"/>
              </w:rPr>
            </w:pPr>
            <w:r w:rsidRPr="00CE592B">
              <w:rPr>
                <w:lang w:eastAsia="en-GB"/>
              </w:rPr>
              <w:t>Service</w:t>
            </w:r>
            <w:r w:rsidR="0014702A">
              <w:rPr>
                <w:lang w:eastAsia="en-GB"/>
              </w:rPr>
              <w:t>-</w:t>
            </w:r>
            <w:r w:rsidRPr="00CE592B">
              <w:rPr>
                <w:lang w:eastAsia="en-GB"/>
              </w:rPr>
              <w:t>level crisis action plans; observations of meetings; two surveys of experiences using crisis services</w:t>
            </w:r>
          </w:p>
        </w:tc>
        <w:tc>
          <w:tcPr>
            <w:tcW w:w="0" w:type="auto"/>
            <w:shd w:val="clear" w:color="auto" w:fill="auto"/>
          </w:tcPr>
          <w:p w14:paraId="702CD21A" w14:textId="68C3AA3E" w:rsidR="00CE592B" w:rsidRPr="0014702A" w:rsidRDefault="00CE592B" w:rsidP="0014702A">
            <w:pPr>
              <w:pStyle w:val="722TablebulletlistTablesTableFigureBoxstyles"/>
              <w:rPr>
                <w:lang w:eastAsia="en-GB"/>
              </w:rPr>
            </w:pPr>
            <w:r w:rsidRPr="0014702A">
              <w:rPr>
                <w:lang w:eastAsia="en-GB"/>
              </w:rPr>
              <w:t>Observations</w:t>
            </w:r>
            <w:r w:rsidR="0014702A" w:rsidRPr="0014702A">
              <w:rPr>
                <w:lang w:eastAsia="en-GB"/>
              </w:rPr>
              <w:t>:</w:t>
            </w:r>
            <w:r w:rsidRPr="0014702A">
              <w:rPr>
                <w:lang w:eastAsia="en-GB"/>
              </w:rPr>
              <w:t xml:space="preserve"> July</w:t>
            </w:r>
            <w:r w:rsidR="0014702A" w:rsidRPr="0014702A">
              <w:rPr>
                <w:lang w:eastAsia="en-GB"/>
              </w:rPr>
              <w:t>–</w:t>
            </w:r>
            <w:r w:rsidRPr="0014702A">
              <w:rPr>
                <w:lang w:eastAsia="en-GB"/>
              </w:rPr>
              <w:t>October 2014</w:t>
            </w:r>
          </w:p>
          <w:p w14:paraId="028510B5" w14:textId="5BADEA09" w:rsidR="00CE592B" w:rsidRPr="0014702A" w:rsidRDefault="00CE592B" w:rsidP="0014702A">
            <w:pPr>
              <w:pStyle w:val="722TablebulletlistTablesTableFigureBoxstyles"/>
              <w:rPr>
                <w:rFonts w:ascii="Segoe UI" w:hAnsi="Segoe UI" w:cs="Segoe UI"/>
                <w:lang w:eastAsia="en-GB"/>
              </w:rPr>
            </w:pPr>
            <w:r w:rsidRPr="0014702A">
              <w:rPr>
                <w:lang w:eastAsia="en-GB"/>
              </w:rPr>
              <w:t>Survey</w:t>
            </w:r>
            <w:r w:rsidR="0014702A" w:rsidRPr="0014702A">
              <w:rPr>
                <w:lang w:eastAsia="en-GB"/>
              </w:rPr>
              <w:t>:</w:t>
            </w:r>
            <w:r w:rsidRPr="0014702A">
              <w:rPr>
                <w:lang w:eastAsia="en-GB"/>
              </w:rPr>
              <w:t xml:space="preserve"> Oct</w:t>
            </w:r>
            <w:r w:rsidR="0014702A" w:rsidRPr="0014702A">
              <w:rPr>
                <w:lang w:eastAsia="en-GB"/>
              </w:rPr>
              <w:t>ober</w:t>
            </w:r>
            <w:r w:rsidRPr="0014702A">
              <w:rPr>
                <w:lang w:eastAsia="en-GB"/>
              </w:rPr>
              <w:t xml:space="preserve"> </w:t>
            </w:r>
            <w:r w:rsidR="0014702A" w:rsidRPr="0014702A">
              <w:rPr>
                <w:lang w:eastAsia="en-GB"/>
              </w:rPr>
              <w:t>20</w:t>
            </w:r>
            <w:r w:rsidRPr="0014702A">
              <w:rPr>
                <w:lang w:eastAsia="en-GB"/>
              </w:rPr>
              <w:t>14</w:t>
            </w:r>
            <w:r w:rsidR="0014702A" w:rsidRPr="0014702A">
              <w:rPr>
                <w:lang w:eastAsia="en-GB"/>
              </w:rPr>
              <w:t xml:space="preserve"> to</w:t>
            </w:r>
            <w:r w:rsidRPr="0014702A">
              <w:rPr>
                <w:lang w:eastAsia="en-GB"/>
              </w:rPr>
              <w:t xml:space="preserve"> Dec</w:t>
            </w:r>
            <w:r w:rsidR="0014702A" w:rsidRPr="0014702A">
              <w:rPr>
                <w:lang w:eastAsia="en-GB"/>
              </w:rPr>
              <w:t>ember 20</w:t>
            </w:r>
            <w:r w:rsidRPr="0014702A">
              <w:rPr>
                <w:lang w:eastAsia="en-GB"/>
              </w:rPr>
              <w:t>15</w:t>
            </w:r>
          </w:p>
        </w:tc>
        <w:tc>
          <w:tcPr>
            <w:tcW w:w="0" w:type="auto"/>
            <w:shd w:val="clear" w:color="auto" w:fill="auto"/>
          </w:tcPr>
          <w:p w14:paraId="45DE9A8A" w14:textId="2FEB03B9" w:rsidR="00CE592B" w:rsidRPr="0014702A" w:rsidRDefault="00CE592B" w:rsidP="007721C6">
            <w:pPr>
              <w:pStyle w:val="72TabletextTablesTableFigureBoxstyles"/>
              <w:rPr>
                <w:rFonts w:ascii="Segoe UI" w:hAnsi="Segoe UI" w:cs="Segoe UI"/>
                <w:lang w:eastAsia="en-GB"/>
              </w:rPr>
            </w:pPr>
            <w:r w:rsidRPr="0014702A">
              <w:rPr>
                <w:lang w:eastAsia="en-GB"/>
              </w:rPr>
              <w:t>Thematic analysis of action plans. Descriptive analysis of change over time in survey data</w:t>
            </w:r>
          </w:p>
        </w:tc>
      </w:tr>
      <w:tr w:rsidR="0014702A" w:rsidRPr="00CE592B" w14:paraId="17F1F956" w14:textId="77777777" w:rsidTr="00CE592B">
        <w:trPr>
          <w:cantSplit/>
        </w:trPr>
        <w:tc>
          <w:tcPr>
            <w:tcW w:w="0" w:type="auto"/>
            <w:shd w:val="clear" w:color="auto" w:fill="auto"/>
          </w:tcPr>
          <w:p w14:paraId="758BA487" w14:textId="1C3B22ED" w:rsidR="0014702A" w:rsidRPr="00D8336F" w:rsidRDefault="0014702A" w:rsidP="0014702A">
            <w:pPr>
              <w:pStyle w:val="72TabletextTablesTableFigureBoxstyles"/>
              <w:rPr>
                <w:color w:val="auto"/>
                <w:sz w:val="14"/>
                <w:szCs w:val="14"/>
                <w:lang w:eastAsia="en-GB"/>
              </w:rPr>
            </w:pPr>
            <w:r w:rsidRPr="00CE592B">
              <w:rPr>
                <w:lang w:eastAsia="en-GB"/>
              </w:rPr>
              <w:t>Goodwin</w:t>
            </w:r>
            <w:r w:rsidRPr="00CE592B">
              <w:rPr>
                <w:i/>
                <w:color w:val="00B0F0"/>
                <w:lang w:eastAsia="en-GB"/>
              </w:rPr>
              <w:t xml:space="preserve"> et al</w:t>
            </w:r>
            <w:r w:rsidRPr="00CE592B">
              <w:rPr>
                <w:color w:val="00B0F0"/>
                <w:lang w:eastAsia="en-GB"/>
              </w:rPr>
              <w:t>.</w:t>
            </w:r>
            <w:r w:rsidRPr="007E7091">
              <w:rPr>
                <w:szCs w:val="14"/>
                <w:vertAlign w:val="superscript"/>
                <w:lang w:eastAsia="en-GB"/>
              </w:rPr>
              <w:t>14</w:t>
            </w:r>
            <w:r>
              <w:rPr>
                <w:szCs w:val="14"/>
                <w:vertAlign w:val="superscript"/>
                <w:lang w:eastAsia="en-GB"/>
              </w:rPr>
              <w:t>4</w:t>
            </w:r>
          </w:p>
        </w:tc>
        <w:tc>
          <w:tcPr>
            <w:tcW w:w="0" w:type="auto"/>
            <w:shd w:val="clear" w:color="auto" w:fill="auto"/>
          </w:tcPr>
          <w:p w14:paraId="0933B480" w14:textId="5EAE6162" w:rsidR="0014702A" w:rsidRPr="00CE592B" w:rsidRDefault="0014702A" w:rsidP="0014702A">
            <w:pPr>
              <w:pStyle w:val="72TabletextTablesTableFigureBoxstyles"/>
              <w:rPr>
                <w:rFonts w:ascii="Segoe UI" w:hAnsi="Segoe UI" w:cs="Segoe UI"/>
                <w:lang w:eastAsia="en-GB"/>
              </w:rPr>
            </w:pPr>
            <w:r w:rsidRPr="00CE592B">
              <w:rPr>
                <w:lang w:eastAsia="en-GB"/>
              </w:rPr>
              <w:t>2012</w:t>
            </w:r>
          </w:p>
        </w:tc>
        <w:tc>
          <w:tcPr>
            <w:tcW w:w="0" w:type="auto"/>
            <w:shd w:val="clear" w:color="auto" w:fill="auto"/>
          </w:tcPr>
          <w:p w14:paraId="1FA043E1" w14:textId="65FA9DE8" w:rsidR="0014702A" w:rsidRPr="00CE592B" w:rsidRDefault="0014702A" w:rsidP="0014702A">
            <w:pPr>
              <w:pStyle w:val="72TabletextTablesTableFigureBoxstyles"/>
              <w:rPr>
                <w:rFonts w:ascii="Segoe UI" w:hAnsi="Segoe UI" w:cs="Segoe UI"/>
                <w:lang w:eastAsia="en-GB"/>
              </w:rPr>
            </w:pPr>
            <w:r w:rsidRPr="00CE592B">
              <w:rPr>
                <w:lang w:eastAsia="en-GB"/>
              </w:rPr>
              <w:t xml:space="preserve">Integrated </w:t>
            </w:r>
            <w:r>
              <w:rPr>
                <w:lang w:eastAsia="en-GB"/>
              </w:rPr>
              <w:t>health care</w:t>
            </w:r>
          </w:p>
        </w:tc>
        <w:tc>
          <w:tcPr>
            <w:tcW w:w="0" w:type="auto"/>
            <w:shd w:val="clear" w:color="auto" w:fill="auto"/>
          </w:tcPr>
          <w:p w14:paraId="6258DD1D" w14:textId="77777777" w:rsidR="0014702A" w:rsidRPr="00CE592B" w:rsidRDefault="0014702A" w:rsidP="0014702A">
            <w:pPr>
              <w:pStyle w:val="72TabletextTablesTableFigureBoxstyles"/>
              <w:rPr>
                <w:rFonts w:ascii="Segoe UI" w:hAnsi="Segoe UI" w:cs="Segoe UI"/>
                <w:lang w:eastAsia="en-GB"/>
              </w:rPr>
            </w:pPr>
            <w:r w:rsidRPr="00CE592B">
              <w:rPr>
                <w:lang w:eastAsia="en-GB"/>
              </w:rPr>
              <w:t xml:space="preserve">UK </w:t>
            </w:r>
          </w:p>
        </w:tc>
        <w:tc>
          <w:tcPr>
            <w:tcW w:w="0" w:type="auto"/>
            <w:shd w:val="clear" w:color="auto" w:fill="auto"/>
          </w:tcPr>
          <w:p w14:paraId="06277B3A" w14:textId="2CEF691B"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c>
          <w:tcPr>
            <w:tcW w:w="0" w:type="auto"/>
            <w:shd w:val="clear" w:color="auto" w:fill="auto"/>
          </w:tcPr>
          <w:p w14:paraId="33AF23CE" w14:textId="54826EE7"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c>
          <w:tcPr>
            <w:tcW w:w="0" w:type="auto"/>
            <w:shd w:val="clear" w:color="auto" w:fill="auto"/>
          </w:tcPr>
          <w:p w14:paraId="60FD7777" w14:textId="241A8906"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c>
          <w:tcPr>
            <w:tcW w:w="0" w:type="auto"/>
            <w:shd w:val="clear" w:color="auto" w:fill="auto"/>
          </w:tcPr>
          <w:p w14:paraId="76DD0411" w14:textId="5F065E13"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r>
      <w:tr w:rsidR="0014702A" w:rsidRPr="00CE592B" w14:paraId="356857A1" w14:textId="77777777" w:rsidTr="00CE592B">
        <w:trPr>
          <w:cantSplit/>
        </w:trPr>
        <w:tc>
          <w:tcPr>
            <w:tcW w:w="0" w:type="auto"/>
            <w:shd w:val="clear" w:color="auto" w:fill="auto"/>
          </w:tcPr>
          <w:p w14:paraId="38F72724" w14:textId="2E5F793E" w:rsidR="0014702A" w:rsidRPr="00CE592B" w:rsidRDefault="0014702A" w:rsidP="0014702A">
            <w:pPr>
              <w:pStyle w:val="72TabletextTablesTableFigureBoxstyles"/>
              <w:rPr>
                <w:rFonts w:ascii="Segoe UI" w:hAnsi="Segoe UI" w:cs="Segoe UI"/>
                <w:lang w:eastAsia="en-GB"/>
              </w:rPr>
            </w:pPr>
            <w:r w:rsidRPr="00CE592B">
              <w:rPr>
                <w:lang w:eastAsia="en-GB"/>
              </w:rPr>
              <w:t>Griffith</w:t>
            </w:r>
            <w:r w:rsidRPr="007E7091">
              <w:rPr>
                <w:szCs w:val="14"/>
                <w:vertAlign w:val="superscript"/>
                <w:lang w:eastAsia="en-GB"/>
              </w:rPr>
              <w:t>1</w:t>
            </w:r>
            <w:r>
              <w:rPr>
                <w:szCs w:val="14"/>
                <w:vertAlign w:val="superscript"/>
                <w:lang w:eastAsia="en-GB"/>
              </w:rPr>
              <w:t>41</w:t>
            </w:r>
          </w:p>
        </w:tc>
        <w:tc>
          <w:tcPr>
            <w:tcW w:w="0" w:type="auto"/>
            <w:shd w:val="clear" w:color="auto" w:fill="auto"/>
          </w:tcPr>
          <w:p w14:paraId="7CA5742E" w14:textId="62DAC4B7" w:rsidR="0014702A" w:rsidRPr="00CE592B" w:rsidRDefault="0014702A" w:rsidP="0014702A">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7266FC53" w14:textId="4A852CFC" w:rsidR="0014702A" w:rsidRPr="00CE592B" w:rsidRDefault="0014702A" w:rsidP="0014702A">
            <w:pPr>
              <w:pStyle w:val="72TabletextTablesTableFigureBoxstyles"/>
              <w:rPr>
                <w:rFonts w:ascii="Segoe UI" w:hAnsi="Segoe UI" w:cs="Segoe UI"/>
                <w:lang w:eastAsia="en-GB"/>
              </w:rPr>
            </w:pPr>
            <w:r w:rsidRPr="00CE592B">
              <w:rPr>
                <w:lang w:eastAsia="en-GB"/>
              </w:rPr>
              <w:t xml:space="preserve">Primary </w:t>
            </w:r>
            <w:r>
              <w:rPr>
                <w:lang w:eastAsia="en-GB"/>
              </w:rPr>
              <w:t>c</w:t>
            </w:r>
            <w:r w:rsidRPr="00CE592B">
              <w:rPr>
                <w:lang w:eastAsia="en-GB"/>
              </w:rPr>
              <w:t>are</w:t>
            </w:r>
          </w:p>
        </w:tc>
        <w:tc>
          <w:tcPr>
            <w:tcW w:w="0" w:type="auto"/>
            <w:shd w:val="clear" w:color="auto" w:fill="auto"/>
          </w:tcPr>
          <w:p w14:paraId="73EAE07A" w14:textId="5C7E1AC3" w:rsidR="0014702A" w:rsidRPr="00CE592B" w:rsidRDefault="0014702A" w:rsidP="0014702A">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14B2B0EB" w14:textId="50EDBDAD"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c>
          <w:tcPr>
            <w:tcW w:w="0" w:type="auto"/>
            <w:shd w:val="clear" w:color="auto" w:fill="auto"/>
          </w:tcPr>
          <w:p w14:paraId="2639DFF2" w14:textId="4128E0B2"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c>
          <w:tcPr>
            <w:tcW w:w="0" w:type="auto"/>
            <w:shd w:val="clear" w:color="auto" w:fill="auto"/>
          </w:tcPr>
          <w:p w14:paraId="1550FFB6" w14:textId="201F6725"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c>
          <w:tcPr>
            <w:tcW w:w="0" w:type="auto"/>
            <w:shd w:val="clear" w:color="auto" w:fill="auto"/>
          </w:tcPr>
          <w:p w14:paraId="5F6EB6D1" w14:textId="392CBA7A"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r>
      <w:tr w:rsidR="0014702A" w:rsidRPr="00CE592B" w14:paraId="21D5B7BC" w14:textId="77777777" w:rsidTr="00CE592B">
        <w:trPr>
          <w:cantSplit/>
        </w:trPr>
        <w:tc>
          <w:tcPr>
            <w:tcW w:w="0" w:type="auto"/>
            <w:shd w:val="clear" w:color="auto" w:fill="auto"/>
          </w:tcPr>
          <w:p w14:paraId="7EF67DF2" w14:textId="65BACE1F" w:rsidR="0014702A" w:rsidRPr="00CE592B" w:rsidRDefault="0014702A" w:rsidP="0014702A">
            <w:pPr>
              <w:pStyle w:val="72TabletextTablesTableFigureBoxstyles"/>
              <w:rPr>
                <w:rFonts w:ascii="Segoe UI" w:hAnsi="Segoe UI" w:cs="Segoe UI"/>
                <w:lang w:eastAsia="en-GB"/>
              </w:rPr>
            </w:pPr>
            <w:r w:rsidRPr="00CE592B">
              <w:rPr>
                <w:lang w:eastAsia="en-GB"/>
              </w:rPr>
              <w:t>Healthy London Partnership</w:t>
            </w:r>
            <w:r w:rsidRPr="007E7091">
              <w:rPr>
                <w:szCs w:val="14"/>
                <w:vertAlign w:val="superscript"/>
                <w:lang w:eastAsia="en-GB"/>
              </w:rPr>
              <w:t>15</w:t>
            </w:r>
            <w:r>
              <w:rPr>
                <w:szCs w:val="14"/>
                <w:vertAlign w:val="superscript"/>
                <w:lang w:eastAsia="en-GB"/>
              </w:rPr>
              <w:t>5</w:t>
            </w:r>
          </w:p>
        </w:tc>
        <w:tc>
          <w:tcPr>
            <w:tcW w:w="0" w:type="auto"/>
            <w:shd w:val="clear" w:color="auto" w:fill="auto"/>
          </w:tcPr>
          <w:p w14:paraId="514AB189" w14:textId="7DB991B2" w:rsidR="0014702A" w:rsidRPr="00CE592B" w:rsidRDefault="0014702A" w:rsidP="0014702A">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3989C217" w14:textId="378C6AB9" w:rsidR="0014702A" w:rsidRPr="00CE592B" w:rsidRDefault="0014702A" w:rsidP="0014702A">
            <w:pPr>
              <w:pStyle w:val="72TabletextTablesTableFigureBoxstyles"/>
              <w:rPr>
                <w:rFonts w:ascii="Segoe UI" w:hAnsi="Segoe UI" w:cs="Segoe UI"/>
                <w:lang w:eastAsia="en-GB"/>
              </w:rPr>
            </w:pPr>
            <w:r>
              <w:rPr>
                <w:lang w:eastAsia="en-GB"/>
              </w:rPr>
              <w:t>NHS</w:t>
            </w:r>
            <w:r w:rsidRPr="00CE592B">
              <w:rPr>
                <w:lang w:eastAsia="en-GB"/>
              </w:rPr>
              <w:t xml:space="preserve"> London</w:t>
            </w:r>
          </w:p>
        </w:tc>
        <w:tc>
          <w:tcPr>
            <w:tcW w:w="0" w:type="auto"/>
            <w:shd w:val="clear" w:color="auto" w:fill="auto"/>
          </w:tcPr>
          <w:p w14:paraId="74E7C6B7" w14:textId="20E71785" w:rsidR="0014702A" w:rsidRPr="00CE592B" w:rsidRDefault="0014702A" w:rsidP="0014702A">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7ABF5CED" w14:textId="4C188181"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c>
          <w:tcPr>
            <w:tcW w:w="0" w:type="auto"/>
            <w:shd w:val="clear" w:color="auto" w:fill="auto"/>
          </w:tcPr>
          <w:p w14:paraId="1A5CF972" w14:textId="4EE2DCFF"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c>
          <w:tcPr>
            <w:tcW w:w="0" w:type="auto"/>
            <w:shd w:val="clear" w:color="auto" w:fill="auto"/>
          </w:tcPr>
          <w:p w14:paraId="7BDA3BF0" w14:textId="6BA27565"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c>
          <w:tcPr>
            <w:tcW w:w="0" w:type="auto"/>
            <w:shd w:val="clear" w:color="auto" w:fill="auto"/>
          </w:tcPr>
          <w:p w14:paraId="7E3A68DC" w14:textId="4174565F" w:rsidR="0014702A" w:rsidRPr="00CE592B" w:rsidRDefault="0014702A" w:rsidP="0014702A">
            <w:pPr>
              <w:pStyle w:val="72TabletextTablesTableFigureBoxstyles"/>
              <w:rPr>
                <w:rFonts w:ascii="Segoe UI" w:hAnsi="Segoe UI" w:cs="Segoe UI"/>
                <w:lang w:eastAsia="en-GB"/>
              </w:rPr>
            </w:pPr>
            <w:r w:rsidRPr="00396655">
              <w:rPr>
                <w:lang w:eastAsia="en-GB"/>
              </w:rPr>
              <w:t>Not applicable</w:t>
            </w:r>
          </w:p>
        </w:tc>
      </w:tr>
      <w:tr w:rsidR="00CE592B" w:rsidRPr="00CE592B" w14:paraId="0E29F3C7" w14:textId="77777777" w:rsidTr="00CE592B">
        <w:trPr>
          <w:cantSplit/>
        </w:trPr>
        <w:tc>
          <w:tcPr>
            <w:tcW w:w="0" w:type="auto"/>
            <w:shd w:val="clear" w:color="auto" w:fill="auto"/>
          </w:tcPr>
          <w:p w14:paraId="6E94921D" w14:textId="08BF0D50" w:rsidR="00CE592B" w:rsidRPr="00D8336F" w:rsidRDefault="00CE592B" w:rsidP="007721C6">
            <w:pPr>
              <w:pStyle w:val="72TabletextTablesTableFigureBoxstyles"/>
              <w:rPr>
                <w:color w:val="auto"/>
                <w:sz w:val="14"/>
                <w:szCs w:val="14"/>
                <w:lang w:eastAsia="en-GB"/>
              </w:rPr>
            </w:pPr>
            <w:r w:rsidRPr="00CE592B">
              <w:rPr>
                <w:lang w:eastAsia="en-GB"/>
              </w:rPr>
              <w:t>Hollander</w:t>
            </w:r>
            <w:r w:rsidRPr="00CE592B">
              <w:rPr>
                <w:i/>
                <w:color w:val="00B0F0"/>
                <w:lang w:eastAsia="en-GB"/>
              </w:rPr>
              <w:t xml:space="preserve"> et al</w:t>
            </w:r>
            <w:r w:rsidRPr="00CE592B">
              <w:rPr>
                <w:color w:val="00B0F0"/>
                <w:lang w:eastAsia="en-GB"/>
              </w:rPr>
              <w:t>.</w:t>
            </w:r>
            <w:r w:rsidRPr="007E7091">
              <w:rPr>
                <w:szCs w:val="14"/>
                <w:vertAlign w:val="superscript"/>
                <w:lang w:eastAsia="en-GB"/>
              </w:rPr>
              <w:t>14</w:t>
            </w:r>
            <w:r w:rsidR="00565805">
              <w:rPr>
                <w:szCs w:val="14"/>
                <w:vertAlign w:val="superscript"/>
                <w:lang w:eastAsia="en-GB"/>
              </w:rPr>
              <w:t>9</w:t>
            </w:r>
          </w:p>
        </w:tc>
        <w:tc>
          <w:tcPr>
            <w:tcW w:w="0" w:type="auto"/>
            <w:shd w:val="clear" w:color="auto" w:fill="auto"/>
          </w:tcPr>
          <w:p w14:paraId="54B64F68" w14:textId="5317451C" w:rsidR="00CE592B" w:rsidRPr="00CE592B" w:rsidRDefault="00CE592B" w:rsidP="007721C6">
            <w:pPr>
              <w:pStyle w:val="72TabletextTablesTableFigureBoxstyles"/>
              <w:rPr>
                <w:rFonts w:ascii="Segoe UI" w:hAnsi="Segoe UI" w:cs="Segoe UI"/>
                <w:lang w:eastAsia="en-GB"/>
              </w:rPr>
            </w:pPr>
            <w:r w:rsidRPr="00CE592B">
              <w:rPr>
                <w:lang w:eastAsia="en-GB"/>
              </w:rPr>
              <w:t>2012</w:t>
            </w:r>
          </w:p>
        </w:tc>
        <w:tc>
          <w:tcPr>
            <w:tcW w:w="0" w:type="auto"/>
            <w:shd w:val="clear" w:color="auto" w:fill="auto"/>
          </w:tcPr>
          <w:p w14:paraId="71111FC5" w14:textId="3AE15CFE" w:rsidR="00CE592B" w:rsidRPr="00CE592B" w:rsidRDefault="00CE592B" w:rsidP="007721C6">
            <w:pPr>
              <w:pStyle w:val="72TabletextTablesTableFigureBoxstyles"/>
              <w:rPr>
                <w:rFonts w:ascii="Segoe UI" w:hAnsi="Segoe UI" w:cs="Segoe UI"/>
                <w:lang w:eastAsia="en-GB"/>
              </w:rPr>
            </w:pPr>
            <w:r w:rsidRPr="00CE592B">
              <w:rPr>
                <w:lang w:eastAsia="en-GB"/>
              </w:rPr>
              <w:t>Police and crisis services</w:t>
            </w:r>
          </w:p>
        </w:tc>
        <w:tc>
          <w:tcPr>
            <w:tcW w:w="0" w:type="auto"/>
            <w:shd w:val="clear" w:color="auto" w:fill="auto"/>
          </w:tcPr>
          <w:p w14:paraId="38FCC459" w14:textId="295ECCA6" w:rsidR="00CE592B" w:rsidRPr="00CE592B" w:rsidRDefault="00CE592B" w:rsidP="007721C6">
            <w:pPr>
              <w:pStyle w:val="72TabletextTablesTableFigureBoxstyles"/>
              <w:rPr>
                <w:rFonts w:ascii="Segoe UI" w:hAnsi="Segoe UI" w:cs="Segoe UI"/>
                <w:lang w:eastAsia="en-GB"/>
              </w:rPr>
            </w:pPr>
            <w:r w:rsidRPr="00CE592B">
              <w:rPr>
                <w:lang w:eastAsia="en-GB"/>
              </w:rPr>
              <w:t>Australia</w:t>
            </w:r>
          </w:p>
        </w:tc>
        <w:tc>
          <w:tcPr>
            <w:tcW w:w="0" w:type="auto"/>
            <w:shd w:val="clear" w:color="auto" w:fill="auto"/>
          </w:tcPr>
          <w:p w14:paraId="540566DE" w14:textId="34DDD565" w:rsidR="00CE592B" w:rsidRPr="00CE592B" w:rsidRDefault="00CE592B" w:rsidP="007721C6">
            <w:pPr>
              <w:pStyle w:val="72TabletextTablesTableFigureBoxstyles"/>
              <w:rPr>
                <w:rFonts w:ascii="Segoe UI" w:hAnsi="Segoe UI" w:cs="Segoe UI"/>
                <w:lang w:eastAsia="en-GB"/>
              </w:rPr>
            </w:pPr>
            <w:r w:rsidRPr="00CE592B">
              <w:rPr>
                <w:lang w:eastAsia="en-GB"/>
              </w:rPr>
              <w:t>44 police and 13 crisis services staff</w:t>
            </w:r>
          </w:p>
        </w:tc>
        <w:tc>
          <w:tcPr>
            <w:tcW w:w="0" w:type="auto"/>
            <w:shd w:val="clear" w:color="auto" w:fill="auto"/>
          </w:tcPr>
          <w:p w14:paraId="6E4838FF" w14:textId="3D505C68" w:rsidR="00CE592B" w:rsidRPr="00CE592B" w:rsidRDefault="00CE592B" w:rsidP="007721C6">
            <w:pPr>
              <w:pStyle w:val="72TabletextTablesTableFigureBoxstyles"/>
              <w:rPr>
                <w:rFonts w:ascii="Segoe UI" w:hAnsi="Segoe UI" w:cs="Segoe UI"/>
                <w:lang w:eastAsia="en-GB"/>
              </w:rPr>
            </w:pPr>
            <w:r w:rsidRPr="00CE592B">
              <w:rPr>
                <w:lang w:eastAsia="en-GB"/>
              </w:rPr>
              <w:t>Questionnaire</w:t>
            </w:r>
          </w:p>
        </w:tc>
        <w:tc>
          <w:tcPr>
            <w:tcW w:w="0" w:type="auto"/>
            <w:shd w:val="clear" w:color="auto" w:fill="auto"/>
          </w:tcPr>
          <w:p w14:paraId="63BF937C" w14:textId="17709C38" w:rsidR="00CE592B" w:rsidRPr="00CE592B" w:rsidRDefault="0014702A" w:rsidP="007721C6">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4789D7D5" w14:textId="01E48052" w:rsidR="00CE592B" w:rsidRPr="00CE592B" w:rsidRDefault="00CE592B" w:rsidP="007721C6">
            <w:pPr>
              <w:pStyle w:val="72TabletextTablesTableFigureBoxstyles"/>
              <w:rPr>
                <w:rFonts w:ascii="Segoe UI" w:hAnsi="Segoe UI" w:cs="Segoe UI"/>
                <w:lang w:eastAsia="en-GB"/>
              </w:rPr>
            </w:pPr>
            <w:r w:rsidRPr="00CE592B">
              <w:rPr>
                <w:lang w:eastAsia="en-GB"/>
              </w:rPr>
              <w:t xml:space="preserve">Descriptive statistical analysis of Likert responses. </w:t>
            </w:r>
            <w:commentRangeStart w:id="571"/>
            <w:r w:rsidRPr="00CE592B">
              <w:rPr>
                <w:lang w:eastAsia="en-GB"/>
              </w:rPr>
              <w:t>Non-parametric tests to control for differences is sample size between groups</w:t>
            </w:r>
            <w:commentRangeEnd w:id="571"/>
            <w:r w:rsidR="0014702A">
              <w:rPr>
                <w:rFonts w:ascii="Times New Roman" w:hAnsi="Times New Roman" w:cs="Times New Roman"/>
                <w:color w:val="auto"/>
                <w:lang w:val="en-US"/>
              </w:rPr>
              <w:commentReference w:id="571"/>
            </w:r>
          </w:p>
        </w:tc>
      </w:tr>
      <w:tr w:rsidR="00CE592B" w:rsidRPr="00CE592B" w14:paraId="225E8242" w14:textId="77777777" w:rsidTr="00CE592B">
        <w:trPr>
          <w:cantSplit/>
        </w:trPr>
        <w:tc>
          <w:tcPr>
            <w:tcW w:w="0" w:type="auto"/>
            <w:shd w:val="clear" w:color="auto" w:fill="auto"/>
          </w:tcPr>
          <w:p w14:paraId="2ED0E64F" w14:textId="1C68581C" w:rsidR="00CE592B" w:rsidRPr="00D8336F" w:rsidRDefault="00CE592B" w:rsidP="007721C6">
            <w:pPr>
              <w:pStyle w:val="72TabletextTablesTableFigureBoxstyles"/>
              <w:rPr>
                <w:color w:val="auto"/>
                <w:sz w:val="14"/>
                <w:szCs w:val="14"/>
                <w:lang w:eastAsia="en-GB"/>
              </w:rPr>
            </w:pPr>
            <w:r w:rsidRPr="00CE592B">
              <w:rPr>
                <w:lang w:eastAsia="en-GB"/>
              </w:rPr>
              <w:t>Horspool</w:t>
            </w:r>
            <w:r w:rsidRPr="00CE592B">
              <w:rPr>
                <w:i/>
                <w:color w:val="00B0F0"/>
                <w:lang w:eastAsia="en-GB"/>
              </w:rPr>
              <w:t xml:space="preserve"> et al</w:t>
            </w:r>
            <w:r w:rsidRPr="00CE592B">
              <w:rPr>
                <w:color w:val="00B0F0"/>
                <w:lang w:eastAsia="en-GB"/>
              </w:rPr>
              <w:t>.</w:t>
            </w:r>
            <w:r w:rsidRPr="007E7091">
              <w:rPr>
                <w:szCs w:val="14"/>
                <w:vertAlign w:val="superscript"/>
                <w:lang w:eastAsia="en-GB"/>
              </w:rPr>
              <w:t>1</w:t>
            </w:r>
            <w:r w:rsidR="00565805">
              <w:rPr>
                <w:szCs w:val="14"/>
                <w:vertAlign w:val="superscript"/>
                <w:lang w:eastAsia="en-GB"/>
              </w:rPr>
              <w:t>50</w:t>
            </w:r>
          </w:p>
        </w:tc>
        <w:tc>
          <w:tcPr>
            <w:tcW w:w="0" w:type="auto"/>
            <w:shd w:val="clear" w:color="auto" w:fill="auto"/>
          </w:tcPr>
          <w:p w14:paraId="1F2021C5" w14:textId="3EC32F4B" w:rsidR="00CE592B" w:rsidRPr="00CE592B" w:rsidRDefault="00CE592B" w:rsidP="007721C6">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2EBC3778" w14:textId="5CEB4E5B" w:rsidR="00CE592B" w:rsidRPr="00CE592B" w:rsidRDefault="00CE592B" w:rsidP="007721C6">
            <w:pPr>
              <w:pStyle w:val="72TabletextTablesTableFigureBoxstyles"/>
              <w:rPr>
                <w:rFonts w:ascii="Segoe UI" w:hAnsi="Segoe UI" w:cs="Segoe UI"/>
                <w:lang w:eastAsia="en-GB"/>
              </w:rPr>
            </w:pPr>
            <w:r w:rsidRPr="00CE592B">
              <w:rPr>
                <w:lang w:eastAsia="en-GB"/>
              </w:rPr>
              <w:t xml:space="preserve">Street </w:t>
            </w:r>
            <w:r w:rsidR="0014702A">
              <w:rPr>
                <w:lang w:eastAsia="en-GB"/>
              </w:rPr>
              <w:t>t</w:t>
            </w:r>
            <w:r w:rsidRPr="00CE592B">
              <w:rPr>
                <w:lang w:eastAsia="en-GB"/>
              </w:rPr>
              <w:t xml:space="preserve">riage </w:t>
            </w:r>
          </w:p>
        </w:tc>
        <w:tc>
          <w:tcPr>
            <w:tcW w:w="0" w:type="auto"/>
            <w:shd w:val="clear" w:color="auto" w:fill="auto"/>
          </w:tcPr>
          <w:p w14:paraId="05A8B337" w14:textId="4A29CF9A"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3EFF66F" w14:textId="0D1862FB" w:rsidR="00CE592B" w:rsidRPr="00CE592B" w:rsidRDefault="00CE592B" w:rsidP="007721C6">
            <w:pPr>
              <w:pStyle w:val="72TabletextTablesTableFigureBoxstyles"/>
              <w:rPr>
                <w:rFonts w:ascii="Segoe UI" w:hAnsi="Segoe UI" w:cs="Segoe UI"/>
                <w:lang w:eastAsia="en-GB"/>
              </w:rPr>
            </w:pPr>
            <w:r w:rsidRPr="00CE592B">
              <w:rPr>
                <w:lang w:eastAsia="en-GB"/>
              </w:rPr>
              <w:t>14 police and mental health staff involved in delivering street triage interventions</w:t>
            </w:r>
          </w:p>
        </w:tc>
        <w:tc>
          <w:tcPr>
            <w:tcW w:w="0" w:type="auto"/>
            <w:shd w:val="clear" w:color="auto" w:fill="auto"/>
          </w:tcPr>
          <w:p w14:paraId="17CDD5AC" w14:textId="2B4C87ED" w:rsidR="00CE592B" w:rsidRPr="00CE592B" w:rsidRDefault="00906704" w:rsidP="007721C6">
            <w:pPr>
              <w:pStyle w:val="72TabletextTablesTableFigureBoxstyles"/>
              <w:rPr>
                <w:rFonts w:ascii="Segoe UI" w:hAnsi="Segoe UI" w:cs="Segoe UI"/>
                <w:lang w:eastAsia="en-GB"/>
              </w:rPr>
            </w:pPr>
            <w:r>
              <w:rPr>
                <w:lang w:eastAsia="en-GB"/>
              </w:rPr>
              <w:t>Semistruc</w:t>
            </w:r>
            <w:r w:rsidR="00CE592B" w:rsidRPr="00CE592B">
              <w:rPr>
                <w:lang w:eastAsia="en-GB"/>
              </w:rPr>
              <w:t>tured interviews</w:t>
            </w:r>
          </w:p>
        </w:tc>
        <w:tc>
          <w:tcPr>
            <w:tcW w:w="0" w:type="auto"/>
            <w:shd w:val="clear" w:color="auto" w:fill="auto"/>
          </w:tcPr>
          <w:p w14:paraId="4E8AD6B0" w14:textId="69151F2D" w:rsidR="00CE592B" w:rsidRPr="00CE592B" w:rsidRDefault="00CE592B" w:rsidP="007721C6">
            <w:pPr>
              <w:pStyle w:val="72TabletextTablesTableFigureBoxstyles"/>
              <w:rPr>
                <w:rFonts w:ascii="Segoe UI" w:hAnsi="Segoe UI" w:cs="Segoe UI"/>
                <w:lang w:eastAsia="en-GB"/>
              </w:rPr>
            </w:pPr>
            <w:r w:rsidRPr="00CE592B">
              <w:rPr>
                <w:lang w:eastAsia="en-GB"/>
              </w:rPr>
              <w:t>Sept</w:t>
            </w:r>
            <w:r w:rsidR="00F77E43">
              <w:rPr>
                <w:lang w:eastAsia="en-GB"/>
              </w:rPr>
              <w:t>ember</w:t>
            </w:r>
            <w:r w:rsidRPr="00CE592B">
              <w:rPr>
                <w:lang w:eastAsia="en-GB"/>
              </w:rPr>
              <w:t xml:space="preserve"> </w:t>
            </w:r>
            <w:r w:rsidR="00F77E43">
              <w:rPr>
                <w:lang w:eastAsia="en-GB"/>
              </w:rPr>
              <w:t>20</w:t>
            </w:r>
            <w:r w:rsidRPr="00CE592B">
              <w:rPr>
                <w:lang w:eastAsia="en-GB"/>
              </w:rPr>
              <w:t>14</w:t>
            </w:r>
            <w:r w:rsidR="00F77E43">
              <w:rPr>
                <w:lang w:eastAsia="en-GB"/>
              </w:rPr>
              <w:t xml:space="preserve"> to</w:t>
            </w:r>
            <w:r w:rsidRPr="00CE592B">
              <w:rPr>
                <w:lang w:eastAsia="en-GB"/>
              </w:rPr>
              <w:t xml:space="preserve"> Jan</w:t>
            </w:r>
            <w:r w:rsidR="00F77E43">
              <w:rPr>
                <w:lang w:eastAsia="en-GB"/>
              </w:rPr>
              <w:t>uary</w:t>
            </w:r>
            <w:r w:rsidRPr="00CE592B">
              <w:rPr>
                <w:lang w:eastAsia="en-GB"/>
              </w:rPr>
              <w:t xml:space="preserve"> </w:t>
            </w:r>
            <w:r w:rsidR="00F77E43">
              <w:rPr>
                <w:lang w:eastAsia="en-GB"/>
              </w:rPr>
              <w:t>20</w:t>
            </w:r>
            <w:r w:rsidRPr="00CE592B">
              <w:rPr>
                <w:lang w:eastAsia="en-GB"/>
              </w:rPr>
              <w:t>15</w:t>
            </w:r>
          </w:p>
        </w:tc>
        <w:tc>
          <w:tcPr>
            <w:tcW w:w="0" w:type="auto"/>
            <w:shd w:val="clear" w:color="auto" w:fill="auto"/>
          </w:tcPr>
          <w:p w14:paraId="3F5B0869" w14:textId="6A59F748" w:rsidR="00CE592B" w:rsidRPr="00CE592B" w:rsidRDefault="00CE592B" w:rsidP="007721C6">
            <w:pPr>
              <w:pStyle w:val="72TabletextTablesTableFigureBoxstyles"/>
              <w:rPr>
                <w:rFonts w:ascii="Segoe UI" w:hAnsi="Segoe UI" w:cs="Segoe UI"/>
                <w:lang w:eastAsia="en-GB"/>
              </w:rPr>
            </w:pPr>
            <w:r w:rsidRPr="00CE592B">
              <w:rPr>
                <w:lang w:eastAsia="en-GB"/>
              </w:rPr>
              <w:t>Framework analysis</w:t>
            </w:r>
          </w:p>
        </w:tc>
      </w:tr>
      <w:tr w:rsidR="00F77E43" w:rsidRPr="00CE592B" w14:paraId="41506670" w14:textId="77777777" w:rsidTr="00CE592B">
        <w:trPr>
          <w:cantSplit/>
        </w:trPr>
        <w:tc>
          <w:tcPr>
            <w:tcW w:w="0" w:type="auto"/>
            <w:shd w:val="clear" w:color="auto" w:fill="auto"/>
          </w:tcPr>
          <w:p w14:paraId="0DBA1781" w14:textId="7328C415" w:rsidR="00F77E43" w:rsidRPr="00D8336F" w:rsidRDefault="00F77E43" w:rsidP="00F77E43">
            <w:pPr>
              <w:pStyle w:val="72TabletextTablesTableFigureBoxstyles"/>
              <w:rPr>
                <w:color w:val="auto"/>
                <w:sz w:val="14"/>
                <w:szCs w:val="14"/>
                <w:lang w:eastAsia="en-GB"/>
              </w:rPr>
            </w:pPr>
            <w:r w:rsidRPr="00CE592B">
              <w:rPr>
                <w:lang w:eastAsia="en-GB"/>
              </w:rPr>
              <w:t>Iacobucci</w:t>
            </w:r>
            <w:r w:rsidRPr="007E7091">
              <w:rPr>
                <w:szCs w:val="14"/>
                <w:vertAlign w:val="superscript"/>
                <w:lang w:eastAsia="en-GB"/>
              </w:rPr>
              <w:t>15</w:t>
            </w:r>
            <w:r>
              <w:rPr>
                <w:szCs w:val="14"/>
                <w:vertAlign w:val="superscript"/>
                <w:lang w:eastAsia="en-GB"/>
              </w:rPr>
              <w:t>8</w:t>
            </w:r>
          </w:p>
        </w:tc>
        <w:tc>
          <w:tcPr>
            <w:tcW w:w="0" w:type="auto"/>
            <w:shd w:val="clear" w:color="auto" w:fill="auto"/>
          </w:tcPr>
          <w:p w14:paraId="37246D15" w14:textId="60FA2E34" w:rsidR="00F77E43" w:rsidRPr="00CE592B" w:rsidRDefault="00F77E43" w:rsidP="00F77E43">
            <w:pPr>
              <w:pStyle w:val="72TabletextTablesTableFigureBoxstyles"/>
              <w:rPr>
                <w:rFonts w:ascii="Segoe UI" w:hAnsi="Segoe UI" w:cs="Segoe UI"/>
                <w:lang w:eastAsia="en-GB"/>
              </w:rPr>
            </w:pPr>
            <w:r w:rsidRPr="00CE592B">
              <w:rPr>
                <w:lang w:eastAsia="en-GB"/>
              </w:rPr>
              <w:t>2015</w:t>
            </w:r>
          </w:p>
        </w:tc>
        <w:tc>
          <w:tcPr>
            <w:tcW w:w="0" w:type="auto"/>
            <w:shd w:val="clear" w:color="auto" w:fill="auto"/>
          </w:tcPr>
          <w:p w14:paraId="0B798178" w14:textId="727D0DF0" w:rsidR="00F77E43" w:rsidRPr="00CE592B" w:rsidRDefault="00F77E43" w:rsidP="00F77E43">
            <w:pPr>
              <w:pStyle w:val="72TabletextTablesTableFigureBoxstyles"/>
              <w:rPr>
                <w:rFonts w:ascii="Segoe UI" w:hAnsi="Segoe UI" w:cs="Segoe UI"/>
                <w:lang w:eastAsia="en-GB"/>
              </w:rPr>
            </w:pPr>
            <w:r>
              <w:rPr>
                <w:lang w:eastAsia="en-GB"/>
              </w:rPr>
              <w:t>NHS</w:t>
            </w:r>
          </w:p>
        </w:tc>
        <w:tc>
          <w:tcPr>
            <w:tcW w:w="0" w:type="auto"/>
            <w:shd w:val="clear" w:color="auto" w:fill="auto"/>
          </w:tcPr>
          <w:p w14:paraId="4F688CF8" w14:textId="1870819D" w:rsidR="00F77E43" w:rsidRPr="00CE592B" w:rsidRDefault="00F77E43" w:rsidP="00F77E4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78F4DEA8" w14:textId="6F6887FB" w:rsidR="00F77E43" w:rsidRPr="00CE592B" w:rsidRDefault="00F77E43" w:rsidP="00F77E43">
            <w:pPr>
              <w:pStyle w:val="72TabletextTablesTableFigureBoxstyles"/>
              <w:rPr>
                <w:rFonts w:ascii="Segoe UI" w:hAnsi="Segoe UI" w:cs="Segoe UI"/>
                <w:lang w:eastAsia="en-GB"/>
              </w:rPr>
            </w:pPr>
            <w:r w:rsidRPr="00441EA3">
              <w:rPr>
                <w:lang w:eastAsia="en-GB"/>
              </w:rPr>
              <w:t>Not applicable</w:t>
            </w:r>
          </w:p>
        </w:tc>
        <w:tc>
          <w:tcPr>
            <w:tcW w:w="0" w:type="auto"/>
            <w:shd w:val="clear" w:color="auto" w:fill="auto"/>
          </w:tcPr>
          <w:p w14:paraId="650EC7B1" w14:textId="3E359F23" w:rsidR="00F77E43" w:rsidRPr="00CE592B" w:rsidRDefault="00F77E43" w:rsidP="00F77E43">
            <w:pPr>
              <w:pStyle w:val="72TabletextTablesTableFigureBoxstyles"/>
              <w:rPr>
                <w:rFonts w:ascii="Segoe UI" w:hAnsi="Segoe UI" w:cs="Segoe UI"/>
                <w:lang w:eastAsia="en-GB"/>
              </w:rPr>
            </w:pPr>
            <w:r w:rsidRPr="00441EA3">
              <w:rPr>
                <w:lang w:eastAsia="en-GB"/>
              </w:rPr>
              <w:t>Not applicable</w:t>
            </w:r>
          </w:p>
        </w:tc>
        <w:tc>
          <w:tcPr>
            <w:tcW w:w="0" w:type="auto"/>
            <w:shd w:val="clear" w:color="auto" w:fill="auto"/>
          </w:tcPr>
          <w:p w14:paraId="030FCA77" w14:textId="23C0E531" w:rsidR="00F77E43" w:rsidRPr="00CE592B" w:rsidRDefault="00F77E43" w:rsidP="00F77E43">
            <w:pPr>
              <w:pStyle w:val="72TabletextTablesTableFigureBoxstyles"/>
              <w:rPr>
                <w:rFonts w:ascii="Segoe UI" w:hAnsi="Segoe UI" w:cs="Segoe UI"/>
                <w:lang w:eastAsia="en-GB"/>
              </w:rPr>
            </w:pPr>
            <w:r w:rsidRPr="00441EA3">
              <w:rPr>
                <w:lang w:eastAsia="en-GB"/>
              </w:rPr>
              <w:t>Not applicable</w:t>
            </w:r>
          </w:p>
        </w:tc>
        <w:tc>
          <w:tcPr>
            <w:tcW w:w="0" w:type="auto"/>
            <w:shd w:val="clear" w:color="auto" w:fill="auto"/>
          </w:tcPr>
          <w:p w14:paraId="0FD6DFB2" w14:textId="30A7B20F" w:rsidR="00F77E43" w:rsidRPr="00CE592B" w:rsidRDefault="00F77E43" w:rsidP="00F77E43">
            <w:pPr>
              <w:pStyle w:val="72TabletextTablesTableFigureBoxstyles"/>
              <w:rPr>
                <w:rFonts w:ascii="Segoe UI" w:hAnsi="Segoe UI" w:cs="Segoe UI"/>
                <w:lang w:eastAsia="en-GB"/>
              </w:rPr>
            </w:pPr>
            <w:r w:rsidRPr="00441EA3">
              <w:rPr>
                <w:lang w:eastAsia="en-GB"/>
              </w:rPr>
              <w:t>Not applicable</w:t>
            </w:r>
          </w:p>
        </w:tc>
      </w:tr>
      <w:tr w:rsidR="00F77E43" w:rsidRPr="00CE592B" w14:paraId="4B80A2D3" w14:textId="77777777" w:rsidTr="00CE592B">
        <w:trPr>
          <w:cantSplit/>
        </w:trPr>
        <w:tc>
          <w:tcPr>
            <w:tcW w:w="0" w:type="auto"/>
            <w:shd w:val="clear" w:color="auto" w:fill="auto"/>
          </w:tcPr>
          <w:p w14:paraId="1A8CA3A1" w14:textId="426F05C7" w:rsidR="00F77E43" w:rsidRPr="00D8336F" w:rsidRDefault="00F77E43" w:rsidP="00F77E43">
            <w:pPr>
              <w:pStyle w:val="72TabletextTablesTableFigureBoxstyles"/>
              <w:rPr>
                <w:color w:val="auto"/>
                <w:sz w:val="14"/>
                <w:szCs w:val="14"/>
                <w:lang w:eastAsia="en-GB"/>
              </w:rPr>
            </w:pPr>
            <w:r w:rsidRPr="00CE592B">
              <w:rPr>
                <w:lang w:eastAsia="en-GB"/>
              </w:rPr>
              <w:lastRenderedPageBreak/>
              <w:t>Lancaster</w:t>
            </w:r>
            <w:r w:rsidRPr="007E7091">
              <w:rPr>
                <w:szCs w:val="14"/>
                <w:vertAlign w:val="superscript"/>
                <w:lang w:eastAsia="en-GB"/>
              </w:rPr>
              <w:t>1</w:t>
            </w:r>
            <w:r>
              <w:rPr>
                <w:szCs w:val="14"/>
                <w:vertAlign w:val="superscript"/>
                <w:lang w:eastAsia="en-GB"/>
              </w:rPr>
              <w:t>51</w:t>
            </w:r>
          </w:p>
        </w:tc>
        <w:tc>
          <w:tcPr>
            <w:tcW w:w="0" w:type="auto"/>
            <w:shd w:val="clear" w:color="auto" w:fill="auto"/>
          </w:tcPr>
          <w:p w14:paraId="206E10A9" w14:textId="78CB788C" w:rsidR="00F77E43" w:rsidRPr="00CE592B" w:rsidRDefault="00F77E43" w:rsidP="00F77E43">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3981ED93" w14:textId="5FD41D90" w:rsidR="00F77E43" w:rsidRPr="00CE592B" w:rsidRDefault="00F77E43" w:rsidP="00F77E43">
            <w:pPr>
              <w:pStyle w:val="72TabletextTablesTableFigureBoxstyles"/>
              <w:rPr>
                <w:rFonts w:ascii="Segoe UI" w:hAnsi="Segoe UI" w:cs="Segoe UI"/>
                <w:lang w:eastAsia="en-GB"/>
              </w:rPr>
            </w:pPr>
            <w:r w:rsidRPr="00CE592B">
              <w:rPr>
                <w:lang w:eastAsia="en-GB"/>
              </w:rPr>
              <w:t>Joint police and mental health crisis responses</w:t>
            </w:r>
          </w:p>
        </w:tc>
        <w:tc>
          <w:tcPr>
            <w:tcW w:w="0" w:type="auto"/>
            <w:shd w:val="clear" w:color="auto" w:fill="auto"/>
          </w:tcPr>
          <w:p w14:paraId="4883F37F" w14:textId="428C9D5C" w:rsidR="00F77E43" w:rsidRPr="00CE592B" w:rsidRDefault="00F77E43" w:rsidP="00F77E43">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092139D7" w14:textId="5CBD98D1" w:rsidR="00F77E43" w:rsidRPr="00CE592B" w:rsidRDefault="00F77E43" w:rsidP="00F77E43">
            <w:pPr>
              <w:pStyle w:val="72TabletextTablesTableFigureBoxstyles"/>
              <w:rPr>
                <w:rFonts w:ascii="Segoe UI" w:hAnsi="Segoe UI" w:cs="Segoe UI"/>
                <w:lang w:eastAsia="en-GB"/>
              </w:rPr>
            </w:pPr>
            <w:r w:rsidRPr="00441EA3">
              <w:rPr>
                <w:lang w:eastAsia="en-GB"/>
              </w:rPr>
              <w:t>Not applicable</w:t>
            </w:r>
          </w:p>
        </w:tc>
        <w:tc>
          <w:tcPr>
            <w:tcW w:w="0" w:type="auto"/>
            <w:shd w:val="clear" w:color="auto" w:fill="auto"/>
          </w:tcPr>
          <w:p w14:paraId="5AB49364" w14:textId="30A1DE2C" w:rsidR="00F77E43" w:rsidRPr="00CE592B" w:rsidRDefault="00F77E43" w:rsidP="00F77E43">
            <w:pPr>
              <w:pStyle w:val="72TabletextTablesTableFigureBoxstyles"/>
              <w:rPr>
                <w:rFonts w:ascii="Segoe UI" w:hAnsi="Segoe UI" w:cs="Segoe UI"/>
                <w:lang w:eastAsia="en-GB"/>
              </w:rPr>
            </w:pPr>
            <w:r w:rsidRPr="00441EA3">
              <w:rPr>
                <w:lang w:eastAsia="en-GB"/>
              </w:rPr>
              <w:t>Not applicable</w:t>
            </w:r>
          </w:p>
        </w:tc>
        <w:tc>
          <w:tcPr>
            <w:tcW w:w="0" w:type="auto"/>
            <w:shd w:val="clear" w:color="auto" w:fill="auto"/>
          </w:tcPr>
          <w:p w14:paraId="5C875C90" w14:textId="443DE22B" w:rsidR="00F77E43" w:rsidRPr="00CE592B" w:rsidRDefault="00F77E43" w:rsidP="00F77E43">
            <w:pPr>
              <w:pStyle w:val="72TabletextTablesTableFigureBoxstyles"/>
              <w:rPr>
                <w:rFonts w:ascii="Segoe UI" w:hAnsi="Segoe UI" w:cs="Segoe UI"/>
                <w:lang w:eastAsia="en-GB"/>
              </w:rPr>
            </w:pPr>
            <w:r w:rsidRPr="00441EA3">
              <w:rPr>
                <w:lang w:eastAsia="en-GB"/>
              </w:rPr>
              <w:t>Not applicable</w:t>
            </w:r>
          </w:p>
        </w:tc>
        <w:tc>
          <w:tcPr>
            <w:tcW w:w="0" w:type="auto"/>
            <w:shd w:val="clear" w:color="auto" w:fill="auto"/>
          </w:tcPr>
          <w:p w14:paraId="4FF6D61B" w14:textId="7A062617" w:rsidR="00F77E43" w:rsidRPr="00CE592B" w:rsidRDefault="00F77E43" w:rsidP="00F77E43">
            <w:pPr>
              <w:pStyle w:val="72TabletextTablesTableFigureBoxstyles"/>
              <w:rPr>
                <w:rFonts w:ascii="Segoe UI" w:hAnsi="Segoe UI" w:cs="Segoe UI"/>
                <w:lang w:eastAsia="en-GB"/>
              </w:rPr>
            </w:pPr>
            <w:r w:rsidRPr="00441EA3">
              <w:rPr>
                <w:lang w:eastAsia="en-GB"/>
              </w:rPr>
              <w:t>Not applicable</w:t>
            </w:r>
          </w:p>
        </w:tc>
      </w:tr>
      <w:tr w:rsidR="00CE592B" w:rsidRPr="00CE592B" w14:paraId="16BB3356" w14:textId="77777777" w:rsidTr="00CE592B">
        <w:trPr>
          <w:cantSplit/>
        </w:trPr>
        <w:tc>
          <w:tcPr>
            <w:tcW w:w="0" w:type="auto"/>
            <w:shd w:val="clear" w:color="auto" w:fill="auto"/>
          </w:tcPr>
          <w:p w14:paraId="307A0B6A" w14:textId="287AE419" w:rsidR="00CE592B" w:rsidRPr="00D8336F" w:rsidRDefault="00CE592B" w:rsidP="007721C6">
            <w:pPr>
              <w:pStyle w:val="72TabletextTablesTableFigureBoxstyles"/>
              <w:rPr>
                <w:color w:val="auto"/>
                <w:sz w:val="14"/>
                <w:szCs w:val="14"/>
                <w:lang w:eastAsia="en-GB"/>
              </w:rPr>
            </w:pPr>
            <w:r w:rsidRPr="00CE592B">
              <w:rPr>
                <w:lang w:eastAsia="en-GB"/>
              </w:rPr>
              <w:t>McKenna</w:t>
            </w:r>
            <w:r w:rsidRPr="00CE592B">
              <w:rPr>
                <w:i/>
                <w:color w:val="00B0F0"/>
                <w:lang w:eastAsia="en-GB"/>
              </w:rPr>
              <w:t xml:space="preserve"> et al</w:t>
            </w:r>
            <w:r w:rsidRPr="00CE592B">
              <w:rPr>
                <w:color w:val="00B0F0"/>
                <w:lang w:eastAsia="en-GB"/>
              </w:rPr>
              <w:t>.</w:t>
            </w:r>
            <w:r w:rsidRPr="007E7091">
              <w:rPr>
                <w:szCs w:val="14"/>
                <w:vertAlign w:val="superscript"/>
                <w:lang w:eastAsia="en-GB"/>
              </w:rPr>
              <w:t>15</w:t>
            </w:r>
            <w:r w:rsidR="00565805">
              <w:rPr>
                <w:szCs w:val="14"/>
                <w:vertAlign w:val="superscript"/>
                <w:lang w:eastAsia="en-GB"/>
              </w:rPr>
              <w:t>2</w:t>
            </w:r>
          </w:p>
        </w:tc>
        <w:tc>
          <w:tcPr>
            <w:tcW w:w="0" w:type="auto"/>
            <w:shd w:val="clear" w:color="auto" w:fill="auto"/>
          </w:tcPr>
          <w:p w14:paraId="5514AB9C" w14:textId="30DC9623" w:rsidR="00CE592B" w:rsidRPr="00CE592B" w:rsidRDefault="00CE592B" w:rsidP="007721C6">
            <w:pPr>
              <w:pStyle w:val="72TabletextTablesTableFigureBoxstyles"/>
              <w:rPr>
                <w:rFonts w:ascii="Segoe UI" w:hAnsi="Segoe UI" w:cs="Segoe UI"/>
                <w:lang w:eastAsia="en-GB"/>
              </w:rPr>
            </w:pPr>
            <w:r w:rsidRPr="00CE592B">
              <w:rPr>
                <w:lang w:eastAsia="en-GB"/>
              </w:rPr>
              <w:t>2015</w:t>
            </w:r>
          </w:p>
        </w:tc>
        <w:tc>
          <w:tcPr>
            <w:tcW w:w="0" w:type="auto"/>
            <w:shd w:val="clear" w:color="auto" w:fill="auto"/>
          </w:tcPr>
          <w:p w14:paraId="1508722A" w14:textId="677EF3DA" w:rsidR="00CE592B" w:rsidRPr="00CE592B" w:rsidRDefault="00CE592B" w:rsidP="007721C6">
            <w:pPr>
              <w:pStyle w:val="72TabletextTablesTableFigureBoxstyles"/>
              <w:rPr>
                <w:rFonts w:ascii="Segoe UI" w:hAnsi="Segoe UI" w:cs="Segoe UI"/>
                <w:lang w:eastAsia="en-GB"/>
              </w:rPr>
            </w:pPr>
            <w:r w:rsidRPr="00CE592B">
              <w:rPr>
                <w:lang w:eastAsia="en-GB"/>
              </w:rPr>
              <w:t>Northern Police and Clinical Emergency Response Team</w:t>
            </w:r>
          </w:p>
        </w:tc>
        <w:tc>
          <w:tcPr>
            <w:tcW w:w="0" w:type="auto"/>
            <w:shd w:val="clear" w:color="auto" w:fill="auto"/>
          </w:tcPr>
          <w:p w14:paraId="00107DB8" w14:textId="3560F553" w:rsidR="00CE592B" w:rsidRPr="00CE592B" w:rsidRDefault="00CE592B" w:rsidP="007721C6">
            <w:pPr>
              <w:pStyle w:val="72TabletextTablesTableFigureBoxstyles"/>
              <w:rPr>
                <w:rFonts w:ascii="Segoe UI" w:hAnsi="Segoe UI" w:cs="Segoe UI"/>
                <w:lang w:eastAsia="en-GB"/>
              </w:rPr>
            </w:pPr>
            <w:r w:rsidRPr="00CE592B">
              <w:rPr>
                <w:lang w:eastAsia="en-GB"/>
              </w:rPr>
              <w:t>Australia</w:t>
            </w:r>
          </w:p>
        </w:tc>
        <w:tc>
          <w:tcPr>
            <w:tcW w:w="0" w:type="auto"/>
            <w:shd w:val="clear" w:color="auto" w:fill="auto"/>
          </w:tcPr>
          <w:p w14:paraId="13B3A1C3" w14:textId="1946AF09" w:rsidR="00CE592B" w:rsidRPr="00CE592B" w:rsidRDefault="00CE592B" w:rsidP="007721C6">
            <w:pPr>
              <w:pStyle w:val="72TabletextTablesTableFigureBoxstyles"/>
              <w:rPr>
                <w:rFonts w:ascii="Segoe UI" w:hAnsi="Segoe UI" w:cs="Segoe UI"/>
                <w:lang w:eastAsia="en-GB"/>
              </w:rPr>
            </w:pPr>
            <w:r w:rsidRPr="00CE592B">
              <w:rPr>
                <w:lang w:eastAsia="en-GB"/>
              </w:rPr>
              <w:t>17 participants with experience of NPACER model (</w:t>
            </w:r>
            <w:r w:rsidR="00F1260B">
              <w:rPr>
                <w:lang w:eastAsia="en-GB"/>
              </w:rPr>
              <w:t>six</w:t>
            </w:r>
            <w:r w:rsidRPr="00CE592B">
              <w:rPr>
                <w:lang w:eastAsia="en-GB"/>
              </w:rPr>
              <w:t xml:space="preserve"> service user</w:t>
            </w:r>
            <w:r w:rsidR="00DA5974">
              <w:rPr>
                <w:lang w:eastAsia="en-GB"/>
              </w:rPr>
              <w:t>s</w:t>
            </w:r>
            <w:r w:rsidRPr="00CE592B">
              <w:rPr>
                <w:lang w:eastAsia="en-GB"/>
              </w:rPr>
              <w:t>/carer</w:t>
            </w:r>
            <w:r w:rsidR="00DA5974">
              <w:rPr>
                <w:lang w:eastAsia="en-GB"/>
              </w:rPr>
              <w:t>s</w:t>
            </w:r>
            <w:r w:rsidRPr="00CE592B">
              <w:rPr>
                <w:lang w:eastAsia="en-GB"/>
              </w:rPr>
              <w:t xml:space="preserve"> and 11 staff from police and health)</w:t>
            </w:r>
          </w:p>
        </w:tc>
        <w:tc>
          <w:tcPr>
            <w:tcW w:w="0" w:type="auto"/>
            <w:shd w:val="clear" w:color="auto" w:fill="auto"/>
          </w:tcPr>
          <w:p w14:paraId="6D5165DE" w14:textId="47B5A3F1" w:rsidR="00CE592B" w:rsidRPr="00CE592B" w:rsidRDefault="00CE592B" w:rsidP="007721C6">
            <w:pPr>
              <w:pStyle w:val="72TabletextTablesTableFigureBoxstyles"/>
              <w:rPr>
                <w:rFonts w:ascii="Segoe UI" w:hAnsi="Segoe UI" w:cs="Segoe UI"/>
                <w:lang w:eastAsia="en-GB"/>
              </w:rPr>
            </w:pPr>
            <w:r w:rsidRPr="00CE592B">
              <w:rPr>
                <w:lang w:eastAsia="en-GB"/>
              </w:rPr>
              <w:t>Individual interviews</w:t>
            </w:r>
          </w:p>
        </w:tc>
        <w:tc>
          <w:tcPr>
            <w:tcW w:w="0" w:type="auto"/>
            <w:shd w:val="clear" w:color="auto" w:fill="auto"/>
          </w:tcPr>
          <w:p w14:paraId="66BDEDB3" w14:textId="36596251" w:rsidR="00CE592B" w:rsidRPr="00CE592B" w:rsidRDefault="00CE592B" w:rsidP="007721C6">
            <w:pPr>
              <w:pStyle w:val="72TabletextTablesTableFigureBoxstyles"/>
              <w:rPr>
                <w:rFonts w:ascii="Segoe UI" w:hAnsi="Segoe UI" w:cs="Segoe UI"/>
                <w:lang w:eastAsia="en-GB"/>
              </w:rPr>
            </w:pPr>
            <w:r w:rsidRPr="00CE592B">
              <w:rPr>
                <w:lang w:eastAsia="en-GB"/>
              </w:rPr>
              <w:t>Jan</w:t>
            </w:r>
            <w:r w:rsidR="00DA5974">
              <w:rPr>
                <w:lang w:eastAsia="en-GB"/>
              </w:rPr>
              <w:t>uary–</w:t>
            </w:r>
            <w:r w:rsidRPr="00CE592B">
              <w:rPr>
                <w:lang w:eastAsia="en-GB"/>
              </w:rPr>
              <w:t>Jul</w:t>
            </w:r>
            <w:r w:rsidR="00DA5974">
              <w:rPr>
                <w:lang w:eastAsia="en-GB"/>
              </w:rPr>
              <w:t>y</w:t>
            </w:r>
            <w:r w:rsidRPr="00CE592B">
              <w:rPr>
                <w:lang w:eastAsia="en-GB"/>
              </w:rPr>
              <w:t xml:space="preserve"> 2014</w:t>
            </w:r>
          </w:p>
        </w:tc>
        <w:tc>
          <w:tcPr>
            <w:tcW w:w="0" w:type="auto"/>
            <w:shd w:val="clear" w:color="auto" w:fill="auto"/>
          </w:tcPr>
          <w:p w14:paraId="1F54E3FD" w14:textId="1E1D9F22" w:rsidR="00CE592B" w:rsidRPr="00CE592B" w:rsidRDefault="00CE592B" w:rsidP="007721C6">
            <w:pPr>
              <w:pStyle w:val="72TabletextTablesTableFigureBoxstyles"/>
              <w:rPr>
                <w:rFonts w:ascii="Segoe UI" w:hAnsi="Segoe UI" w:cs="Segoe UI"/>
                <w:lang w:eastAsia="en-GB"/>
              </w:rPr>
            </w:pPr>
            <w:r w:rsidRPr="00CE592B">
              <w:rPr>
                <w:lang w:eastAsia="en-GB"/>
              </w:rPr>
              <w:t>Inductive thematic analysis</w:t>
            </w:r>
          </w:p>
        </w:tc>
      </w:tr>
      <w:tr w:rsidR="00CE592B" w:rsidRPr="00CE592B" w14:paraId="6AAED13B" w14:textId="77777777" w:rsidTr="00CE592B">
        <w:trPr>
          <w:cantSplit/>
        </w:trPr>
        <w:tc>
          <w:tcPr>
            <w:tcW w:w="0" w:type="auto"/>
            <w:shd w:val="clear" w:color="auto" w:fill="auto"/>
          </w:tcPr>
          <w:p w14:paraId="26AD163A" w14:textId="00CFE281" w:rsidR="00CE592B" w:rsidRPr="00CE592B" w:rsidRDefault="00CE592B" w:rsidP="007721C6">
            <w:pPr>
              <w:pStyle w:val="72TabletextTablesTableFigureBoxstyles"/>
              <w:rPr>
                <w:rFonts w:ascii="Segoe UI" w:hAnsi="Segoe UI" w:cs="Segoe UI"/>
                <w:lang w:eastAsia="en-GB"/>
              </w:rPr>
            </w:pPr>
            <w:r w:rsidRPr="00CE592B">
              <w:rPr>
                <w:lang w:eastAsia="en-GB"/>
              </w:rPr>
              <w:t>Mental Health Foundation</w:t>
            </w:r>
            <w:r w:rsidRPr="007E7091">
              <w:rPr>
                <w:szCs w:val="14"/>
                <w:vertAlign w:val="superscript"/>
                <w:lang w:eastAsia="en-GB"/>
              </w:rPr>
              <w:t>14</w:t>
            </w:r>
            <w:r w:rsidR="00565805">
              <w:rPr>
                <w:szCs w:val="14"/>
                <w:vertAlign w:val="superscript"/>
                <w:lang w:eastAsia="en-GB"/>
              </w:rPr>
              <w:t>7</w:t>
            </w:r>
          </w:p>
        </w:tc>
        <w:tc>
          <w:tcPr>
            <w:tcW w:w="0" w:type="auto"/>
            <w:shd w:val="clear" w:color="auto" w:fill="auto"/>
          </w:tcPr>
          <w:p w14:paraId="593A7A72" w14:textId="1978792F" w:rsidR="00CE592B" w:rsidRPr="00CE592B" w:rsidRDefault="00CE592B" w:rsidP="007721C6">
            <w:pPr>
              <w:pStyle w:val="72TabletextTablesTableFigureBoxstyles"/>
              <w:rPr>
                <w:rFonts w:ascii="Segoe UI" w:hAnsi="Segoe UI" w:cs="Segoe UI"/>
                <w:lang w:eastAsia="en-GB"/>
              </w:rPr>
            </w:pPr>
            <w:r w:rsidRPr="00CE592B">
              <w:rPr>
                <w:lang w:eastAsia="en-GB"/>
              </w:rPr>
              <w:t>2013</w:t>
            </w:r>
          </w:p>
        </w:tc>
        <w:tc>
          <w:tcPr>
            <w:tcW w:w="0" w:type="auto"/>
            <w:shd w:val="clear" w:color="auto" w:fill="auto"/>
          </w:tcPr>
          <w:p w14:paraId="33785D47" w14:textId="716EAFCB" w:rsidR="00CE592B" w:rsidRPr="00CE592B" w:rsidRDefault="00CE592B" w:rsidP="007721C6">
            <w:pPr>
              <w:pStyle w:val="72TabletextTablesTableFigureBoxstyles"/>
              <w:rPr>
                <w:rFonts w:ascii="Segoe UI" w:hAnsi="Segoe UI" w:cs="Segoe UI"/>
                <w:lang w:eastAsia="en-GB"/>
              </w:rPr>
            </w:pPr>
            <w:r w:rsidRPr="00CE592B">
              <w:rPr>
                <w:lang w:eastAsia="en-GB"/>
              </w:rPr>
              <w:t>Integrated mental health care</w:t>
            </w:r>
          </w:p>
        </w:tc>
        <w:tc>
          <w:tcPr>
            <w:tcW w:w="0" w:type="auto"/>
            <w:shd w:val="clear" w:color="auto" w:fill="auto"/>
          </w:tcPr>
          <w:p w14:paraId="2B9F3BEB" w14:textId="3E5AF3C9"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16CA7905" w14:textId="4247355E" w:rsidR="00CE592B" w:rsidRPr="00CE592B" w:rsidRDefault="00CE592B" w:rsidP="007721C6">
            <w:pPr>
              <w:pStyle w:val="72TabletextTablesTableFigureBoxstyles"/>
              <w:rPr>
                <w:rFonts w:ascii="Segoe UI" w:hAnsi="Segoe UI" w:cs="Segoe UI"/>
                <w:lang w:eastAsia="en-GB"/>
              </w:rPr>
            </w:pPr>
            <w:r w:rsidRPr="00CE592B">
              <w:rPr>
                <w:lang w:eastAsia="en-GB"/>
              </w:rPr>
              <w:t>31 seminar participants; 1200 responses to a call for evidence</w:t>
            </w:r>
          </w:p>
        </w:tc>
        <w:tc>
          <w:tcPr>
            <w:tcW w:w="0" w:type="auto"/>
            <w:shd w:val="clear" w:color="auto" w:fill="auto"/>
          </w:tcPr>
          <w:p w14:paraId="709175B4" w14:textId="37D30CDA" w:rsidR="00CE592B" w:rsidRPr="00CE592B" w:rsidRDefault="00CE592B" w:rsidP="007721C6">
            <w:pPr>
              <w:pStyle w:val="72TabletextTablesTableFigureBoxstyles"/>
              <w:rPr>
                <w:rFonts w:ascii="Segoe UI" w:hAnsi="Segoe UI" w:cs="Segoe UI"/>
                <w:lang w:eastAsia="en-GB"/>
              </w:rPr>
            </w:pPr>
            <w:r w:rsidRPr="00CE592B">
              <w:rPr>
                <w:lang w:eastAsia="en-GB"/>
              </w:rPr>
              <w:t>Literature review</w:t>
            </w:r>
            <w:r w:rsidR="00DA5974">
              <w:rPr>
                <w:lang w:eastAsia="en-GB"/>
              </w:rPr>
              <w:t>,</w:t>
            </w:r>
            <w:r w:rsidRPr="00CE592B">
              <w:rPr>
                <w:lang w:eastAsia="en-GB"/>
              </w:rPr>
              <w:t xml:space="preserve"> seminar</w:t>
            </w:r>
            <w:r w:rsidR="00DA5974">
              <w:rPr>
                <w:lang w:eastAsia="en-GB"/>
              </w:rPr>
              <w:t>,</w:t>
            </w:r>
            <w:r w:rsidRPr="00CE592B">
              <w:rPr>
                <w:lang w:eastAsia="en-GB"/>
              </w:rPr>
              <w:t xml:space="preserve"> call for evidence</w:t>
            </w:r>
          </w:p>
        </w:tc>
        <w:tc>
          <w:tcPr>
            <w:tcW w:w="0" w:type="auto"/>
            <w:shd w:val="clear" w:color="auto" w:fill="auto"/>
          </w:tcPr>
          <w:p w14:paraId="175D5FC5" w14:textId="5F5DA40C" w:rsidR="00CE592B" w:rsidRPr="00CE592B" w:rsidRDefault="00CE592B" w:rsidP="007721C6">
            <w:pPr>
              <w:pStyle w:val="72TabletextTablesTableFigureBoxstyles"/>
              <w:rPr>
                <w:rFonts w:ascii="Segoe UI" w:hAnsi="Segoe UI" w:cs="Segoe UI"/>
                <w:lang w:eastAsia="en-GB"/>
              </w:rPr>
            </w:pPr>
            <w:r w:rsidRPr="00CE592B">
              <w:rPr>
                <w:lang w:eastAsia="en-GB"/>
              </w:rPr>
              <w:t>Apr</w:t>
            </w:r>
            <w:r w:rsidR="00DA5974">
              <w:rPr>
                <w:lang w:eastAsia="en-GB"/>
              </w:rPr>
              <w:t>il</w:t>
            </w:r>
            <w:r w:rsidRPr="00CE592B">
              <w:rPr>
                <w:lang w:eastAsia="en-GB"/>
              </w:rPr>
              <w:t xml:space="preserve"> </w:t>
            </w:r>
            <w:r w:rsidR="00DA5974">
              <w:rPr>
                <w:lang w:eastAsia="en-GB"/>
              </w:rPr>
              <w:t>20</w:t>
            </w:r>
            <w:r w:rsidRPr="00CE592B">
              <w:rPr>
                <w:lang w:eastAsia="en-GB"/>
              </w:rPr>
              <w:t>12</w:t>
            </w:r>
            <w:r w:rsidR="00DA5974">
              <w:rPr>
                <w:lang w:eastAsia="en-GB"/>
              </w:rPr>
              <w:t xml:space="preserve"> to</w:t>
            </w:r>
            <w:r w:rsidRPr="00CE592B">
              <w:rPr>
                <w:lang w:eastAsia="en-GB"/>
              </w:rPr>
              <w:t xml:space="preserve"> Jun</w:t>
            </w:r>
            <w:r w:rsidR="00DA5974">
              <w:rPr>
                <w:lang w:eastAsia="en-GB"/>
              </w:rPr>
              <w:t>e 20</w:t>
            </w:r>
            <w:r w:rsidRPr="00CE592B">
              <w:rPr>
                <w:lang w:eastAsia="en-GB"/>
              </w:rPr>
              <w:t>13</w:t>
            </w:r>
          </w:p>
        </w:tc>
        <w:tc>
          <w:tcPr>
            <w:tcW w:w="0" w:type="auto"/>
            <w:shd w:val="clear" w:color="auto" w:fill="auto"/>
          </w:tcPr>
          <w:p w14:paraId="742FD943" w14:textId="266B4FC8" w:rsidR="00CE592B" w:rsidRPr="00CE592B" w:rsidRDefault="00CE592B" w:rsidP="007721C6">
            <w:pPr>
              <w:pStyle w:val="72TabletextTablesTableFigureBoxstyles"/>
              <w:rPr>
                <w:rFonts w:ascii="Segoe UI" w:hAnsi="Segoe UI" w:cs="Segoe UI"/>
                <w:lang w:eastAsia="en-GB"/>
              </w:rPr>
            </w:pPr>
            <w:r w:rsidRPr="00CE592B">
              <w:rPr>
                <w:lang w:eastAsia="en-GB"/>
              </w:rPr>
              <w:t>Unclear</w:t>
            </w:r>
          </w:p>
        </w:tc>
      </w:tr>
      <w:tr w:rsidR="00CE592B" w:rsidRPr="00CE592B" w14:paraId="57DDB7A6" w14:textId="77777777" w:rsidTr="00CE592B">
        <w:trPr>
          <w:cantSplit/>
        </w:trPr>
        <w:tc>
          <w:tcPr>
            <w:tcW w:w="0" w:type="auto"/>
            <w:shd w:val="clear" w:color="auto" w:fill="auto"/>
          </w:tcPr>
          <w:p w14:paraId="4F9DA1DE" w14:textId="413B91B5" w:rsidR="00CE592B" w:rsidRPr="00CE592B" w:rsidRDefault="00CE592B" w:rsidP="007721C6">
            <w:pPr>
              <w:pStyle w:val="72TabletextTablesTableFigureBoxstyles"/>
              <w:rPr>
                <w:rFonts w:ascii="Segoe UI" w:hAnsi="Segoe UI" w:cs="Segoe UI"/>
                <w:lang w:eastAsia="en-GB"/>
              </w:rPr>
            </w:pPr>
            <w:r w:rsidRPr="00CE592B">
              <w:rPr>
                <w:lang w:eastAsia="en-GB"/>
              </w:rPr>
              <w:t>National Collaborating Centre for Mental Health</w:t>
            </w:r>
            <w:r w:rsidRPr="007E7091">
              <w:rPr>
                <w:szCs w:val="14"/>
                <w:vertAlign w:val="superscript"/>
                <w:lang w:eastAsia="en-GB"/>
              </w:rPr>
              <w:t>8</w:t>
            </w:r>
            <w:r w:rsidR="00565805">
              <w:rPr>
                <w:szCs w:val="14"/>
                <w:vertAlign w:val="superscript"/>
                <w:lang w:eastAsia="en-GB"/>
              </w:rPr>
              <w:t>9</w:t>
            </w:r>
          </w:p>
        </w:tc>
        <w:tc>
          <w:tcPr>
            <w:tcW w:w="0" w:type="auto"/>
            <w:shd w:val="clear" w:color="auto" w:fill="auto"/>
          </w:tcPr>
          <w:p w14:paraId="6D57AEE4" w14:textId="3DCDC9F4" w:rsidR="00CE592B" w:rsidRPr="00CE592B" w:rsidRDefault="00CE592B" w:rsidP="007721C6">
            <w:pPr>
              <w:pStyle w:val="72TabletextTablesTableFigureBoxstyles"/>
              <w:rPr>
                <w:rFonts w:ascii="Segoe UI" w:hAnsi="Segoe UI" w:cs="Segoe UI"/>
                <w:lang w:eastAsia="en-GB"/>
              </w:rPr>
            </w:pPr>
            <w:r w:rsidRPr="00CE592B">
              <w:rPr>
                <w:lang w:eastAsia="en-GB"/>
              </w:rPr>
              <w:t>2020</w:t>
            </w:r>
          </w:p>
        </w:tc>
        <w:tc>
          <w:tcPr>
            <w:tcW w:w="0" w:type="auto"/>
            <w:shd w:val="clear" w:color="auto" w:fill="auto"/>
          </w:tcPr>
          <w:p w14:paraId="57DD5A96" w14:textId="2441066E" w:rsidR="00CE592B" w:rsidRPr="00CE592B" w:rsidRDefault="00CE592B" w:rsidP="007721C6">
            <w:pPr>
              <w:pStyle w:val="72TabletextTablesTableFigureBoxstyles"/>
              <w:rPr>
                <w:rFonts w:ascii="Segoe UI" w:hAnsi="Segoe UI" w:cs="Segoe UI"/>
                <w:lang w:eastAsia="en-GB"/>
              </w:rPr>
            </w:pPr>
            <w:r w:rsidRPr="00CE592B">
              <w:rPr>
                <w:lang w:eastAsia="en-GB"/>
              </w:rPr>
              <w:t>Crisis mental health services</w:t>
            </w:r>
          </w:p>
        </w:tc>
        <w:tc>
          <w:tcPr>
            <w:tcW w:w="0" w:type="auto"/>
            <w:shd w:val="clear" w:color="auto" w:fill="auto"/>
          </w:tcPr>
          <w:p w14:paraId="61E90CC6" w14:textId="3F1E817A"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449BF16E" w14:textId="547511D0" w:rsidR="00CE592B" w:rsidRPr="00CE592B" w:rsidRDefault="00B05A12" w:rsidP="007721C6">
            <w:pPr>
              <w:pStyle w:val="72TabletextTablesTableFigureBoxstyles"/>
              <w:rPr>
                <w:rFonts w:ascii="Segoe UI" w:hAnsi="Segoe UI" w:cs="Segoe UI"/>
                <w:lang w:eastAsia="en-GB"/>
              </w:rPr>
            </w:pPr>
            <w:r>
              <w:rPr>
                <w:lang w:eastAsia="en-GB"/>
              </w:rPr>
              <w:t>Multi</w:t>
            </w:r>
            <w:r w:rsidR="00CE592B" w:rsidRPr="00CE592B">
              <w:rPr>
                <w:lang w:eastAsia="en-GB"/>
              </w:rPr>
              <w:t>agency, user-led collaborative of 75 UK organisations. All</w:t>
            </w:r>
            <w:r w:rsidR="00565805">
              <w:rPr>
                <w:lang w:eastAsia="en-GB"/>
              </w:rPr>
              <w:t>-</w:t>
            </w:r>
            <w:r w:rsidR="00CE592B" w:rsidRPr="00CE592B">
              <w:rPr>
                <w:lang w:eastAsia="en-GB"/>
              </w:rPr>
              <w:t>age crisis care</w:t>
            </w:r>
          </w:p>
        </w:tc>
        <w:tc>
          <w:tcPr>
            <w:tcW w:w="0" w:type="auto"/>
            <w:shd w:val="clear" w:color="auto" w:fill="auto"/>
          </w:tcPr>
          <w:p w14:paraId="2D89D936" w14:textId="4EF86172" w:rsidR="00CE592B" w:rsidRPr="00CE592B" w:rsidRDefault="00CE592B" w:rsidP="007721C6">
            <w:pPr>
              <w:pStyle w:val="72TabletextTablesTableFigureBoxstyles"/>
              <w:rPr>
                <w:rFonts w:ascii="Segoe UI" w:hAnsi="Segoe UI" w:cs="Segoe UI"/>
                <w:lang w:eastAsia="en-GB"/>
              </w:rPr>
            </w:pPr>
            <w:r w:rsidRPr="00CE592B">
              <w:rPr>
                <w:lang w:eastAsia="en-GB"/>
              </w:rPr>
              <w:t>Methods not reported</w:t>
            </w:r>
          </w:p>
        </w:tc>
        <w:tc>
          <w:tcPr>
            <w:tcW w:w="0" w:type="auto"/>
            <w:shd w:val="clear" w:color="auto" w:fill="auto"/>
          </w:tcPr>
          <w:p w14:paraId="1C5EB4B3" w14:textId="27AF78AA" w:rsidR="00CE592B" w:rsidRPr="00CE592B" w:rsidRDefault="00CE592B" w:rsidP="007721C6">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784706D3" w14:textId="079822AB" w:rsidR="00CE592B" w:rsidRPr="00CE592B" w:rsidRDefault="00CE592B" w:rsidP="007721C6">
            <w:pPr>
              <w:pStyle w:val="72TabletextTablesTableFigureBoxstyles"/>
              <w:rPr>
                <w:rFonts w:ascii="Segoe UI" w:hAnsi="Segoe UI" w:cs="Segoe UI"/>
                <w:lang w:eastAsia="en-GB"/>
              </w:rPr>
            </w:pPr>
            <w:r w:rsidRPr="00CE592B">
              <w:rPr>
                <w:lang w:eastAsia="en-GB"/>
              </w:rPr>
              <w:t>Methods not reported</w:t>
            </w:r>
          </w:p>
        </w:tc>
      </w:tr>
      <w:tr w:rsidR="00DA5974" w:rsidRPr="00CE592B" w14:paraId="4DE4D960" w14:textId="77777777" w:rsidTr="00CE592B">
        <w:trPr>
          <w:cantSplit/>
        </w:trPr>
        <w:tc>
          <w:tcPr>
            <w:tcW w:w="0" w:type="auto"/>
            <w:shd w:val="clear" w:color="auto" w:fill="auto"/>
          </w:tcPr>
          <w:p w14:paraId="6FDB43D4" w14:textId="4A39F254" w:rsidR="00DA5974" w:rsidRPr="00CE592B" w:rsidRDefault="00DA5974" w:rsidP="00DA5974">
            <w:pPr>
              <w:pStyle w:val="72TabletextTablesTableFigureBoxstyles"/>
              <w:rPr>
                <w:rFonts w:ascii="Segoe UI" w:hAnsi="Segoe UI" w:cs="Segoe UI"/>
                <w:lang w:eastAsia="en-GB"/>
              </w:rPr>
            </w:pPr>
            <w:r w:rsidRPr="00CE592B">
              <w:rPr>
                <w:lang w:eastAsia="en-GB"/>
              </w:rPr>
              <w:t>National Voices</w:t>
            </w:r>
            <w:r w:rsidRPr="007E7091">
              <w:rPr>
                <w:szCs w:val="14"/>
                <w:vertAlign w:val="superscript"/>
                <w:lang w:eastAsia="en-GB"/>
              </w:rPr>
              <w:t>15</w:t>
            </w:r>
            <w:r>
              <w:rPr>
                <w:szCs w:val="14"/>
                <w:vertAlign w:val="superscript"/>
                <w:lang w:eastAsia="en-GB"/>
              </w:rPr>
              <w:t>4</w:t>
            </w:r>
          </w:p>
        </w:tc>
        <w:tc>
          <w:tcPr>
            <w:tcW w:w="0" w:type="auto"/>
            <w:shd w:val="clear" w:color="auto" w:fill="auto"/>
          </w:tcPr>
          <w:p w14:paraId="49C604C4" w14:textId="1AC9733B" w:rsidR="00DA5974" w:rsidRPr="00CE592B" w:rsidRDefault="00DA5974" w:rsidP="00DA5974">
            <w:pPr>
              <w:pStyle w:val="72TabletextTablesTableFigureBoxstyles"/>
              <w:rPr>
                <w:rFonts w:ascii="Segoe UI" w:hAnsi="Segoe UI" w:cs="Segoe UI"/>
                <w:lang w:eastAsia="en-GB"/>
              </w:rPr>
            </w:pPr>
            <w:r w:rsidRPr="00CE592B">
              <w:rPr>
                <w:lang w:eastAsia="en-GB"/>
              </w:rPr>
              <w:t>2013</w:t>
            </w:r>
          </w:p>
        </w:tc>
        <w:tc>
          <w:tcPr>
            <w:tcW w:w="0" w:type="auto"/>
            <w:shd w:val="clear" w:color="auto" w:fill="auto"/>
          </w:tcPr>
          <w:p w14:paraId="4CB1AAA5" w14:textId="3D883588" w:rsidR="00DA5974" w:rsidRPr="00CE592B" w:rsidRDefault="00DA5974" w:rsidP="00DA5974">
            <w:pPr>
              <w:pStyle w:val="72TabletextTablesTableFigureBoxstyles"/>
              <w:rPr>
                <w:rFonts w:ascii="Segoe UI" w:hAnsi="Segoe UI" w:cs="Segoe UI"/>
                <w:lang w:eastAsia="en-GB"/>
              </w:rPr>
            </w:pPr>
            <w:r w:rsidRPr="00CE592B">
              <w:rPr>
                <w:lang w:eastAsia="en-GB"/>
              </w:rPr>
              <w:t xml:space="preserve">Integrated </w:t>
            </w:r>
            <w:r>
              <w:rPr>
                <w:lang w:eastAsia="en-GB"/>
              </w:rPr>
              <w:t>c</w:t>
            </w:r>
            <w:r w:rsidRPr="00CE592B">
              <w:rPr>
                <w:lang w:eastAsia="en-GB"/>
              </w:rPr>
              <w:t>are</w:t>
            </w:r>
          </w:p>
        </w:tc>
        <w:tc>
          <w:tcPr>
            <w:tcW w:w="0" w:type="auto"/>
            <w:shd w:val="clear" w:color="auto" w:fill="auto"/>
          </w:tcPr>
          <w:p w14:paraId="56EC54CE" w14:textId="2D7A792D" w:rsidR="00DA5974" w:rsidRPr="00CE592B" w:rsidRDefault="00DA5974" w:rsidP="00DA5974">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437E4D02" w14:textId="4E8773DC" w:rsidR="00DA5974" w:rsidRPr="00CE592B" w:rsidRDefault="00DA5974" w:rsidP="00DA5974">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5F5D2E53" w14:textId="4C925DF9" w:rsidR="00DA5974" w:rsidRPr="00CE592B" w:rsidRDefault="00DA5974" w:rsidP="00DA5974">
            <w:pPr>
              <w:pStyle w:val="72TabletextTablesTableFigureBoxstyles"/>
              <w:rPr>
                <w:rFonts w:ascii="Segoe UI" w:hAnsi="Segoe UI" w:cs="Segoe UI"/>
                <w:lang w:eastAsia="en-GB"/>
              </w:rPr>
            </w:pPr>
            <w:r w:rsidRPr="00AC7684">
              <w:rPr>
                <w:lang w:eastAsia="en-GB"/>
              </w:rPr>
              <w:t>Not applicable</w:t>
            </w:r>
          </w:p>
        </w:tc>
        <w:tc>
          <w:tcPr>
            <w:tcW w:w="0" w:type="auto"/>
            <w:shd w:val="clear" w:color="auto" w:fill="auto"/>
          </w:tcPr>
          <w:p w14:paraId="14C715E0" w14:textId="7DB18CD5" w:rsidR="00DA5974" w:rsidRPr="00CE592B" w:rsidRDefault="00DA5974" w:rsidP="00DA5974">
            <w:pPr>
              <w:pStyle w:val="72TabletextTablesTableFigureBoxstyles"/>
              <w:rPr>
                <w:rFonts w:ascii="Segoe UI" w:hAnsi="Segoe UI" w:cs="Segoe UI"/>
                <w:lang w:eastAsia="en-GB"/>
              </w:rPr>
            </w:pPr>
            <w:r w:rsidRPr="00AC7684">
              <w:rPr>
                <w:lang w:eastAsia="en-GB"/>
              </w:rPr>
              <w:t>Not applicable</w:t>
            </w:r>
          </w:p>
        </w:tc>
        <w:tc>
          <w:tcPr>
            <w:tcW w:w="0" w:type="auto"/>
            <w:shd w:val="clear" w:color="auto" w:fill="auto"/>
          </w:tcPr>
          <w:p w14:paraId="349EDF2F" w14:textId="5C984234" w:rsidR="00DA5974" w:rsidRPr="00CE592B" w:rsidRDefault="00DA5974" w:rsidP="00DA5974">
            <w:pPr>
              <w:pStyle w:val="72TabletextTablesTableFigureBoxstyles"/>
              <w:rPr>
                <w:rFonts w:ascii="Segoe UI" w:hAnsi="Segoe UI" w:cs="Segoe UI"/>
                <w:lang w:eastAsia="en-GB"/>
              </w:rPr>
            </w:pPr>
            <w:r w:rsidRPr="00AC7684">
              <w:rPr>
                <w:lang w:eastAsia="en-GB"/>
              </w:rPr>
              <w:t>Not applicable</w:t>
            </w:r>
          </w:p>
        </w:tc>
      </w:tr>
      <w:tr w:rsidR="00CE592B" w:rsidRPr="00CE592B" w14:paraId="627CC8A2" w14:textId="77777777" w:rsidTr="00CE592B">
        <w:trPr>
          <w:cantSplit/>
        </w:trPr>
        <w:tc>
          <w:tcPr>
            <w:tcW w:w="0" w:type="auto"/>
            <w:shd w:val="clear" w:color="auto" w:fill="auto"/>
          </w:tcPr>
          <w:p w14:paraId="060026D1" w14:textId="6C1B8821" w:rsidR="00CE592B" w:rsidRPr="00D8336F" w:rsidRDefault="00CE592B" w:rsidP="007721C6">
            <w:pPr>
              <w:pStyle w:val="72TabletextTablesTableFigureBoxstyles"/>
              <w:rPr>
                <w:color w:val="auto"/>
                <w:sz w:val="14"/>
                <w:szCs w:val="14"/>
                <w:lang w:eastAsia="en-GB"/>
              </w:rPr>
            </w:pPr>
            <w:r w:rsidRPr="00CE592B">
              <w:rPr>
                <w:lang w:eastAsia="en-GB"/>
              </w:rPr>
              <w:t>Newbigging</w:t>
            </w:r>
            <w:r w:rsidRPr="00CE592B">
              <w:rPr>
                <w:i/>
                <w:color w:val="00B0F0"/>
                <w:lang w:eastAsia="en-GB"/>
              </w:rPr>
              <w:t xml:space="preserve"> et al</w:t>
            </w:r>
            <w:r w:rsidRPr="00CE592B">
              <w:rPr>
                <w:color w:val="00B0F0"/>
                <w:lang w:eastAsia="en-GB"/>
              </w:rPr>
              <w:t>.</w:t>
            </w:r>
            <w:r w:rsidRPr="007E7091">
              <w:rPr>
                <w:szCs w:val="14"/>
                <w:vertAlign w:val="superscript"/>
                <w:lang w:eastAsia="en-GB"/>
              </w:rPr>
              <w:t>10</w:t>
            </w:r>
          </w:p>
        </w:tc>
        <w:tc>
          <w:tcPr>
            <w:tcW w:w="0" w:type="auto"/>
            <w:shd w:val="clear" w:color="auto" w:fill="auto"/>
          </w:tcPr>
          <w:p w14:paraId="4EDDCBD5" w14:textId="3D564CE4" w:rsidR="00CE592B" w:rsidRPr="00CE592B" w:rsidRDefault="00CE592B" w:rsidP="007721C6">
            <w:pPr>
              <w:pStyle w:val="72TabletextTablesTableFigureBoxstyles"/>
              <w:rPr>
                <w:rFonts w:ascii="Segoe UI" w:hAnsi="Segoe UI" w:cs="Segoe UI"/>
                <w:lang w:eastAsia="en-GB"/>
              </w:rPr>
            </w:pPr>
            <w:r w:rsidRPr="00CE592B">
              <w:rPr>
                <w:lang w:eastAsia="en-GB"/>
              </w:rPr>
              <w:t>2020</w:t>
            </w:r>
          </w:p>
        </w:tc>
        <w:tc>
          <w:tcPr>
            <w:tcW w:w="0" w:type="auto"/>
            <w:shd w:val="clear" w:color="auto" w:fill="auto"/>
          </w:tcPr>
          <w:p w14:paraId="2DE19527" w14:textId="0E789B35" w:rsidR="00CE592B" w:rsidRPr="00CE592B" w:rsidRDefault="00CE592B" w:rsidP="007721C6">
            <w:pPr>
              <w:pStyle w:val="72TabletextTablesTableFigureBoxstyles"/>
              <w:rPr>
                <w:rFonts w:ascii="Segoe UI" w:hAnsi="Segoe UI" w:cs="Segoe UI"/>
                <w:lang w:eastAsia="en-GB"/>
              </w:rPr>
            </w:pPr>
            <w:r w:rsidRPr="00CE592B">
              <w:rPr>
                <w:lang w:eastAsia="en-GB"/>
              </w:rPr>
              <w:t>Voluntary sector crisis mental health services</w:t>
            </w:r>
          </w:p>
        </w:tc>
        <w:tc>
          <w:tcPr>
            <w:tcW w:w="0" w:type="auto"/>
            <w:shd w:val="clear" w:color="auto" w:fill="auto"/>
          </w:tcPr>
          <w:p w14:paraId="4223CCCA" w14:textId="10576522"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72743021" w14:textId="3BBB91B4" w:rsidR="00CE592B" w:rsidRPr="00CE592B" w:rsidRDefault="00CE592B" w:rsidP="007721C6">
            <w:pPr>
              <w:pStyle w:val="72TabletextTablesTableFigureBoxstyles"/>
              <w:rPr>
                <w:rFonts w:ascii="Segoe UI" w:hAnsi="Segoe UI" w:cs="Segoe UI"/>
                <w:lang w:eastAsia="en-GB"/>
              </w:rPr>
            </w:pPr>
            <w:r w:rsidRPr="00CE592B">
              <w:rPr>
                <w:lang w:eastAsia="en-GB"/>
              </w:rPr>
              <w:t xml:space="preserve">171 voluntary sector </w:t>
            </w:r>
            <w:r w:rsidR="00DA5974">
              <w:rPr>
                <w:lang w:eastAsia="en-GB"/>
              </w:rPr>
              <w:t>mental health</w:t>
            </w:r>
            <w:r w:rsidRPr="00CE592B">
              <w:rPr>
                <w:lang w:eastAsia="en-GB"/>
              </w:rPr>
              <w:t xml:space="preserve"> crisis organisations; between 13 and 27 stakeholder individual interviews in each of four case study sites. Two focus groups </w:t>
            </w:r>
            <w:r w:rsidR="00DA5974">
              <w:rPr>
                <w:lang w:eastAsia="en-GB"/>
              </w:rPr>
              <w:t xml:space="preserve">with </w:t>
            </w:r>
            <w:r w:rsidRPr="00CE592B">
              <w:rPr>
                <w:lang w:eastAsia="en-GB"/>
              </w:rPr>
              <w:t>30 service users and 22 carers. Narrative interviews</w:t>
            </w:r>
            <w:r w:rsidR="006D4925">
              <w:rPr>
                <w:lang w:eastAsia="en-GB"/>
              </w:rPr>
              <w:t xml:space="preserve"> with</w:t>
            </w:r>
            <w:r w:rsidRPr="00CE592B">
              <w:rPr>
                <w:lang w:eastAsia="en-GB"/>
              </w:rPr>
              <w:t xml:space="preserve"> 47 service users and 11 carers. Brief questionnaire </w:t>
            </w:r>
            <w:r w:rsidR="006D4925">
              <w:rPr>
                <w:lang w:eastAsia="en-GB"/>
              </w:rPr>
              <w:t>(</w:t>
            </w:r>
            <w:r w:rsidRPr="00CE592B">
              <w:rPr>
                <w:i/>
                <w:color w:val="00B0F0"/>
                <w:lang w:eastAsia="en-GB"/>
              </w:rPr>
              <w:t>n</w:t>
            </w:r>
            <w:r w:rsidR="006E4E47">
              <w:rPr>
                <w:i/>
                <w:color w:val="00B0F0"/>
                <w:lang w:eastAsia="en-GB"/>
              </w:rPr>
              <w:t> = </w:t>
            </w:r>
            <w:r w:rsidRPr="00CE592B">
              <w:rPr>
                <w:lang w:eastAsia="en-GB"/>
              </w:rPr>
              <w:t>43 service users</w:t>
            </w:r>
            <w:r w:rsidR="006D4925">
              <w:rPr>
                <w:lang w:eastAsia="en-GB"/>
              </w:rPr>
              <w:t>)</w:t>
            </w:r>
          </w:p>
        </w:tc>
        <w:tc>
          <w:tcPr>
            <w:tcW w:w="0" w:type="auto"/>
            <w:shd w:val="clear" w:color="auto" w:fill="auto"/>
          </w:tcPr>
          <w:p w14:paraId="6E675E84" w14:textId="3C346EC6" w:rsidR="00CE592B" w:rsidRPr="00CE592B" w:rsidRDefault="00CE592B" w:rsidP="007721C6">
            <w:pPr>
              <w:pStyle w:val="72TabletextTablesTableFigureBoxstyles"/>
              <w:rPr>
                <w:lang w:eastAsia="en-GB"/>
              </w:rPr>
            </w:pPr>
            <w:r w:rsidRPr="00CE592B">
              <w:rPr>
                <w:lang w:eastAsia="en-GB"/>
              </w:rPr>
              <w:t>Mixed method</w:t>
            </w:r>
            <w:r w:rsidR="006D4925">
              <w:rPr>
                <w:lang w:eastAsia="en-GB"/>
              </w:rPr>
              <w:t>s</w:t>
            </w:r>
            <w:r w:rsidRPr="00CE592B">
              <w:rPr>
                <w:lang w:eastAsia="en-GB"/>
              </w:rPr>
              <w:t>:</w:t>
            </w:r>
          </w:p>
          <w:p w14:paraId="0EA1E9F6" w14:textId="77777777" w:rsidR="00CE592B" w:rsidRPr="00CE592B" w:rsidRDefault="00CE592B" w:rsidP="006D4925">
            <w:pPr>
              <w:pStyle w:val="722TablebulletlistTablesTableFigureBoxstyles"/>
              <w:rPr>
                <w:lang w:eastAsia="en-GB"/>
              </w:rPr>
            </w:pPr>
            <w:r w:rsidRPr="00CE592B">
              <w:rPr>
                <w:lang w:eastAsia="en-GB"/>
              </w:rPr>
              <w:t>National survey </w:t>
            </w:r>
          </w:p>
          <w:p w14:paraId="74994D84" w14:textId="77777777" w:rsidR="00CE592B" w:rsidRPr="00CE592B" w:rsidRDefault="00CE592B" w:rsidP="006D4925">
            <w:pPr>
              <w:pStyle w:val="722TablebulletlistTablesTableFigureBoxstyles"/>
              <w:rPr>
                <w:rFonts w:ascii="Segoe UI" w:hAnsi="Segoe UI" w:cs="Segoe UI"/>
                <w:lang w:eastAsia="en-GB"/>
              </w:rPr>
            </w:pPr>
            <w:r w:rsidRPr="00CE592B">
              <w:rPr>
                <w:lang w:eastAsia="en-GB"/>
              </w:rPr>
              <w:t xml:space="preserve">Mapping services, case studies  </w:t>
            </w:r>
          </w:p>
        </w:tc>
        <w:tc>
          <w:tcPr>
            <w:tcW w:w="0" w:type="auto"/>
            <w:shd w:val="clear" w:color="auto" w:fill="auto"/>
          </w:tcPr>
          <w:p w14:paraId="383FC846" w14:textId="1E671D94" w:rsidR="00CE592B" w:rsidRPr="006D4925" w:rsidRDefault="00CE592B" w:rsidP="007721C6">
            <w:pPr>
              <w:pStyle w:val="72TabletextTablesTableFigureBoxstyles"/>
              <w:rPr>
                <w:rFonts w:ascii="Segoe UI" w:hAnsi="Segoe UI" w:cs="Segoe UI"/>
                <w:lang w:eastAsia="en-GB"/>
              </w:rPr>
            </w:pPr>
            <w:r w:rsidRPr="006D4925">
              <w:rPr>
                <w:lang w:eastAsia="en-GB"/>
              </w:rPr>
              <w:t>Survey: May 2017 to August 2018. Other data collection</w:t>
            </w:r>
            <w:r w:rsidR="006D4925" w:rsidRPr="006D4925">
              <w:rPr>
                <w:lang w:eastAsia="en-GB"/>
              </w:rPr>
              <w:t>:</w:t>
            </w:r>
            <w:r w:rsidRPr="006D4925">
              <w:rPr>
                <w:lang w:eastAsia="en-GB"/>
              </w:rPr>
              <w:t xml:space="preserve"> not stated</w:t>
            </w:r>
          </w:p>
        </w:tc>
        <w:tc>
          <w:tcPr>
            <w:tcW w:w="0" w:type="auto"/>
            <w:shd w:val="clear" w:color="auto" w:fill="auto"/>
          </w:tcPr>
          <w:p w14:paraId="01F30112" w14:textId="6DEDD3A7" w:rsidR="00CE592B" w:rsidRPr="006D4925" w:rsidRDefault="00CE592B" w:rsidP="007721C6">
            <w:pPr>
              <w:pStyle w:val="72TabletextTablesTableFigureBoxstyles"/>
              <w:rPr>
                <w:rFonts w:ascii="Segoe UI" w:hAnsi="Segoe UI" w:cs="Segoe UI"/>
                <w:lang w:eastAsia="en-GB"/>
              </w:rPr>
            </w:pPr>
            <w:r w:rsidRPr="006D4925">
              <w:rPr>
                <w:lang w:eastAsia="en-GB"/>
              </w:rPr>
              <w:t>Database analysis, thematic analysis, framework analysis. Descriptive statistical analysis of database and survey data</w:t>
            </w:r>
          </w:p>
        </w:tc>
      </w:tr>
      <w:tr w:rsidR="006D4925" w:rsidRPr="00CE592B" w14:paraId="08BEBAE0" w14:textId="77777777" w:rsidTr="00CE592B">
        <w:trPr>
          <w:cantSplit/>
        </w:trPr>
        <w:tc>
          <w:tcPr>
            <w:tcW w:w="0" w:type="auto"/>
            <w:shd w:val="clear" w:color="auto" w:fill="auto"/>
          </w:tcPr>
          <w:p w14:paraId="2860BBD2" w14:textId="569A0CCF" w:rsidR="006D4925" w:rsidRPr="00D8336F" w:rsidRDefault="006D4925" w:rsidP="006D4925">
            <w:pPr>
              <w:pStyle w:val="72TabletextTablesTableFigureBoxstyles"/>
              <w:rPr>
                <w:color w:val="auto"/>
                <w:sz w:val="14"/>
                <w:szCs w:val="14"/>
                <w:lang w:eastAsia="en-GB"/>
              </w:rPr>
            </w:pPr>
            <w:r w:rsidRPr="00CE592B">
              <w:rPr>
                <w:lang w:eastAsia="en-GB"/>
              </w:rPr>
              <w:t>NHS England</w:t>
            </w:r>
            <w:r w:rsidRPr="007E7091">
              <w:rPr>
                <w:szCs w:val="14"/>
                <w:vertAlign w:val="superscript"/>
                <w:lang w:eastAsia="en-GB"/>
              </w:rPr>
              <w:t>15</w:t>
            </w:r>
            <w:r>
              <w:rPr>
                <w:szCs w:val="14"/>
                <w:vertAlign w:val="superscript"/>
                <w:lang w:eastAsia="en-GB"/>
              </w:rPr>
              <w:t>7</w:t>
            </w:r>
          </w:p>
        </w:tc>
        <w:tc>
          <w:tcPr>
            <w:tcW w:w="0" w:type="auto"/>
            <w:shd w:val="clear" w:color="auto" w:fill="auto"/>
          </w:tcPr>
          <w:p w14:paraId="2212222F" w14:textId="32D091FB" w:rsidR="006D4925" w:rsidRPr="00CE592B" w:rsidRDefault="006D4925" w:rsidP="006D4925">
            <w:pPr>
              <w:pStyle w:val="72TabletextTablesTableFigureBoxstyles"/>
              <w:rPr>
                <w:rFonts w:ascii="Segoe UI" w:hAnsi="Segoe UI" w:cs="Segoe UI"/>
                <w:lang w:eastAsia="en-GB"/>
              </w:rPr>
            </w:pPr>
            <w:r w:rsidRPr="00CE592B">
              <w:rPr>
                <w:lang w:eastAsia="en-GB"/>
              </w:rPr>
              <w:t>2018</w:t>
            </w:r>
          </w:p>
        </w:tc>
        <w:tc>
          <w:tcPr>
            <w:tcW w:w="0" w:type="auto"/>
            <w:shd w:val="clear" w:color="auto" w:fill="auto"/>
          </w:tcPr>
          <w:p w14:paraId="2CB63613" w14:textId="4F93E491" w:rsidR="006D4925" w:rsidRPr="00CE592B" w:rsidRDefault="006D4925" w:rsidP="006D4925">
            <w:pPr>
              <w:pStyle w:val="72TabletextTablesTableFigureBoxstyles"/>
              <w:rPr>
                <w:rFonts w:ascii="Segoe UI" w:hAnsi="Segoe UI" w:cs="Segoe UI"/>
                <w:lang w:eastAsia="en-GB"/>
              </w:rPr>
            </w:pPr>
            <w:r w:rsidRPr="00CE592B">
              <w:rPr>
                <w:lang w:eastAsia="en-GB"/>
              </w:rPr>
              <w:t>Integrated 24/7 multiagency mental health first</w:t>
            </w:r>
            <w:r>
              <w:rPr>
                <w:lang w:eastAsia="en-GB"/>
              </w:rPr>
              <w:t>-</w:t>
            </w:r>
            <w:r w:rsidRPr="00CE592B">
              <w:rPr>
                <w:lang w:eastAsia="en-GB"/>
              </w:rPr>
              <w:t>response service</w:t>
            </w:r>
          </w:p>
        </w:tc>
        <w:tc>
          <w:tcPr>
            <w:tcW w:w="0" w:type="auto"/>
            <w:shd w:val="clear" w:color="auto" w:fill="auto"/>
          </w:tcPr>
          <w:p w14:paraId="654537F0" w14:textId="77B4666A" w:rsidR="006D4925" w:rsidRPr="00CE592B" w:rsidRDefault="006D4925" w:rsidP="006D4925">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2B7FE581" w14:textId="16D3603F" w:rsidR="006D4925" w:rsidRPr="00CE592B" w:rsidRDefault="006D4925" w:rsidP="006D4925">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64944E3E" w14:textId="438CF0D6" w:rsidR="006D4925" w:rsidRPr="00CE592B" w:rsidRDefault="006D4925" w:rsidP="006D4925">
            <w:pPr>
              <w:pStyle w:val="72TabletextTablesTableFigureBoxstyles"/>
              <w:rPr>
                <w:rFonts w:ascii="Segoe UI" w:hAnsi="Segoe UI" w:cs="Segoe UI"/>
                <w:lang w:eastAsia="en-GB"/>
              </w:rPr>
            </w:pPr>
            <w:r w:rsidRPr="001820E6">
              <w:rPr>
                <w:lang w:eastAsia="en-GB"/>
              </w:rPr>
              <w:t>Not applicable</w:t>
            </w:r>
          </w:p>
        </w:tc>
        <w:tc>
          <w:tcPr>
            <w:tcW w:w="0" w:type="auto"/>
            <w:shd w:val="clear" w:color="auto" w:fill="auto"/>
          </w:tcPr>
          <w:p w14:paraId="288A8C32" w14:textId="4E625B74" w:rsidR="006D4925" w:rsidRPr="00CE592B" w:rsidRDefault="006D4925" w:rsidP="006D4925">
            <w:pPr>
              <w:pStyle w:val="72TabletextTablesTableFigureBoxstyles"/>
              <w:rPr>
                <w:rFonts w:ascii="Segoe UI" w:hAnsi="Segoe UI" w:cs="Segoe UI"/>
                <w:lang w:eastAsia="en-GB"/>
              </w:rPr>
            </w:pPr>
            <w:r w:rsidRPr="001820E6">
              <w:rPr>
                <w:lang w:eastAsia="en-GB"/>
              </w:rPr>
              <w:t>Not applicable</w:t>
            </w:r>
          </w:p>
        </w:tc>
        <w:tc>
          <w:tcPr>
            <w:tcW w:w="0" w:type="auto"/>
            <w:shd w:val="clear" w:color="auto" w:fill="auto"/>
          </w:tcPr>
          <w:p w14:paraId="663134AD" w14:textId="7EF69540" w:rsidR="006D4925" w:rsidRPr="00CE592B" w:rsidRDefault="006D4925" w:rsidP="006D4925">
            <w:pPr>
              <w:pStyle w:val="72TabletextTablesTableFigureBoxstyles"/>
              <w:rPr>
                <w:rFonts w:ascii="Segoe UI" w:hAnsi="Segoe UI" w:cs="Segoe UI"/>
                <w:lang w:eastAsia="en-GB"/>
              </w:rPr>
            </w:pPr>
            <w:r w:rsidRPr="001820E6">
              <w:rPr>
                <w:lang w:eastAsia="en-GB"/>
              </w:rPr>
              <w:t>Not applicable</w:t>
            </w:r>
          </w:p>
        </w:tc>
      </w:tr>
      <w:tr w:rsidR="006D4925" w:rsidRPr="00CE592B" w14:paraId="2AAF765A" w14:textId="77777777" w:rsidTr="00CE592B">
        <w:trPr>
          <w:cantSplit/>
        </w:trPr>
        <w:tc>
          <w:tcPr>
            <w:tcW w:w="0" w:type="auto"/>
            <w:shd w:val="clear" w:color="auto" w:fill="auto"/>
          </w:tcPr>
          <w:p w14:paraId="4C45D972" w14:textId="2B1E5DD9" w:rsidR="006D4925" w:rsidRPr="00D8336F" w:rsidRDefault="006D4925" w:rsidP="006D4925">
            <w:pPr>
              <w:pStyle w:val="72TabletextTablesTableFigureBoxstyles"/>
              <w:rPr>
                <w:color w:val="auto"/>
                <w:sz w:val="14"/>
                <w:szCs w:val="14"/>
                <w:lang w:eastAsia="en-GB"/>
              </w:rPr>
            </w:pPr>
            <w:r w:rsidRPr="00CE592B">
              <w:rPr>
                <w:lang w:eastAsia="en-GB"/>
              </w:rPr>
              <w:lastRenderedPageBreak/>
              <w:t>NHS</w:t>
            </w:r>
            <w:r w:rsidRPr="007E7091">
              <w:rPr>
                <w:szCs w:val="14"/>
                <w:vertAlign w:val="superscript"/>
                <w:lang w:eastAsia="en-GB"/>
              </w:rPr>
              <w:t>14</w:t>
            </w:r>
            <w:r>
              <w:rPr>
                <w:szCs w:val="14"/>
                <w:vertAlign w:val="superscript"/>
                <w:lang w:eastAsia="en-GB"/>
              </w:rPr>
              <w:t>3</w:t>
            </w:r>
          </w:p>
        </w:tc>
        <w:tc>
          <w:tcPr>
            <w:tcW w:w="0" w:type="auto"/>
            <w:shd w:val="clear" w:color="auto" w:fill="auto"/>
          </w:tcPr>
          <w:p w14:paraId="2EB3BCD6" w14:textId="067D2B25" w:rsidR="006D4925" w:rsidRPr="00CE592B" w:rsidRDefault="006D4925" w:rsidP="006D4925">
            <w:pPr>
              <w:pStyle w:val="72TabletextTablesTableFigureBoxstyles"/>
              <w:rPr>
                <w:rFonts w:ascii="Segoe UI" w:hAnsi="Segoe UI" w:cs="Segoe UI"/>
                <w:lang w:eastAsia="en-GB"/>
              </w:rPr>
            </w:pPr>
            <w:r w:rsidRPr="00CE592B">
              <w:rPr>
                <w:lang w:eastAsia="en-GB"/>
              </w:rPr>
              <w:t>2020</w:t>
            </w:r>
          </w:p>
        </w:tc>
        <w:tc>
          <w:tcPr>
            <w:tcW w:w="0" w:type="auto"/>
            <w:shd w:val="clear" w:color="auto" w:fill="auto"/>
          </w:tcPr>
          <w:p w14:paraId="40603017" w14:textId="061B208F" w:rsidR="006D4925" w:rsidRPr="00CE592B" w:rsidRDefault="006D4925" w:rsidP="006D4925">
            <w:pPr>
              <w:pStyle w:val="72TabletextTablesTableFigureBoxstyles"/>
              <w:rPr>
                <w:rFonts w:ascii="Segoe UI" w:hAnsi="Segoe UI" w:cs="Segoe UI"/>
                <w:lang w:eastAsia="en-GB"/>
              </w:rPr>
            </w:pPr>
            <w:r w:rsidRPr="00CE592B">
              <w:rPr>
                <w:lang w:eastAsia="en-GB"/>
              </w:rPr>
              <w:t>Web</w:t>
            </w:r>
            <w:r>
              <w:rPr>
                <w:lang w:eastAsia="en-GB"/>
              </w:rPr>
              <w:t xml:space="preserve"> </w:t>
            </w:r>
            <w:r w:rsidRPr="00CE592B">
              <w:rPr>
                <w:lang w:eastAsia="en-GB"/>
              </w:rPr>
              <w:t>page advice on seeking help in a crisis</w:t>
            </w:r>
          </w:p>
        </w:tc>
        <w:tc>
          <w:tcPr>
            <w:tcW w:w="0" w:type="auto"/>
            <w:shd w:val="clear" w:color="auto" w:fill="auto"/>
          </w:tcPr>
          <w:p w14:paraId="4521ADBC" w14:textId="3E094EA7" w:rsidR="006D4925" w:rsidRPr="00CE592B" w:rsidRDefault="006D4925" w:rsidP="006D4925">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3812D4CC" w14:textId="25E17E53" w:rsidR="006D4925" w:rsidRPr="00CE592B" w:rsidRDefault="006D4925" w:rsidP="006D4925">
            <w:pPr>
              <w:pStyle w:val="72TabletextTablesTableFigureBoxstyles"/>
              <w:rPr>
                <w:rFonts w:ascii="Segoe UI" w:hAnsi="Segoe UI" w:cs="Segoe UI"/>
                <w:lang w:eastAsia="en-GB"/>
              </w:rPr>
            </w:pPr>
            <w:r w:rsidRPr="00E72AA9">
              <w:rPr>
                <w:lang w:eastAsia="en-GB"/>
              </w:rPr>
              <w:t>Not applicable</w:t>
            </w:r>
          </w:p>
        </w:tc>
        <w:tc>
          <w:tcPr>
            <w:tcW w:w="0" w:type="auto"/>
            <w:shd w:val="clear" w:color="auto" w:fill="auto"/>
          </w:tcPr>
          <w:p w14:paraId="457A653C" w14:textId="69CC88AC" w:rsidR="006D4925" w:rsidRPr="00CE592B" w:rsidRDefault="006D4925" w:rsidP="006D4925">
            <w:pPr>
              <w:pStyle w:val="72TabletextTablesTableFigureBoxstyles"/>
              <w:rPr>
                <w:rFonts w:ascii="Segoe UI" w:hAnsi="Segoe UI" w:cs="Segoe UI"/>
                <w:lang w:eastAsia="en-GB"/>
              </w:rPr>
            </w:pPr>
            <w:r w:rsidRPr="00E72AA9">
              <w:rPr>
                <w:lang w:eastAsia="en-GB"/>
              </w:rPr>
              <w:t>Not applicable</w:t>
            </w:r>
          </w:p>
        </w:tc>
        <w:tc>
          <w:tcPr>
            <w:tcW w:w="0" w:type="auto"/>
            <w:shd w:val="clear" w:color="auto" w:fill="auto"/>
          </w:tcPr>
          <w:p w14:paraId="038A8172" w14:textId="4360AA74" w:rsidR="006D4925" w:rsidRPr="00CE592B" w:rsidRDefault="006D4925" w:rsidP="006D4925">
            <w:pPr>
              <w:pStyle w:val="72TabletextTablesTableFigureBoxstyles"/>
              <w:rPr>
                <w:rFonts w:ascii="Segoe UI" w:hAnsi="Segoe UI" w:cs="Segoe UI"/>
                <w:lang w:eastAsia="en-GB"/>
              </w:rPr>
            </w:pPr>
            <w:r w:rsidRPr="00E72AA9">
              <w:rPr>
                <w:lang w:eastAsia="en-GB"/>
              </w:rPr>
              <w:t>Not applicable</w:t>
            </w:r>
          </w:p>
        </w:tc>
        <w:tc>
          <w:tcPr>
            <w:tcW w:w="0" w:type="auto"/>
            <w:shd w:val="clear" w:color="auto" w:fill="auto"/>
          </w:tcPr>
          <w:p w14:paraId="7394B34D" w14:textId="0E5CC095" w:rsidR="006D4925" w:rsidRPr="00CE592B" w:rsidRDefault="006D4925" w:rsidP="006D4925">
            <w:pPr>
              <w:pStyle w:val="72TabletextTablesTableFigureBoxstyles"/>
              <w:rPr>
                <w:rFonts w:ascii="Segoe UI" w:hAnsi="Segoe UI" w:cs="Segoe UI"/>
                <w:lang w:eastAsia="en-GB"/>
              </w:rPr>
            </w:pPr>
            <w:r w:rsidRPr="00E72AA9">
              <w:rPr>
                <w:lang w:eastAsia="en-GB"/>
              </w:rPr>
              <w:t>Not applicable</w:t>
            </w:r>
          </w:p>
        </w:tc>
      </w:tr>
      <w:tr w:rsidR="00CE592B" w:rsidRPr="00CE592B" w14:paraId="304DA1BA" w14:textId="77777777" w:rsidTr="00CE592B">
        <w:trPr>
          <w:cantSplit/>
        </w:trPr>
        <w:tc>
          <w:tcPr>
            <w:tcW w:w="0" w:type="auto"/>
            <w:shd w:val="clear" w:color="auto" w:fill="auto"/>
          </w:tcPr>
          <w:p w14:paraId="72F98D37" w14:textId="1E080687" w:rsidR="00CE592B" w:rsidRPr="00D8336F" w:rsidRDefault="00CE592B" w:rsidP="007721C6">
            <w:pPr>
              <w:pStyle w:val="72TabletextTablesTableFigureBoxstyles"/>
              <w:rPr>
                <w:color w:val="auto"/>
                <w:sz w:val="14"/>
                <w:szCs w:val="14"/>
                <w:lang w:eastAsia="en-GB"/>
              </w:rPr>
            </w:pPr>
            <w:r w:rsidRPr="00CE592B">
              <w:rPr>
                <w:lang w:eastAsia="en-GB"/>
              </w:rPr>
              <w:t>Parker</w:t>
            </w:r>
            <w:r w:rsidRPr="00CE592B">
              <w:rPr>
                <w:i/>
                <w:color w:val="00B0F0"/>
                <w:lang w:eastAsia="en-GB"/>
              </w:rPr>
              <w:t xml:space="preserve"> et al</w:t>
            </w:r>
            <w:r w:rsidRPr="00CE592B">
              <w:rPr>
                <w:color w:val="00B0F0"/>
                <w:lang w:eastAsia="en-GB"/>
              </w:rPr>
              <w:t>.</w:t>
            </w:r>
            <w:r w:rsidRPr="007E7091">
              <w:rPr>
                <w:szCs w:val="14"/>
                <w:vertAlign w:val="superscript"/>
                <w:lang w:eastAsia="en-GB"/>
              </w:rPr>
              <w:t>8</w:t>
            </w:r>
            <w:r w:rsidR="00565805">
              <w:rPr>
                <w:szCs w:val="14"/>
                <w:vertAlign w:val="superscript"/>
                <w:lang w:eastAsia="en-GB"/>
              </w:rPr>
              <w:t>1</w:t>
            </w:r>
          </w:p>
        </w:tc>
        <w:tc>
          <w:tcPr>
            <w:tcW w:w="0" w:type="auto"/>
            <w:shd w:val="clear" w:color="auto" w:fill="auto"/>
          </w:tcPr>
          <w:p w14:paraId="6AAB7AC7" w14:textId="0AECDF92" w:rsidR="00CE592B" w:rsidRPr="00CE592B" w:rsidRDefault="00CE592B" w:rsidP="007721C6">
            <w:pPr>
              <w:pStyle w:val="72TabletextTablesTableFigureBoxstyles"/>
              <w:rPr>
                <w:rFonts w:ascii="Segoe UI" w:hAnsi="Segoe UI" w:cs="Segoe UI"/>
                <w:lang w:eastAsia="en-GB"/>
              </w:rPr>
            </w:pPr>
            <w:r w:rsidRPr="00CE592B">
              <w:rPr>
                <w:lang w:eastAsia="en-GB"/>
              </w:rPr>
              <w:t>2018</w:t>
            </w:r>
          </w:p>
        </w:tc>
        <w:tc>
          <w:tcPr>
            <w:tcW w:w="0" w:type="auto"/>
            <w:shd w:val="clear" w:color="auto" w:fill="auto"/>
          </w:tcPr>
          <w:p w14:paraId="4F92119D" w14:textId="59BCB0CA" w:rsidR="00CE592B" w:rsidRPr="00CE592B" w:rsidRDefault="00CE592B" w:rsidP="007721C6">
            <w:pPr>
              <w:pStyle w:val="72TabletextTablesTableFigureBoxstyles"/>
              <w:rPr>
                <w:rFonts w:ascii="Segoe UI" w:hAnsi="Segoe UI" w:cs="Segoe UI"/>
                <w:lang w:eastAsia="en-GB"/>
              </w:rPr>
            </w:pPr>
            <w:r w:rsidRPr="00CE592B">
              <w:rPr>
                <w:lang w:eastAsia="en-GB"/>
              </w:rPr>
              <w:t>Interagency mental health with police</w:t>
            </w:r>
          </w:p>
        </w:tc>
        <w:tc>
          <w:tcPr>
            <w:tcW w:w="0" w:type="auto"/>
            <w:shd w:val="clear" w:color="auto" w:fill="auto"/>
          </w:tcPr>
          <w:p w14:paraId="31BA8E66" w14:textId="36D720FB"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5CF5BB24" w14:textId="3AA39DB7" w:rsidR="00CE592B" w:rsidRPr="00CE592B" w:rsidRDefault="00CE592B" w:rsidP="007721C6">
            <w:pPr>
              <w:pStyle w:val="72TabletextTablesTableFigureBoxstyles"/>
              <w:rPr>
                <w:rFonts w:ascii="Segoe UI" w:hAnsi="Segoe UI" w:cs="Segoe UI"/>
                <w:lang w:eastAsia="en-GB"/>
              </w:rPr>
            </w:pPr>
            <w:r w:rsidRPr="00CE592B">
              <w:rPr>
                <w:lang w:eastAsia="en-GB"/>
              </w:rPr>
              <w:t>125 studies included</w:t>
            </w:r>
          </w:p>
        </w:tc>
        <w:tc>
          <w:tcPr>
            <w:tcW w:w="0" w:type="auto"/>
            <w:shd w:val="clear" w:color="auto" w:fill="auto"/>
          </w:tcPr>
          <w:p w14:paraId="5A1936FB" w14:textId="31E64FEC" w:rsidR="00CE592B" w:rsidRPr="00CE592B" w:rsidRDefault="00CE592B" w:rsidP="007721C6">
            <w:pPr>
              <w:pStyle w:val="72TabletextTablesTableFigureBoxstyles"/>
              <w:rPr>
                <w:rFonts w:ascii="Segoe UI" w:hAnsi="Segoe UI" w:cs="Segoe UI"/>
                <w:lang w:eastAsia="en-GB"/>
              </w:rPr>
            </w:pPr>
            <w:r w:rsidRPr="00CE592B">
              <w:rPr>
                <w:lang w:eastAsia="en-GB"/>
              </w:rPr>
              <w:t>Systematic scoping review</w:t>
            </w:r>
          </w:p>
        </w:tc>
        <w:tc>
          <w:tcPr>
            <w:tcW w:w="0" w:type="auto"/>
            <w:shd w:val="clear" w:color="auto" w:fill="auto"/>
          </w:tcPr>
          <w:p w14:paraId="145F3266" w14:textId="6B94CD6D" w:rsidR="00CE592B" w:rsidRPr="00CE592B" w:rsidRDefault="00CE592B" w:rsidP="007721C6">
            <w:pPr>
              <w:pStyle w:val="72TabletextTablesTableFigureBoxstyles"/>
              <w:rPr>
                <w:rFonts w:ascii="Segoe UI" w:hAnsi="Segoe UI" w:cs="Segoe UI"/>
                <w:lang w:eastAsia="en-GB"/>
              </w:rPr>
            </w:pPr>
            <w:r w:rsidRPr="00CE592B">
              <w:rPr>
                <w:lang w:eastAsia="en-GB"/>
              </w:rPr>
              <w:t>Unclear</w:t>
            </w:r>
          </w:p>
        </w:tc>
        <w:tc>
          <w:tcPr>
            <w:tcW w:w="0" w:type="auto"/>
            <w:shd w:val="clear" w:color="auto" w:fill="auto"/>
          </w:tcPr>
          <w:p w14:paraId="231D2628" w14:textId="68A79AD2" w:rsidR="00CE592B" w:rsidRPr="00CE592B" w:rsidRDefault="00CE592B" w:rsidP="007721C6">
            <w:pPr>
              <w:pStyle w:val="72TabletextTablesTableFigureBoxstyles"/>
              <w:rPr>
                <w:rFonts w:ascii="Segoe UI" w:hAnsi="Segoe UI" w:cs="Segoe UI"/>
                <w:lang w:eastAsia="en-GB"/>
              </w:rPr>
            </w:pPr>
            <w:commentRangeStart w:id="572"/>
            <w:r w:rsidRPr="00CE592B">
              <w:rPr>
                <w:lang w:eastAsia="en-GB"/>
              </w:rPr>
              <w:t>Ark</w:t>
            </w:r>
            <w:r w:rsidR="009643F6">
              <w:rPr>
                <w:lang w:eastAsia="en-GB"/>
              </w:rPr>
              <w:t>s</w:t>
            </w:r>
            <w:r w:rsidRPr="00CE592B">
              <w:rPr>
                <w:lang w:eastAsia="en-GB"/>
              </w:rPr>
              <w:t>ey’s literature mapping framework</w:t>
            </w:r>
            <w:commentRangeEnd w:id="572"/>
            <w:r w:rsidR="009643F6">
              <w:rPr>
                <w:rFonts w:ascii="Times New Roman" w:hAnsi="Times New Roman" w:cs="Times New Roman"/>
                <w:color w:val="auto"/>
                <w:lang w:val="en-US"/>
              </w:rPr>
              <w:commentReference w:id="572"/>
            </w:r>
          </w:p>
        </w:tc>
      </w:tr>
      <w:tr w:rsidR="003A3A07" w:rsidRPr="00CE592B" w14:paraId="1464064B" w14:textId="77777777" w:rsidTr="00CE592B">
        <w:trPr>
          <w:cantSplit/>
        </w:trPr>
        <w:tc>
          <w:tcPr>
            <w:tcW w:w="0" w:type="auto"/>
            <w:shd w:val="clear" w:color="auto" w:fill="auto"/>
          </w:tcPr>
          <w:p w14:paraId="5D73AB3E" w14:textId="579E2407" w:rsidR="003A3A07" w:rsidRPr="00D8336F" w:rsidRDefault="003A3A07" w:rsidP="003A3A07">
            <w:pPr>
              <w:pStyle w:val="72TabletextTablesTableFigureBoxstyles"/>
              <w:rPr>
                <w:color w:val="auto"/>
                <w:sz w:val="14"/>
                <w:szCs w:val="14"/>
                <w:lang w:eastAsia="en-GB"/>
              </w:rPr>
            </w:pPr>
            <w:r w:rsidRPr="00CE592B">
              <w:rPr>
                <w:lang w:eastAsia="en-GB"/>
              </w:rPr>
              <w:t>Public Health England</w:t>
            </w:r>
            <w:r w:rsidRPr="007E7091">
              <w:rPr>
                <w:szCs w:val="14"/>
                <w:vertAlign w:val="superscript"/>
                <w:lang w:eastAsia="en-GB"/>
              </w:rPr>
              <w:t>14</w:t>
            </w:r>
            <w:r>
              <w:rPr>
                <w:szCs w:val="14"/>
                <w:vertAlign w:val="superscript"/>
                <w:lang w:eastAsia="en-GB"/>
              </w:rPr>
              <w:t>5</w:t>
            </w:r>
          </w:p>
        </w:tc>
        <w:tc>
          <w:tcPr>
            <w:tcW w:w="0" w:type="auto"/>
            <w:shd w:val="clear" w:color="auto" w:fill="auto"/>
          </w:tcPr>
          <w:p w14:paraId="397D46E3" w14:textId="3C498F33" w:rsidR="003A3A07" w:rsidRPr="00CE592B" w:rsidRDefault="003A3A07" w:rsidP="003A3A07">
            <w:pPr>
              <w:pStyle w:val="72TabletextTablesTableFigureBoxstyles"/>
              <w:rPr>
                <w:rFonts w:ascii="Segoe UI" w:hAnsi="Segoe UI" w:cs="Segoe UI"/>
                <w:lang w:eastAsia="en-GB"/>
              </w:rPr>
            </w:pPr>
            <w:r w:rsidRPr="00CE592B">
              <w:rPr>
                <w:lang w:eastAsia="en-GB"/>
              </w:rPr>
              <w:t>2017</w:t>
            </w:r>
          </w:p>
        </w:tc>
        <w:tc>
          <w:tcPr>
            <w:tcW w:w="0" w:type="auto"/>
            <w:shd w:val="clear" w:color="auto" w:fill="auto"/>
          </w:tcPr>
          <w:p w14:paraId="16153262" w14:textId="6E01543D" w:rsidR="003A3A07" w:rsidRPr="00CE592B" w:rsidRDefault="003A3A07" w:rsidP="003A3A07">
            <w:pPr>
              <w:pStyle w:val="72TabletextTablesTableFigureBoxstyles"/>
              <w:rPr>
                <w:rFonts w:ascii="Segoe UI" w:hAnsi="Segoe UI" w:cs="Segoe UI"/>
                <w:lang w:eastAsia="en-GB"/>
              </w:rPr>
            </w:pPr>
            <w:r w:rsidRPr="00CE592B">
              <w:rPr>
                <w:lang w:eastAsia="en-GB"/>
              </w:rPr>
              <w:t>Mental health and alcohol/drug use</w:t>
            </w:r>
          </w:p>
        </w:tc>
        <w:tc>
          <w:tcPr>
            <w:tcW w:w="0" w:type="auto"/>
            <w:shd w:val="clear" w:color="auto" w:fill="auto"/>
          </w:tcPr>
          <w:p w14:paraId="463A8AC1" w14:textId="44099D93" w:rsidR="003A3A07" w:rsidRPr="00CE592B" w:rsidRDefault="003A3A07" w:rsidP="003A3A07">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4EE9EDF2" w14:textId="3FEEDC28" w:rsidR="003A3A07" w:rsidRPr="00CE592B" w:rsidRDefault="003A3A07" w:rsidP="003A3A07">
            <w:pPr>
              <w:pStyle w:val="72TabletextTablesTableFigureBoxstyles"/>
              <w:rPr>
                <w:rFonts w:ascii="Segoe UI" w:hAnsi="Segoe UI" w:cs="Segoe UI"/>
                <w:lang w:eastAsia="en-GB"/>
              </w:rPr>
            </w:pPr>
            <w:r w:rsidRPr="00CE592B">
              <w:rPr>
                <w:lang w:eastAsia="en-GB"/>
              </w:rPr>
              <w:t>Not applicable</w:t>
            </w:r>
          </w:p>
        </w:tc>
        <w:tc>
          <w:tcPr>
            <w:tcW w:w="0" w:type="auto"/>
            <w:shd w:val="clear" w:color="auto" w:fill="auto"/>
          </w:tcPr>
          <w:p w14:paraId="7F5A42F6" w14:textId="16D15E99" w:rsidR="003A3A07" w:rsidRPr="00CE592B" w:rsidRDefault="003A3A07" w:rsidP="003A3A07">
            <w:pPr>
              <w:pStyle w:val="72TabletextTablesTableFigureBoxstyles"/>
              <w:rPr>
                <w:rFonts w:ascii="Segoe UI" w:hAnsi="Segoe UI" w:cs="Segoe UI"/>
                <w:lang w:eastAsia="en-GB"/>
              </w:rPr>
            </w:pPr>
            <w:r w:rsidRPr="00414A9A">
              <w:rPr>
                <w:lang w:eastAsia="en-GB"/>
              </w:rPr>
              <w:t>Not applicable</w:t>
            </w:r>
          </w:p>
        </w:tc>
        <w:tc>
          <w:tcPr>
            <w:tcW w:w="0" w:type="auto"/>
            <w:shd w:val="clear" w:color="auto" w:fill="auto"/>
          </w:tcPr>
          <w:p w14:paraId="44C7E6B4" w14:textId="61A0A5BF" w:rsidR="003A3A07" w:rsidRPr="00CE592B" w:rsidRDefault="003A3A07" w:rsidP="003A3A07">
            <w:pPr>
              <w:pStyle w:val="72TabletextTablesTableFigureBoxstyles"/>
              <w:rPr>
                <w:rFonts w:ascii="Segoe UI" w:hAnsi="Segoe UI" w:cs="Segoe UI"/>
                <w:lang w:eastAsia="en-GB"/>
              </w:rPr>
            </w:pPr>
            <w:r w:rsidRPr="00414A9A">
              <w:rPr>
                <w:lang w:eastAsia="en-GB"/>
              </w:rPr>
              <w:t>Not applicable</w:t>
            </w:r>
          </w:p>
        </w:tc>
        <w:tc>
          <w:tcPr>
            <w:tcW w:w="0" w:type="auto"/>
            <w:shd w:val="clear" w:color="auto" w:fill="auto"/>
          </w:tcPr>
          <w:p w14:paraId="43EA73A9" w14:textId="7F64E9D7" w:rsidR="003A3A07" w:rsidRPr="00CE592B" w:rsidRDefault="003A3A07" w:rsidP="003A3A07">
            <w:pPr>
              <w:pStyle w:val="72TabletextTablesTableFigureBoxstyles"/>
              <w:rPr>
                <w:rFonts w:ascii="Segoe UI" w:hAnsi="Segoe UI" w:cs="Segoe UI"/>
                <w:lang w:eastAsia="en-GB"/>
              </w:rPr>
            </w:pPr>
            <w:r w:rsidRPr="00414A9A">
              <w:rPr>
                <w:lang w:eastAsia="en-GB"/>
              </w:rPr>
              <w:t>Not applicable</w:t>
            </w:r>
          </w:p>
        </w:tc>
      </w:tr>
      <w:tr w:rsidR="00CE592B" w:rsidRPr="00CE592B" w14:paraId="572CD503" w14:textId="77777777" w:rsidTr="00CE592B">
        <w:trPr>
          <w:cantSplit/>
        </w:trPr>
        <w:tc>
          <w:tcPr>
            <w:tcW w:w="0" w:type="auto"/>
            <w:shd w:val="clear" w:color="auto" w:fill="auto"/>
          </w:tcPr>
          <w:p w14:paraId="58AD4BA2" w14:textId="51CE16DC" w:rsidR="00CE592B" w:rsidRPr="00D8336F" w:rsidRDefault="00CE592B" w:rsidP="007721C6">
            <w:pPr>
              <w:pStyle w:val="72TabletextTablesTableFigureBoxstyles"/>
              <w:rPr>
                <w:color w:val="auto"/>
                <w:sz w:val="14"/>
                <w:szCs w:val="14"/>
                <w:lang w:eastAsia="en-GB"/>
              </w:rPr>
            </w:pPr>
            <w:r w:rsidRPr="00CE592B">
              <w:rPr>
                <w:lang w:eastAsia="en-GB"/>
              </w:rPr>
              <w:t>RAND Europe</w:t>
            </w:r>
            <w:r w:rsidR="00565805">
              <w:rPr>
                <w:lang w:eastAsia="en-GB"/>
              </w:rPr>
              <w:t xml:space="preserve"> </w:t>
            </w:r>
            <w:r w:rsidR="00565805" w:rsidRPr="00565805">
              <w:rPr>
                <w:i/>
                <w:iCs/>
                <w:lang w:eastAsia="en-GB"/>
              </w:rPr>
              <w:t>et al</w:t>
            </w:r>
            <w:r w:rsidR="00565805">
              <w:rPr>
                <w:lang w:eastAsia="en-GB"/>
              </w:rPr>
              <w:t>.</w:t>
            </w:r>
            <w:r w:rsidRPr="007E7091">
              <w:rPr>
                <w:szCs w:val="14"/>
                <w:vertAlign w:val="superscript"/>
                <w:lang w:eastAsia="en-GB"/>
              </w:rPr>
              <w:t>15</w:t>
            </w:r>
            <w:r w:rsidR="00565805">
              <w:rPr>
                <w:szCs w:val="14"/>
                <w:vertAlign w:val="superscript"/>
                <w:lang w:eastAsia="en-GB"/>
              </w:rPr>
              <w:t>3</w:t>
            </w:r>
          </w:p>
        </w:tc>
        <w:tc>
          <w:tcPr>
            <w:tcW w:w="0" w:type="auto"/>
            <w:shd w:val="clear" w:color="auto" w:fill="auto"/>
          </w:tcPr>
          <w:p w14:paraId="0B3B61A4" w14:textId="6D0762FA" w:rsidR="00CE592B" w:rsidRPr="00CE592B" w:rsidRDefault="00CE592B" w:rsidP="007721C6">
            <w:pPr>
              <w:pStyle w:val="72TabletextTablesTableFigureBoxstyles"/>
              <w:rPr>
                <w:rFonts w:ascii="Segoe UI" w:hAnsi="Segoe UI" w:cs="Segoe UI"/>
                <w:lang w:eastAsia="en-GB"/>
              </w:rPr>
            </w:pPr>
            <w:r w:rsidRPr="00CE592B">
              <w:rPr>
                <w:lang w:eastAsia="en-GB"/>
              </w:rPr>
              <w:t>2012</w:t>
            </w:r>
          </w:p>
        </w:tc>
        <w:tc>
          <w:tcPr>
            <w:tcW w:w="0" w:type="auto"/>
            <w:shd w:val="clear" w:color="auto" w:fill="auto"/>
          </w:tcPr>
          <w:p w14:paraId="001D979D" w14:textId="2E43F99F" w:rsidR="00CE592B" w:rsidRPr="00CE592B" w:rsidRDefault="00CE592B" w:rsidP="007721C6">
            <w:pPr>
              <w:pStyle w:val="72TabletextTablesTableFigureBoxstyles"/>
              <w:rPr>
                <w:rFonts w:ascii="Segoe UI" w:hAnsi="Segoe UI" w:cs="Segoe UI"/>
                <w:lang w:eastAsia="en-GB"/>
              </w:rPr>
            </w:pPr>
            <w:r w:rsidRPr="00CE592B">
              <w:rPr>
                <w:lang w:eastAsia="en-GB"/>
              </w:rPr>
              <w:t xml:space="preserve">Integrated </w:t>
            </w:r>
            <w:r w:rsidR="003A3A07">
              <w:rPr>
                <w:lang w:eastAsia="en-GB"/>
              </w:rPr>
              <w:t>c</w:t>
            </w:r>
            <w:r w:rsidRPr="00CE592B">
              <w:rPr>
                <w:lang w:eastAsia="en-GB"/>
              </w:rPr>
              <w:t>are</w:t>
            </w:r>
          </w:p>
        </w:tc>
        <w:tc>
          <w:tcPr>
            <w:tcW w:w="0" w:type="auto"/>
            <w:shd w:val="clear" w:color="auto" w:fill="auto"/>
          </w:tcPr>
          <w:p w14:paraId="0A4E1D02" w14:textId="00CC1BC9"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71BB8754" w14:textId="65FFC1A8" w:rsidR="00CE592B" w:rsidRPr="00CE592B" w:rsidRDefault="00CE592B" w:rsidP="007721C6">
            <w:pPr>
              <w:pStyle w:val="72TabletextTablesTableFigureBoxstyles"/>
              <w:rPr>
                <w:rFonts w:ascii="Segoe UI" w:hAnsi="Segoe UI" w:cs="Segoe UI"/>
                <w:lang w:eastAsia="en-GB"/>
              </w:rPr>
            </w:pPr>
            <w:r w:rsidRPr="00CE592B">
              <w:rPr>
                <w:lang w:eastAsia="en-GB"/>
              </w:rPr>
              <w:t>16 sites included: 223 interviews with staff and 82 with patients; cost estimate pro</w:t>
            </w:r>
            <w:r w:rsidR="003A3A07">
              <w:rPr>
                <w:lang w:eastAsia="en-GB"/>
              </w:rPr>
              <w:t xml:space="preserve"> </w:t>
            </w:r>
            <w:r w:rsidRPr="00CE592B">
              <w:rPr>
                <w:lang w:eastAsia="en-GB"/>
              </w:rPr>
              <w:t>forma to 16 sites</w:t>
            </w:r>
          </w:p>
        </w:tc>
        <w:tc>
          <w:tcPr>
            <w:tcW w:w="0" w:type="auto"/>
            <w:shd w:val="clear" w:color="auto" w:fill="auto"/>
          </w:tcPr>
          <w:p w14:paraId="4243932C" w14:textId="3C7DF4CE" w:rsidR="00CE592B" w:rsidRPr="005E6B2E" w:rsidRDefault="00CE592B" w:rsidP="007721C6">
            <w:pPr>
              <w:pStyle w:val="72TabletextTablesTableFigureBoxstyles"/>
              <w:rPr>
                <w:rFonts w:ascii="Segoe UI" w:hAnsi="Segoe UI" w:cs="Segoe UI"/>
                <w:lang w:eastAsia="en-GB"/>
              </w:rPr>
            </w:pPr>
            <w:r w:rsidRPr="005E6B2E">
              <w:rPr>
                <w:lang w:eastAsia="en-GB"/>
              </w:rPr>
              <w:t>Mixed methods: staff interviews; patient questionnaires; staff questionnaires; routine health data, service documents and local evaluations conducted on included sites; cost analysis</w:t>
            </w:r>
          </w:p>
        </w:tc>
        <w:tc>
          <w:tcPr>
            <w:tcW w:w="0" w:type="auto"/>
            <w:shd w:val="clear" w:color="auto" w:fill="auto"/>
          </w:tcPr>
          <w:p w14:paraId="3571DEAB" w14:textId="0F31AEC4" w:rsidR="00CE592B" w:rsidRPr="005E6B2E" w:rsidRDefault="00CE592B" w:rsidP="007721C6">
            <w:pPr>
              <w:pStyle w:val="72TabletextTablesTableFigureBoxstyles"/>
              <w:rPr>
                <w:rFonts w:ascii="Segoe UI" w:hAnsi="Segoe UI" w:cs="Segoe UI"/>
                <w:lang w:eastAsia="en-GB"/>
              </w:rPr>
            </w:pPr>
            <w:r w:rsidRPr="005E6B2E">
              <w:rPr>
                <w:lang w:eastAsia="en-GB"/>
              </w:rPr>
              <w:t>Autumn 2009</w:t>
            </w:r>
            <w:r w:rsidR="005053E2" w:rsidRPr="005E6B2E">
              <w:rPr>
                <w:lang w:eastAsia="en-GB"/>
              </w:rPr>
              <w:t xml:space="preserve"> to </w:t>
            </w:r>
            <w:r w:rsidRPr="005E6B2E">
              <w:rPr>
                <w:lang w:eastAsia="en-GB"/>
              </w:rPr>
              <w:t>autumn 2011</w:t>
            </w:r>
          </w:p>
        </w:tc>
        <w:tc>
          <w:tcPr>
            <w:tcW w:w="0" w:type="auto"/>
            <w:shd w:val="clear" w:color="auto" w:fill="auto"/>
          </w:tcPr>
          <w:p w14:paraId="6C781E3C" w14:textId="5AC1275E" w:rsidR="00CE592B" w:rsidRPr="00CE592B" w:rsidRDefault="00CE592B" w:rsidP="007721C6">
            <w:pPr>
              <w:pStyle w:val="72TabletextTablesTableFigureBoxstyles"/>
              <w:rPr>
                <w:rFonts w:ascii="Segoe UI" w:hAnsi="Segoe UI" w:cs="Segoe UI"/>
                <w:lang w:eastAsia="en-GB"/>
              </w:rPr>
            </w:pPr>
            <w:r w:rsidRPr="00CE592B">
              <w:rPr>
                <w:lang w:eastAsia="en-GB"/>
              </w:rPr>
              <w:t>Quantitative regression analysis and McNemar’s test for clustering. Costs calculated using 12 months of categories of cost and resources</w:t>
            </w:r>
          </w:p>
        </w:tc>
      </w:tr>
      <w:tr w:rsidR="00CE592B" w:rsidRPr="00CE592B" w14:paraId="3D384FB3" w14:textId="77777777" w:rsidTr="00CE592B">
        <w:trPr>
          <w:cantSplit/>
        </w:trPr>
        <w:tc>
          <w:tcPr>
            <w:tcW w:w="0" w:type="auto"/>
            <w:shd w:val="clear" w:color="auto" w:fill="auto"/>
          </w:tcPr>
          <w:p w14:paraId="6DF4BF9C" w14:textId="353F1D5E" w:rsidR="00CE592B" w:rsidRPr="00CE592B" w:rsidRDefault="00CE592B" w:rsidP="007721C6">
            <w:pPr>
              <w:pStyle w:val="72TabletextTablesTableFigureBoxstyles"/>
              <w:rPr>
                <w:rFonts w:ascii="Segoe UI" w:hAnsi="Segoe UI" w:cs="Segoe UI"/>
                <w:lang w:eastAsia="en-GB"/>
              </w:rPr>
            </w:pPr>
            <w:r w:rsidRPr="00CE592B">
              <w:rPr>
                <w:lang w:eastAsia="en-GB"/>
              </w:rPr>
              <w:t>Rees</w:t>
            </w:r>
            <w:r w:rsidRPr="00CE592B">
              <w:rPr>
                <w:i/>
                <w:color w:val="00B0F0"/>
                <w:lang w:eastAsia="en-GB"/>
              </w:rPr>
              <w:t xml:space="preserve"> et al</w:t>
            </w:r>
            <w:r w:rsidRPr="00CE592B">
              <w:rPr>
                <w:color w:val="00B0F0"/>
                <w:lang w:eastAsia="en-GB"/>
              </w:rPr>
              <w:t>.</w:t>
            </w:r>
            <w:r w:rsidRPr="007E7091">
              <w:rPr>
                <w:szCs w:val="14"/>
                <w:vertAlign w:val="superscript"/>
                <w:lang w:eastAsia="en-GB"/>
              </w:rPr>
              <w:t>14</w:t>
            </w:r>
            <w:r w:rsidR="0014702A">
              <w:rPr>
                <w:szCs w:val="14"/>
                <w:vertAlign w:val="superscript"/>
                <w:lang w:eastAsia="en-GB"/>
              </w:rPr>
              <w:t>2</w:t>
            </w:r>
          </w:p>
        </w:tc>
        <w:tc>
          <w:tcPr>
            <w:tcW w:w="0" w:type="auto"/>
            <w:shd w:val="clear" w:color="auto" w:fill="auto"/>
          </w:tcPr>
          <w:p w14:paraId="6167B69C" w14:textId="684259FA" w:rsidR="00CE592B" w:rsidRPr="00CE592B" w:rsidRDefault="00CE592B" w:rsidP="007721C6">
            <w:pPr>
              <w:pStyle w:val="72TabletextTablesTableFigureBoxstyles"/>
              <w:rPr>
                <w:rFonts w:ascii="Segoe UI" w:hAnsi="Segoe UI" w:cs="Segoe UI"/>
                <w:lang w:eastAsia="en-GB"/>
              </w:rPr>
            </w:pPr>
            <w:r w:rsidRPr="00CE592B">
              <w:rPr>
                <w:lang w:eastAsia="en-GB"/>
              </w:rPr>
              <w:t>201</w:t>
            </w:r>
            <w:r w:rsidR="0014702A">
              <w:rPr>
                <w:lang w:eastAsia="en-GB"/>
              </w:rPr>
              <w:t>5</w:t>
            </w:r>
          </w:p>
        </w:tc>
        <w:tc>
          <w:tcPr>
            <w:tcW w:w="0" w:type="auto"/>
            <w:shd w:val="clear" w:color="auto" w:fill="auto"/>
          </w:tcPr>
          <w:p w14:paraId="62D57116" w14:textId="515664AE" w:rsidR="00CE592B" w:rsidRPr="00CE592B" w:rsidRDefault="00CE592B" w:rsidP="007721C6">
            <w:pPr>
              <w:pStyle w:val="72TabletextTablesTableFigureBoxstyles"/>
              <w:rPr>
                <w:rFonts w:ascii="Segoe UI" w:hAnsi="Segoe UI" w:cs="Segoe UI"/>
                <w:lang w:eastAsia="en-GB"/>
              </w:rPr>
            </w:pPr>
            <w:r w:rsidRPr="00CE592B">
              <w:rPr>
                <w:lang w:eastAsia="en-GB"/>
              </w:rPr>
              <w:t>Ambulance paramedic services</w:t>
            </w:r>
          </w:p>
        </w:tc>
        <w:tc>
          <w:tcPr>
            <w:tcW w:w="0" w:type="auto"/>
            <w:shd w:val="clear" w:color="auto" w:fill="auto"/>
          </w:tcPr>
          <w:p w14:paraId="316040D8" w14:textId="7A6156A0"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54A46EDE" w14:textId="03453C27" w:rsidR="00CE592B" w:rsidRPr="00CE592B" w:rsidRDefault="00CE592B" w:rsidP="007721C6">
            <w:pPr>
              <w:pStyle w:val="72TabletextTablesTableFigureBoxstyles"/>
              <w:rPr>
                <w:rFonts w:ascii="Segoe UI" w:hAnsi="Segoe UI" w:cs="Segoe UI"/>
                <w:lang w:eastAsia="en-GB"/>
              </w:rPr>
            </w:pPr>
            <w:r w:rsidRPr="00CE592B">
              <w:rPr>
                <w:lang w:eastAsia="en-GB"/>
              </w:rPr>
              <w:t>11 paramedics</w:t>
            </w:r>
          </w:p>
        </w:tc>
        <w:tc>
          <w:tcPr>
            <w:tcW w:w="0" w:type="auto"/>
            <w:shd w:val="clear" w:color="auto" w:fill="auto"/>
          </w:tcPr>
          <w:p w14:paraId="433E10AB" w14:textId="122159BF" w:rsidR="00CE592B" w:rsidRPr="00CE592B" w:rsidRDefault="00906704" w:rsidP="007721C6">
            <w:pPr>
              <w:pStyle w:val="72TabletextTablesTableFigureBoxstyles"/>
              <w:rPr>
                <w:rFonts w:ascii="Segoe UI" w:hAnsi="Segoe UI" w:cs="Segoe UI"/>
                <w:lang w:eastAsia="en-GB"/>
              </w:rPr>
            </w:pPr>
            <w:r>
              <w:rPr>
                <w:lang w:eastAsia="en-GB"/>
              </w:rPr>
              <w:t>Semistruc</w:t>
            </w:r>
            <w:r w:rsidR="00CE592B" w:rsidRPr="00CE592B">
              <w:rPr>
                <w:lang w:eastAsia="en-GB"/>
              </w:rPr>
              <w:t>tured interviews</w:t>
            </w:r>
          </w:p>
        </w:tc>
        <w:tc>
          <w:tcPr>
            <w:tcW w:w="0" w:type="auto"/>
            <w:shd w:val="clear" w:color="auto" w:fill="auto"/>
          </w:tcPr>
          <w:p w14:paraId="3F1237AE" w14:textId="247CA2FF" w:rsidR="00CE592B" w:rsidRPr="00CE592B" w:rsidRDefault="00CE592B" w:rsidP="007721C6">
            <w:pPr>
              <w:pStyle w:val="72TabletextTablesTableFigureBoxstyles"/>
              <w:rPr>
                <w:rFonts w:ascii="Segoe UI" w:hAnsi="Segoe UI" w:cs="Segoe UI"/>
                <w:lang w:eastAsia="en-GB"/>
              </w:rPr>
            </w:pPr>
            <w:r w:rsidRPr="00CE592B">
              <w:rPr>
                <w:lang w:eastAsia="en-GB"/>
              </w:rPr>
              <w:t>2014</w:t>
            </w:r>
            <w:r w:rsidRPr="00CE592B">
              <w:rPr>
                <w:color w:val="00B0F0"/>
                <w:lang w:eastAsia="en-GB"/>
              </w:rPr>
              <w:t>–2</w:t>
            </w:r>
            <w:r w:rsidRPr="00CE592B">
              <w:rPr>
                <w:lang w:eastAsia="en-GB"/>
              </w:rPr>
              <w:t>016</w:t>
            </w:r>
          </w:p>
        </w:tc>
        <w:tc>
          <w:tcPr>
            <w:tcW w:w="0" w:type="auto"/>
            <w:shd w:val="clear" w:color="auto" w:fill="auto"/>
          </w:tcPr>
          <w:p w14:paraId="38EED398" w14:textId="5C85DA5D" w:rsidR="00CE592B" w:rsidRPr="00CE592B" w:rsidRDefault="00CE592B" w:rsidP="007721C6">
            <w:pPr>
              <w:pStyle w:val="72TabletextTablesTableFigureBoxstyles"/>
              <w:rPr>
                <w:rFonts w:ascii="Segoe UI" w:hAnsi="Segoe UI" w:cs="Segoe UI"/>
                <w:lang w:eastAsia="en-GB"/>
              </w:rPr>
            </w:pPr>
            <w:r w:rsidRPr="00CE592B">
              <w:rPr>
                <w:lang w:eastAsia="en-GB"/>
              </w:rPr>
              <w:t>Evolved grounded theory approach</w:t>
            </w:r>
          </w:p>
        </w:tc>
      </w:tr>
      <w:tr w:rsidR="00CE592B" w:rsidRPr="00CE592B" w14:paraId="668CC1E3" w14:textId="77777777" w:rsidTr="00CE592B">
        <w:trPr>
          <w:cantSplit/>
        </w:trPr>
        <w:tc>
          <w:tcPr>
            <w:tcW w:w="0" w:type="auto"/>
            <w:shd w:val="clear" w:color="auto" w:fill="auto"/>
          </w:tcPr>
          <w:p w14:paraId="7277647F" w14:textId="2D06C675" w:rsidR="00CE592B" w:rsidRPr="00D8336F" w:rsidRDefault="00CE592B" w:rsidP="007721C6">
            <w:pPr>
              <w:pStyle w:val="72TabletextTablesTableFigureBoxstyles"/>
              <w:rPr>
                <w:color w:val="auto"/>
                <w:sz w:val="14"/>
                <w:szCs w:val="14"/>
                <w:lang w:eastAsia="en-GB"/>
              </w:rPr>
            </w:pPr>
            <w:r w:rsidRPr="00CE592B">
              <w:rPr>
                <w:lang w:eastAsia="en-GB"/>
              </w:rPr>
              <w:t>Reveruzzi</w:t>
            </w:r>
            <w:r w:rsidR="0014702A">
              <w:rPr>
                <w:lang w:eastAsia="en-GB"/>
              </w:rPr>
              <w:t xml:space="preserve"> and Pilling</w:t>
            </w:r>
            <w:r w:rsidRPr="007E7091">
              <w:rPr>
                <w:szCs w:val="14"/>
                <w:vertAlign w:val="superscript"/>
                <w:lang w:eastAsia="en-GB"/>
              </w:rPr>
              <w:t>9</w:t>
            </w:r>
            <w:r w:rsidR="0014702A">
              <w:rPr>
                <w:szCs w:val="14"/>
                <w:vertAlign w:val="superscript"/>
                <w:lang w:eastAsia="en-GB"/>
              </w:rPr>
              <w:t>8</w:t>
            </w:r>
          </w:p>
        </w:tc>
        <w:tc>
          <w:tcPr>
            <w:tcW w:w="0" w:type="auto"/>
            <w:shd w:val="clear" w:color="auto" w:fill="auto"/>
          </w:tcPr>
          <w:p w14:paraId="69575093" w14:textId="4F6D0DA6" w:rsidR="00CE592B" w:rsidRPr="00CE592B" w:rsidRDefault="00CE592B" w:rsidP="007721C6">
            <w:pPr>
              <w:pStyle w:val="72TabletextTablesTableFigureBoxstyles"/>
              <w:rPr>
                <w:rFonts w:ascii="Segoe UI" w:hAnsi="Segoe UI" w:cs="Segoe UI"/>
                <w:lang w:eastAsia="en-GB"/>
              </w:rPr>
            </w:pPr>
            <w:r w:rsidRPr="00CE592B">
              <w:rPr>
                <w:lang w:eastAsia="en-GB"/>
              </w:rPr>
              <w:t>2016</w:t>
            </w:r>
          </w:p>
        </w:tc>
        <w:tc>
          <w:tcPr>
            <w:tcW w:w="0" w:type="auto"/>
            <w:shd w:val="clear" w:color="auto" w:fill="auto"/>
          </w:tcPr>
          <w:p w14:paraId="55BAFBBB" w14:textId="2B28A596" w:rsidR="00CE592B" w:rsidRPr="00CE592B" w:rsidRDefault="00CE592B" w:rsidP="007721C6">
            <w:pPr>
              <w:pStyle w:val="72TabletextTablesTableFigureBoxstyles"/>
              <w:rPr>
                <w:rFonts w:ascii="Segoe UI" w:hAnsi="Segoe UI" w:cs="Segoe UI"/>
                <w:lang w:eastAsia="en-GB"/>
              </w:rPr>
            </w:pPr>
            <w:r w:rsidRPr="00CE592B">
              <w:rPr>
                <w:lang w:eastAsia="en-GB"/>
              </w:rPr>
              <w:t>Street triage</w:t>
            </w:r>
          </w:p>
        </w:tc>
        <w:tc>
          <w:tcPr>
            <w:tcW w:w="0" w:type="auto"/>
            <w:shd w:val="clear" w:color="auto" w:fill="auto"/>
          </w:tcPr>
          <w:p w14:paraId="01581718" w14:textId="32A65C22" w:rsidR="00CE592B" w:rsidRPr="00CE592B" w:rsidRDefault="00CE592B" w:rsidP="007721C6">
            <w:pPr>
              <w:pStyle w:val="72TabletextTablesTableFigureBoxstyles"/>
              <w:rPr>
                <w:rFonts w:ascii="Segoe UI" w:hAnsi="Segoe UI" w:cs="Segoe UI"/>
                <w:lang w:eastAsia="en-GB"/>
              </w:rPr>
            </w:pPr>
            <w:r w:rsidRPr="00CE592B">
              <w:rPr>
                <w:lang w:eastAsia="en-GB"/>
              </w:rPr>
              <w:t>UK</w:t>
            </w:r>
          </w:p>
        </w:tc>
        <w:tc>
          <w:tcPr>
            <w:tcW w:w="0" w:type="auto"/>
            <w:shd w:val="clear" w:color="auto" w:fill="auto"/>
          </w:tcPr>
          <w:p w14:paraId="2B7AA53F" w14:textId="3680945C" w:rsidR="00CE592B" w:rsidRPr="005E6B2E" w:rsidRDefault="00CE592B" w:rsidP="007721C6">
            <w:pPr>
              <w:pStyle w:val="72TabletextTablesTableFigureBoxstyles"/>
              <w:rPr>
                <w:rFonts w:ascii="Segoe UI" w:hAnsi="Segoe UI" w:cs="Segoe UI"/>
                <w:lang w:eastAsia="en-GB"/>
              </w:rPr>
            </w:pPr>
            <w:r w:rsidRPr="005E6B2E">
              <w:rPr>
                <w:lang w:eastAsia="en-GB"/>
              </w:rPr>
              <w:t xml:space="preserve">Nine pilot street triage scheme reports and related service data. </w:t>
            </w:r>
            <w:r w:rsidR="005E6B2E" w:rsidRPr="005E6B2E">
              <w:rPr>
                <w:lang w:eastAsia="en-GB"/>
              </w:rPr>
              <w:t>Six</w:t>
            </w:r>
            <w:r w:rsidRPr="005E6B2E">
              <w:rPr>
                <w:lang w:eastAsia="en-GB"/>
              </w:rPr>
              <w:t xml:space="preserve"> individual interviews with senior staff</w:t>
            </w:r>
          </w:p>
        </w:tc>
        <w:tc>
          <w:tcPr>
            <w:tcW w:w="0" w:type="auto"/>
            <w:shd w:val="clear" w:color="auto" w:fill="auto"/>
          </w:tcPr>
          <w:p w14:paraId="1B223E34" w14:textId="5C937CFE" w:rsidR="00CE592B" w:rsidRPr="005E6B2E" w:rsidRDefault="00CE592B" w:rsidP="007721C6">
            <w:pPr>
              <w:pStyle w:val="72TabletextTablesTableFigureBoxstyles"/>
              <w:rPr>
                <w:rFonts w:ascii="Segoe UI" w:hAnsi="Segoe UI" w:cs="Segoe UI"/>
                <w:lang w:eastAsia="en-GB"/>
              </w:rPr>
            </w:pPr>
            <w:r w:rsidRPr="005E6B2E">
              <w:rPr>
                <w:lang w:eastAsia="en-GB"/>
              </w:rPr>
              <w:t>Routine service data</w:t>
            </w:r>
            <w:r w:rsidR="005E6B2E" w:rsidRPr="005E6B2E">
              <w:rPr>
                <w:lang w:eastAsia="en-GB"/>
              </w:rPr>
              <w:t>;</w:t>
            </w:r>
            <w:r w:rsidRPr="005E6B2E">
              <w:rPr>
                <w:lang w:eastAsia="en-GB"/>
              </w:rPr>
              <w:t xml:space="preserve"> documentary evidence of the service designs</w:t>
            </w:r>
            <w:r w:rsidR="005E6B2E" w:rsidRPr="005E6B2E">
              <w:rPr>
                <w:lang w:eastAsia="en-GB"/>
              </w:rPr>
              <w:t>;</w:t>
            </w:r>
            <w:r w:rsidRPr="005E6B2E">
              <w:rPr>
                <w:lang w:eastAsia="en-GB"/>
              </w:rPr>
              <w:t xml:space="preserve"> interviews with health and police staff, service users and family members</w:t>
            </w:r>
          </w:p>
        </w:tc>
        <w:tc>
          <w:tcPr>
            <w:tcW w:w="0" w:type="auto"/>
            <w:shd w:val="clear" w:color="auto" w:fill="auto"/>
          </w:tcPr>
          <w:p w14:paraId="0BB9077B" w14:textId="00F2BCBB" w:rsidR="00CE592B" w:rsidRPr="005E6B2E" w:rsidRDefault="00CE592B" w:rsidP="007721C6">
            <w:pPr>
              <w:pStyle w:val="72TabletextTablesTableFigureBoxstyles"/>
              <w:rPr>
                <w:rFonts w:ascii="Segoe UI" w:hAnsi="Segoe UI" w:cs="Segoe UI"/>
                <w:lang w:eastAsia="en-GB"/>
              </w:rPr>
            </w:pPr>
            <w:r w:rsidRPr="005E6B2E">
              <w:rPr>
                <w:lang w:eastAsia="en-GB"/>
              </w:rPr>
              <w:t>Unclear (data from pilot 2013</w:t>
            </w:r>
            <w:r w:rsidR="005E6B2E" w:rsidRPr="005E6B2E">
              <w:rPr>
                <w:lang w:eastAsia="en-GB"/>
              </w:rPr>
              <w:t>–</w:t>
            </w:r>
            <w:r w:rsidRPr="005E6B2E">
              <w:rPr>
                <w:lang w:eastAsia="en-GB"/>
              </w:rPr>
              <w:t>2018)</w:t>
            </w:r>
          </w:p>
        </w:tc>
        <w:tc>
          <w:tcPr>
            <w:tcW w:w="0" w:type="auto"/>
            <w:shd w:val="clear" w:color="auto" w:fill="auto"/>
          </w:tcPr>
          <w:p w14:paraId="5460A674" w14:textId="2017FD73" w:rsidR="00CE592B" w:rsidRPr="005E6B2E" w:rsidRDefault="00CE592B" w:rsidP="005E6B2E">
            <w:pPr>
              <w:pStyle w:val="722TablebulletlistTablesTableFigureBoxstyles"/>
              <w:rPr>
                <w:lang w:eastAsia="en-GB"/>
              </w:rPr>
            </w:pPr>
            <w:r w:rsidRPr="005E6B2E">
              <w:rPr>
                <w:lang w:eastAsia="en-GB"/>
              </w:rPr>
              <w:t>Retrospective statistical analysis of service data from nine teams</w:t>
            </w:r>
          </w:p>
          <w:p w14:paraId="1ADE8B25" w14:textId="2B38E6D8" w:rsidR="00CE592B" w:rsidRPr="005E6B2E" w:rsidRDefault="00CE592B" w:rsidP="005E6B2E">
            <w:pPr>
              <w:pStyle w:val="722TablebulletlistTablesTableFigureBoxstyles"/>
              <w:rPr>
                <w:rFonts w:ascii="Segoe UI" w:hAnsi="Segoe UI" w:cs="Segoe UI"/>
                <w:lang w:eastAsia="en-GB"/>
              </w:rPr>
            </w:pPr>
            <w:r w:rsidRPr="005E6B2E">
              <w:rPr>
                <w:lang w:eastAsia="en-GB"/>
              </w:rPr>
              <w:t>Synthesis of qualitative service data from nine pilot scheme reports. Thematic analysis of additional interviews with senior organisation staff</w:t>
            </w:r>
          </w:p>
        </w:tc>
      </w:tr>
      <w:tr w:rsidR="00F1260B" w:rsidRPr="00CE592B" w14:paraId="66A63ED1" w14:textId="77777777" w:rsidTr="00E90C82">
        <w:trPr>
          <w:cantSplit/>
        </w:trPr>
        <w:tc>
          <w:tcPr>
            <w:tcW w:w="0" w:type="auto"/>
            <w:gridSpan w:val="8"/>
            <w:shd w:val="clear" w:color="auto" w:fill="auto"/>
          </w:tcPr>
          <w:p w14:paraId="11CC5359" w14:textId="6FD4BF62" w:rsidR="00F1260B" w:rsidRPr="00CE592B" w:rsidRDefault="00F1260B" w:rsidP="00F1260B">
            <w:pPr>
              <w:pStyle w:val="75TablenotesTablesTableFigureBoxstyles"/>
              <w:rPr>
                <w:lang w:eastAsia="en-GB"/>
              </w:rPr>
            </w:pPr>
            <w:r>
              <w:t xml:space="preserve">NPACER, </w:t>
            </w:r>
            <w:r w:rsidRPr="00CE592B">
              <w:t xml:space="preserve">Northern Police and Clinician Emergency </w:t>
            </w:r>
            <w:r>
              <w:t>R</w:t>
            </w:r>
            <w:r w:rsidRPr="00CE592B">
              <w:t>esponse</w:t>
            </w:r>
            <w:r>
              <w:t>.</w:t>
            </w:r>
          </w:p>
        </w:tc>
      </w:tr>
    </w:tbl>
    <w:p w14:paraId="60751597" w14:textId="1EE54A37" w:rsidR="00CE592B" w:rsidRPr="00CE592B" w:rsidRDefault="007721C6" w:rsidP="007721C6">
      <w:pPr>
        <w:pStyle w:val="43AppendixtitleHeadingsHeadingstyles"/>
      </w:pPr>
      <w:bookmarkStart w:id="573" w:name="_Toc104802810"/>
      <w:r>
        <w:lastRenderedPageBreak/>
        <w:t>Appendix 5</w:t>
      </w:r>
      <w:r>
        <w:t> </w:t>
      </w:r>
      <w:r w:rsidR="00CE592B" w:rsidRPr="00CE592B">
        <w:t xml:space="preserve">Synthesised </w:t>
      </w:r>
      <w:r w:rsidR="008019D5" w:rsidRPr="00CE592B">
        <w:t>context</w:t>
      </w:r>
      <w:r w:rsidR="008019D5">
        <w:t>–</w:t>
      </w:r>
      <w:r w:rsidR="008019D5" w:rsidRPr="00CE592B">
        <w:t>mechanism</w:t>
      </w:r>
      <w:r w:rsidR="008019D5">
        <w:t>–</w:t>
      </w:r>
      <w:r w:rsidR="008019D5" w:rsidRPr="00CE592B">
        <w:t xml:space="preserve">outcome </w:t>
      </w:r>
      <w:r w:rsidR="00CE592B" w:rsidRPr="00CE592B">
        <w:t>configurations</w:t>
      </w:r>
      <w:bookmarkEnd w:id="573"/>
    </w:p>
    <w:tbl>
      <w:tblPr>
        <w:tblW w:w="0" w:type="auto"/>
        <w:tblCellMar>
          <w:top w:w="40" w:type="dxa"/>
          <w:left w:w="60" w:type="dxa"/>
          <w:bottom w:w="40" w:type="dxa"/>
          <w:right w:w="60" w:type="dxa"/>
        </w:tblCellMar>
        <w:tblLook w:val="04A0" w:firstRow="1" w:lastRow="0" w:firstColumn="1" w:lastColumn="0" w:noHBand="0" w:noVBand="1"/>
      </w:tblPr>
      <w:tblGrid>
        <w:gridCol w:w="2989"/>
        <w:gridCol w:w="2609"/>
        <w:gridCol w:w="2404"/>
        <w:gridCol w:w="1024"/>
      </w:tblGrid>
      <w:tr w:rsidR="00263DBE" w:rsidRPr="00CE592B" w14:paraId="54D6139B" w14:textId="77777777" w:rsidTr="005E6B2E">
        <w:trPr>
          <w:cantSplit/>
        </w:trPr>
        <w:tc>
          <w:tcPr>
            <w:tcW w:w="0" w:type="auto"/>
            <w:shd w:val="clear" w:color="auto" w:fill="auto"/>
          </w:tcPr>
          <w:p w14:paraId="06CA23F1" w14:textId="6780E296" w:rsidR="00CE592B" w:rsidRPr="00B00963" w:rsidRDefault="00CE592B" w:rsidP="00B00963">
            <w:pPr>
              <w:pStyle w:val="710TableheadTablesTableFigureBoxstyles"/>
              <w:rPr>
                <w:rFonts w:ascii="Segoe UI" w:hAnsi="Segoe UI" w:cs="Segoe UI"/>
                <w:sz w:val="18"/>
                <w:szCs w:val="18"/>
                <w:lang w:eastAsia="en-GB"/>
              </w:rPr>
            </w:pPr>
            <w:r w:rsidRPr="00B00963">
              <w:rPr>
                <w:lang w:eastAsia="en-GB"/>
              </w:rPr>
              <w:t>(Context)</w:t>
            </w:r>
            <w:r w:rsidR="00B00963" w:rsidRPr="00B00963">
              <w:rPr>
                <w:bCs/>
                <w:lang w:eastAsia="en-GB"/>
              </w:rPr>
              <w:t xml:space="preserve"> </w:t>
            </w:r>
            <w:r w:rsidR="00B00963">
              <w:rPr>
                <w:bCs/>
                <w:lang w:eastAsia="en-GB"/>
              </w:rPr>
              <w:t>I</w:t>
            </w:r>
            <w:r w:rsidR="00B00963" w:rsidRPr="00B00963">
              <w:rPr>
                <w:bCs/>
                <w:lang w:eastAsia="en-GB"/>
              </w:rPr>
              <w:t>f</w:t>
            </w:r>
            <w:r w:rsidR="00B00963">
              <w:rPr>
                <w:bCs/>
                <w:lang w:eastAsia="en-GB"/>
              </w:rPr>
              <w:t xml:space="preserve"> </w:t>
            </w:r>
            <w:r w:rsidR="007721C6" w:rsidRPr="00B00963">
              <w:rPr>
                <w:bCs/>
                <w:color w:val="00B0F0"/>
                <w:lang w:eastAsia="en-GB"/>
              </w:rPr>
              <w:t>. . .</w:t>
            </w:r>
          </w:p>
        </w:tc>
        <w:tc>
          <w:tcPr>
            <w:tcW w:w="0" w:type="auto"/>
            <w:shd w:val="clear" w:color="auto" w:fill="auto"/>
          </w:tcPr>
          <w:p w14:paraId="13D17F1D" w14:textId="56818183" w:rsidR="00CE592B" w:rsidRPr="00B00963" w:rsidRDefault="00B00963" w:rsidP="00B00963">
            <w:pPr>
              <w:pStyle w:val="710TableheadTablesTableFigureBoxstyles"/>
              <w:rPr>
                <w:rFonts w:ascii="Segoe UI" w:hAnsi="Segoe UI" w:cs="Segoe UI"/>
                <w:sz w:val="18"/>
                <w:szCs w:val="18"/>
                <w:lang w:eastAsia="en-GB"/>
              </w:rPr>
            </w:pPr>
            <w:r w:rsidRPr="00B00963">
              <w:rPr>
                <w:lang w:eastAsia="en-GB"/>
              </w:rPr>
              <w:t>(Mechanism)</w:t>
            </w:r>
            <w:r w:rsidRPr="00B00963">
              <w:rPr>
                <w:bCs/>
                <w:lang w:eastAsia="en-GB"/>
              </w:rPr>
              <w:t xml:space="preserve"> </w:t>
            </w:r>
            <w:r>
              <w:rPr>
                <w:bCs/>
                <w:lang w:eastAsia="en-GB"/>
              </w:rPr>
              <w:t>T</w:t>
            </w:r>
            <w:r w:rsidRPr="00B00963">
              <w:rPr>
                <w:bCs/>
                <w:lang w:eastAsia="en-GB"/>
              </w:rPr>
              <w:t>hen</w:t>
            </w:r>
            <w:r>
              <w:rPr>
                <w:bCs/>
                <w:lang w:eastAsia="en-GB"/>
              </w:rPr>
              <w:t xml:space="preserve"> </w:t>
            </w:r>
            <w:r w:rsidR="007721C6" w:rsidRPr="00B00963">
              <w:rPr>
                <w:bCs/>
                <w:color w:val="00B0F0"/>
                <w:lang w:eastAsia="en-GB"/>
              </w:rPr>
              <w:t>. . .</w:t>
            </w:r>
          </w:p>
        </w:tc>
        <w:tc>
          <w:tcPr>
            <w:tcW w:w="0" w:type="auto"/>
            <w:shd w:val="clear" w:color="auto" w:fill="auto"/>
          </w:tcPr>
          <w:p w14:paraId="6706359A" w14:textId="615AF38E" w:rsidR="00CE592B" w:rsidRPr="00B00963" w:rsidRDefault="00B00963" w:rsidP="00B00963">
            <w:pPr>
              <w:pStyle w:val="710TableheadTablesTableFigureBoxstyles"/>
              <w:rPr>
                <w:rFonts w:ascii="Segoe UI" w:hAnsi="Segoe UI" w:cs="Segoe UI"/>
                <w:sz w:val="18"/>
                <w:szCs w:val="18"/>
                <w:lang w:eastAsia="en-GB"/>
              </w:rPr>
            </w:pPr>
            <w:r w:rsidRPr="00B00963">
              <w:rPr>
                <w:lang w:eastAsia="en-GB"/>
              </w:rPr>
              <w:t>(Outcome)</w:t>
            </w:r>
            <w:r w:rsidRPr="00B00963">
              <w:rPr>
                <w:bCs/>
                <w:lang w:eastAsia="en-GB"/>
              </w:rPr>
              <w:t xml:space="preserve"> </w:t>
            </w:r>
            <w:r>
              <w:rPr>
                <w:bCs/>
                <w:lang w:eastAsia="en-GB"/>
              </w:rPr>
              <w:t>L</w:t>
            </w:r>
            <w:r w:rsidRPr="00B00963">
              <w:rPr>
                <w:bCs/>
                <w:lang w:eastAsia="en-GB"/>
              </w:rPr>
              <w:t>eading to</w:t>
            </w:r>
            <w:r>
              <w:rPr>
                <w:bCs/>
                <w:lang w:eastAsia="en-GB"/>
              </w:rPr>
              <w:t xml:space="preserve"> </w:t>
            </w:r>
            <w:r w:rsidR="007721C6" w:rsidRPr="00B00963">
              <w:rPr>
                <w:bCs/>
                <w:color w:val="00B0F0"/>
                <w:lang w:eastAsia="en-GB"/>
              </w:rPr>
              <w:t>. . .</w:t>
            </w:r>
          </w:p>
        </w:tc>
        <w:tc>
          <w:tcPr>
            <w:tcW w:w="0" w:type="auto"/>
            <w:shd w:val="clear" w:color="auto" w:fill="auto"/>
          </w:tcPr>
          <w:p w14:paraId="74434C61" w14:textId="73ED1F5A" w:rsidR="00CE592B" w:rsidRPr="00CE592B" w:rsidRDefault="00CE592B" w:rsidP="005E6B2E">
            <w:pPr>
              <w:pStyle w:val="710TableheadTablesTableFigureBoxstyles"/>
              <w:rPr>
                <w:rFonts w:ascii="Segoe UI" w:hAnsi="Segoe UI" w:cs="Segoe UI"/>
                <w:sz w:val="18"/>
                <w:szCs w:val="18"/>
                <w:lang w:eastAsia="en-GB"/>
              </w:rPr>
            </w:pPr>
            <w:r w:rsidRPr="00CE592B">
              <w:rPr>
                <w:bCs/>
                <w:lang w:eastAsia="en-GB"/>
              </w:rPr>
              <w:t>P</w:t>
            </w:r>
            <w:r w:rsidR="00B00963">
              <w:rPr>
                <w:bCs/>
                <w:lang w:eastAsia="en-GB"/>
              </w:rPr>
              <w:t>rogramme theory</w:t>
            </w:r>
          </w:p>
        </w:tc>
      </w:tr>
      <w:tr w:rsidR="00263DBE" w:rsidRPr="00CE592B" w14:paraId="06783E42" w14:textId="77777777" w:rsidTr="005E6B2E">
        <w:trPr>
          <w:cantSplit/>
        </w:trPr>
        <w:tc>
          <w:tcPr>
            <w:tcW w:w="0" w:type="auto"/>
            <w:shd w:val="clear" w:color="auto" w:fill="auto"/>
          </w:tcPr>
          <w:p w14:paraId="33BB1094" w14:textId="596A982B"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have physical health concerns</w:t>
            </w:r>
            <w:r w:rsidRPr="00CE592B">
              <w:rPr>
                <w:vertAlign w:val="superscript"/>
                <w:lang w:eastAsia="en-GB"/>
              </w:rPr>
              <w:t>83,11</w:t>
            </w:r>
            <w:r w:rsidR="00BE1F9E">
              <w:rPr>
                <w:vertAlign w:val="superscript"/>
                <w:lang w:eastAsia="en-GB"/>
              </w:rPr>
              <w:t>8</w:t>
            </w:r>
          </w:p>
        </w:tc>
        <w:tc>
          <w:tcPr>
            <w:tcW w:w="0" w:type="auto"/>
            <w:vMerge w:val="restart"/>
            <w:shd w:val="clear" w:color="auto" w:fill="auto"/>
          </w:tcPr>
          <w:p w14:paraId="2A77CD7E" w14:textId="39EA27D5"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seek help from known and easy</w:t>
            </w:r>
            <w:r w:rsidR="00B00963">
              <w:rPr>
                <w:lang w:eastAsia="en-GB"/>
              </w:rPr>
              <w:t>-</w:t>
            </w:r>
            <w:r w:rsidRPr="00CE592B">
              <w:rPr>
                <w:lang w:eastAsia="en-GB"/>
              </w:rPr>
              <w:t>to</w:t>
            </w:r>
            <w:r w:rsidR="00B00963">
              <w:rPr>
                <w:lang w:eastAsia="en-GB"/>
              </w:rPr>
              <w:t>-</w:t>
            </w:r>
            <w:r w:rsidRPr="00CE592B">
              <w:rPr>
                <w:lang w:eastAsia="en-GB"/>
              </w:rPr>
              <w:t>access services that they trust</w:t>
            </w:r>
            <w:r w:rsidRPr="00CE592B">
              <w:rPr>
                <w:vertAlign w:val="superscript"/>
                <w:lang w:eastAsia="en-GB"/>
              </w:rPr>
              <w:t>10,9</w:t>
            </w:r>
            <w:r w:rsidR="00F162B8">
              <w:rPr>
                <w:vertAlign w:val="superscript"/>
                <w:lang w:eastAsia="en-GB"/>
              </w:rPr>
              <w:t>7</w:t>
            </w:r>
          </w:p>
        </w:tc>
        <w:tc>
          <w:tcPr>
            <w:tcW w:w="0" w:type="auto"/>
            <w:vMerge w:val="restart"/>
            <w:shd w:val="clear" w:color="auto" w:fill="auto"/>
          </w:tcPr>
          <w:p w14:paraId="51131870" w14:textId="3A390D5B"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 xml:space="preserve">There is </w:t>
            </w:r>
            <w:r w:rsidR="00B00963">
              <w:rPr>
                <w:lang w:eastAsia="en-GB"/>
              </w:rPr>
              <w:t>i</w:t>
            </w:r>
            <w:r w:rsidRPr="00CE592B">
              <w:rPr>
                <w:lang w:eastAsia="en-GB"/>
              </w:rPr>
              <w:t xml:space="preserve">ncreased likelihood of people in crisis attending A&amp;E or </w:t>
            </w:r>
            <w:r w:rsidR="00150B6D">
              <w:rPr>
                <w:lang w:eastAsia="en-GB"/>
              </w:rPr>
              <w:t xml:space="preserve">their </w:t>
            </w:r>
            <w:r w:rsidRPr="00CE592B">
              <w:rPr>
                <w:lang w:eastAsia="en-GB"/>
              </w:rPr>
              <w:t>GP or phoning NHS 111</w:t>
            </w:r>
            <w:r w:rsidRPr="00CE592B">
              <w:rPr>
                <w:color w:val="00B0F0"/>
                <w:lang w:eastAsia="en-GB"/>
              </w:rPr>
              <w:t>/</w:t>
            </w:r>
            <w:r w:rsidRPr="00CE592B">
              <w:rPr>
                <w:lang w:eastAsia="en-GB"/>
              </w:rPr>
              <w:t>NHS 999</w:t>
            </w:r>
            <w:r w:rsidRPr="00CE592B">
              <w:rPr>
                <w:vertAlign w:val="superscript"/>
                <w:lang w:eastAsia="en-GB"/>
              </w:rPr>
              <w:t>8</w:t>
            </w:r>
            <w:r w:rsidR="00F162B8">
              <w:rPr>
                <w:vertAlign w:val="superscript"/>
                <w:lang w:eastAsia="en-GB"/>
              </w:rPr>
              <w:t>4</w:t>
            </w:r>
            <w:r w:rsidRPr="00CE592B">
              <w:rPr>
                <w:vertAlign w:val="superscript"/>
                <w:lang w:eastAsia="en-GB"/>
              </w:rPr>
              <w:t>,8</w:t>
            </w:r>
            <w:r w:rsidR="00F162B8">
              <w:rPr>
                <w:vertAlign w:val="superscript"/>
                <w:lang w:eastAsia="en-GB"/>
              </w:rPr>
              <w:t>9</w:t>
            </w:r>
            <w:r w:rsidRPr="00CE592B">
              <w:rPr>
                <w:vertAlign w:val="superscript"/>
                <w:lang w:eastAsia="en-GB"/>
              </w:rPr>
              <w:t>,9</w:t>
            </w:r>
            <w:r w:rsidR="00F162B8">
              <w:rPr>
                <w:vertAlign w:val="superscript"/>
                <w:lang w:eastAsia="en-GB"/>
              </w:rPr>
              <w:t>7</w:t>
            </w:r>
            <w:r w:rsidRPr="00CE592B">
              <w:rPr>
                <w:vertAlign w:val="superscript"/>
                <w:lang w:eastAsia="en-GB"/>
              </w:rPr>
              <w:t>,9</w:t>
            </w:r>
            <w:r w:rsidR="00F162B8">
              <w:rPr>
                <w:vertAlign w:val="superscript"/>
                <w:lang w:eastAsia="en-GB"/>
              </w:rPr>
              <w:t>9</w:t>
            </w:r>
            <w:r w:rsidRPr="00CE592B">
              <w:rPr>
                <w:vertAlign w:val="superscript"/>
                <w:lang w:eastAsia="en-GB"/>
              </w:rPr>
              <w:t>,10</w:t>
            </w:r>
            <w:r w:rsidR="00F162B8">
              <w:rPr>
                <w:vertAlign w:val="superscript"/>
                <w:lang w:eastAsia="en-GB"/>
              </w:rPr>
              <w:t>8</w:t>
            </w:r>
            <w:r w:rsidRPr="00CE592B">
              <w:rPr>
                <w:vertAlign w:val="superscript"/>
                <w:lang w:eastAsia="en-GB"/>
              </w:rPr>
              <w:t>,14</w:t>
            </w:r>
            <w:r w:rsidR="00F162B8">
              <w:rPr>
                <w:vertAlign w:val="superscript"/>
                <w:lang w:eastAsia="en-GB"/>
              </w:rPr>
              <w:t>3</w:t>
            </w:r>
            <w:commentRangeStart w:id="574"/>
            <w:commentRangeEnd w:id="574"/>
            <w:r>
              <w:commentReference w:id="574"/>
            </w:r>
          </w:p>
        </w:tc>
        <w:tc>
          <w:tcPr>
            <w:tcW w:w="0" w:type="auto"/>
            <w:shd w:val="clear" w:color="auto" w:fill="auto"/>
          </w:tcPr>
          <w:p w14:paraId="649D6D55" w14:textId="6AD8B927"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1, 3</w:t>
            </w:r>
          </w:p>
        </w:tc>
      </w:tr>
      <w:tr w:rsidR="00263DBE" w:rsidRPr="00CE592B" w14:paraId="2239F633" w14:textId="77777777" w:rsidTr="005E6B2E">
        <w:trPr>
          <w:cantSplit/>
        </w:trPr>
        <w:tc>
          <w:tcPr>
            <w:tcW w:w="0" w:type="auto"/>
            <w:shd w:val="clear" w:color="auto" w:fill="auto"/>
          </w:tcPr>
          <w:p w14:paraId="4DF91E6D" w14:textId="2728B75E"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or their family members lack information about sources of help in a mental health crisis</w:t>
            </w:r>
            <w:r w:rsidR="00BE1F9E">
              <w:rPr>
                <w:vertAlign w:val="superscript"/>
                <w:lang w:eastAsia="en-GB"/>
              </w:rPr>
              <w:t>90</w:t>
            </w:r>
          </w:p>
        </w:tc>
        <w:tc>
          <w:tcPr>
            <w:tcW w:w="0" w:type="auto"/>
            <w:vMerge/>
          </w:tcPr>
          <w:p w14:paraId="69111B21" w14:textId="77777777" w:rsidR="00CE592B" w:rsidRPr="00CE592B" w:rsidRDefault="00CE592B" w:rsidP="005E6B2E">
            <w:pPr>
              <w:pStyle w:val="72TabletextTablesTableFigureBoxstyles"/>
              <w:rPr>
                <w:rFonts w:ascii="Segoe UI" w:hAnsi="Segoe UI" w:cs="Segoe UI"/>
                <w:sz w:val="18"/>
                <w:szCs w:val="18"/>
                <w:lang w:eastAsia="en-GB"/>
              </w:rPr>
            </w:pPr>
          </w:p>
        </w:tc>
        <w:tc>
          <w:tcPr>
            <w:tcW w:w="0" w:type="auto"/>
            <w:vMerge/>
          </w:tcPr>
          <w:p w14:paraId="504AB188" w14:textId="77777777" w:rsidR="00CE592B" w:rsidRPr="00CE592B" w:rsidRDefault="00CE592B" w:rsidP="005E6B2E">
            <w:pPr>
              <w:pStyle w:val="72TabletextTablesTableFigureBoxstyles"/>
              <w:rPr>
                <w:rFonts w:ascii="Segoe UI" w:hAnsi="Segoe UI" w:cs="Segoe UI"/>
                <w:sz w:val="18"/>
                <w:szCs w:val="18"/>
                <w:lang w:eastAsia="en-GB"/>
              </w:rPr>
            </w:pPr>
          </w:p>
        </w:tc>
        <w:tc>
          <w:tcPr>
            <w:tcW w:w="0" w:type="auto"/>
            <w:shd w:val="clear" w:color="auto" w:fill="auto"/>
          </w:tcPr>
          <w:p w14:paraId="5C898180" w14:textId="1743F7F2"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w:t>
            </w:r>
          </w:p>
        </w:tc>
      </w:tr>
      <w:tr w:rsidR="00263DBE" w:rsidRPr="00CE592B" w14:paraId="2B63F880" w14:textId="77777777" w:rsidTr="005E6B2E">
        <w:trPr>
          <w:cantSplit/>
        </w:trPr>
        <w:tc>
          <w:tcPr>
            <w:tcW w:w="0" w:type="auto"/>
            <w:shd w:val="clear" w:color="auto" w:fill="auto"/>
          </w:tcPr>
          <w:p w14:paraId="24A6CF2E" w14:textId="4C411423"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or their family members believe that the crisis service guarantee a response</w:t>
            </w:r>
            <w:r w:rsidRPr="00CE592B">
              <w:rPr>
                <w:vertAlign w:val="superscript"/>
                <w:lang w:eastAsia="en-GB"/>
              </w:rPr>
              <w:t>9</w:t>
            </w:r>
            <w:r w:rsidR="00266C37">
              <w:rPr>
                <w:vertAlign w:val="superscript"/>
                <w:lang w:eastAsia="en-GB"/>
              </w:rPr>
              <w:t>7</w:t>
            </w:r>
            <w:r w:rsidRPr="00CE592B">
              <w:rPr>
                <w:vertAlign w:val="superscript"/>
                <w:lang w:eastAsia="en-GB"/>
              </w:rPr>
              <w:t>,1</w:t>
            </w:r>
            <w:r w:rsidR="00266C37">
              <w:rPr>
                <w:vertAlign w:val="superscript"/>
                <w:lang w:eastAsia="en-GB"/>
              </w:rPr>
              <w:t>2</w:t>
            </w:r>
            <w:r w:rsidRPr="00CE592B">
              <w:rPr>
                <w:vertAlign w:val="superscript"/>
                <w:lang w:eastAsia="en-GB"/>
              </w:rPr>
              <w:t>0,14</w:t>
            </w:r>
            <w:r w:rsidR="00266C37">
              <w:rPr>
                <w:vertAlign w:val="superscript"/>
                <w:lang w:eastAsia="en-GB"/>
              </w:rPr>
              <w:t>3,144</w:t>
            </w:r>
          </w:p>
        </w:tc>
        <w:tc>
          <w:tcPr>
            <w:tcW w:w="0" w:type="auto"/>
            <w:shd w:val="clear" w:color="auto" w:fill="auto"/>
          </w:tcPr>
          <w:p w14:paraId="2E66EA95" w14:textId="0B9A25F4" w:rsidR="00CE592B" w:rsidRPr="00CE592B" w:rsidRDefault="00CE592B" w:rsidP="005E6B2E">
            <w:pPr>
              <w:pStyle w:val="72TabletextTablesTableFigureBoxstyles"/>
              <w:rPr>
                <w:rFonts w:ascii="Segoe UI" w:hAnsi="Segoe UI" w:cs="Segoe UI"/>
                <w:sz w:val="18"/>
                <w:szCs w:val="18"/>
                <w:lang w:eastAsia="en-GB"/>
              </w:rPr>
            </w:pPr>
            <w:commentRangeStart w:id="575"/>
            <w:r w:rsidRPr="00CE592B">
              <w:rPr>
                <w:lang w:eastAsia="en-GB"/>
              </w:rPr>
              <w:t>People in crisis have a reduced sense of urgency, feel safer</w:t>
            </w:r>
            <w:r w:rsidR="00E356ED">
              <w:rPr>
                <w:lang w:eastAsia="en-GB"/>
              </w:rPr>
              <w:t>,</w:t>
            </w:r>
            <w:r w:rsidRPr="00CE592B">
              <w:rPr>
                <w:vertAlign w:val="superscript"/>
                <w:lang w:eastAsia="en-GB"/>
              </w:rPr>
              <w:t>2,10,9</w:t>
            </w:r>
            <w:r w:rsidR="008B1CED">
              <w:rPr>
                <w:vertAlign w:val="superscript"/>
                <w:lang w:eastAsia="en-GB"/>
              </w:rPr>
              <w:t>6</w:t>
            </w:r>
            <w:r w:rsidRPr="00CE592B">
              <w:rPr>
                <w:lang w:eastAsia="en-GB"/>
              </w:rPr>
              <w:t xml:space="preserve"> trust that the service can help</w:t>
            </w:r>
            <w:r w:rsidR="00E356ED">
              <w:rPr>
                <w:lang w:eastAsia="en-GB"/>
              </w:rPr>
              <w:t>,</w:t>
            </w:r>
            <w:r w:rsidRPr="00CE592B">
              <w:rPr>
                <w:vertAlign w:val="superscript"/>
                <w:lang w:eastAsia="en-GB"/>
              </w:rPr>
              <w:t>10,15,9</w:t>
            </w:r>
            <w:r w:rsidR="008B1CED">
              <w:rPr>
                <w:vertAlign w:val="superscript"/>
                <w:lang w:eastAsia="en-GB"/>
              </w:rPr>
              <w:t>6</w:t>
            </w:r>
            <w:r w:rsidRPr="00CE592B">
              <w:rPr>
                <w:vertAlign w:val="superscript"/>
                <w:lang w:eastAsia="en-GB"/>
              </w:rPr>
              <w:t>,9</w:t>
            </w:r>
            <w:r w:rsidR="008B1CED">
              <w:rPr>
                <w:vertAlign w:val="superscript"/>
                <w:lang w:eastAsia="en-GB"/>
              </w:rPr>
              <w:t>7</w:t>
            </w:r>
            <w:r w:rsidRPr="00CE592B">
              <w:rPr>
                <w:vertAlign w:val="superscript"/>
                <w:lang w:eastAsia="en-GB"/>
              </w:rPr>
              <w:t>,10</w:t>
            </w:r>
            <w:r w:rsidR="008B1CED">
              <w:rPr>
                <w:vertAlign w:val="superscript"/>
                <w:lang w:eastAsia="en-GB"/>
              </w:rPr>
              <w:t>8</w:t>
            </w:r>
            <w:r w:rsidRPr="00CE592B">
              <w:rPr>
                <w:lang w:eastAsia="en-GB"/>
              </w:rPr>
              <w:t xml:space="preserve"> engage with the service and tolerate waiting</w:t>
            </w:r>
            <w:commentRangeEnd w:id="575"/>
            <w:r w:rsidR="00E356ED">
              <w:rPr>
                <w:rFonts w:ascii="Times New Roman" w:hAnsi="Times New Roman" w:cs="Times New Roman"/>
                <w:color w:val="auto"/>
                <w:lang w:val="en-US"/>
              </w:rPr>
              <w:commentReference w:id="575"/>
            </w:r>
          </w:p>
        </w:tc>
        <w:tc>
          <w:tcPr>
            <w:tcW w:w="0" w:type="auto"/>
            <w:shd w:val="clear" w:color="auto" w:fill="auto"/>
          </w:tcPr>
          <w:p w14:paraId="3D422BEC" w14:textId="45094009"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There is reduced A&amp;E use</w:t>
            </w:r>
            <w:r w:rsidRPr="00CE592B">
              <w:rPr>
                <w:vertAlign w:val="superscript"/>
                <w:lang w:eastAsia="en-GB"/>
              </w:rPr>
              <w:t>8</w:t>
            </w:r>
            <w:r w:rsidR="00DB50DD">
              <w:rPr>
                <w:vertAlign w:val="superscript"/>
                <w:lang w:eastAsia="en-GB"/>
              </w:rPr>
              <w:t>4</w:t>
            </w:r>
            <w:r w:rsidRPr="00CE592B">
              <w:rPr>
                <w:vertAlign w:val="superscript"/>
                <w:lang w:eastAsia="en-GB"/>
              </w:rPr>
              <w:t>,8</w:t>
            </w:r>
            <w:r w:rsidR="00DB50DD">
              <w:rPr>
                <w:vertAlign w:val="superscript"/>
                <w:lang w:eastAsia="en-GB"/>
              </w:rPr>
              <w:t>9</w:t>
            </w:r>
            <w:r w:rsidRPr="00CE592B">
              <w:rPr>
                <w:vertAlign w:val="superscript"/>
                <w:lang w:eastAsia="en-GB"/>
              </w:rPr>
              <w:t>,9</w:t>
            </w:r>
            <w:r w:rsidR="00DB50DD">
              <w:rPr>
                <w:vertAlign w:val="superscript"/>
                <w:lang w:eastAsia="en-GB"/>
              </w:rPr>
              <w:t>7</w:t>
            </w:r>
            <w:r w:rsidRPr="00CE592B">
              <w:rPr>
                <w:vertAlign w:val="superscript"/>
                <w:lang w:eastAsia="en-GB"/>
              </w:rPr>
              <w:t>,9</w:t>
            </w:r>
            <w:r w:rsidR="00DB50DD">
              <w:rPr>
                <w:vertAlign w:val="superscript"/>
                <w:lang w:eastAsia="en-GB"/>
              </w:rPr>
              <w:t>9</w:t>
            </w:r>
            <w:r w:rsidRPr="00CE592B">
              <w:rPr>
                <w:vertAlign w:val="superscript"/>
                <w:lang w:eastAsia="en-GB"/>
              </w:rPr>
              <w:t>,10</w:t>
            </w:r>
            <w:r w:rsidR="00DB50DD">
              <w:rPr>
                <w:vertAlign w:val="superscript"/>
                <w:lang w:eastAsia="en-GB"/>
              </w:rPr>
              <w:t>8</w:t>
            </w:r>
          </w:p>
        </w:tc>
        <w:tc>
          <w:tcPr>
            <w:tcW w:w="0" w:type="auto"/>
            <w:shd w:val="clear" w:color="auto" w:fill="auto"/>
          </w:tcPr>
          <w:p w14:paraId="2E9BD5C0" w14:textId="258BAC3F"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w:t>
            </w:r>
          </w:p>
        </w:tc>
      </w:tr>
      <w:tr w:rsidR="00263DBE" w:rsidRPr="00CE592B" w14:paraId="2BDD2AFA" w14:textId="77777777" w:rsidTr="005E6B2E">
        <w:trPr>
          <w:cantSplit/>
        </w:trPr>
        <w:tc>
          <w:tcPr>
            <w:tcW w:w="0" w:type="auto"/>
            <w:shd w:val="clear" w:color="auto" w:fill="auto"/>
          </w:tcPr>
          <w:p w14:paraId="3541007F" w14:textId="37A161D8"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can access help in a safe space</w:t>
            </w:r>
            <w:r w:rsidRPr="00CE592B">
              <w:rPr>
                <w:vertAlign w:val="superscript"/>
                <w:lang w:eastAsia="en-GB"/>
              </w:rPr>
              <w:t>1</w:t>
            </w:r>
            <w:r w:rsidR="00DB50DD">
              <w:rPr>
                <w:vertAlign w:val="superscript"/>
                <w:lang w:eastAsia="en-GB"/>
              </w:rPr>
              <w:t>30</w:t>
            </w:r>
            <w:r w:rsidR="004E1D7E">
              <w:rPr>
                <w:vertAlign w:val="superscript"/>
                <w:lang w:eastAsia="en-GB"/>
              </w:rPr>
              <w:t>,</w:t>
            </w:r>
            <w:r w:rsidRPr="00CE592B">
              <w:rPr>
                <w:vertAlign w:val="superscript"/>
                <w:lang w:eastAsia="en-GB"/>
              </w:rPr>
              <w:t>15</w:t>
            </w:r>
            <w:r w:rsidR="00DB50DD">
              <w:rPr>
                <w:vertAlign w:val="superscript"/>
                <w:lang w:eastAsia="en-GB"/>
              </w:rPr>
              <w:t>5</w:t>
            </w:r>
            <w:r w:rsidRPr="00CE592B">
              <w:rPr>
                <w:lang w:eastAsia="en-GB"/>
              </w:rPr>
              <w:t xml:space="preserve"> away from home</w:t>
            </w:r>
            <w:r w:rsidRPr="00CE592B">
              <w:rPr>
                <w:vertAlign w:val="superscript"/>
                <w:lang w:eastAsia="en-GB"/>
              </w:rPr>
              <w:t>10</w:t>
            </w:r>
          </w:p>
        </w:tc>
        <w:tc>
          <w:tcPr>
            <w:tcW w:w="0" w:type="auto"/>
            <w:shd w:val="clear" w:color="auto" w:fill="auto"/>
          </w:tcPr>
          <w:p w14:paraId="19BCD23E" w14:textId="6FE62AA2"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are less fearful and can take stock of their situation</w:t>
            </w:r>
            <w:r w:rsidRPr="00CE592B">
              <w:rPr>
                <w:vertAlign w:val="superscript"/>
                <w:lang w:eastAsia="en-GB"/>
              </w:rPr>
              <w:t>10</w:t>
            </w:r>
          </w:p>
        </w:tc>
        <w:tc>
          <w:tcPr>
            <w:tcW w:w="0" w:type="auto"/>
            <w:shd w:val="clear" w:color="auto" w:fill="auto"/>
          </w:tcPr>
          <w:p w14:paraId="7BDA60A6" w14:textId="24709EC5"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can regain control</w:t>
            </w:r>
            <w:r w:rsidRPr="00CE592B">
              <w:rPr>
                <w:vertAlign w:val="superscript"/>
                <w:lang w:eastAsia="en-GB"/>
              </w:rPr>
              <w:t>11</w:t>
            </w:r>
            <w:r w:rsidR="00DB50DD">
              <w:rPr>
                <w:vertAlign w:val="superscript"/>
                <w:lang w:eastAsia="en-GB"/>
              </w:rPr>
              <w:t>8</w:t>
            </w:r>
            <w:r w:rsidRPr="00CE592B">
              <w:rPr>
                <w:lang w:eastAsia="en-GB"/>
              </w:rPr>
              <w:t xml:space="preserve"> over their situation, manage their distress</w:t>
            </w:r>
            <w:r w:rsidR="004E1D7E">
              <w:rPr>
                <w:lang w:eastAsia="en-GB"/>
              </w:rPr>
              <w:t>,</w:t>
            </w:r>
            <w:r w:rsidRPr="00CE592B">
              <w:rPr>
                <w:vertAlign w:val="superscript"/>
                <w:lang w:eastAsia="en-GB"/>
              </w:rPr>
              <w:t>13</w:t>
            </w:r>
            <w:r w:rsidR="00DB50DD">
              <w:rPr>
                <w:vertAlign w:val="superscript"/>
                <w:lang w:eastAsia="en-GB"/>
              </w:rPr>
              <w:t>3</w:t>
            </w:r>
            <w:r w:rsidRPr="00CE592B">
              <w:rPr>
                <w:lang w:eastAsia="en-GB"/>
              </w:rPr>
              <w:t xml:space="preserve"> and have improved experiences of crisis services</w:t>
            </w:r>
            <w:r w:rsidRPr="00CE592B">
              <w:rPr>
                <w:vertAlign w:val="superscript"/>
                <w:lang w:eastAsia="en-GB"/>
              </w:rPr>
              <w:t>13</w:t>
            </w:r>
            <w:r w:rsidR="00DB50DD">
              <w:rPr>
                <w:vertAlign w:val="superscript"/>
                <w:lang w:eastAsia="en-GB"/>
              </w:rPr>
              <w:t>8</w:t>
            </w:r>
          </w:p>
        </w:tc>
        <w:tc>
          <w:tcPr>
            <w:tcW w:w="0" w:type="auto"/>
            <w:shd w:val="clear" w:color="auto" w:fill="auto"/>
          </w:tcPr>
          <w:p w14:paraId="03BAAF21" w14:textId="7A5BC29A"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1,3</w:t>
            </w:r>
          </w:p>
        </w:tc>
      </w:tr>
      <w:tr w:rsidR="00263DBE" w:rsidRPr="00CE592B" w14:paraId="1E9B9404" w14:textId="77777777" w:rsidTr="005E6B2E">
        <w:trPr>
          <w:cantSplit/>
        </w:trPr>
        <w:tc>
          <w:tcPr>
            <w:tcW w:w="0" w:type="auto"/>
            <w:shd w:val="clear" w:color="auto" w:fill="auto"/>
          </w:tcPr>
          <w:p w14:paraId="5EC6962E" w14:textId="2485A964"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Non-clinical, safe spaces in communities have open access (</w:t>
            </w:r>
            <w:r w:rsidR="00722A80">
              <w:rPr>
                <w:lang w:eastAsia="en-GB"/>
              </w:rPr>
              <w:t xml:space="preserve">e.g. </w:t>
            </w:r>
            <w:r w:rsidRPr="00CE592B">
              <w:rPr>
                <w:lang w:eastAsia="en-GB"/>
              </w:rPr>
              <w:t>crisis café, haven) that include peer support</w:t>
            </w:r>
            <w:r w:rsidRPr="00CE592B">
              <w:rPr>
                <w:vertAlign w:val="superscript"/>
                <w:lang w:eastAsia="en-GB"/>
              </w:rPr>
              <w:t>10,1</w:t>
            </w:r>
            <w:r w:rsidR="00DB50DD">
              <w:rPr>
                <w:vertAlign w:val="superscript"/>
                <w:lang w:eastAsia="en-GB"/>
              </w:rPr>
              <w:t>30</w:t>
            </w:r>
            <w:r w:rsidRPr="00CE592B">
              <w:rPr>
                <w:vertAlign w:val="superscript"/>
                <w:lang w:eastAsia="en-GB"/>
              </w:rPr>
              <w:t>,13</w:t>
            </w:r>
            <w:r w:rsidR="00DB50DD">
              <w:rPr>
                <w:vertAlign w:val="superscript"/>
                <w:lang w:eastAsia="en-GB"/>
              </w:rPr>
              <w:t>2</w:t>
            </w:r>
            <w:r w:rsidRPr="00CE592B">
              <w:rPr>
                <w:vertAlign w:val="superscript"/>
                <w:lang w:eastAsia="en-GB"/>
              </w:rPr>
              <w:t>,15</w:t>
            </w:r>
            <w:r w:rsidR="00DB50DD">
              <w:rPr>
                <w:vertAlign w:val="superscript"/>
                <w:lang w:eastAsia="en-GB"/>
              </w:rPr>
              <w:t>5</w:t>
            </w:r>
          </w:p>
        </w:tc>
        <w:tc>
          <w:tcPr>
            <w:tcW w:w="0" w:type="auto"/>
            <w:shd w:val="clear" w:color="auto" w:fill="auto"/>
          </w:tcPr>
          <w:p w14:paraId="037C48FE" w14:textId="1573F29C"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access a service</w:t>
            </w:r>
            <w:r w:rsidR="00C73920">
              <w:rPr>
                <w:lang w:eastAsia="en-GB"/>
              </w:rPr>
              <w:t>,</w:t>
            </w:r>
            <w:r w:rsidRPr="00CE592B">
              <w:rPr>
                <w:lang w:eastAsia="en-GB"/>
              </w:rPr>
              <w:t xml:space="preserve"> as a proxy for family and friends</w:t>
            </w:r>
            <w:r w:rsidR="00C73920">
              <w:rPr>
                <w:lang w:eastAsia="en-GB"/>
              </w:rPr>
              <w:t>,</w:t>
            </w:r>
            <w:r w:rsidRPr="00CE592B">
              <w:rPr>
                <w:lang w:eastAsia="en-GB"/>
              </w:rPr>
              <w:t xml:space="preserve"> that provides a sense of safety and belonging</w:t>
            </w:r>
            <w:r w:rsidRPr="00CE592B">
              <w:rPr>
                <w:vertAlign w:val="superscript"/>
                <w:lang w:eastAsia="en-GB"/>
              </w:rPr>
              <w:t>10,15</w:t>
            </w:r>
            <w:r w:rsidR="00DB50DD">
              <w:rPr>
                <w:vertAlign w:val="superscript"/>
                <w:lang w:eastAsia="en-GB"/>
              </w:rPr>
              <w:t>5</w:t>
            </w:r>
            <w:r w:rsidRPr="00CE592B">
              <w:rPr>
                <w:lang w:eastAsia="en-GB"/>
              </w:rPr>
              <w:t xml:space="preserve"> and being understood</w:t>
            </w:r>
            <w:r w:rsidR="004E1D7E">
              <w:rPr>
                <w:lang w:eastAsia="en-GB"/>
              </w:rPr>
              <w:t>.</w:t>
            </w:r>
            <w:r w:rsidRPr="00CE592B">
              <w:rPr>
                <w:vertAlign w:val="superscript"/>
                <w:lang w:eastAsia="en-GB"/>
              </w:rPr>
              <w:t>11</w:t>
            </w:r>
            <w:r w:rsidR="00DB50DD">
              <w:rPr>
                <w:vertAlign w:val="superscript"/>
                <w:lang w:eastAsia="en-GB"/>
              </w:rPr>
              <w:t>9</w:t>
            </w:r>
            <w:r w:rsidRPr="00CE592B">
              <w:rPr>
                <w:lang w:eastAsia="en-GB"/>
              </w:rPr>
              <w:t xml:space="preserve"> People seek support sooner in the crisis</w:t>
            </w:r>
            <w:r w:rsidRPr="00CE592B">
              <w:rPr>
                <w:vertAlign w:val="superscript"/>
                <w:lang w:eastAsia="en-GB"/>
              </w:rPr>
              <w:t>10,10</w:t>
            </w:r>
            <w:r w:rsidR="00DB50DD">
              <w:rPr>
                <w:vertAlign w:val="superscript"/>
                <w:lang w:eastAsia="en-GB"/>
              </w:rPr>
              <w:t>6</w:t>
            </w:r>
          </w:p>
        </w:tc>
        <w:tc>
          <w:tcPr>
            <w:tcW w:w="0" w:type="auto"/>
            <w:shd w:val="clear" w:color="auto" w:fill="auto"/>
          </w:tcPr>
          <w:p w14:paraId="5208E96D" w14:textId="0BA524D1"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 xml:space="preserve">Engagement with the service is improved and distress </w:t>
            </w:r>
            <w:r w:rsidR="007E78DA">
              <w:rPr>
                <w:lang w:eastAsia="en-GB"/>
              </w:rPr>
              <w:t xml:space="preserve">is </w:t>
            </w:r>
            <w:r w:rsidRPr="00CE592B">
              <w:rPr>
                <w:lang w:eastAsia="en-GB"/>
              </w:rPr>
              <w:t>reduced</w:t>
            </w:r>
            <w:r w:rsidR="004E1D7E">
              <w:rPr>
                <w:lang w:eastAsia="en-GB"/>
              </w:rPr>
              <w:t>.</w:t>
            </w:r>
            <w:r w:rsidRPr="00CE592B">
              <w:rPr>
                <w:vertAlign w:val="superscript"/>
                <w:lang w:eastAsia="en-GB"/>
              </w:rPr>
              <w:t>1</w:t>
            </w:r>
            <w:r w:rsidR="00DB50DD">
              <w:rPr>
                <w:vertAlign w:val="superscript"/>
                <w:lang w:eastAsia="en-GB"/>
              </w:rPr>
              <w:t>1</w:t>
            </w:r>
            <w:r w:rsidRPr="00CE592B">
              <w:rPr>
                <w:vertAlign w:val="superscript"/>
                <w:lang w:eastAsia="en-GB"/>
              </w:rPr>
              <w:t>0</w:t>
            </w:r>
            <w:r w:rsidRPr="00CE592B">
              <w:rPr>
                <w:lang w:eastAsia="en-GB"/>
              </w:rPr>
              <w:t xml:space="preserve"> Reduced use of A&amp;E</w:t>
            </w:r>
            <w:r w:rsidRPr="00CE592B">
              <w:rPr>
                <w:vertAlign w:val="superscript"/>
                <w:lang w:eastAsia="en-GB"/>
              </w:rPr>
              <w:t>13</w:t>
            </w:r>
            <w:r w:rsidR="00DB50DD">
              <w:rPr>
                <w:vertAlign w:val="superscript"/>
                <w:lang w:eastAsia="en-GB"/>
              </w:rPr>
              <w:t>2</w:t>
            </w:r>
          </w:p>
        </w:tc>
        <w:tc>
          <w:tcPr>
            <w:tcW w:w="0" w:type="auto"/>
            <w:shd w:val="clear" w:color="auto" w:fill="auto"/>
          </w:tcPr>
          <w:p w14:paraId="3AEFDA6E" w14:textId="2D45865B"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1, 2, 3</w:t>
            </w:r>
          </w:p>
        </w:tc>
      </w:tr>
      <w:tr w:rsidR="00263DBE" w:rsidRPr="00CE592B" w14:paraId="4F113471" w14:textId="77777777" w:rsidTr="007E78DA">
        <w:trPr>
          <w:cantSplit/>
          <w:trHeight w:val="374"/>
        </w:trPr>
        <w:tc>
          <w:tcPr>
            <w:tcW w:w="0" w:type="auto"/>
            <w:vMerge w:val="restart"/>
            <w:shd w:val="clear" w:color="auto" w:fill="auto"/>
          </w:tcPr>
          <w:p w14:paraId="518A2010" w14:textId="2B723805" w:rsidR="007E78DA" w:rsidRPr="00CE592B" w:rsidRDefault="007E78DA" w:rsidP="005E6B2E">
            <w:pPr>
              <w:pStyle w:val="72TabletextTablesTableFigureBoxstyles"/>
              <w:rPr>
                <w:rFonts w:ascii="Segoe UI" w:hAnsi="Segoe UI" w:cs="Segoe UI"/>
                <w:sz w:val="18"/>
                <w:szCs w:val="18"/>
                <w:lang w:eastAsia="en-GB"/>
              </w:rPr>
            </w:pPr>
            <w:r w:rsidRPr="00CE592B">
              <w:rPr>
                <w:lang w:eastAsia="en-GB"/>
              </w:rPr>
              <w:t>People successfully navigate to crisis help in the early stages of a crisis</w:t>
            </w:r>
            <w:r w:rsidRPr="00CE592B">
              <w:rPr>
                <w:vertAlign w:val="superscript"/>
                <w:lang w:eastAsia="en-GB"/>
              </w:rPr>
              <w:t>2,10,15,9</w:t>
            </w:r>
            <w:r w:rsidR="00DB50DD">
              <w:rPr>
                <w:vertAlign w:val="superscript"/>
                <w:lang w:eastAsia="en-GB"/>
              </w:rPr>
              <w:t>7</w:t>
            </w:r>
            <w:r w:rsidRPr="00CE592B">
              <w:rPr>
                <w:vertAlign w:val="superscript"/>
                <w:lang w:eastAsia="en-GB"/>
              </w:rPr>
              <w:t>,9</w:t>
            </w:r>
            <w:r w:rsidR="00DB50DD">
              <w:rPr>
                <w:vertAlign w:val="superscript"/>
                <w:lang w:eastAsia="en-GB"/>
              </w:rPr>
              <w:t>8</w:t>
            </w:r>
            <w:r w:rsidRPr="00CE592B">
              <w:rPr>
                <w:vertAlign w:val="superscript"/>
                <w:lang w:eastAsia="en-GB"/>
              </w:rPr>
              <w:t>,11</w:t>
            </w:r>
            <w:r w:rsidR="00DB50DD">
              <w:rPr>
                <w:vertAlign w:val="superscript"/>
                <w:lang w:eastAsia="en-GB"/>
              </w:rPr>
              <w:t>2</w:t>
            </w:r>
            <w:r w:rsidRPr="00CE592B">
              <w:rPr>
                <w:vertAlign w:val="superscript"/>
                <w:lang w:eastAsia="en-GB"/>
              </w:rPr>
              <w:t>,14</w:t>
            </w:r>
            <w:r w:rsidR="00DB50DD">
              <w:rPr>
                <w:vertAlign w:val="superscript"/>
                <w:lang w:eastAsia="en-GB"/>
              </w:rPr>
              <w:t>7</w:t>
            </w:r>
          </w:p>
        </w:tc>
        <w:tc>
          <w:tcPr>
            <w:tcW w:w="0" w:type="auto"/>
            <w:vMerge w:val="restart"/>
            <w:shd w:val="clear" w:color="auto" w:fill="auto"/>
          </w:tcPr>
          <w:p w14:paraId="3AFCF202" w14:textId="29CD22FC" w:rsidR="007E78DA" w:rsidRPr="00CE592B" w:rsidRDefault="007E78DA" w:rsidP="005E6B2E">
            <w:pPr>
              <w:pStyle w:val="72TabletextTablesTableFigureBoxstyles"/>
              <w:rPr>
                <w:rFonts w:ascii="Segoe UI" w:hAnsi="Segoe UI" w:cs="Segoe UI"/>
                <w:sz w:val="18"/>
                <w:szCs w:val="18"/>
                <w:lang w:eastAsia="en-GB"/>
              </w:rPr>
            </w:pPr>
            <w:r w:rsidRPr="00CE592B">
              <w:rPr>
                <w:lang w:eastAsia="en-GB"/>
              </w:rPr>
              <w:t>People in crisis and their family members feel believed and hopeful</w:t>
            </w:r>
            <w:r w:rsidRPr="00CE592B">
              <w:rPr>
                <w:vertAlign w:val="superscript"/>
                <w:lang w:eastAsia="en-GB"/>
              </w:rPr>
              <w:t>1</w:t>
            </w:r>
            <w:r w:rsidR="00DB50DD">
              <w:rPr>
                <w:vertAlign w:val="superscript"/>
                <w:lang w:eastAsia="en-GB"/>
              </w:rPr>
              <w:t>1</w:t>
            </w:r>
            <w:r w:rsidRPr="00CE592B">
              <w:rPr>
                <w:vertAlign w:val="superscript"/>
                <w:lang w:eastAsia="en-GB"/>
              </w:rPr>
              <w:t>0</w:t>
            </w:r>
          </w:p>
        </w:tc>
        <w:tc>
          <w:tcPr>
            <w:tcW w:w="0" w:type="auto"/>
            <w:shd w:val="clear" w:color="auto" w:fill="auto"/>
          </w:tcPr>
          <w:p w14:paraId="017AC936" w14:textId="5D2B9055" w:rsidR="007E78DA" w:rsidRPr="007E78DA" w:rsidRDefault="007E78DA" w:rsidP="005E6B2E">
            <w:pPr>
              <w:pStyle w:val="72TabletextTablesTableFigureBoxstyles"/>
              <w:rPr>
                <w:lang w:eastAsia="en-GB"/>
              </w:rPr>
            </w:pPr>
            <w:r w:rsidRPr="00CE592B">
              <w:rPr>
                <w:lang w:eastAsia="en-GB"/>
              </w:rPr>
              <w:t>People in crisis can regain control over their situation and manage their distress</w:t>
            </w:r>
            <w:r w:rsidRPr="00CE592B">
              <w:rPr>
                <w:vertAlign w:val="superscript"/>
                <w:lang w:eastAsia="en-GB"/>
              </w:rPr>
              <w:t>1</w:t>
            </w:r>
            <w:r w:rsidR="006A7B77">
              <w:rPr>
                <w:vertAlign w:val="superscript"/>
                <w:lang w:eastAsia="en-GB"/>
              </w:rPr>
              <w:t>1</w:t>
            </w:r>
            <w:r w:rsidRPr="00CE592B">
              <w:rPr>
                <w:vertAlign w:val="superscript"/>
                <w:lang w:eastAsia="en-GB"/>
              </w:rPr>
              <w:t>0</w:t>
            </w:r>
          </w:p>
        </w:tc>
        <w:tc>
          <w:tcPr>
            <w:tcW w:w="0" w:type="auto"/>
            <w:vMerge w:val="restart"/>
            <w:shd w:val="clear" w:color="auto" w:fill="auto"/>
          </w:tcPr>
          <w:p w14:paraId="5E85D38A" w14:textId="5F402700" w:rsidR="007E78DA" w:rsidRPr="00CE592B" w:rsidRDefault="007E78DA" w:rsidP="005E6B2E">
            <w:pPr>
              <w:pStyle w:val="72TabletextTablesTableFigureBoxstyles"/>
              <w:rPr>
                <w:rFonts w:ascii="Segoe UI" w:hAnsi="Segoe UI" w:cs="Segoe UI"/>
                <w:sz w:val="18"/>
                <w:szCs w:val="18"/>
                <w:lang w:eastAsia="en-GB"/>
              </w:rPr>
            </w:pPr>
            <w:r w:rsidRPr="00CE592B">
              <w:rPr>
                <w:lang w:eastAsia="en-GB"/>
              </w:rPr>
              <w:t>1</w:t>
            </w:r>
          </w:p>
        </w:tc>
      </w:tr>
      <w:tr w:rsidR="00263DBE" w:rsidRPr="00CE592B" w14:paraId="47BDD1B3" w14:textId="77777777" w:rsidTr="005E6B2E">
        <w:trPr>
          <w:cantSplit/>
          <w:trHeight w:val="373"/>
        </w:trPr>
        <w:tc>
          <w:tcPr>
            <w:tcW w:w="0" w:type="auto"/>
            <w:vMerge/>
            <w:shd w:val="clear" w:color="auto" w:fill="auto"/>
          </w:tcPr>
          <w:p w14:paraId="4893FE3A" w14:textId="77777777" w:rsidR="007E78DA" w:rsidRPr="00CE592B" w:rsidRDefault="007E78DA" w:rsidP="005E6B2E">
            <w:pPr>
              <w:pStyle w:val="72TabletextTablesTableFigureBoxstyles"/>
              <w:rPr>
                <w:lang w:eastAsia="en-GB"/>
              </w:rPr>
            </w:pPr>
          </w:p>
        </w:tc>
        <w:tc>
          <w:tcPr>
            <w:tcW w:w="0" w:type="auto"/>
            <w:vMerge/>
            <w:shd w:val="clear" w:color="auto" w:fill="auto"/>
          </w:tcPr>
          <w:p w14:paraId="708CDA59" w14:textId="77777777" w:rsidR="007E78DA" w:rsidRPr="00CE592B" w:rsidRDefault="007E78DA" w:rsidP="005E6B2E">
            <w:pPr>
              <w:pStyle w:val="72TabletextTablesTableFigureBoxstyles"/>
              <w:rPr>
                <w:lang w:eastAsia="en-GB"/>
              </w:rPr>
            </w:pPr>
          </w:p>
        </w:tc>
        <w:tc>
          <w:tcPr>
            <w:tcW w:w="0" w:type="auto"/>
            <w:shd w:val="clear" w:color="auto" w:fill="auto"/>
          </w:tcPr>
          <w:p w14:paraId="66A17C05" w14:textId="77999CBA" w:rsidR="007E78DA" w:rsidRPr="00CE592B" w:rsidRDefault="007E78DA" w:rsidP="005E6B2E">
            <w:pPr>
              <w:pStyle w:val="72TabletextTablesTableFigureBoxstyles"/>
              <w:rPr>
                <w:lang w:eastAsia="en-GB"/>
              </w:rPr>
            </w:pPr>
            <w:r w:rsidRPr="00CE592B">
              <w:rPr>
                <w:lang w:eastAsia="en-GB"/>
              </w:rPr>
              <w:t>There is increased willingness from people in crisis to seek help in a future crisis</w:t>
            </w:r>
            <w:r w:rsidRPr="00CE592B">
              <w:rPr>
                <w:vertAlign w:val="superscript"/>
                <w:lang w:eastAsia="en-GB"/>
              </w:rPr>
              <w:t>2</w:t>
            </w:r>
          </w:p>
        </w:tc>
        <w:tc>
          <w:tcPr>
            <w:tcW w:w="0" w:type="auto"/>
            <w:vMerge/>
            <w:shd w:val="clear" w:color="auto" w:fill="auto"/>
          </w:tcPr>
          <w:p w14:paraId="5C1FB70A" w14:textId="77777777" w:rsidR="007E78DA" w:rsidRPr="00CE592B" w:rsidRDefault="007E78DA" w:rsidP="005E6B2E">
            <w:pPr>
              <w:pStyle w:val="72TabletextTablesTableFigureBoxstyles"/>
              <w:rPr>
                <w:lang w:eastAsia="en-GB"/>
              </w:rPr>
            </w:pPr>
          </w:p>
        </w:tc>
      </w:tr>
      <w:tr w:rsidR="00263DBE" w:rsidRPr="00CE592B" w14:paraId="7050D8E4" w14:textId="77777777" w:rsidTr="005E6B2E">
        <w:trPr>
          <w:cantSplit/>
        </w:trPr>
        <w:tc>
          <w:tcPr>
            <w:tcW w:w="0" w:type="auto"/>
            <w:shd w:val="clear" w:color="auto" w:fill="auto"/>
          </w:tcPr>
          <w:p w14:paraId="6215BA26" w14:textId="7AF52B99"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receive a response that fits around their personal circumstances with minimal disruption to usual life and accessing causes no financial or social burden</w:t>
            </w:r>
            <w:r w:rsidRPr="00CE592B">
              <w:rPr>
                <w:vertAlign w:val="superscript"/>
                <w:lang w:eastAsia="en-GB"/>
              </w:rPr>
              <w:t>10,9</w:t>
            </w:r>
            <w:r w:rsidR="006A7B77">
              <w:rPr>
                <w:vertAlign w:val="superscript"/>
                <w:lang w:eastAsia="en-GB"/>
              </w:rPr>
              <w:t>0</w:t>
            </w:r>
            <w:r w:rsidRPr="00CE592B">
              <w:rPr>
                <w:vertAlign w:val="superscript"/>
                <w:lang w:eastAsia="en-GB"/>
              </w:rPr>
              <w:t>,9</w:t>
            </w:r>
            <w:r w:rsidR="006A7B77">
              <w:rPr>
                <w:vertAlign w:val="superscript"/>
                <w:lang w:eastAsia="en-GB"/>
              </w:rPr>
              <w:t>7</w:t>
            </w:r>
            <w:r w:rsidRPr="00CE592B">
              <w:rPr>
                <w:vertAlign w:val="superscript"/>
                <w:lang w:eastAsia="en-GB"/>
              </w:rPr>
              <w:t>,9</w:t>
            </w:r>
            <w:r w:rsidR="006A7B77">
              <w:rPr>
                <w:vertAlign w:val="superscript"/>
                <w:lang w:eastAsia="en-GB"/>
              </w:rPr>
              <w:t>8</w:t>
            </w:r>
            <w:r w:rsidRPr="00CE592B">
              <w:rPr>
                <w:vertAlign w:val="superscript"/>
                <w:lang w:eastAsia="en-GB"/>
              </w:rPr>
              <w:t>,10</w:t>
            </w:r>
            <w:r w:rsidR="006A7B77">
              <w:rPr>
                <w:vertAlign w:val="superscript"/>
                <w:lang w:eastAsia="en-GB"/>
              </w:rPr>
              <w:t>1</w:t>
            </w:r>
            <w:r w:rsidRPr="00CE592B">
              <w:rPr>
                <w:vertAlign w:val="superscript"/>
                <w:lang w:eastAsia="en-GB"/>
              </w:rPr>
              <w:t>,10</w:t>
            </w:r>
            <w:r w:rsidR="006A7B77">
              <w:rPr>
                <w:vertAlign w:val="superscript"/>
                <w:lang w:eastAsia="en-GB"/>
              </w:rPr>
              <w:t>8</w:t>
            </w:r>
            <w:r w:rsidRPr="00CE592B">
              <w:rPr>
                <w:vertAlign w:val="superscript"/>
                <w:lang w:eastAsia="en-GB"/>
              </w:rPr>
              <w:t>,11</w:t>
            </w:r>
            <w:r w:rsidR="006A7B77">
              <w:rPr>
                <w:vertAlign w:val="superscript"/>
                <w:lang w:eastAsia="en-GB"/>
              </w:rPr>
              <w:t>4</w:t>
            </w:r>
            <w:r w:rsidRPr="00CE592B">
              <w:rPr>
                <w:vertAlign w:val="superscript"/>
                <w:lang w:eastAsia="en-GB"/>
              </w:rPr>
              <w:t>,14</w:t>
            </w:r>
            <w:r w:rsidR="006A7B77">
              <w:rPr>
                <w:vertAlign w:val="superscript"/>
                <w:lang w:eastAsia="en-GB"/>
              </w:rPr>
              <w:t>6</w:t>
            </w:r>
          </w:p>
        </w:tc>
        <w:tc>
          <w:tcPr>
            <w:tcW w:w="0" w:type="auto"/>
            <w:shd w:val="clear" w:color="auto" w:fill="auto"/>
          </w:tcPr>
          <w:p w14:paraId="7693419B" w14:textId="4F4394B0"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or the person seeking help (often family) perceive the service to be easy to access</w:t>
            </w:r>
            <w:r w:rsidRPr="00CE592B">
              <w:rPr>
                <w:vertAlign w:val="superscript"/>
                <w:lang w:eastAsia="en-GB"/>
              </w:rPr>
              <w:t>9</w:t>
            </w:r>
            <w:r w:rsidR="006A7B77">
              <w:rPr>
                <w:vertAlign w:val="superscript"/>
                <w:lang w:eastAsia="en-GB"/>
              </w:rPr>
              <w:t>7</w:t>
            </w:r>
            <w:r w:rsidRPr="00CE592B">
              <w:rPr>
                <w:lang w:eastAsia="en-GB"/>
              </w:rPr>
              <w:t xml:space="preserve"> and designed for them</w:t>
            </w:r>
            <w:r w:rsidR="007E78DA">
              <w:rPr>
                <w:lang w:eastAsia="en-GB"/>
              </w:rPr>
              <w:t>,</w:t>
            </w:r>
            <w:r w:rsidRPr="00CE592B">
              <w:rPr>
                <w:vertAlign w:val="superscript"/>
                <w:lang w:eastAsia="en-GB"/>
              </w:rPr>
              <w:t>1</w:t>
            </w:r>
            <w:r w:rsidRPr="00CE592B">
              <w:rPr>
                <w:lang w:eastAsia="en-GB"/>
              </w:rPr>
              <w:t xml:space="preserve"> prompting them to make contact sooner in the crisis</w:t>
            </w:r>
            <w:r w:rsidRPr="00CE592B">
              <w:rPr>
                <w:vertAlign w:val="superscript"/>
                <w:lang w:eastAsia="en-GB"/>
              </w:rPr>
              <w:t>10,10</w:t>
            </w:r>
            <w:r w:rsidR="006A7B77">
              <w:rPr>
                <w:vertAlign w:val="superscript"/>
                <w:lang w:eastAsia="en-GB"/>
              </w:rPr>
              <w:t>6</w:t>
            </w:r>
          </w:p>
        </w:tc>
        <w:tc>
          <w:tcPr>
            <w:tcW w:w="0" w:type="auto"/>
            <w:shd w:val="clear" w:color="auto" w:fill="auto"/>
          </w:tcPr>
          <w:p w14:paraId="0A48D68A" w14:textId="279FC4CE"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and those seeking help on their behalf have a sense of personal control</w:t>
            </w:r>
            <w:r w:rsidR="004E1D7E">
              <w:rPr>
                <w:lang w:eastAsia="en-GB"/>
              </w:rPr>
              <w:t>.</w:t>
            </w:r>
            <w:r w:rsidRPr="00CE592B">
              <w:rPr>
                <w:vertAlign w:val="superscript"/>
                <w:lang w:eastAsia="en-GB"/>
              </w:rPr>
              <w:t>11</w:t>
            </w:r>
            <w:r w:rsidR="006A7B77">
              <w:rPr>
                <w:vertAlign w:val="superscript"/>
                <w:lang w:eastAsia="en-GB"/>
              </w:rPr>
              <w:t>5</w:t>
            </w:r>
            <w:r w:rsidRPr="00CE592B">
              <w:rPr>
                <w:lang w:eastAsia="en-GB"/>
              </w:rPr>
              <w:t xml:space="preserve"> Reduced urgent care use</w:t>
            </w:r>
            <w:r w:rsidRPr="00CE592B">
              <w:rPr>
                <w:vertAlign w:val="superscript"/>
                <w:lang w:eastAsia="en-GB"/>
              </w:rPr>
              <w:t>9</w:t>
            </w:r>
            <w:r w:rsidR="006A7B77">
              <w:rPr>
                <w:vertAlign w:val="superscript"/>
                <w:lang w:eastAsia="en-GB"/>
              </w:rPr>
              <w:t>5</w:t>
            </w:r>
            <w:r w:rsidRPr="00CE592B">
              <w:rPr>
                <w:vertAlign w:val="superscript"/>
                <w:lang w:eastAsia="en-GB"/>
              </w:rPr>
              <w:t>,10</w:t>
            </w:r>
            <w:r w:rsidR="006A7B77">
              <w:rPr>
                <w:vertAlign w:val="superscript"/>
                <w:lang w:eastAsia="en-GB"/>
              </w:rPr>
              <w:t>8</w:t>
            </w:r>
            <w:r w:rsidRPr="00CE592B">
              <w:rPr>
                <w:vertAlign w:val="superscript"/>
                <w:lang w:eastAsia="en-GB"/>
              </w:rPr>
              <w:t>,1</w:t>
            </w:r>
            <w:r w:rsidR="006A7B77">
              <w:rPr>
                <w:vertAlign w:val="superscript"/>
                <w:lang w:eastAsia="en-GB"/>
              </w:rPr>
              <w:t>1</w:t>
            </w:r>
            <w:r w:rsidRPr="00CE592B">
              <w:rPr>
                <w:vertAlign w:val="superscript"/>
                <w:lang w:eastAsia="en-GB"/>
              </w:rPr>
              <w:t>0</w:t>
            </w:r>
          </w:p>
        </w:tc>
        <w:tc>
          <w:tcPr>
            <w:tcW w:w="0" w:type="auto"/>
            <w:shd w:val="clear" w:color="auto" w:fill="auto"/>
          </w:tcPr>
          <w:p w14:paraId="275B3018" w14:textId="3B2511F4"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1, 2</w:t>
            </w:r>
          </w:p>
        </w:tc>
      </w:tr>
      <w:tr w:rsidR="00263DBE" w:rsidRPr="00CE592B" w14:paraId="129550BE" w14:textId="77777777" w:rsidTr="005E6B2E">
        <w:trPr>
          <w:cantSplit/>
        </w:trPr>
        <w:tc>
          <w:tcPr>
            <w:tcW w:w="0" w:type="auto"/>
            <w:shd w:val="clear" w:color="auto" w:fill="auto"/>
          </w:tcPr>
          <w:p w14:paraId="689D8A4D" w14:textId="63E27725" w:rsidR="00CE592B" w:rsidRPr="009858E2" w:rsidRDefault="00CE592B" w:rsidP="005E6B2E">
            <w:pPr>
              <w:pStyle w:val="72TabletextTablesTableFigureBoxstyles"/>
              <w:rPr>
                <w:rFonts w:ascii="Segoe UI" w:hAnsi="Segoe UI" w:cs="Segoe UI"/>
                <w:sz w:val="18"/>
                <w:szCs w:val="18"/>
                <w:lang w:eastAsia="en-GB"/>
              </w:rPr>
            </w:pPr>
            <w:r w:rsidRPr="009858E2">
              <w:rPr>
                <w:lang w:eastAsia="en-GB"/>
              </w:rPr>
              <w:t>Crisis services can be accessed without complex referral routes (particularly important to black men</w:t>
            </w:r>
            <w:r w:rsidR="007E78DA" w:rsidRPr="009858E2">
              <w:rPr>
                <w:lang w:eastAsia="en-GB"/>
              </w:rPr>
              <w:t>,</w:t>
            </w:r>
            <w:r w:rsidRPr="009858E2">
              <w:rPr>
                <w:lang w:eastAsia="en-GB"/>
              </w:rPr>
              <w:t xml:space="preserve"> who often experience stigma, fear and racial stereotyping)</w:t>
            </w:r>
            <w:r w:rsidRPr="009858E2">
              <w:rPr>
                <w:vertAlign w:val="superscript"/>
                <w:lang w:eastAsia="en-GB"/>
              </w:rPr>
              <w:t>1,10,15</w:t>
            </w:r>
            <w:r w:rsidR="004E1D7E" w:rsidRPr="009858E2">
              <w:rPr>
                <w:vertAlign w:val="superscript"/>
                <w:lang w:eastAsia="en-GB"/>
              </w:rPr>
              <w:t>,</w:t>
            </w:r>
            <w:r w:rsidRPr="009858E2">
              <w:rPr>
                <w:vertAlign w:val="superscript"/>
                <w:lang w:eastAsia="en-GB"/>
              </w:rPr>
              <w:t>8</w:t>
            </w:r>
            <w:r w:rsidR="006A7B77">
              <w:rPr>
                <w:vertAlign w:val="superscript"/>
                <w:lang w:eastAsia="en-GB"/>
              </w:rPr>
              <w:t>9</w:t>
            </w:r>
            <w:r w:rsidRPr="009858E2">
              <w:rPr>
                <w:vertAlign w:val="superscript"/>
                <w:lang w:eastAsia="en-GB"/>
              </w:rPr>
              <w:t>,9</w:t>
            </w:r>
            <w:r w:rsidR="006A7B77">
              <w:rPr>
                <w:vertAlign w:val="superscript"/>
                <w:lang w:eastAsia="en-GB"/>
              </w:rPr>
              <w:t>0</w:t>
            </w:r>
            <w:r w:rsidRPr="009858E2">
              <w:rPr>
                <w:vertAlign w:val="superscript"/>
                <w:lang w:eastAsia="en-GB"/>
              </w:rPr>
              <w:t>,</w:t>
            </w:r>
            <w:r w:rsidR="00122EAD">
              <w:rPr>
                <w:vertAlign w:val="superscript"/>
                <w:lang w:eastAsia="en-GB"/>
              </w:rPr>
              <w:t>95,104,106,112</w:t>
            </w:r>
          </w:p>
        </w:tc>
        <w:tc>
          <w:tcPr>
            <w:tcW w:w="0" w:type="auto"/>
            <w:shd w:val="clear" w:color="auto" w:fill="auto"/>
          </w:tcPr>
          <w:p w14:paraId="7ECFA654" w14:textId="182325A5" w:rsidR="00CE592B" w:rsidRPr="009858E2" w:rsidRDefault="00CE592B" w:rsidP="005E6B2E">
            <w:pPr>
              <w:pStyle w:val="72TabletextTablesTableFigureBoxstyles"/>
              <w:rPr>
                <w:rFonts w:ascii="Segoe UI" w:hAnsi="Segoe UI" w:cs="Segoe UI"/>
                <w:sz w:val="18"/>
                <w:szCs w:val="18"/>
                <w:lang w:eastAsia="en-GB"/>
              </w:rPr>
            </w:pPr>
            <w:r w:rsidRPr="009858E2">
              <w:rPr>
                <w:lang w:eastAsia="en-GB"/>
              </w:rPr>
              <w:t>The service is perceived as easy to access,</w:t>
            </w:r>
            <w:r w:rsidRPr="009858E2">
              <w:rPr>
                <w:vertAlign w:val="superscript"/>
                <w:lang w:eastAsia="en-GB"/>
              </w:rPr>
              <w:t>9</w:t>
            </w:r>
            <w:r w:rsidR="00122EAD">
              <w:rPr>
                <w:vertAlign w:val="superscript"/>
                <w:lang w:eastAsia="en-GB"/>
              </w:rPr>
              <w:t>7</w:t>
            </w:r>
            <w:r w:rsidRPr="009858E2">
              <w:rPr>
                <w:lang w:eastAsia="en-GB"/>
              </w:rPr>
              <w:t xml:space="preserve"> available and designed to meet the needs</w:t>
            </w:r>
            <w:r w:rsidRPr="009858E2">
              <w:rPr>
                <w:vertAlign w:val="superscript"/>
                <w:lang w:eastAsia="en-GB"/>
              </w:rPr>
              <w:t>1</w:t>
            </w:r>
            <w:r w:rsidRPr="009858E2">
              <w:rPr>
                <w:lang w:eastAsia="en-GB"/>
              </w:rPr>
              <w:t xml:space="preserve"> of people in crisis. People in crisis experience less fear and crisis responses are accessed sooner</w:t>
            </w:r>
          </w:p>
        </w:tc>
        <w:tc>
          <w:tcPr>
            <w:tcW w:w="0" w:type="auto"/>
            <w:shd w:val="clear" w:color="auto" w:fill="auto"/>
          </w:tcPr>
          <w:p w14:paraId="7F2CD61A" w14:textId="6D2E8F94" w:rsidR="00CE592B" w:rsidRPr="009858E2" w:rsidRDefault="00CE592B" w:rsidP="005E6B2E">
            <w:pPr>
              <w:pStyle w:val="72TabletextTablesTableFigureBoxstyles"/>
              <w:rPr>
                <w:rFonts w:ascii="Segoe UI" w:hAnsi="Segoe UI" w:cs="Segoe UI"/>
                <w:sz w:val="18"/>
                <w:szCs w:val="18"/>
                <w:lang w:eastAsia="en-GB"/>
              </w:rPr>
            </w:pPr>
            <w:r w:rsidRPr="009858E2">
              <w:rPr>
                <w:lang w:eastAsia="en-GB"/>
              </w:rPr>
              <w:t>People in crisis, particularly black and minority ethnic people and men, are less distressed at first contact and the response is less likely to be coercive</w:t>
            </w:r>
            <w:r w:rsidRPr="009858E2">
              <w:rPr>
                <w:vertAlign w:val="superscript"/>
                <w:lang w:eastAsia="en-GB"/>
              </w:rPr>
              <w:t>10,1</w:t>
            </w:r>
            <w:r w:rsidR="00122EAD">
              <w:rPr>
                <w:vertAlign w:val="superscript"/>
                <w:lang w:eastAsia="en-GB"/>
              </w:rPr>
              <w:t>30</w:t>
            </w:r>
            <w:r w:rsidRPr="009858E2">
              <w:rPr>
                <w:vertAlign w:val="superscript"/>
                <w:lang w:eastAsia="en-GB"/>
              </w:rPr>
              <w:t>,1</w:t>
            </w:r>
            <w:r w:rsidR="00122EAD">
              <w:rPr>
                <w:vertAlign w:val="superscript"/>
                <w:lang w:eastAsia="en-GB"/>
              </w:rPr>
              <w:t>31</w:t>
            </w:r>
            <w:r w:rsidRPr="009858E2">
              <w:rPr>
                <w:vertAlign w:val="superscript"/>
                <w:lang w:eastAsia="en-GB"/>
              </w:rPr>
              <w:t>,13</w:t>
            </w:r>
            <w:r w:rsidR="00122EAD">
              <w:rPr>
                <w:vertAlign w:val="superscript"/>
                <w:lang w:eastAsia="en-GB"/>
              </w:rPr>
              <w:t>2</w:t>
            </w:r>
            <w:r w:rsidRPr="009858E2">
              <w:rPr>
                <w:vertAlign w:val="superscript"/>
                <w:lang w:eastAsia="en-GB"/>
              </w:rPr>
              <w:t>,13</w:t>
            </w:r>
            <w:r w:rsidR="00122EAD">
              <w:rPr>
                <w:vertAlign w:val="superscript"/>
                <w:lang w:eastAsia="en-GB"/>
              </w:rPr>
              <w:t>3</w:t>
            </w:r>
          </w:p>
        </w:tc>
        <w:tc>
          <w:tcPr>
            <w:tcW w:w="0" w:type="auto"/>
            <w:shd w:val="clear" w:color="auto" w:fill="auto"/>
          </w:tcPr>
          <w:p w14:paraId="761EB1BB" w14:textId="182E8726"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1, 2</w:t>
            </w:r>
          </w:p>
        </w:tc>
      </w:tr>
      <w:tr w:rsidR="00263DBE" w:rsidRPr="00CE592B" w14:paraId="194A1AC6" w14:textId="77777777" w:rsidTr="005E6B2E">
        <w:trPr>
          <w:cantSplit/>
        </w:trPr>
        <w:tc>
          <w:tcPr>
            <w:tcW w:w="0" w:type="auto"/>
            <w:shd w:val="clear" w:color="auto" w:fill="auto"/>
          </w:tcPr>
          <w:p w14:paraId="05473B9B" w14:textId="1C53C3D2" w:rsidR="00CE592B" w:rsidRPr="00100610" w:rsidRDefault="00C0633D" w:rsidP="005E6B2E">
            <w:pPr>
              <w:pStyle w:val="72TabletextTablesTableFigureBoxstyles"/>
              <w:rPr>
                <w:rFonts w:ascii="Segoe UI" w:hAnsi="Segoe UI" w:cs="Segoe UI"/>
                <w:sz w:val="18"/>
                <w:szCs w:val="18"/>
                <w:lang w:eastAsia="en-GB"/>
              </w:rPr>
            </w:pPr>
            <w:r w:rsidRPr="00100610">
              <w:rPr>
                <w:lang w:eastAsia="en-GB"/>
              </w:rPr>
              <w:t>Front-line</w:t>
            </w:r>
            <w:r w:rsidR="00CE592B" w:rsidRPr="00100610">
              <w:rPr>
                <w:lang w:eastAsia="en-GB"/>
              </w:rPr>
              <w:t xml:space="preserve"> staff in crisis services (particularly in statutory services) value referral that includes gatekeeping</w:t>
            </w:r>
            <w:r w:rsidR="00CE592B" w:rsidRPr="00100610">
              <w:rPr>
                <w:vertAlign w:val="superscript"/>
                <w:lang w:eastAsia="en-GB"/>
              </w:rPr>
              <w:t>2,10</w:t>
            </w:r>
            <w:r w:rsidR="00122EAD">
              <w:rPr>
                <w:vertAlign w:val="superscript"/>
                <w:lang w:eastAsia="en-GB"/>
              </w:rPr>
              <w:t>3</w:t>
            </w:r>
            <w:r w:rsidR="00CE592B" w:rsidRPr="00100610">
              <w:rPr>
                <w:vertAlign w:val="superscript"/>
                <w:lang w:eastAsia="en-GB"/>
              </w:rPr>
              <w:t>,10</w:t>
            </w:r>
            <w:r w:rsidR="00122EAD">
              <w:rPr>
                <w:vertAlign w:val="superscript"/>
                <w:lang w:eastAsia="en-GB"/>
              </w:rPr>
              <w:t>5</w:t>
            </w:r>
            <w:r w:rsidR="00CE592B" w:rsidRPr="00100610">
              <w:rPr>
                <w:vertAlign w:val="superscript"/>
                <w:lang w:eastAsia="en-GB"/>
              </w:rPr>
              <w:t>,10</w:t>
            </w:r>
            <w:r w:rsidR="00122EAD">
              <w:rPr>
                <w:vertAlign w:val="superscript"/>
                <w:lang w:eastAsia="en-GB"/>
              </w:rPr>
              <w:t>8</w:t>
            </w:r>
            <w:r w:rsidR="00CE592B" w:rsidRPr="00100610">
              <w:rPr>
                <w:vertAlign w:val="superscript"/>
                <w:lang w:eastAsia="en-GB"/>
              </w:rPr>
              <w:t>,11</w:t>
            </w:r>
            <w:r w:rsidR="00122EAD">
              <w:rPr>
                <w:vertAlign w:val="superscript"/>
                <w:lang w:eastAsia="en-GB"/>
              </w:rPr>
              <w:t>2</w:t>
            </w:r>
          </w:p>
        </w:tc>
        <w:tc>
          <w:tcPr>
            <w:tcW w:w="0" w:type="auto"/>
            <w:shd w:val="clear" w:color="auto" w:fill="auto"/>
          </w:tcPr>
          <w:p w14:paraId="18C64DBA" w14:textId="1C8C1145" w:rsidR="00CE592B" w:rsidRPr="00100610" w:rsidRDefault="00C0633D" w:rsidP="005E6B2E">
            <w:pPr>
              <w:pStyle w:val="72TabletextTablesTableFigureBoxstyles"/>
              <w:rPr>
                <w:rFonts w:ascii="Segoe UI" w:hAnsi="Segoe UI" w:cs="Segoe UI"/>
                <w:sz w:val="18"/>
                <w:szCs w:val="18"/>
                <w:lang w:eastAsia="en-GB"/>
              </w:rPr>
            </w:pPr>
            <w:r w:rsidRPr="00100610">
              <w:rPr>
                <w:lang w:eastAsia="en-GB"/>
              </w:rPr>
              <w:t>Front-line</w:t>
            </w:r>
            <w:r w:rsidR="00CE592B" w:rsidRPr="00100610">
              <w:rPr>
                <w:lang w:eastAsia="en-GB"/>
              </w:rPr>
              <w:t xml:space="preserve"> staff are less fearful of being overwhelmed</w:t>
            </w:r>
            <w:r w:rsidR="00CE592B" w:rsidRPr="00100610">
              <w:rPr>
                <w:vertAlign w:val="superscript"/>
                <w:lang w:eastAsia="en-GB"/>
              </w:rPr>
              <w:t>15,10</w:t>
            </w:r>
            <w:r w:rsidR="00122EAD">
              <w:rPr>
                <w:vertAlign w:val="superscript"/>
                <w:lang w:eastAsia="en-GB"/>
              </w:rPr>
              <w:t>3</w:t>
            </w:r>
          </w:p>
        </w:tc>
        <w:tc>
          <w:tcPr>
            <w:tcW w:w="0" w:type="auto"/>
            <w:shd w:val="clear" w:color="auto" w:fill="auto"/>
          </w:tcPr>
          <w:p w14:paraId="0AA096B0" w14:textId="5266A242"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Reduction in hospital admissions</w:t>
            </w:r>
            <w:r w:rsidR="004E1D7E">
              <w:rPr>
                <w:lang w:eastAsia="en-GB"/>
              </w:rPr>
              <w:t>.</w:t>
            </w:r>
            <w:r w:rsidRPr="00CE592B">
              <w:rPr>
                <w:vertAlign w:val="superscript"/>
                <w:lang w:eastAsia="en-GB"/>
              </w:rPr>
              <w:t>10</w:t>
            </w:r>
            <w:r w:rsidR="00122EAD">
              <w:rPr>
                <w:vertAlign w:val="superscript"/>
                <w:lang w:eastAsia="en-GB"/>
              </w:rPr>
              <w:t>3</w:t>
            </w:r>
            <w:r w:rsidRPr="00CE592B">
              <w:rPr>
                <w:lang w:eastAsia="en-GB"/>
              </w:rPr>
              <w:t xml:space="preserve"> Reduction in inappropriate referrals and controlled workload</w:t>
            </w:r>
            <w:r w:rsidR="004E1D7E">
              <w:rPr>
                <w:lang w:eastAsia="en-GB"/>
              </w:rPr>
              <w:t>.</w:t>
            </w:r>
            <w:r w:rsidRPr="00CE592B">
              <w:rPr>
                <w:vertAlign w:val="superscript"/>
                <w:lang w:eastAsia="en-GB"/>
              </w:rPr>
              <w:t>15</w:t>
            </w:r>
            <w:r w:rsidRPr="00CE592B">
              <w:rPr>
                <w:lang w:eastAsia="en-GB"/>
              </w:rPr>
              <w:t xml:space="preserve"> Resource pressures are managed</w:t>
            </w:r>
            <w:r w:rsidRPr="00CE592B">
              <w:rPr>
                <w:vertAlign w:val="superscript"/>
                <w:lang w:eastAsia="en-GB"/>
              </w:rPr>
              <w:t>9</w:t>
            </w:r>
            <w:r w:rsidR="00122EAD">
              <w:rPr>
                <w:vertAlign w:val="superscript"/>
                <w:lang w:eastAsia="en-GB"/>
              </w:rPr>
              <w:t>5</w:t>
            </w:r>
            <w:r w:rsidRPr="00CE592B">
              <w:rPr>
                <w:vertAlign w:val="superscript"/>
                <w:lang w:eastAsia="en-GB"/>
              </w:rPr>
              <w:t>,10</w:t>
            </w:r>
            <w:r w:rsidR="00122EAD">
              <w:rPr>
                <w:vertAlign w:val="superscript"/>
                <w:lang w:eastAsia="en-GB"/>
              </w:rPr>
              <w:t>3</w:t>
            </w:r>
          </w:p>
        </w:tc>
        <w:tc>
          <w:tcPr>
            <w:tcW w:w="0" w:type="auto"/>
            <w:shd w:val="clear" w:color="auto" w:fill="auto"/>
          </w:tcPr>
          <w:p w14:paraId="4DC1A7AB" w14:textId="4C03778C"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w:t>
            </w:r>
          </w:p>
        </w:tc>
      </w:tr>
      <w:tr w:rsidR="00263DBE" w:rsidRPr="00CE592B" w14:paraId="3AE34F22" w14:textId="77777777" w:rsidTr="005E6B2E">
        <w:trPr>
          <w:cantSplit/>
        </w:trPr>
        <w:tc>
          <w:tcPr>
            <w:tcW w:w="0" w:type="auto"/>
            <w:shd w:val="clear" w:color="auto" w:fill="auto"/>
          </w:tcPr>
          <w:p w14:paraId="4AF1D4A1" w14:textId="1B7B33C6" w:rsidR="00CE592B" w:rsidRPr="007B6B19" w:rsidRDefault="00CE592B" w:rsidP="005E6B2E">
            <w:pPr>
              <w:pStyle w:val="72TabletextTablesTableFigureBoxstyles"/>
              <w:rPr>
                <w:rFonts w:ascii="Segoe UI" w:hAnsi="Segoe UI" w:cs="Segoe UI"/>
                <w:sz w:val="18"/>
                <w:szCs w:val="18"/>
                <w:lang w:eastAsia="en-GB"/>
              </w:rPr>
            </w:pPr>
            <w:r w:rsidRPr="007B6B19">
              <w:rPr>
                <w:lang w:eastAsia="en-GB"/>
              </w:rPr>
              <w:t xml:space="preserve">Black and minority ethnic people in crisis have been involved in shared </w:t>
            </w:r>
            <w:r w:rsidRPr="007B6B19">
              <w:rPr>
                <w:color w:val="00B0F0"/>
                <w:lang w:eastAsia="en-GB"/>
              </w:rPr>
              <w:t>decision-mak</w:t>
            </w:r>
            <w:r w:rsidRPr="007B6B19">
              <w:rPr>
                <w:lang w:eastAsia="en-GB"/>
              </w:rPr>
              <w:t>ing</w:t>
            </w:r>
            <w:r w:rsidRPr="007B6B19">
              <w:rPr>
                <w:vertAlign w:val="superscript"/>
                <w:lang w:eastAsia="en-GB"/>
              </w:rPr>
              <w:t>10</w:t>
            </w:r>
            <w:r w:rsidR="00122EAD">
              <w:rPr>
                <w:vertAlign w:val="superscript"/>
                <w:lang w:eastAsia="en-GB"/>
              </w:rPr>
              <w:t>6</w:t>
            </w:r>
            <w:r w:rsidRPr="007B6B19">
              <w:rPr>
                <w:vertAlign w:val="superscript"/>
                <w:lang w:eastAsia="en-GB"/>
              </w:rPr>
              <w:t>,12</w:t>
            </w:r>
            <w:r w:rsidR="00122EAD">
              <w:rPr>
                <w:vertAlign w:val="superscript"/>
                <w:lang w:eastAsia="en-GB"/>
              </w:rPr>
              <w:t>3</w:t>
            </w:r>
          </w:p>
        </w:tc>
        <w:tc>
          <w:tcPr>
            <w:tcW w:w="0" w:type="auto"/>
            <w:shd w:val="clear" w:color="auto" w:fill="auto"/>
          </w:tcPr>
          <w:p w14:paraId="3A76EEE5" w14:textId="244AA830" w:rsidR="00CE592B" w:rsidRPr="007B6B19" w:rsidRDefault="00CE592B" w:rsidP="005E6B2E">
            <w:pPr>
              <w:pStyle w:val="72TabletextTablesTableFigureBoxstyles"/>
              <w:rPr>
                <w:rFonts w:ascii="Segoe UI" w:hAnsi="Segoe UI" w:cs="Segoe UI"/>
                <w:sz w:val="18"/>
                <w:szCs w:val="18"/>
                <w:lang w:eastAsia="en-GB"/>
              </w:rPr>
            </w:pPr>
            <w:r w:rsidRPr="007B6B19">
              <w:rPr>
                <w:lang w:eastAsia="en-GB"/>
              </w:rPr>
              <w:t>Black and minority ethnic people experience trust and personal control</w:t>
            </w:r>
            <w:r w:rsidRPr="007B6B19">
              <w:rPr>
                <w:vertAlign w:val="superscript"/>
                <w:lang w:eastAsia="en-GB"/>
              </w:rPr>
              <w:t>11</w:t>
            </w:r>
            <w:r w:rsidR="00122EAD">
              <w:rPr>
                <w:vertAlign w:val="superscript"/>
                <w:lang w:eastAsia="en-GB"/>
              </w:rPr>
              <w:t>7</w:t>
            </w:r>
            <w:r w:rsidRPr="007B6B19">
              <w:rPr>
                <w:vertAlign w:val="superscript"/>
                <w:lang w:eastAsia="en-GB"/>
              </w:rPr>
              <w:t>,12</w:t>
            </w:r>
            <w:r w:rsidR="00122EAD">
              <w:rPr>
                <w:vertAlign w:val="superscript"/>
                <w:lang w:eastAsia="en-GB"/>
              </w:rPr>
              <w:t>2</w:t>
            </w:r>
          </w:p>
        </w:tc>
        <w:tc>
          <w:tcPr>
            <w:tcW w:w="0" w:type="auto"/>
            <w:vMerge w:val="restart"/>
            <w:shd w:val="clear" w:color="auto" w:fill="auto"/>
          </w:tcPr>
          <w:p w14:paraId="3F090B5A" w14:textId="44F8C4AE"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Improved relationships between services and people in crisis</w:t>
            </w:r>
            <w:r w:rsidRPr="00CE592B">
              <w:rPr>
                <w:vertAlign w:val="superscript"/>
                <w:lang w:eastAsia="en-GB"/>
              </w:rPr>
              <w:t>11</w:t>
            </w:r>
            <w:r w:rsidR="00122EAD">
              <w:rPr>
                <w:vertAlign w:val="superscript"/>
                <w:lang w:eastAsia="en-GB"/>
              </w:rPr>
              <w:t>7,122</w:t>
            </w:r>
          </w:p>
        </w:tc>
        <w:tc>
          <w:tcPr>
            <w:tcW w:w="0" w:type="auto"/>
            <w:vMerge w:val="restart"/>
            <w:shd w:val="clear" w:color="auto" w:fill="auto"/>
          </w:tcPr>
          <w:p w14:paraId="5905498B" w14:textId="3C0E1F49"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1, 2</w:t>
            </w:r>
          </w:p>
        </w:tc>
      </w:tr>
      <w:tr w:rsidR="00263DBE" w:rsidRPr="00CE592B" w14:paraId="620C99E9" w14:textId="77777777" w:rsidTr="005E6B2E">
        <w:trPr>
          <w:cantSplit/>
        </w:trPr>
        <w:tc>
          <w:tcPr>
            <w:tcW w:w="0" w:type="auto"/>
            <w:shd w:val="clear" w:color="auto" w:fill="auto"/>
          </w:tcPr>
          <w:p w14:paraId="3D5FABEF" w14:textId="58F113B8"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lastRenderedPageBreak/>
              <w:t xml:space="preserve">Decisions are reached through negotiation between staff in different agencies and involve the person in crisis (shared </w:t>
            </w:r>
            <w:r w:rsidRPr="00CE592B">
              <w:rPr>
                <w:color w:val="00B0F0"/>
                <w:lang w:eastAsia="en-GB"/>
              </w:rPr>
              <w:t>decision-mak</w:t>
            </w:r>
            <w:r w:rsidRPr="00CE592B">
              <w:rPr>
                <w:lang w:eastAsia="en-GB"/>
              </w:rPr>
              <w:t>ing)</w:t>
            </w:r>
            <w:r w:rsidRPr="00CE592B">
              <w:rPr>
                <w:vertAlign w:val="superscript"/>
                <w:lang w:eastAsia="en-GB"/>
              </w:rPr>
              <w:t>11</w:t>
            </w:r>
            <w:r w:rsidR="00122EAD">
              <w:rPr>
                <w:vertAlign w:val="superscript"/>
                <w:lang w:eastAsia="en-GB"/>
              </w:rPr>
              <w:t>6</w:t>
            </w:r>
            <w:r w:rsidRPr="00CE592B">
              <w:rPr>
                <w:vertAlign w:val="superscript"/>
                <w:lang w:eastAsia="en-GB"/>
              </w:rPr>
              <w:t>,12</w:t>
            </w:r>
            <w:r w:rsidR="00122EAD">
              <w:rPr>
                <w:vertAlign w:val="superscript"/>
                <w:lang w:eastAsia="en-GB"/>
              </w:rPr>
              <w:t>2</w:t>
            </w:r>
            <w:r w:rsidRPr="00CE592B">
              <w:rPr>
                <w:vertAlign w:val="superscript"/>
                <w:lang w:eastAsia="en-GB"/>
              </w:rPr>
              <w:t>,12</w:t>
            </w:r>
            <w:r w:rsidR="00122EAD">
              <w:rPr>
                <w:vertAlign w:val="superscript"/>
                <w:lang w:eastAsia="en-GB"/>
              </w:rPr>
              <w:t>3</w:t>
            </w:r>
          </w:p>
        </w:tc>
        <w:tc>
          <w:tcPr>
            <w:tcW w:w="0" w:type="auto"/>
            <w:shd w:val="clear" w:color="auto" w:fill="auto"/>
          </w:tcPr>
          <w:p w14:paraId="1A53CED6" w14:textId="4676BD43"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 person’s (and family’s) interpretation of the crisis is acknowledged</w:t>
            </w:r>
            <w:r w:rsidR="00637BDA">
              <w:rPr>
                <w:lang w:eastAsia="en-GB"/>
              </w:rPr>
              <w:t>;</w:t>
            </w:r>
            <w:r w:rsidRPr="00CE592B">
              <w:rPr>
                <w:vertAlign w:val="superscript"/>
                <w:lang w:eastAsia="en-GB"/>
              </w:rPr>
              <w:t>2,9</w:t>
            </w:r>
            <w:r w:rsidR="00122EAD">
              <w:rPr>
                <w:vertAlign w:val="superscript"/>
                <w:lang w:eastAsia="en-GB"/>
              </w:rPr>
              <w:t>6</w:t>
            </w:r>
            <w:r w:rsidRPr="00CE592B">
              <w:rPr>
                <w:vertAlign w:val="superscript"/>
                <w:lang w:eastAsia="en-GB"/>
              </w:rPr>
              <w:t>,10</w:t>
            </w:r>
            <w:r w:rsidR="00122EAD">
              <w:rPr>
                <w:vertAlign w:val="superscript"/>
                <w:lang w:eastAsia="en-GB"/>
              </w:rPr>
              <w:t>2</w:t>
            </w:r>
            <w:r w:rsidRPr="00CE592B">
              <w:rPr>
                <w:vertAlign w:val="superscript"/>
                <w:lang w:eastAsia="en-GB"/>
              </w:rPr>
              <w:t>,10</w:t>
            </w:r>
            <w:r w:rsidR="00122EAD">
              <w:rPr>
                <w:vertAlign w:val="superscript"/>
                <w:lang w:eastAsia="en-GB"/>
              </w:rPr>
              <w:t>3</w:t>
            </w:r>
            <w:r w:rsidRPr="00CE592B">
              <w:rPr>
                <w:vertAlign w:val="superscript"/>
                <w:lang w:eastAsia="en-GB"/>
              </w:rPr>
              <w:t>,11</w:t>
            </w:r>
            <w:r w:rsidR="00122EAD">
              <w:rPr>
                <w:vertAlign w:val="superscript"/>
                <w:lang w:eastAsia="en-GB"/>
              </w:rPr>
              <w:t>8</w:t>
            </w:r>
            <w:r w:rsidRPr="00CE592B">
              <w:rPr>
                <w:vertAlign w:val="superscript"/>
                <w:lang w:eastAsia="en-GB"/>
              </w:rPr>
              <w:t>,11</w:t>
            </w:r>
            <w:r w:rsidR="00122EAD">
              <w:rPr>
                <w:vertAlign w:val="superscript"/>
                <w:lang w:eastAsia="en-GB"/>
              </w:rPr>
              <w:t>9</w:t>
            </w:r>
            <w:r w:rsidRPr="00CE592B">
              <w:rPr>
                <w:lang w:eastAsia="en-GB"/>
              </w:rPr>
              <w:t xml:space="preserve"> there is a shared commitment to decisions</w:t>
            </w:r>
            <w:r w:rsidRPr="00CE592B">
              <w:rPr>
                <w:vertAlign w:val="superscript"/>
                <w:lang w:eastAsia="en-GB"/>
              </w:rPr>
              <w:t>11</w:t>
            </w:r>
            <w:r w:rsidR="00122EAD">
              <w:rPr>
                <w:vertAlign w:val="superscript"/>
                <w:lang w:eastAsia="en-GB"/>
              </w:rPr>
              <w:t>5</w:t>
            </w:r>
            <w:r w:rsidRPr="00CE592B">
              <w:rPr>
                <w:vertAlign w:val="superscript"/>
                <w:lang w:eastAsia="en-GB"/>
              </w:rPr>
              <w:t>,11</w:t>
            </w:r>
            <w:r w:rsidR="00122EAD">
              <w:rPr>
                <w:vertAlign w:val="superscript"/>
                <w:lang w:eastAsia="en-GB"/>
              </w:rPr>
              <w:t>6</w:t>
            </w:r>
          </w:p>
        </w:tc>
        <w:tc>
          <w:tcPr>
            <w:tcW w:w="0" w:type="auto"/>
            <w:vMerge/>
          </w:tcPr>
          <w:p w14:paraId="1C32A782" w14:textId="77777777" w:rsidR="00CE592B" w:rsidRPr="00CE592B" w:rsidRDefault="00CE592B" w:rsidP="005E6B2E">
            <w:pPr>
              <w:pStyle w:val="72TabletextTablesTableFigureBoxstyles"/>
              <w:rPr>
                <w:rFonts w:ascii="Segoe UI" w:hAnsi="Segoe UI" w:cs="Segoe UI"/>
                <w:sz w:val="18"/>
                <w:szCs w:val="18"/>
                <w:lang w:eastAsia="en-GB"/>
              </w:rPr>
            </w:pPr>
          </w:p>
        </w:tc>
        <w:tc>
          <w:tcPr>
            <w:tcW w:w="0" w:type="auto"/>
            <w:vMerge/>
          </w:tcPr>
          <w:p w14:paraId="5E50EFCE" w14:textId="77777777" w:rsidR="00CE592B" w:rsidRPr="00CE592B" w:rsidRDefault="00CE592B" w:rsidP="005E6B2E">
            <w:pPr>
              <w:pStyle w:val="72TabletextTablesTableFigureBoxstyles"/>
              <w:rPr>
                <w:rFonts w:ascii="Segoe UI" w:hAnsi="Segoe UI" w:cs="Segoe UI"/>
                <w:sz w:val="18"/>
                <w:szCs w:val="18"/>
                <w:lang w:eastAsia="en-GB"/>
              </w:rPr>
            </w:pPr>
          </w:p>
        </w:tc>
      </w:tr>
      <w:tr w:rsidR="00263DBE" w:rsidRPr="00CE592B" w14:paraId="36D0D97D" w14:textId="77777777" w:rsidTr="005E6B2E">
        <w:trPr>
          <w:cantSplit/>
        </w:trPr>
        <w:tc>
          <w:tcPr>
            <w:tcW w:w="0" w:type="auto"/>
            <w:shd w:val="clear" w:color="auto" w:fill="auto"/>
          </w:tcPr>
          <w:p w14:paraId="187964F3" w14:textId="262C1C5D"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 organisational culture is centred on therapeutic relationships (over professional power)</w:t>
            </w:r>
            <w:r w:rsidRPr="00CE592B">
              <w:rPr>
                <w:vertAlign w:val="superscript"/>
                <w:lang w:eastAsia="en-GB"/>
              </w:rPr>
              <w:t>12</w:t>
            </w:r>
            <w:r w:rsidR="00122EAD">
              <w:rPr>
                <w:vertAlign w:val="superscript"/>
                <w:lang w:eastAsia="en-GB"/>
              </w:rPr>
              <w:t>3</w:t>
            </w:r>
            <w:r w:rsidRPr="00CE592B">
              <w:rPr>
                <w:vertAlign w:val="superscript"/>
                <w:lang w:eastAsia="en-GB"/>
              </w:rPr>
              <w:t>,1</w:t>
            </w:r>
            <w:r w:rsidR="00122EAD">
              <w:rPr>
                <w:vertAlign w:val="superscript"/>
                <w:lang w:eastAsia="en-GB"/>
              </w:rPr>
              <w:t>31</w:t>
            </w:r>
          </w:p>
        </w:tc>
        <w:tc>
          <w:tcPr>
            <w:tcW w:w="0" w:type="auto"/>
            <w:shd w:val="clear" w:color="auto" w:fill="auto"/>
          </w:tcPr>
          <w:p w14:paraId="042287F0" w14:textId="7FF4BFC3"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trust joint </w:t>
            </w:r>
            <w:r w:rsidR="00CE592B" w:rsidRPr="00CE592B">
              <w:rPr>
                <w:color w:val="00B0F0"/>
                <w:lang w:eastAsia="en-GB"/>
              </w:rPr>
              <w:t>decision-mak</w:t>
            </w:r>
            <w:r w:rsidR="00CE592B" w:rsidRPr="00CE592B">
              <w:rPr>
                <w:lang w:eastAsia="en-GB"/>
              </w:rPr>
              <w:t>ing to produce appropriate crisis plans and take a collaborative (rather than paternalistic) approach to shared decisions</w:t>
            </w:r>
            <w:r w:rsidR="004E1D7E">
              <w:rPr>
                <w:lang w:eastAsia="en-GB"/>
              </w:rPr>
              <w:t>,</w:t>
            </w:r>
            <w:r w:rsidR="00122EAD" w:rsidRPr="00CE592B">
              <w:rPr>
                <w:vertAlign w:val="superscript"/>
                <w:lang w:eastAsia="en-GB"/>
              </w:rPr>
              <w:t>118</w:t>
            </w:r>
            <w:r w:rsidR="00122EAD">
              <w:rPr>
                <w:vertAlign w:val="superscript"/>
                <w:lang w:eastAsia="en-GB"/>
              </w:rPr>
              <w:t>,119,</w:t>
            </w:r>
            <w:r w:rsidR="00CE592B" w:rsidRPr="00CE592B">
              <w:rPr>
                <w:vertAlign w:val="superscript"/>
                <w:lang w:eastAsia="en-GB"/>
              </w:rPr>
              <w:t>12</w:t>
            </w:r>
            <w:r w:rsidR="00122EAD">
              <w:rPr>
                <w:vertAlign w:val="superscript"/>
                <w:lang w:eastAsia="en-GB"/>
              </w:rPr>
              <w:t>1</w:t>
            </w:r>
            <w:r w:rsidR="00CE592B" w:rsidRPr="00CE592B">
              <w:rPr>
                <w:vertAlign w:val="superscript"/>
                <w:lang w:eastAsia="en-GB"/>
              </w:rPr>
              <w:t>,12</w:t>
            </w:r>
            <w:r w:rsidR="00122EAD">
              <w:rPr>
                <w:vertAlign w:val="superscript"/>
                <w:lang w:eastAsia="en-GB"/>
              </w:rPr>
              <w:t>3</w:t>
            </w:r>
            <w:r w:rsidR="00CE592B" w:rsidRPr="00CE592B">
              <w:rPr>
                <w:lang w:eastAsia="en-GB"/>
              </w:rPr>
              <w:t xml:space="preserve"> </w:t>
            </w:r>
            <w:r w:rsidR="00637BDA">
              <w:rPr>
                <w:lang w:eastAsia="en-GB"/>
              </w:rPr>
              <w:t>which</w:t>
            </w:r>
            <w:r w:rsidR="00CE592B" w:rsidRPr="00CE592B">
              <w:rPr>
                <w:lang w:eastAsia="en-GB"/>
              </w:rPr>
              <w:t xml:space="preserve"> they prioritise</w:t>
            </w:r>
            <w:r w:rsidR="004E1D7E">
              <w:rPr>
                <w:lang w:eastAsia="en-GB"/>
              </w:rPr>
              <w:t>.</w:t>
            </w:r>
            <w:r w:rsidR="00CE592B" w:rsidRPr="00CE592B">
              <w:rPr>
                <w:vertAlign w:val="superscript"/>
                <w:lang w:eastAsia="en-GB"/>
              </w:rPr>
              <w:t>11</w:t>
            </w:r>
            <w:r w:rsidR="00122EAD">
              <w:rPr>
                <w:vertAlign w:val="superscript"/>
                <w:lang w:eastAsia="en-GB"/>
              </w:rPr>
              <w:t>6</w:t>
            </w:r>
            <w:r w:rsidR="00CE592B" w:rsidRPr="00CE592B">
              <w:rPr>
                <w:vertAlign w:val="superscript"/>
                <w:lang w:eastAsia="en-GB"/>
              </w:rPr>
              <w:t>,12</w:t>
            </w:r>
            <w:r w:rsidR="00122EAD">
              <w:rPr>
                <w:vertAlign w:val="superscript"/>
                <w:lang w:eastAsia="en-GB"/>
              </w:rPr>
              <w:t>2</w:t>
            </w:r>
            <w:r w:rsidR="00CE592B" w:rsidRPr="00CE592B">
              <w:rPr>
                <w:vertAlign w:val="superscript"/>
                <w:lang w:eastAsia="en-GB"/>
              </w:rPr>
              <w:t>,12</w:t>
            </w:r>
            <w:r w:rsidR="00122EAD">
              <w:rPr>
                <w:vertAlign w:val="superscript"/>
                <w:lang w:eastAsia="en-GB"/>
              </w:rPr>
              <w:t>3</w:t>
            </w:r>
            <w:r w:rsidR="00CE592B" w:rsidRPr="00CE592B">
              <w:rPr>
                <w:lang w:eastAsia="en-GB"/>
              </w:rPr>
              <w:t xml:space="preserve"> People in crisis are hopeful and feel respected</w:t>
            </w:r>
            <w:r w:rsidR="00637BDA">
              <w:rPr>
                <w:lang w:eastAsia="en-GB"/>
              </w:rPr>
              <w:t>,</w:t>
            </w:r>
            <w:r w:rsidR="00CE592B" w:rsidRPr="00CE592B">
              <w:rPr>
                <w:lang w:eastAsia="en-GB"/>
              </w:rPr>
              <w:t xml:space="preserve"> encouraging them to engage with services</w:t>
            </w:r>
            <w:r w:rsidR="00CE592B" w:rsidRPr="00CE592B">
              <w:rPr>
                <w:vertAlign w:val="superscript"/>
                <w:lang w:eastAsia="en-GB"/>
              </w:rPr>
              <w:t>11</w:t>
            </w:r>
            <w:r w:rsidR="00122EAD">
              <w:rPr>
                <w:vertAlign w:val="superscript"/>
                <w:lang w:eastAsia="en-GB"/>
              </w:rPr>
              <w:t>5</w:t>
            </w:r>
            <w:r w:rsidR="00CE592B" w:rsidRPr="00CE592B">
              <w:rPr>
                <w:vertAlign w:val="superscript"/>
                <w:lang w:eastAsia="en-GB"/>
              </w:rPr>
              <w:t>,11</w:t>
            </w:r>
            <w:r w:rsidR="00122EAD">
              <w:rPr>
                <w:vertAlign w:val="superscript"/>
                <w:lang w:eastAsia="en-GB"/>
              </w:rPr>
              <w:t>6</w:t>
            </w:r>
            <w:r w:rsidR="00CE592B" w:rsidRPr="00CE592B">
              <w:rPr>
                <w:vertAlign w:val="superscript"/>
                <w:lang w:eastAsia="en-GB"/>
              </w:rPr>
              <w:t>,11</w:t>
            </w:r>
            <w:r w:rsidR="0024238C">
              <w:rPr>
                <w:vertAlign w:val="superscript"/>
                <w:lang w:eastAsia="en-GB"/>
              </w:rPr>
              <w:t>7</w:t>
            </w:r>
            <w:r w:rsidR="00CE592B" w:rsidRPr="00CE592B">
              <w:rPr>
                <w:vertAlign w:val="superscript"/>
                <w:lang w:eastAsia="en-GB"/>
              </w:rPr>
              <w:t>,12</w:t>
            </w:r>
            <w:r w:rsidR="0024238C">
              <w:rPr>
                <w:vertAlign w:val="superscript"/>
                <w:lang w:eastAsia="en-GB"/>
              </w:rPr>
              <w:t>2</w:t>
            </w:r>
          </w:p>
        </w:tc>
        <w:tc>
          <w:tcPr>
            <w:tcW w:w="0" w:type="auto"/>
            <w:shd w:val="clear" w:color="auto" w:fill="auto"/>
          </w:tcPr>
          <w:p w14:paraId="2844CA0C" w14:textId="6430E489"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There is improved service user experience of services</w:t>
            </w:r>
            <w:r w:rsidRPr="00CE592B">
              <w:rPr>
                <w:vertAlign w:val="superscript"/>
                <w:lang w:eastAsia="en-GB"/>
              </w:rPr>
              <w:t>13</w:t>
            </w:r>
            <w:r w:rsidR="0024238C">
              <w:rPr>
                <w:vertAlign w:val="superscript"/>
                <w:lang w:eastAsia="en-GB"/>
              </w:rPr>
              <w:t>3</w:t>
            </w:r>
          </w:p>
        </w:tc>
        <w:tc>
          <w:tcPr>
            <w:tcW w:w="0" w:type="auto"/>
            <w:shd w:val="clear" w:color="auto" w:fill="auto"/>
          </w:tcPr>
          <w:p w14:paraId="7207F863" w14:textId="04D2FCCE"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1, 2</w:t>
            </w:r>
          </w:p>
        </w:tc>
      </w:tr>
      <w:tr w:rsidR="00263DBE" w:rsidRPr="00CE592B" w14:paraId="504ABC01" w14:textId="77777777" w:rsidTr="005E6B2E">
        <w:trPr>
          <w:cantSplit/>
        </w:trPr>
        <w:tc>
          <w:tcPr>
            <w:tcW w:w="0" w:type="auto"/>
            <w:shd w:val="clear" w:color="auto" w:fill="auto"/>
          </w:tcPr>
          <w:p w14:paraId="05345D11" w14:textId="72938949"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have therapeutic skills and ability to provide compassionate crisis interventions</w:t>
            </w:r>
            <w:r w:rsidR="00CE592B" w:rsidRPr="00CE592B">
              <w:rPr>
                <w:vertAlign w:val="superscript"/>
                <w:lang w:eastAsia="en-GB"/>
              </w:rPr>
              <w:t>12</w:t>
            </w:r>
            <w:r w:rsidR="0024238C">
              <w:rPr>
                <w:vertAlign w:val="superscript"/>
                <w:lang w:eastAsia="en-GB"/>
              </w:rPr>
              <w:t>9</w:t>
            </w:r>
            <w:r w:rsidR="00CE592B" w:rsidRPr="00CE592B">
              <w:rPr>
                <w:vertAlign w:val="superscript"/>
                <w:lang w:eastAsia="en-GB"/>
              </w:rPr>
              <w:t>,13</w:t>
            </w:r>
            <w:r w:rsidR="0024238C">
              <w:rPr>
                <w:vertAlign w:val="superscript"/>
                <w:lang w:eastAsia="en-GB"/>
              </w:rPr>
              <w:t>3</w:t>
            </w:r>
            <w:r w:rsidR="00CE592B" w:rsidRPr="00CE592B">
              <w:rPr>
                <w:vertAlign w:val="superscript"/>
                <w:lang w:eastAsia="en-GB"/>
              </w:rPr>
              <w:t>,13</w:t>
            </w:r>
            <w:r w:rsidR="0024238C">
              <w:rPr>
                <w:vertAlign w:val="superscript"/>
                <w:lang w:eastAsia="en-GB"/>
              </w:rPr>
              <w:t>7</w:t>
            </w:r>
            <w:r w:rsidR="00CE592B" w:rsidRPr="00CE592B">
              <w:rPr>
                <w:vertAlign w:val="superscript"/>
                <w:lang w:eastAsia="en-GB"/>
              </w:rPr>
              <w:t>,13</w:t>
            </w:r>
            <w:r w:rsidR="0024238C">
              <w:rPr>
                <w:vertAlign w:val="superscript"/>
                <w:lang w:eastAsia="en-GB"/>
              </w:rPr>
              <w:t>8</w:t>
            </w:r>
          </w:p>
        </w:tc>
        <w:tc>
          <w:tcPr>
            <w:tcW w:w="0" w:type="auto"/>
            <w:shd w:val="clear" w:color="auto" w:fill="auto"/>
          </w:tcPr>
          <w:p w14:paraId="44E301AF" w14:textId="7B9017DA"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deliver care that is balanced between focusing on mitigating risk and relational safety</w:t>
            </w:r>
            <w:r w:rsidR="004E1D7E">
              <w:rPr>
                <w:lang w:eastAsia="en-GB"/>
              </w:rPr>
              <w:t>.</w:t>
            </w:r>
            <w:r w:rsidR="00CE592B" w:rsidRPr="00CE592B">
              <w:rPr>
                <w:vertAlign w:val="superscript"/>
                <w:lang w:eastAsia="en-GB"/>
              </w:rPr>
              <w:t>10,12</w:t>
            </w:r>
            <w:r w:rsidR="00435054">
              <w:rPr>
                <w:vertAlign w:val="superscript"/>
                <w:lang w:eastAsia="en-GB"/>
              </w:rPr>
              <w:t>9</w:t>
            </w:r>
            <w:r w:rsidR="00CE592B" w:rsidRPr="00CE592B">
              <w:rPr>
                <w:vertAlign w:val="superscript"/>
                <w:lang w:eastAsia="en-GB"/>
              </w:rPr>
              <w:t>,13</w:t>
            </w:r>
            <w:r w:rsidR="00435054">
              <w:rPr>
                <w:vertAlign w:val="superscript"/>
                <w:lang w:eastAsia="en-GB"/>
              </w:rPr>
              <w:t>3</w:t>
            </w:r>
            <w:r w:rsidR="00CE592B" w:rsidRPr="00CE592B">
              <w:rPr>
                <w:lang w:eastAsia="en-GB"/>
              </w:rPr>
              <w:t xml:space="preserve"> People in crisis are involved in decisions about their care</w:t>
            </w:r>
            <w:r w:rsidR="00CE592B" w:rsidRPr="00CE592B">
              <w:rPr>
                <w:vertAlign w:val="superscript"/>
                <w:lang w:eastAsia="en-GB"/>
              </w:rPr>
              <w:t>13</w:t>
            </w:r>
            <w:r w:rsidR="00435054">
              <w:rPr>
                <w:vertAlign w:val="superscript"/>
                <w:lang w:eastAsia="en-GB"/>
              </w:rPr>
              <w:t>7</w:t>
            </w:r>
          </w:p>
        </w:tc>
        <w:tc>
          <w:tcPr>
            <w:tcW w:w="0" w:type="auto"/>
            <w:shd w:val="clear" w:color="auto" w:fill="auto"/>
          </w:tcPr>
          <w:p w14:paraId="53C46C5E" w14:textId="4E10215F"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There is improved satisfaction with crisis care</w:t>
            </w:r>
            <w:r w:rsidRPr="00CE592B">
              <w:rPr>
                <w:vertAlign w:val="superscript"/>
                <w:lang w:eastAsia="en-GB"/>
              </w:rPr>
              <w:t>10,14</w:t>
            </w:r>
            <w:r w:rsidR="00435054">
              <w:rPr>
                <w:vertAlign w:val="superscript"/>
                <w:lang w:eastAsia="en-GB"/>
              </w:rPr>
              <w:t>7</w:t>
            </w:r>
          </w:p>
        </w:tc>
        <w:tc>
          <w:tcPr>
            <w:tcW w:w="0" w:type="auto"/>
            <w:shd w:val="clear" w:color="auto" w:fill="auto"/>
          </w:tcPr>
          <w:p w14:paraId="317E2B2A" w14:textId="2D3910AD"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1, 2</w:t>
            </w:r>
          </w:p>
        </w:tc>
      </w:tr>
      <w:tr w:rsidR="00263DBE" w:rsidRPr="00CE592B" w14:paraId="316FA241" w14:textId="77777777" w:rsidTr="005E6B2E">
        <w:trPr>
          <w:cantSplit/>
        </w:trPr>
        <w:tc>
          <w:tcPr>
            <w:tcW w:w="0" w:type="auto"/>
            <w:shd w:val="clear" w:color="auto" w:fill="auto"/>
          </w:tcPr>
          <w:p w14:paraId="5E1B52B8" w14:textId="64DA3548" w:rsidR="00CE592B" w:rsidRPr="00637BDA" w:rsidRDefault="00CE592B" w:rsidP="005E6B2E">
            <w:pPr>
              <w:pStyle w:val="72TabletextTablesTableFigureBoxstyles"/>
              <w:rPr>
                <w:rFonts w:ascii="Segoe UI" w:hAnsi="Segoe UI" w:cs="Segoe UI"/>
                <w:sz w:val="18"/>
                <w:szCs w:val="18"/>
                <w:lang w:eastAsia="en-GB"/>
              </w:rPr>
            </w:pPr>
            <w:r w:rsidRPr="00637BDA">
              <w:rPr>
                <w:lang w:eastAsia="en-GB"/>
              </w:rPr>
              <w:t>Black and minority ethnic people receive peer support</w:t>
            </w:r>
            <w:r w:rsidRPr="00637BDA">
              <w:rPr>
                <w:vertAlign w:val="superscript"/>
                <w:lang w:eastAsia="en-GB"/>
              </w:rPr>
              <w:t>10</w:t>
            </w:r>
          </w:p>
        </w:tc>
        <w:tc>
          <w:tcPr>
            <w:tcW w:w="0" w:type="auto"/>
            <w:shd w:val="clear" w:color="auto" w:fill="auto"/>
          </w:tcPr>
          <w:p w14:paraId="59414D4F" w14:textId="55D07BFC" w:rsidR="00CE592B" w:rsidRPr="00637BDA" w:rsidRDefault="00CE592B" w:rsidP="005E6B2E">
            <w:pPr>
              <w:pStyle w:val="72TabletextTablesTableFigureBoxstyles"/>
              <w:rPr>
                <w:rFonts w:ascii="Segoe UI" w:hAnsi="Segoe UI" w:cs="Segoe UI"/>
                <w:sz w:val="18"/>
                <w:szCs w:val="18"/>
                <w:lang w:eastAsia="en-GB"/>
              </w:rPr>
            </w:pPr>
            <w:r w:rsidRPr="00637BDA">
              <w:rPr>
                <w:lang w:eastAsia="en-GB"/>
              </w:rPr>
              <w:t xml:space="preserve">People who are black or identify as </w:t>
            </w:r>
            <w:r w:rsidR="00637BDA" w:rsidRPr="00637BDA">
              <w:rPr>
                <w:lang w:eastAsia="en-GB"/>
              </w:rPr>
              <w:t xml:space="preserve">being </w:t>
            </w:r>
            <w:r w:rsidRPr="00637BDA">
              <w:rPr>
                <w:lang w:eastAsia="en-GB"/>
              </w:rPr>
              <w:t>from an ethnic minority, learn about themselves and gain a new perspective</w:t>
            </w:r>
            <w:r w:rsidRPr="00637BDA">
              <w:rPr>
                <w:vertAlign w:val="superscript"/>
                <w:lang w:eastAsia="en-GB"/>
              </w:rPr>
              <w:t>10</w:t>
            </w:r>
          </w:p>
        </w:tc>
        <w:tc>
          <w:tcPr>
            <w:tcW w:w="0" w:type="auto"/>
            <w:shd w:val="clear" w:color="auto" w:fill="auto"/>
          </w:tcPr>
          <w:p w14:paraId="393FC231" w14:textId="42233798" w:rsidR="00CE592B" w:rsidRPr="00637BDA" w:rsidRDefault="00CE592B" w:rsidP="005E6B2E">
            <w:pPr>
              <w:pStyle w:val="72TabletextTablesTableFigureBoxstyles"/>
              <w:rPr>
                <w:rFonts w:ascii="Segoe UI" w:hAnsi="Segoe UI" w:cs="Segoe UI"/>
                <w:sz w:val="18"/>
                <w:szCs w:val="18"/>
                <w:lang w:eastAsia="en-GB"/>
              </w:rPr>
            </w:pPr>
            <w:r w:rsidRPr="00637BDA">
              <w:rPr>
                <w:lang w:eastAsia="en-GB"/>
              </w:rPr>
              <w:t xml:space="preserve">People who are black or identify as </w:t>
            </w:r>
            <w:r w:rsidR="00637BDA" w:rsidRPr="00637BDA">
              <w:rPr>
                <w:lang w:eastAsia="en-GB"/>
              </w:rPr>
              <w:t xml:space="preserve">being </w:t>
            </w:r>
            <w:r w:rsidRPr="00637BDA">
              <w:rPr>
                <w:lang w:eastAsia="en-GB"/>
              </w:rPr>
              <w:t>from an ethnic minority have an immediate sense of being understood and a distal recognition of opportunities to contribute that gave meaning and hope</w:t>
            </w:r>
            <w:r w:rsidRPr="00637BDA">
              <w:rPr>
                <w:vertAlign w:val="superscript"/>
                <w:lang w:eastAsia="en-GB"/>
              </w:rPr>
              <w:t>10</w:t>
            </w:r>
          </w:p>
        </w:tc>
        <w:tc>
          <w:tcPr>
            <w:tcW w:w="0" w:type="auto"/>
            <w:shd w:val="clear" w:color="auto" w:fill="auto"/>
          </w:tcPr>
          <w:p w14:paraId="5E099A41" w14:textId="01418C47"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w:t>
            </w:r>
          </w:p>
        </w:tc>
      </w:tr>
      <w:tr w:rsidR="00263DBE" w:rsidRPr="00CE592B" w14:paraId="079FE795" w14:textId="77777777" w:rsidTr="005E6B2E">
        <w:trPr>
          <w:cantSplit/>
        </w:trPr>
        <w:tc>
          <w:tcPr>
            <w:tcW w:w="0" w:type="auto"/>
            <w:shd w:val="clear" w:color="auto" w:fill="auto"/>
          </w:tcPr>
          <w:p w14:paraId="22B06E02" w14:textId="5753F894"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 support of family and friends is not available (or perceived to not be available)</w:t>
            </w:r>
            <w:r w:rsidR="00637BDA">
              <w:rPr>
                <w:lang w:eastAsia="en-GB"/>
              </w:rPr>
              <w:t>.</w:t>
            </w:r>
            <w:r w:rsidRPr="00CE592B">
              <w:rPr>
                <w:vertAlign w:val="superscript"/>
                <w:lang w:eastAsia="en-GB"/>
              </w:rPr>
              <w:t>9</w:t>
            </w:r>
            <w:r w:rsidR="00435054">
              <w:rPr>
                <w:vertAlign w:val="superscript"/>
                <w:lang w:eastAsia="en-GB"/>
              </w:rPr>
              <w:t>6</w:t>
            </w:r>
            <w:r w:rsidRPr="00CE592B">
              <w:rPr>
                <w:lang w:eastAsia="en-GB"/>
              </w:rPr>
              <w:t xml:space="preserve"> </w:t>
            </w:r>
            <w:r w:rsidR="00637BDA">
              <w:rPr>
                <w:lang w:eastAsia="en-GB"/>
              </w:rPr>
              <w:t>P</w:t>
            </w:r>
            <w:r w:rsidRPr="00CE592B">
              <w:rPr>
                <w:lang w:eastAsia="en-GB"/>
              </w:rPr>
              <w:t>eople can access a proxy via peer support, often provided via voluntary sector non-clinical services</w:t>
            </w:r>
            <w:r w:rsidRPr="00CE592B">
              <w:rPr>
                <w:vertAlign w:val="superscript"/>
                <w:lang w:eastAsia="en-GB"/>
              </w:rPr>
              <w:t>10,15</w:t>
            </w:r>
            <w:r w:rsidR="00435054">
              <w:rPr>
                <w:vertAlign w:val="superscript"/>
                <w:lang w:eastAsia="en-GB"/>
              </w:rPr>
              <w:t>5</w:t>
            </w:r>
          </w:p>
        </w:tc>
        <w:tc>
          <w:tcPr>
            <w:tcW w:w="0" w:type="auto"/>
            <w:shd w:val="clear" w:color="auto" w:fill="auto"/>
          </w:tcPr>
          <w:p w14:paraId="657906C2" w14:textId="430C968A"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have a sense of connectedness, trust and safety</w:t>
            </w:r>
            <w:r w:rsidRPr="00CE592B">
              <w:rPr>
                <w:vertAlign w:val="superscript"/>
                <w:lang w:eastAsia="en-GB"/>
              </w:rPr>
              <w:t>10,11</w:t>
            </w:r>
            <w:r w:rsidR="00435054">
              <w:rPr>
                <w:vertAlign w:val="superscript"/>
                <w:lang w:eastAsia="en-GB"/>
              </w:rPr>
              <w:t>9</w:t>
            </w:r>
          </w:p>
        </w:tc>
        <w:tc>
          <w:tcPr>
            <w:tcW w:w="0" w:type="auto"/>
            <w:shd w:val="clear" w:color="auto" w:fill="auto"/>
          </w:tcPr>
          <w:p w14:paraId="6F053DFB" w14:textId="6B4A4496"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 person feels safe</w:t>
            </w:r>
            <w:r w:rsidR="00637BDA">
              <w:rPr>
                <w:lang w:eastAsia="en-GB"/>
              </w:rPr>
              <w:t>,</w:t>
            </w:r>
            <w:r w:rsidRPr="00CE592B">
              <w:rPr>
                <w:lang w:eastAsia="en-GB"/>
              </w:rPr>
              <w:t xml:space="preserve"> with reduced guilt about </w:t>
            </w:r>
            <w:r w:rsidR="00637BDA">
              <w:rPr>
                <w:lang w:eastAsia="en-GB"/>
              </w:rPr>
              <w:t>being</w:t>
            </w:r>
            <w:r w:rsidRPr="00CE592B">
              <w:rPr>
                <w:lang w:eastAsia="en-GB"/>
              </w:rPr>
              <w:t xml:space="preserve"> a burden to family and friends</w:t>
            </w:r>
            <w:r w:rsidRPr="00CE592B">
              <w:rPr>
                <w:vertAlign w:val="superscript"/>
                <w:lang w:eastAsia="en-GB"/>
              </w:rPr>
              <w:t>10,11</w:t>
            </w:r>
            <w:r w:rsidR="00435054">
              <w:rPr>
                <w:vertAlign w:val="superscript"/>
                <w:lang w:eastAsia="en-GB"/>
              </w:rPr>
              <w:t>8</w:t>
            </w:r>
            <w:r w:rsidRPr="00CE592B">
              <w:rPr>
                <w:vertAlign w:val="superscript"/>
                <w:lang w:eastAsia="en-GB"/>
              </w:rPr>
              <w:t>,11</w:t>
            </w:r>
            <w:r w:rsidR="00435054">
              <w:rPr>
                <w:vertAlign w:val="superscript"/>
                <w:lang w:eastAsia="en-GB"/>
              </w:rPr>
              <w:t>9</w:t>
            </w:r>
            <w:r w:rsidRPr="00CE592B">
              <w:rPr>
                <w:vertAlign w:val="superscript"/>
                <w:lang w:eastAsia="en-GB"/>
              </w:rPr>
              <w:t>,13</w:t>
            </w:r>
            <w:r w:rsidR="00435054">
              <w:rPr>
                <w:vertAlign w:val="superscript"/>
                <w:lang w:eastAsia="en-GB"/>
              </w:rPr>
              <w:t>3</w:t>
            </w:r>
          </w:p>
        </w:tc>
        <w:tc>
          <w:tcPr>
            <w:tcW w:w="0" w:type="auto"/>
            <w:shd w:val="clear" w:color="auto" w:fill="auto"/>
          </w:tcPr>
          <w:p w14:paraId="3727A98A" w14:textId="4AAF2196"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1, 3</w:t>
            </w:r>
          </w:p>
        </w:tc>
      </w:tr>
      <w:tr w:rsidR="00E307AE" w:rsidRPr="00CE592B" w14:paraId="038D3C43" w14:textId="77777777" w:rsidTr="003314F4">
        <w:trPr>
          <w:cantSplit/>
          <w:trHeight w:val="357"/>
        </w:trPr>
        <w:tc>
          <w:tcPr>
            <w:tcW w:w="0" w:type="auto"/>
            <w:vMerge w:val="restart"/>
            <w:shd w:val="clear" w:color="auto" w:fill="auto"/>
          </w:tcPr>
          <w:p w14:paraId="1C83E771" w14:textId="48D93728" w:rsidR="003314F4" w:rsidRPr="00CE592B" w:rsidRDefault="003314F4" w:rsidP="005E6B2E">
            <w:pPr>
              <w:pStyle w:val="72TabletextTablesTableFigureBoxstyles"/>
              <w:rPr>
                <w:rFonts w:ascii="Segoe UI" w:hAnsi="Segoe UI" w:cs="Segoe UI"/>
                <w:sz w:val="18"/>
                <w:szCs w:val="18"/>
                <w:lang w:eastAsia="en-GB"/>
              </w:rPr>
            </w:pPr>
            <w:r w:rsidRPr="00CE592B">
              <w:rPr>
                <w:lang w:eastAsia="en-GB"/>
              </w:rPr>
              <w:t>People have access to support from family or friends</w:t>
            </w:r>
            <w:r>
              <w:rPr>
                <w:lang w:eastAsia="en-GB"/>
              </w:rPr>
              <w:t>,</w:t>
            </w:r>
            <w:r w:rsidRPr="00CE592B">
              <w:rPr>
                <w:lang w:eastAsia="en-GB"/>
              </w:rPr>
              <w:t xml:space="preserve"> and the</w:t>
            </w:r>
            <w:r>
              <w:rPr>
                <w:lang w:eastAsia="en-GB"/>
              </w:rPr>
              <w:t>ir family and friends</w:t>
            </w:r>
            <w:r w:rsidRPr="00CE592B">
              <w:rPr>
                <w:lang w:eastAsia="en-GB"/>
              </w:rPr>
              <w:t xml:space="preserve"> are available for support</w:t>
            </w:r>
            <w:r>
              <w:rPr>
                <w:lang w:eastAsia="en-GB"/>
              </w:rPr>
              <w:t>;</w:t>
            </w:r>
            <w:r w:rsidRPr="00CE592B">
              <w:rPr>
                <w:lang w:eastAsia="en-GB"/>
              </w:rPr>
              <w:t xml:space="preserve"> the person believes that accessing their support is reasonable</w:t>
            </w:r>
            <w:r>
              <w:rPr>
                <w:lang w:eastAsia="en-GB"/>
              </w:rPr>
              <w:t>,</w:t>
            </w:r>
            <w:r w:rsidRPr="00CE592B">
              <w:rPr>
                <w:lang w:eastAsia="en-GB"/>
              </w:rPr>
              <w:t xml:space="preserve"> rather than burdensome</w:t>
            </w:r>
            <w:r w:rsidRPr="00CE592B">
              <w:rPr>
                <w:vertAlign w:val="superscript"/>
                <w:lang w:eastAsia="en-GB"/>
              </w:rPr>
              <w:t>10,9</w:t>
            </w:r>
            <w:r>
              <w:rPr>
                <w:vertAlign w:val="superscript"/>
                <w:lang w:eastAsia="en-GB"/>
              </w:rPr>
              <w:t>6</w:t>
            </w:r>
            <w:r w:rsidRPr="00CE592B">
              <w:rPr>
                <w:vertAlign w:val="superscript"/>
                <w:lang w:eastAsia="en-GB"/>
              </w:rPr>
              <w:t>,9</w:t>
            </w:r>
            <w:r>
              <w:rPr>
                <w:vertAlign w:val="superscript"/>
                <w:lang w:eastAsia="en-GB"/>
              </w:rPr>
              <w:t>7,</w:t>
            </w:r>
            <w:r w:rsidRPr="00CE592B">
              <w:rPr>
                <w:vertAlign w:val="superscript"/>
                <w:lang w:eastAsia="en-GB"/>
              </w:rPr>
              <w:t>10</w:t>
            </w:r>
            <w:r>
              <w:rPr>
                <w:vertAlign w:val="superscript"/>
                <w:lang w:eastAsia="en-GB"/>
              </w:rPr>
              <w:t>3</w:t>
            </w:r>
            <w:r w:rsidRPr="00CE592B">
              <w:rPr>
                <w:vertAlign w:val="superscript"/>
                <w:lang w:eastAsia="en-GB"/>
              </w:rPr>
              <w:t>,1</w:t>
            </w:r>
            <w:r>
              <w:rPr>
                <w:vertAlign w:val="superscript"/>
                <w:lang w:eastAsia="en-GB"/>
              </w:rPr>
              <w:t>1</w:t>
            </w:r>
            <w:r w:rsidRPr="00CE592B">
              <w:rPr>
                <w:vertAlign w:val="superscript"/>
                <w:lang w:eastAsia="en-GB"/>
              </w:rPr>
              <w:t>0,11</w:t>
            </w:r>
            <w:r>
              <w:rPr>
                <w:vertAlign w:val="superscript"/>
                <w:lang w:eastAsia="en-GB"/>
              </w:rPr>
              <w:t>5</w:t>
            </w:r>
          </w:p>
        </w:tc>
        <w:tc>
          <w:tcPr>
            <w:tcW w:w="0" w:type="auto"/>
            <w:vMerge w:val="restart"/>
            <w:shd w:val="clear" w:color="auto" w:fill="auto"/>
          </w:tcPr>
          <w:p w14:paraId="0B52A941" w14:textId="08392412" w:rsidR="003314F4" w:rsidRPr="00CE592B" w:rsidRDefault="003314F4" w:rsidP="005E6B2E">
            <w:pPr>
              <w:pStyle w:val="72TabletextTablesTableFigureBoxstyles"/>
              <w:rPr>
                <w:rFonts w:ascii="Segoe UI" w:hAnsi="Segoe UI" w:cs="Segoe UI"/>
                <w:sz w:val="18"/>
                <w:szCs w:val="18"/>
                <w:lang w:eastAsia="en-GB"/>
              </w:rPr>
            </w:pPr>
            <w:r w:rsidRPr="00CE592B">
              <w:rPr>
                <w:lang w:eastAsia="en-GB"/>
              </w:rPr>
              <w:t>People in crisis experience connectedness, trust and a sense of safety. People in crisis can collaborate in decision</w:t>
            </w:r>
            <w:r>
              <w:rPr>
                <w:lang w:eastAsia="en-GB"/>
              </w:rPr>
              <w:t>-making;</w:t>
            </w:r>
            <w:r w:rsidRPr="00CE592B">
              <w:rPr>
                <w:lang w:eastAsia="en-GB"/>
              </w:rPr>
              <w:t xml:space="preserve"> there is respect</w:t>
            </w:r>
            <w:r w:rsidRPr="00CE592B">
              <w:rPr>
                <w:vertAlign w:val="superscript"/>
                <w:lang w:eastAsia="en-GB"/>
              </w:rPr>
              <w:t>9</w:t>
            </w:r>
            <w:r>
              <w:rPr>
                <w:vertAlign w:val="superscript"/>
                <w:lang w:eastAsia="en-GB"/>
              </w:rPr>
              <w:t>3</w:t>
            </w:r>
            <w:r w:rsidRPr="00CE592B">
              <w:rPr>
                <w:vertAlign w:val="superscript"/>
                <w:lang w:eastAsia="en-GB"/>
              </w:rPr>
              <w:t>,9</w:t>
            </w:r>
            <w:r>
              <w:rPr>
                <w:vertAlign w:val="superscript"/>
                <w:lang w:eastAsia="en-GB"/>
              </w:rPr>
              <w:t>4</w:t>
            </w:r>
            <w:r w:rsidRPr="00CE592B">
              <w:rPr>
                <w:vertAlign w:val="superscript"/>
                <w:lang w:eastAsia="en-GB"/>
              </w:rPr>
              <w:t>,9</w:t>
            </w:r>
            <w:r>
              <w:rPr>
                <w:vertAlign w:val="superscript"/>
                <w:lang w:eastAsia="en-GB"/>
              </w:rPr>
              <w:t>7</w:t>
            </w:r>
            <w:r w:rsidRPr="00CE592B">
              <w:rPr>
                <w:vertAlign w:val="superscript"/>
                <w:lang w:eastAsia="en-GB"/>
              </w:rPr>
              <w:t>,10</w:t>
            </w:r>
            <w:r>
              <w:rPr>
                <w:vertAlign w:val="superscript"/>
                <w:lang w:eastAsia="en-GB"/>
              </w:rPr>
              <w:t>4</w:t>
            </w:r>
            <w:r w:rsidRPr="00CE592B">
              <w:rPr>
                <w:vertAlign w:val="superscript"/>
                <w:lang w:eastAsia="en-GB"/>
              </w:rPr>
              <w:t>,1</w:t>
            </w:r>
            <w:r>
              <w:rPr>
                <w:vertAlign w:val="superscript"/>
                <w:lang w:eastAsia="en-GB"/>
              </w:rPr>
              <w:t>1</w:t>
            </w:r>
            <w:r w:rsidRPr="00CE592B">
              <w:rPr>
                <w:vertAlign w:val="superscript"/>
                <w:lang w:eastAsia="en-GB"/>
              </w:rPr>
              <w:t>0,11</w:t>
            </w:r>
            <w:r>
              <w:rPr>
                <w:vertAlign w:val="superscript"/>
                <w:lang w:eastAsia="en-GB"/>
              </w:rPr>
              <w:t>8</w:t>
            </w:r>
          </w:p>
        </w:tc>
        <w:tc>
          <w:tcPr>
            <w:tcW w:w="0" w:type="auto"/>
            <w:shd w:val="clear" w:color="auto" w:fill="auto"/>
          </w:tcPr>
          <w:p w14:paraId="4BEC6256" w14:textId="7F6D833A" w:rsidR="003314F4" w:rsidRPr="003314F4" w:rsidRDefault="003314F4" w:rsidP="003314F4">
            <w:pPr>
              <w:pStyle w:val="72TabletextTablesTableFigureBoxstyles"/>
              <w:rPr>
                <w:lang w:eastAsia="en-GB"/>
              </w:rPr>
            </w:pPr>
            <w:r w:rsidRPr="00CE592B">
              <w:rPr>
                <w:lang w:eastAsia="en-GB"/>
              </w:rPr>
              <w:t>The person in crisis seeks help from family and friends first and secures support quickly</w:t>
            </w:r>
            <w:r w:rsidRPr="00CE592B">
              <w:rPr>
                <w:vertAlign w:val="superscript"/>
                <w:lang w:eastAsia="en-GB"/>
              </w:rPr>
              <w:t>10</w:t>
            </w:r>
          </w:p>
        </w:tc>
        <w:tc>
          <w:tcPr>
            <w:tcW w:w="0" w:type="auto"/>
            <w:vMerge w:val="restart"/>
            <w:shd w:val="clear" w:color="auto" w:fill="auto"/>
          </w:tcPr>
          <w:p w14:paraId="46855150" w14:textId="3BA84E43" w:rsidR="003314F4" w:rsidRPr="00CE592B" w:rsidRDefault="003314F4" w:rsidP="005E6B2E">
            <w:pPr>
              <w:pStyle w:val="72TabletextTablesTableFigureBoxstyles"/>
              <w:rPr>
                <w:rFonts w:ascii="Segoe UI" w:hAnsi="Segoe UI" w:cs="Segoe UI"/>
                <w:sz w:val="18"/>
                <w:szCs w:val="18"/>
                <w:lang w:eastAsia="en-GB"/>
              </w:rPr>
            </w:pPr>
            <w:r w:rsidRPr="00CE592B">
              <w:rPr>
                <w:lang w:eastAsia="en-GB"/>
              </w:rPr>
              <w:t>1</w:t>
            </w:r>
          </w:p>
        </w:tc>
      </w:tr>
      <w:tr w:rsidR="00E307AE" w:rsidRPr="00CE592B" w14:paraId="33862004" w14:textId="77777777" w:rsidTr="005E6B2E">
        <w:trPr>
          <w:cantSplit/>
          <w:trHeight w:val="356"/>
        </w:trPr>
        <w:tc>
          <w:tcPr>
            <w:tcW w:w="0" w:type="auto"/>
            <w:vMerge/>
            <w:shd w:val="clear" w:color="auto" w:fill="auto"/>
          </w:tcPr>
          <w:p w14:paraId="4E21A51F" w14:textId="77777777" w:rsidR="003314F4" w:rsidRPr="00CE592B" w:rsidRDefault="003314F4" w:rsidP="005E6B2E">
            <w:pPr>
              <w:pStyle w:val="72TabletextTablesTableFigureBoxstyles"/>
              <w:rPr>
                <w:lang w:eastAsia="en-GB"/>
              </w:rPr>
            </w:pPr>
          </w:p>
        </w:tc>
        <w:tc>
          <w:tcPr>
            <w:tcW w:w="0" w:type="auto"/>
            <w:vMerge/>
            <w:shd w:val="clear" w:color="auto" w:fill="auto"/>
          </w:tcPr>
          <w:p w14:paraId="7BC86BAD" w14:textId="77777777" w:rsidR="003314F4" w:rsidRPr="00CE592B" w:rsidRDefault="003314F4" w:rsidP="005E6B2E">
            <w:pPr>
              <w:pStyle w:val="72TabletextTablesTableFigureBoxstyles"/>
              <w:rPr>
                <w:lang w:eastAsia="en-GB"/>
              </w:rPr>
            </w:pPr>
          </w:p>
        </w:tc>
        <w:tc>
          <w:tcPr>
            <w:tcW w:w="0" w:type="auto"/>
            <w:shd w:val="clear" w:color="auto" w:fill="auto"/>
          </w:tcPr>
          <w:p w14:paraId="52D7CEBF" w14:textId="72AA9749" w:rsidR="003314F4" w:rsidRPr="00CE592B" w:rsidRDefault="003314F4" w:rsidP="003314F4">
            <w:pPr>
              <w:pStyle w:val="72TabletextTablesTableFigureBoxstyles"/>
              <w:rPr>
                <w:lang w:eastAsia="en-GB"/>
              </w:rPr>
            </w:pPr>
            <w:r w:rsidRPr="00CE592B">
              <w:rPr>
                <w:lang w:eastAsia="en-GB"/>
              </w:rPr>
              <w:t>People in crisis experience continuity of support</w:t>
            </w:r>
          </w:p>
        </w:tc>
        <w:tc>
          <w:tcPr>
            <w:tcW w:w="0" w:type="auto"/>
            <w:vMerge/>
            <w:shd w:val="clear" w:color="auto" w:fill="auto"/>
          </w:tcPr>
          <w:p w14:paraId="3C235BD0" w14:textId="77777777" w:rsidR="003314F4" w:rsidRPr="00CE592B" w:rsidRDefault="003314F4" w:rsidP="005E6B2E">
            <w:pPr>
              <w:pStyle w:val="72TabletextTablesTableFigureBoxstyles"/>
              <w:rPr>
                <w:lang w:eastAsia="en-GB"/>
              </w:rPr>
            </w:pPr>
          </w:p>
        </w:tc>
      </w:tr>
      <w:tr w:rsidR="00E307AE" w:rsidRPr="00CE592B" w14:paraId="1C88CA0D" w14:textId="77777777" w:rsidTr="003314F4">
        <w:trPr>
          <w:cantSplit/>
          <w:trHeight w:val="600"/>
        </w:trPr>
        <w:tc>
          <w:tcPr>
            <w:tcW w:w="0" w:type="auto"/>
            <w:vMerge w:val="restart"/>
            <w:shd w:val="clear" w:color="auto" w:fill="auto"/>
          </w:tcPr>
          <w:p w14:paraId="5C4D93C8" w14:textId="4BDE454E" w:rsidR="003314F4" w:rsidRPr="00CE592B" w:rsidRDefault="003314F4" w:rsidP="005E6B2E">
            <w:pPr>
              <w:pStyle w:val="72TabletextTablesTableFigureBoxstyles"/>
              <w:rPr>
                <w:rFonts w:ascii="Segoe UI" w:hAnsi="Segoe UI" w:cs="Segoe UI"/>
                <w:sz w:val="18"/>
                <w:szCs w:val="18"/>
                <w:lang w:eastAsia="en-GB"/>
              </w:rPr>
            </w:pPr>
            <w:r>
              <w:rPr>
                <w:lang w:eastAsia="en-GB"/>
              </w:rPr>
              <w:t>Front-line</w:t>
            </w:r>
            <w:r w:rsidRPr="00CE592B">
              <w:rPr>
                <w:lang w:eastAsia="en-GB"/>
              </w:rPr>
              <w:t xml:space="preserve"> staff have skills that enable them to provide immediate supportive responses</w:t>
            </w:r>
            <w:r>
              <w:rPr>
                <w:lang w:eastAsia="en-GB"/>
              </w:rPr>
              <w:t>,</w:t>
            </w:r>
            <w:r w:rsidRPr="00CE592B">
              <w:rPr>
                <w:lang w:eastAsia="en-GB"/>
              </w:rPr>
              <w:t xml:space="preserve"> such as active listening and counselling</w:t>
            </w:r>
            <w:r w:rsidRPr="00CE592B">
              <w:rPr>
                <w:vertAlign w:val="superscript"/>
                <w:lang w:eastAsia="en-GB"/>
              </w:rPr>
              <w:t>9</w:t>
            </w:r>
            <w:r>
              <w:rPr>
                <w:vertAlign w:val="superscript"/>
                <w:lang w:eastAsia="en-GB"/>
              </w:rPr>
              <w:t>3</w:t>
            </w:r>
            <w:r w:rsidRPr="00CE592B">
              <w:rPr>
                <w:vertAlign w:val="superscript"/>
                <w:lang w:eastAsia="en-GB"/>
              </w:rPr>
              <w:t>,10</w:t>
            </w:r>
            <w:r>
              <w:rPr>
                <w:vertAlign w:val="superscript"/>
                <w:lang w:eastAsia="en-GB"/>
              </w:rPr>
              <w:t>2</w:t>
            </w:r>
            <w:r w:rsidRPr="00CE592B">
              <w:rPr>
                <w:vertAlign w:val="superscript"/>
                <w:lang w:eastAsia="en-GB"/>
              </w:rPr>
              <w:t>,12</w:t>
            </w:r>
            <w:r>
              <w:rPr>
                <w:vertAlign w:val="superscript"/>
                <w:lang w:eastAsia="en-GB"/>
              </w:rPr>
              <w:t>9</w:t>
            </w:r>
            <w:r w:rsidRPr="00CE592B">
              <w:rPr>
                <w:vertAlign w:val="superscript"/>
                <w:lang w:eastAsia="en-GB"/>
              </w:rPr>
              <w:t>,13</w:t>
            </w:r>
            <w:r>
              <w:rPr>
                <w:vertAlign w:val="superscript"/>
                <w:lang w:eastAsia="en-GB"/>
              </w:rPr>
              <w:t>8</w:t>
            </w:r>
          </w:p>
        </w:tc>
        <w:tc>
          <w:tcPr>
            <w:tcW w:w="0" w:type="auto"/>
            <w:vMerge w:val="restart"/>
            <w:shd w:val="clear" w:color="auto" w:fill="auto"/>
          </w:tcPr>
          <w:p w14:paraId="272B3766" w14:textId="29C3849E" w:rsidR="003314F4" w:rsidRPr="00CE592B" w:rsidRDefault="003314F4" w:rsidP="005E6B2E">
            <w:pPr>
              <w:pStyle w:val="72TabletextTablesTableFigureBoxstyles"/>
              <w:rPr>
                <w:rFonts w:ascii="Segoe UI" w:hAnsi="Segoe UI" w:cs="Segoe UI"/>
                <w:sz w:val="18"/>
                <w:szCs w:val="18"/>
                <w:lang w:eastAsia="en-GB"/>
              </w:rPr>
            </w:pPr>
            <w:r w:rsidRPr="00CE592B">
              <w:rPr>
                <w:lang w:eastAsia="en-GB"/>
              </w:rPr>
              <w:t>People in crisis experience relational safety, hope and encouragement. Staff are more flexible and responsive</w:t>
            </w:r>
            <w:r w:rsidRPr="00CE592B">
              <w:rPr>
                <w:vertAlign w:val="superscript"/>
                <w:lang w:eastAsia="en-GB"/>
              </w:rPr>
              <w:t>10</w:t>
            </w:r>
          </w:p>
        </w:tc>
        <w:tc>
          <w:tcPr>
            <w:tcW w:w="0" w:type="auto"/>
            <w:shd w:val="clear" w:color="auto" w:fill="auto"/>
          </w:tcPr>
          <w:p w14:paraId="5144DFA6" w14:textId="74B021E9" w:rsidR="003314F4" w:rsidRPr="003314F4" w:rsidRDefault="003314F4" w:rsidP="003314F4">
            <w:pPr>
              <w:pStyle w:val="72TabletextTablesTableFigureBoxstyles"/>
              <w:rPr>
                <w:vertAlign w:val="superscript"/>
                <w:lang w:eastAsia="en-GB"/>
              </w:rPr>
            </w:pPr>
            <w:r w:rsidRPr="00CE592B">
              <w:rPr>
                <w:lang w:eastAsia="en-GB"/>
              </w:rPr>
              <w:t xml:space="preserve">The person in crisis can communicate their needs, </w:t>
            </w:r>
            <w:r>
              <w:rPr>
                <w:lang w:eastAsia="en-GB"/>
              </w:rPr>
              <w:t xml:space="preserve">can </w:t>
            </w:r>
            <w:r w:rsidRPr="00CE592B">
              <w:rPr>
                <w:lang w:eastAsia="en-GB"/>
              </w:rPr>
              <w:t xml:space="preserve">regain control, </w:t>
            </w:r>
            <w:r>
              <w:rPr>
                <w:lang w:eastAsia="en-GB"/>
              </w:rPr>
              <w:t xml:space="preserve">can </w:t>
            </w:r>
            <w:r w:rsidRPr="00CE592B">
              <w:rPr>
                <w:lang w:eastAsia="en-GB"/>
              </w:rPr>
              <w:t>manage their distress and believe</w:t>
            </w:r>
            <w:r>
              <w:rPr>
                <w:lang w:eastAsia="en-GB"/>
              </w:rPr>
              <w:t>s</w:t>
            </w:r>
            <w:r w:rsidRPr="00CE592B">
              <w:rPr>
                <w:lang w:eastAsia="en-GB"/>
              </w:rPr>
              <w:t xml:space="preserve"> that the service can help</w:t>
            </w:r>
            <w:r w:rsidRPr="00CE592B">
              <w:rPr>
                <w:vertAlign w:val="superscript"/>
                <w:lang w:eastAsia="en-GB"/>
              </w:rPr>
              <w:t>10,11</w:t>
            </w:r>
            <w:r>
              <w:rPr>
                <w:vertAlign w:val="superscript"/>
                <w:lang w:eastAsia="en-GB"/>
              </w:rPr>
              <w:t>7</w:t>
            </w:r>
            <w:r w:rsidRPr="00CE592B">
              <w:rPr>
                <w:vertAlign w:val="superscript"/>
                <w:lang w:eastAsia="en-GB"/>
              </w:rPr>
              <w:t>,11</w:t>
            </w:r>
            <w:r>
              <w:rPr>
                <w:vertAlign w:val="superscript"/>
                <w:lang w:eastAsia="en-GB"/>
              </w:rPr>
              <w:t>8</w:t>
            </w:r>
            <w:r w:rsidRPr="00CE592B">
              <w:rPr>
                <w:vertAlign w:val="superscript"/>
                <w:lang w:eastAsia="en-GB"/>
              </w:rPr>
              <w:t>,12</w:t>
            </w:r>
            <w:r>
              <w:rPr>
                <w:vertAlign w:val="superscript"/>
                <w:lang w:eastAsia="en-GB"/>
              </w:rPr>
              <w:t>2</w:t>
            </w:r>
            <w:r w:rsidRPr="00CE592B">
              <w:rPr>
                <w:vertAlign w:val="superscript"/>
                <w:lang w:eastAsia="en-GB"/>
              </w:rPr>
              <w:t>,13</w:t>
            </w:r>
            <w:r>
              <w:rPr>
                <w:vertAlign w:val="superscript"/>
                <w:lang w:eastAsia="en-GB"/>
              </w:rPr>
              <w:t>3</w:t>
            </w:r>
          </w:p>
        </w:tc>
        <w:tc>
          <w:tcPr>
            <w:tcW w:w="0" w:type="auto"/>
            <w:vMerge w:val="restart"/>
            <w:shd w:val="clear" w:color="auto" w:fill="auto"/>
          </w:tcPr>
          <w:p w14:paraId="5A44CD67" w14:textId="42CF2C51" w:rsidR="003314F4" w:rsidRPr="00CE592B" w:rsidRDefault="003314F4" w:rsidP="005E6B2E">
            <w:pPr>
              <w:pStyle w:val="72TabletextTablesTableFigureBoxstyles"/>
              <w:rPr>
                <w:rFonts w:ascii="Segoe UI" w:hAnsi="Segoe UI" w:cs="Segoe UI"/>
                <w:sz w:val="18"/>
                <w:szCs w:val="18"/>
                <w:lang w:eastAsia="en-GB"/>
              </w:rPr>
            </w:pPr>
            <w:r w:rsidRPr="00CE592B">
              <w:rPr>
                <w:lang w:eastAsia="en-GB"/>
              </w:rPr>
              <w:t>1, 2</w:t>
            </w:r>
          </w:p>
        </w:tc>
      </w:tr>
      <w:tr w:rsidR="00E307AE" w:rsidRPr="00CE592B" w14:paraId="06E70D95" w14:textId="77777777" w:rsidTr="005E6B2E">
        <w:trPr>
          <w:cantSplit/>
          <w:trHeight w:val="600"/>
        </w:trPr>
        <w:tc>
          <w:tcPr>
            <w:tcW w:w="0" w:type="auto"/>
            <w:vMerge/>
            <w:shd w:val="clear" w:color="auto" w:fill="auto"/>
          </w:tcPr>
          <w:p w14:paraId="2E6CDD1C" w14:textId="77777777" w:rsidR="003314F4" w:rsidRDefault="003314F4" w:rsidP="005E6B2E">
            <w:pPr>
              <w:pStyle w:val="72TabletextTablesTableFigureBoxstyles"/>
              <w:rPr>
                <w:lang w:eastAsia="en-GB"/>
              </w:rPr>
            </w:pPr>
          </w:p>
        </w:tc>
        <w:tc>
          <w:tcPr>
            <w:tcW w:w="0" w:type="auto"/>
            <w:vMerge/>
            <w:shd w:val="clear" w:color="auto" w:fill="auto"/>
          </w:tcPr>
          <w:p w14:paraId="216B37CB" w14:textId="77777777" w:rsidR="003314F4" w:rsidRPr="00CE592B" w:rsidRDefault="003314F4" w:rsidP="005E6B2E">
            <w:pPr>
              <w:pStyle w:val="72TabletextTablesTableFigureBoxstyles"/>
              <w:rPr>
                <w:lang w:eastAsia="en-GB"/>
              </w:rPr>
            </w:pPr>
          </w:p>
        </w:tc>
        <w:tc>
          <w:tcPr>
            <w:tcW w:w="0" w:type="auto"/>
            <w:shd w:val="clear" w:color="auto" w:fill="auto"/>
          </w:tcPr>
          <w:p w14:paraId="29481833" w14:textId="5C0CB79E" w:rsidR="003314F4" w:rsidRPr="00CE592B" w:rsidRDefault="003314F4" w:rsidP="003314F4">
            <w:pPr>
              <w:pStyle w:val="72TabletextTablesTableFigureBoxstyles"/>
              <w:rPr>
                <w:lang w:eastAsia="en-GB"/>
              </w:rPr>
            </w:pPr>
            <w:r w:rsidRPr="00CE592B">
              <w:rPr>
                <w:lang w:eastAsia="en-GB"/>
              </w:rPr>
              <w:t>In the longer term</w:t>
            </w:r>
            <w:r>
              <w:rPr>
                <w:lang w:eastAsia="en-GB"/>
              </w:rPr>
              <w:t>,</w:t>
            </w:r>
            <w:r w:rsidRPr="00CE592B">
              <w:rPr>
                <w:lang w:eastAsia="en-GB"/>
              </w:rPr>
              <w:t xml:space="preserve"> the person in crisis is more likely to contact the service again</w:t>
            </w:r>
            <w:r w:rsidRPr="00CE592B">
              <w:rPr>
                <w:vertAlign w:val="superscript"/>
                <w:lang w:eastAsia="en-GB"/>
              </w:rPr>
              <w:t>2,10,</w:t>
            </w:r>
            <w:r>
              <w:rPr>
                <w:vertAlign w:val="superscript"/>
                <w:lang w:eastAsia="en-GB"/>
              </w:rPr>
              <w:t>1</w:t>
            </w:r>
            <w:r w:rsidRPr="00CE592B">
              <w:rPr>
                <w:vertAlign w:val="superscript"/>
                <w:lang w:eastAsia="en-GB"/>
              </w:rPr>
              <w:t>10</w:t>
            </w:r>
          </w:p>
        </w:tc>
        <w:tc>
          <w:tcPr>
            <w:tcW w:w="0" w:type="auto"/>
            <w:vMerge/>
            <w:shd w:val="clear" w:color="auto" w:fill="auto"/>
          </w:tcPr>
          <w:p w14:paraId="4DD531DF" w14:textId="77777777" w:rsidR="003314F4" w:rsidRPr="00CE592B" w:rsidRDefault="003314F4" w:rsidP="005E6B2E">
            <w:pPr>
              <w:pStyle w:val="72TabletextTablesTableFigureBoxstyles"/>
              <w:rPr>
                <w:lang w:eastAsia="en-GB"/>
              </w:rPr>
            </w:pPr>
          </w:p>
        </w:tc>
      </w:tr>
      <w:tr w:rsidR="00263DBE" w:rsidRPr="00CE592B" w14:paraId="6B077260" w14:textId="77777777" w:rsidTr="005E6B2E">
        <w:trPr>
          <w:cantSplit/>
        </w:trPr>
        <w:tc>
          <w:tcPr>
            <w:tcW w:w="0" w:type="auto"/>
            <w:shd w:val="clear" w:color="auto" w:fill="auto"/>
          </w:tcPr>
          <w:p w14:paraId="46BC2233" w14:textId="1B8B0E5F"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are compassionate in their responses (in person or via telehealth) to people in crisis and their family </w:t>
            </w:r>
            <w:r w:rsidR="005B095A">
              <w:rPr>
                <w:lang w:eastAsia="en-GB"/>
              </w:rPr>
              <w:t>and</w:t>
            </w:r>
            <w:r w:rsidR="00CE592B" w:rsidRPr="00CE592B">
              <w:rPr>
                <w:lang w:eastAsia="en-GB"/>
              </w:rPr>
              <w:t xml:space="preserve"> friends</w:t>
            </w:r>
            <w:r w:rsidR="00CE592B" w:rsidRPr="00CE592B">
              <w:rPr>
                <w:vertAlign w:val="superscript"/>
                <w:lang w:eastAsia="en-GB"/>
              </w:rPr>
              <w:t>10,11</w:t>
            </w:r>
            <w:r w:rsidR="003314F4">
              <w:rPr>
                <w:vertAlign w:val="superscript"/>
                <w:lang w:eastAsia="en-GB"/>
              </w:rPr>
              <w:t>2</w:t>
            </w:r>
            <w:r w:rsidR="00CE592B" w:rsidRPr="00CE592B">
              <w:rPr>
                <w:vertAlign w:val="superscript"/>
                <w:lang w:eastAsia="en-GB"/>
              </w:rPr>
              <w:t>,11</w:t>
            </w:r>
            <w:r w:rsidR="003314F4">
              <w:rPr>
                <w:vertAlign w:val="superscript"/>
                <w:lang w:eastAsia="en-GB"/>
              </w:rPr>
              <w:t>8</w:t>
            </w:r>
            <w:r w:rsidR="00CE592B" w:rsidRPr="00CE592B">
              <w:rPr>
                <w:vertAlign w:val="superscript"/>
                <w:lang w:eastAsia="en-GB"/>
              </w:rPr>
              <w:t>,12</w:t>
            </w:r>
            <w:r w:rsidR="003314F4">
              <w:rPr>
                <w:vertAlign w:val="superscript"/>
                <w:lang w:eastAsia="en-GB"/>
              </w:rPr>
              <w:t>6</w:t>
            </w:r>
            <w:r w:rsidR="00CE592B" w:rsidRPr="00CE592B">
              <w:rPr>
                <w:vertAlign w:val="superscript"/>
                <w:lang w:eastAsia="en-GB"/>
              </w:rPr>
              <w:t>,</w:t>
            </w:r>
            <w:r w:rsidR="008309CF">
              <w:rPr>
                <w:vertAlign w:val="superscript"/>
                <w:lang w:eastAsia="en-GB"/>
              </w:rPr>
              <w:t>129,</w:t>
            </w:r>
            <w:r w:rsidR="00CE592B" w:rsidRPr="00CE592B">
              <w:rPr>
                <w:vertAlign w:val="superscript"/>
                <w:lang w:eastAsia="en-GB"/>
              </w:rPr>
              <w:t>1</w:t>
            </w:r>
            <w:r w:rsidR="008309CF">
              <w:rPr>
                <w:vertAlign w:val="superscript"/>
                <w:lang w:eastAsia="en-GB"/>
              </w:rPr>
              <w:t>30</w:t>
            </w:r>
            <w:r w:rsidR="00CE592B" w:rsidRPr="00CE592B">
              <w:rPr>
                <w:vertAlign w:val="superscript"/>
                <w:lang w:eastAsia="en-GB"/>
              </w:rPr>
              <w:t>,13</w:t>
            </w:r>
            <w:r w:rsidR="008309CF">
              <w:rPr>
                <w:vertAlign w:val="superscript"/>
                <w:lang w:eastAsia="en-GB"/>
              </w:rPr>
              <w:t>2</w:t>
            </w:r>
            <w:r w:rsidR="00CE592B" w:rsidRPr="00CE592B">
              <w:rPr>
                <w:vertAlign w:val="superscript"/>
                <w:lang w:eastAsia="en-GB"/>
              </w:rPr>
              <w:t>,13</w:t>
            </w:r>
            <w:r w:rsidR="008309CF">
              <w:rPr>
                <w:vertAlign w:val="superscript"/>
                <w:lang w:eastAsia="en-GB"/>
              </w:rPr>
              <w:t>3</w:t>
            </w:r>
            <w:r w:rsidR="00CE592B" w:rsidRPr="00CE592B">
              <w:rPr>
                <w:vertAlign w:val="superscript"/>
                <w:lang w:eastAsia="en-GB"/>
              </w:rPr>
              <w:t>,13</w:t>
            </w:r>
            <w:r w:rsidR="008309CF">
              <w:rPr>
                <w:vertAlign w:val="superscript"/>
                <w:lang w:eastAsia="en-GB"/>
              </w:rPr>
              <w:t>4</w:t>
            </w:r>
            <w:r w:rsidR="00CE592B" w:rsidRPr="00CE592B">
              <w:rPr>
                <w:vertAlign w:val="superscript"/>
                <w:lang w:eastAsia="en-GB"/>
              </w:rPr>
              <w:t>,1</w:t>
            </w:r>
            <w:r w:rsidR="008309CF">
              <w:rPr>
                <w:vertAlign w:val="superscript"/>
                <w:lang w:eastAsia="en-GB"/>
              </w:rPr>
              <w:t>40</w:t>
            </w:r>
          </w:p>
        </w:tc>
        <w:tc>
          <w:tcPr>
            <w:tcW w:w="0" w:type="auto"/>
            <w:shd w:val="clear" w:color="auto" w:fill="auto"/>
          </w:tcPr>
          <w:p w14:paraId="3A78D153" w14:textId="37DCB324"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feel valued, believed, respected</w:t>
            </w:r>
            <w:r w:rsidRPr="00CE592B">
              <w:rPr>
                <w:vertAlign w:val="superscript"/>
                <w:lang w:eastAsia="en-GB"/>
              </w:rPr>
              <w:t>10,1</w:t>
            </w:r>
            <w:r w:rsidR="008309CF">
              <w:rPr>
                <w:vertAlign w:val="superscript"/>
                <w:lang w:eastAsia="en-GB"/>
              </w:rPr>
              <w:t>30</w:t>
            </w:r>
            <w:r w:rsidRPr="00CE592B">
              <w:rPr>
                <w:lang w:eastAsia="en-GB"/>
              </w:rPr>
              <w:t xml:space="preserve"> and involved in their care</w:t>
            </w:r>
            <w:r w:rsidRPr="00CE592B">
              <w:rPr>
                <w:vertAlign w:val="superscript"/>
                <w:lang w:eastAsia="en-GB"/>
              </w:rPr>
              <w:t>11</w:t>
            </w:r>
            <w:r w:rsidR="008309CF">
              <w:rPr>
                <w:vertAlign w:val="superscript"/>
                <w:lang w:eastAsia="en-GB"/>
              </w:rPr>
              <w:t>5</w:t>
            </w:r>
            <w:r w:rsidRPr="00CE592B">
              <w:rPr>
                <w:vertAlign w:val="superscript"/>
                <w:lang w:eastAsia="en-GB"/>
              </w:rPr>
              <w:t>,12</w:t>
            </w:r>
            <w:r w:rsidR="008309CF">
              <w:rPr>
                <w:vertAlign w:val="superscript"/>
                <w:lang w:eastAsia="en-GB"/>
              </w:rPr>
              <w:t>2</w:t>
            </w:r>
          </w:p>
        </w:tc>
        <w:tc>
          <w:tcPr>
            <w:tcW w:w="0" w:type="auto"/>
            <w:shd w:val="clear" w:color="auto" w:fill="auto"/>
          </w:tcPr>
          <w:p w14:paraId="48032BFA" w14:textId="08CF9EBF"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experience relational safety and stabilisation of the immediate crisis</w:t>
            </w:r>
            <w:r w:rsidR="004E1D7E">
              <w:rPr>
                <w:lang w:eastAsia="en-GB"/>
              </w:rPr>
              <w:t>.</w:t>
            </w:r>
            <w:r w:rsidRPr="00CE592B">
              <w:rPr>
                <w:vertAlign w:val="superscript"/>
                <w:lang w:eastAsia="en-GB"/>
              </w:rPr>
              <w:t>10,10</w:t>
            </w:r>
            <w:r w:rsidR="008309CF">
              <w:rPr>
                <w:vertAlign w:val="superscript"/>
                <w:lang w:eastAsia="en-GB"/>
              </w:rPr>
              <w:t>3</w:t>
            </w:r>
            <w:r w:rsidRPr="00CE592B">
              <w:rPr>
                <w:vertAlign w:val="superscript"/>
                <w:lang w:eastAsia="en-GB"/>
              </w:rPr>
              <w:t>,1</w:t>
            </w:r>
            <w:r w:rsidR="008309CF">
              <w:rPr>
                <w:vertAlign w:val="superscript"/>
                <w:lang w:eastAsia="en-GB"/>
              </w:rPr>
              <w:t>30</w:t>
            </w:r>
            <w:r w:rsidRPr="00CE592B">
              <w:rPr>
                <w:lang w:eastAsia="en-GB"/>
              </w:rPr>
              <w:t xml:space="preserve"> People in crisis report improved experience of crisis services</w:t>
            </w:r>
            <w:r w:rsidR="004E1D7E">
              <w:rPr>
                <w:lang w:eastAsia="en-GB"/>
              </w:rPr>
              <w:t>.</w:t>
            </w:r>
            <w:r w:rsidRPr="00CE592B">
              <w:rPr>
                <w:vertAlign w:val="superscript"/>
                <w:lang w:eastAsia="en-GB"/>
              </w:rPr>
              <w:t>13</w:t>
            </w:r>
            <w:r w:rsidR="008309CF">
              <w:rPr>
                <w:vertAlign w:val="superscript"/>
                <w:lang w:eastAsia="en-GB"/>
              </w:rPr>
              <w:t>3</w:t>
            </w:r>
            <w:r w:rsidRPr="00CE592B">
              <w:rPr>
                <w:lang w:eastAsia="en-GB"/>
              </w:rPr>
              <w:t xml:space="preserve"> Improved job satisfaction for crisis services staff</w:t>
            </w:r>
            <w:r w:rsidRPr="00CE592B">
              <w:rPr>
                <w:vertAlign w:val="superscript"/>
                <w:lang w:eastAsia="en-GB"/>
              </w:rPr>
              <w:t>12</w:t>
            </w:r>
            <w:r w:rsidR="008309CF">
              <w:rPr>
                <w:vertAlign w:val="superscript"/>
                <w:lang w:eastAsia="en-GB"/>
              </w:rPr>
              <w:t>5</w:t>
            </w:r>
            <w:r w:rsidRPr="00CE592B">
              <w:rPr>
                <w:vertAlign w:val="superscript"/>
                <w:lang w:eastAsia="en-GB"/>
              </w:rPr>
              <w:t>,13</w:t>
            </w:r>
            <w:r w:rsidR="008309CF">
              <w:rPr>
                <w:vertAlign w:val="superscript"/>
                <w:lang w:eastAsia="en-GB"/>
              </w:rPr>
              <w:t>9</w:t>
            </w:r>
          </w:p>
        </w:tc>
        <w:tc>
          <w:tcPr>
            <w:tcW w:w="0" w:type="auto"/>
            <w:shd w:val="clear" w:color="auto" w:fill="auto"/>
          </w:tcPr>
          <w:p w14:paraId="3CBAF2F5" w14:textId="20E4004F"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1, 2</w:t>
            </w:r>
          </w:p>
        </w:tc>
      </w:tr>
      <w:tr w:rsidR="00263DBE" w:rsidRPr="00CE592B" w14:paraId="567816BF" w14:textId="77777777" w:rsidTr="005E6B2E">
        <w:trPr>
          <w:cantSplit/>
        </w:trPr>
        <w:tc>
          <w:tcPr>
            <w:tcW w:w="0" w:type="auto"/>
            <w:shd w:val="clear" w:color="auto" w:fill="auto"/>
          </w:tcPr>
          <w:p w14:paraId="17BBB0C2" w14:textId="7DA2FD78"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lastRenderedPageBreak/>
              <w:t>Crisis services are available 24/7</w:t>
            </w:r>
            <w:r w:rsidRPr="00CE592B">
              <w:rPr>
                <w:vertAlign w:val="superscript"/>
                <w:lang w:eastAsia="en-GB"/>
              </w:rPr>
              <w:t>2,10,9</w:t>
            </w:r>
            <w:r w:rsidR="006A6CB4">
              <w:rPr>
                <w:vertAlign w:val="superscript"/>
                <w:lang w:eastAsia="en-GB"/>
              </w:rPr>
              <w:t>0</w:t>
            </w:r>
            <w:r w:rsidR="005D0ED4">
              <w:rPr>
                <w:vertAlign w:val="superscript"/>
                <w:lang w:eastAsia="en-GB"/>
              </w:rPr>
              <w:t>,</w:t>
            </w:r>
            <w:r w:rsidRPr="00CE592B">
              <w:rPr>
                <w:vertAlign w:val="superscript"/>
                <w:lang w:eastAsia="en-GB"/>
              </w:rPr>
              <w:t>9</w:t>
            </w:r>
            <w:r w:rsidR="006A6CB4">
              <w:rPr>
                <w:vertAlign w:val="superscript"/>
                <w:lang w:eastAsia="en-GB"/>
              </w:rPr>
              <w:t>5</w:t>
            </w:r>
            <w:r w:rsidRPr="00CE592B">
              <w:rPr>
                <w:vertAlign w:val="superscript"/>
                <w:lang w:eastAsia="en-GB"/>
              </w:rPr>
              <w:t>,9</w:t>
            </w:r>
            <w:r w:rsidR="006A6CB4">
              <w:rPr>
                <w:vertAlign w:val="superscript"/>
                <w:lang w:eastAsia="en-GB"/>
              </w:rPr>
              <w:t>8</w:t>
            </w:r>
            <w:r w:rsidRPr="00CE592B">
              <w:rPr>
                <w:lang w:eastAsia="en-GB"/>
              </w:rPr>
              <w:t xml:space="preserve"> and provide same</w:t>
            </w:r>
            <w:r w:rsidR="005D0ED4">
              <w:rPr>
                <w:lang w:eastAsia="en-GB"/>
              </w:rPr>
              <w:t>-</w:t>
            </w:r>
            <w:r w:rsidRPr="00CE592B">
              <w:rPr>
                <w:lang w:eastAsia="en-GB"/>
              </w:rPr>
              <w:t>day responses</w:t>
            </w:r>
            <w:r w:rsidRPr="00CE592B">
              <w:rPr>
                <w:vertAlign w:val="superscript"/>
                <w:lang w:eastAsia="en-GB"/>
              </w:rPr>
              <w:t>15</w:t>
            </w:r>
          </w:p>
        </w:tc>
        <w:tc>
          <w:tcPr>
            <w:tcW w:w="0" w:type="auto"/>
            <w:shd w:val="clear" w:color="auto" w:fill="auto"/>
          </w:tcPr>
          <w:p w14:paraId="1678BAE7" w14:textId="6A30E32A"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 expectations of people in crisis (and their famil</w:t>
            </w:r>
            <w:r w:rsidR="00BF4F17">
              <w:rPr>
                <w:lang w:eastAsia="en-GB"/>
              </w:rPr>
              <w:t>ies</w:t>
            </w:r>
            <w:r w:rsidRPr="00CE592B">
              <w:rPr>
                <w:lang w:eastAsia="en-GB"/>
              </w:rPr>
              <w:t>) for an urgent response are met</w:t>
            </w:r>
            <w:r w:rsidR="00BF4F17">
              <w:rPr>
                <w:lang w:eastAsia="en-GB"/>
              </w:rPr>
              <w:t>;</w:t>
            </w:r>
            <w:r w:rsidRPr="00CE592B">
              <w:rPr>
                <w:lang w:eastAsia="en-GB"/>
              </w:rPr>
              <w:t xml:space="preserve"> they trust the service and have a reduced sense of urgency</w:t>
            </w:r>
            <w:r w:rsidRPr="00CE592B">
              <w:rPr>
                <w:vertAlign w:val="superscript"/>
                <w:lang w:eastAsia="en-GB"/>
              </w:rPr>
              <w:t>96,1</w:t>
            </w:r>
            <w:r w:rsidR="00CC2E36">
              <w:rPr>
                <w:vertAlign w:val="superscript"/>
                <w:lang w:eastAsia="en-GB"/>
              </w:rPr>
              <w:t>1</w:t>
            </w:r>
            <w:r w:rsidRPr="00CE592B">
              <w:rPr>
                <w:vertAlign w:val="superscript"/>
                <w:lang w:eastAsia="en-GB"/>
              </w:rPr>
              <w:t>0,11</w:t>
            </w:r>
            <w:r w:rsidR="00CC2E36">
              <w:rPr>
                <w:vertAlign w:val="superscript"/>
                <w:lang w:eastAsia="en-GB"/>
              </w:rPr>
              <w:t>6</w:t>
            </w:r>
            <w:r w:rsidRPr="00CE592B">
              <w:rPr>
                <w:vertAlign w:val="superscript"/>
                <w:lang w:eastAsia="en-GB"/>
              </w:rPr>
              <w:t>,11</w:t>
            </w:r>
            <w:r w:rsidR="00CC2E36">
              <w:rPr>
                <w:vertAlign w:val="superscript"/>
                <w:lang w:eastAsia="en-GB"/>
              </w:rPr>
              <w:t>8</w:t>
            </w:r>
            <w:r w:rsidRPr="00CE592B">
              <w:rPr>
                <w:vertAlign w:val="superscript"/>
                <w:lang w:eastAsia="en-GB"/>
              </w:rPr>
              <w:t>,11</w:t>
            </w:r>
            <w:r w:rsidR="00CC2E36">
              <w:rPr>
                <w:vertAlign w:val="superscript"/>
                <w:lang w:eastAsia="en-GB"/>
              </w:rPr>
              <w:t>9</w:t>
            </w:r>
            <w:r w:rsidRPr="00CE592B">
              <w:rPr>
                <w:vertAlign w:val="superscript"/>
                <w:lang w:eastAsia="en-GB"/>
              </w:rPr>
              <w:t>,1</w:t>
            </w:r>
            <w:r w:rsidR="00CC2E36">
              <w:rPr>
                <w:vertAlign w:val="superscript"/>
                <w:lang w:eastAsia="en-GB"/>
              </w:rPr>
              <w:t>20</w:t>
            </w:r>
          </w:p>
        </w:tc>
        <w:tc>
          <w:tcPr>
            <w:tcW w:w="0" w:type="auto"/>
            <w:shd w:val="clear" w:color="auto" w:fill="auto"/>
          </w:tcPr>
          <w:p w14:paraId="30A6DAC7" w14:textId="706CB74F"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access a mental health assessment more quickly and are less likely to circle the system</w:t>
            </w:r>
            <w:r w:rsidRPr="00CE592B">
              <w:rPr>
                <w:vertAlign w:val="superscript"/>
                <w:lang w:eastAsia="en-GB"/>
              </w:rPr>
              <w:t>10,</w:t>
            </w:r>
            <w:r w:rsidR="00CC2E36">
              <w:rPr>
                <w:vertAlign w:val="superscript"/>
                <w:lang w:eastAsia="en-GB"/>
              </w:rPr>
              <w:t>100</w:t>
            </w:r>
          </w:p>
        </w:tc>
        <w:tc>
          <w:tcPr>
            <w:tcW w:w="0" w:type="auto"/>
            <w:shd w:val="clear" w:color="auto" w:fill="auto"/>
          </w:tcPr>
          <w:p w14:paraId="0C23DA3D" w14:textId="65ECAB37"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w:t>
            </w:r>
          </w:p>
        </w:tc>
      </w:tr>
      <w:tr w:rsidR="00263DBE" w:rsidRPr="00CE592B" w14:paraId="7F425188" w14:textId="77777777" w:rsidTr="005E6B2E">
        <w:trPr>
          <w:cantSplit/>
        </w:trPr>
        <w:tc>
          <w:tcPr>
            <w:tcW w:w="0" w:type="auto"/>
            <w:shd w:val="clear" w:color="auto" w:fill="auto"/>
          </w:tcPr>
          <w:p w14:paraId="580D8D41" w14:textId="5A1A7B62"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Crisis services provide co-response models that include parallel assessment</w:t>
            </w:r>
            <w:r w:rsidRPr="00CE592B">
              <w:rPr>
                <w:vertAlign w:val="superscript"/>
                <w:lang w:eastAsia="en-GB"/>
              </w:rPr>
              <w:t>9</w:t>
            </w:r>
            <w:r w:rsidR="00CC2E36">
              <w:rPr>
                <w:vertAlign w:val="superscript"/>
                <w:lang w:eastAsia="en-GB"/>
              </w:rPr>
              <w:t>8</w:t>
            </w:r>
            <w:r w:rsidRPr="00CE592B">
              <w:rPr>
                <w:vertAlign w:val="superscript"/>
                <w:lang w:eastAsia="en-GB"/>
              </w:rPr>
              <w:t>,14</w:t>
            </w:r>
            <w:r w:rsidR="00CC2E36">
              <w:rPr>
                <w:vertAlign w:val="superscript"/>
                <w:lang w:eastAsia="en-GB"/>
              </w:rPr>
              <w:t>3</w:t>
            </w:r>
            <w:r w:rsidRPr="00CE592B">
              <w:rPr>
                <w:vertAlign w:val="superscript"/>
                <w:lang w:eastAsia="en-GB"/>
              </w:rPr>
              <w:t>,14</w:t>
            </w:r>
            <w:r w:rsidR="00CC2E36">
              <w:rPr>
                <w:vertAlign w:val="superscript"/>
                <w:lang w:eastAsia="en-GB"/>
              </w:rPr>
              <w:t>9</w:t>
            </w:r>
          </w:p>
        </w:tc>
        <w:tc>
          <w:tcPr>
            <w:tcW w:w="0" w:type="auto"/>
            <w:shd w:val="clear" w:color="auto" w:fill="auto"/>
          </w:tcPr>
          <w:p w14:paraId="1AF0D7B9" w14:textId="6022DE09"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experience less fear (of traumatic retelling) and a greater sense of personal control</w:t>
            </w:r>
            <w:r w:rsidRPr="00CE592B">
              <w:rPr>
                <w:vertAlign w:val="superscript"/>
                <w:lang w:eastAsia="en-GB"/>
              </w:rPr>
              <w:t>11</w:t>
            </w:r>
            <w:r w:rsidR="00CC2E36">
              <w:rPr>
                <w:vertAlign w:val="superscript"/>
                <w:lang w:eastAsia="en-GB"/>
              </w:rPr>
              <w:t>8</w:t>
            </w:r>
            <w:r w:rsidRPr="00CE592B">
              <w:rPr>
                <w:vertAlign w:val="superscript"/>
                <w:lang w:eastAsia="en-GB"/>
              </w:rPr>
              <w:t>,13</w:t>
            </w:r>
            <w:r w:rsidR="002F3D46">
              <w:rPr>
                <w:vertAlign w:val="superscript"/>
                <w:lang w:eastAsia="en-GB"/>
              </w:rPr>
              <w:t>3</w:t>
            </w:r>
          </w:p>
        </w:tc>
        <w:tc>
          <w:tcPr>
            <w:tcW w:w="0" w:type="auto"/>
            <w:shd w:val="clear" w:color="auto" w:fill="auto"/>
          </w:tcPr>
          <w:p w14:paraId="24909745" w14:textId="0BDBE134"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experience a reduced number of assessments and related traumatic retelling</w:t>
            </w:r>
            <w:r w:rsidR="004E1D7E">
              <w:rPr>
                <w:lang w:eastAsia="en-GB"/>
              </w:rPr>
              <w:t>.</w:t>
            </w:r>
            <w:r w:rsidRPr="00CE592B">
              <w:rPr>
                <w:vertAlign w:val="superscript"/>
                <w:lang w:eastAsia="en-GB"/>
              </w:rPr>
              <w:t>11</w:t>
            </w:r>
            <w:r w:rsidR="002F3D46">
              <w:rPr>
                <w:vertAlign w:val="superscript"/>
                <w:lang w:eastAsia="en-GB"/>
              </w:rPr>
              <w:t>1</w:t>
            </w:r>
            <w:r w:rsidRPr="00CE592B">
              <w:rPr>
                <w:lang w:eastAsia="en-GB"/>
              </w:rPr>
              <w:t xml:space="preserve"> People in crisis experience faster access to a mental health assessment that is holistic and more accurate</w:t>
            </w:r>
            <w:r w:rsidRPr="00CE592B">
              <w:rPr>
                <w:vertAlign w:val="superscript"/>
                <w:lang w:eastAsia="en-GB"/>
              </w:rPr>
              <w:t>100</w:t>
            </w:r>
            <w:r w:rsidR="002F3D46">
              <w:rPr>
                <w:vertAlign w:val="superscript"/>
                <w:lang w:eastAsia="en-GB"/>
              </w:rPr>
              <w:t>,101</w:t>
            </w:r>
          </w:p>
        </w:tc>
        <w:tc>
          <w:tcPr>
            <w:tcW w:w="0" w:type="auto"/>
            <w:shd w:val="clear" w:color="auto" w:fill="auto"/>
          </w:tcPr>
          <w:p w14:paraId="5A07FB58" w14:textId="437158FD"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1, 2, 3</w:t>
            </w:r>
          </w:p>
        </w:tc>
      </w:tr>
      <w:tr w:rsidR="00263DBE" w:rsidRPr="00CE592B" w14:paraId="4EE6CFC4" w14:textId="77777777" w:rsidTr="005E6B2E">
        <w:trPr>
          <w:cantSplit/>
        </w:trPr>
        <w:tc>
          <w:tcPr>
            <w:tcW w:w="0" w:type="auto"/>
            <w:shd w:val="clear" w:color="auto" w:fill="auto"/>
          </w:tcPr>
          <w:p w14:paraId="2E3EC432" w14:textId="7FE777FB"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Mental health staff are co-locat</w:t>
            </w:r>
            <w:r w:rsidR="00BF4F17">
              <w:rPr>
                <w:lang w:eastAsia="en-GB"/>
              </w:rPr>
              <w:t>ed</w:t>
            </w:r>
            <w:r w:rsidRPr="00CE592B">
              <w:rPr>
                <w:lang w:eastAsia="en-GB"/>
              </w:rPr>
              <w:t xml:space="preserve"> in emergency control rooms</w:t>
            </w:r>
            <w:r w:rsidRPr="00CE592B">
              <w:rPr>
                <w:vertAlign w:val="superscript"/>
                <w:lang w:eastAsia="en-GB"/>
              </w:rPr>
              <w:t>9</w:t>
            </w:r>
            <w:r w:rsidR="002F3D46">
              <w:rPr>
                <w:vertAlign w:val="superscript"/>
                <w:lang w:eastAsia="en-GB"/>
              </w:rPr>
              <w:t>8</w:t>
            </w:r>
          </w:p>
        </w:tc>
        <w:tc>
          <w:tcPr>
            <w:tcW w:w="0" w:type="auto"/>
            <w:shd w:val="clear" w:color="auto" w:fill="auto"/>
          </w:tcPr>
          <w:p w14:paraId="38F97A52" w14:textId="1822029D"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Non-mental health specialist staff (</w:t>
            </w:r>
            <w:r w:rsidR="00722A80">
              <w:rPr>
                <w:lang w:eastAsia="en-GB"/>
              </w:rPr>
              <w:t xml:space="preserve">e.g. </w:t>
            </w:r>
            <w:r w:rsidRPr="00CE592B">
              <w:rPr>
                <w:lang w:eastAsia="en-GB"/>
              </w:rPr>
              <w:t xml:space="preserve">police, ambulance) are more confident in responding to crises and feel supported in </w:t>
            </w:r>
            <w:r w:rsidR="00BF4F17">
              <w:rPr>
                <w:lang w:eastAsia="en-GB"/>
              </w:rPr>
              <w:t xml:space="preserve">making </w:t>
            </w:r>
            <w:r w:rsidRPr="00CE592B">
              <w:rPr>
                <w:lang w:eastAsia="en-GB"/>
              </w:rPr>
              <w:t>decisions</w:t>
            </w:r>
            <w:r w:rsidRPr="00CE592B">
              <w:rPr>
                <w:vertAlign w:val="superscript"/>
                <w:lang w:eastAsia="en-GB"/>
              </w:rPr>
              <w:t>9</w:t>
            </w:r>
            <w:r w:rsidR="002F3D46">
              <w:rPr>
                <w:vertAlign w:val="superscript"/>
                <w:lang w:eastAsia="en-GB"/>
              </w:rPr>
              <w:t>8</w:t>
            </w:r>
          </w:p>
        </w:tc>
        <w:tc>
          <w:tcPr>
            <w:tcW w:w="0" w:type="auto"/>
            <w:shd w:val="clear" w:color="auto" w:fill="auto"/>
          </w:tcPr>
          <w:p w14:paraId="55D6728E" w14:textId="56645B92" w:rsidR="00CE592B" w:rsidRPr="00CE592B" w:rsidRDefault="00CE592B" w:rsidP="005E6B2E">
            <w:pPr>
              <w:pStyle w:val="72TabletextTablesTableFigureBoxstyles"/>
              <w:rPr>
                <w:rFonts w:ascii="Segoe UI" w:hAnsi="Segoe UI" w:cs="Segoe UI"/>
                <w:sz w:val="18"/>
                <w:szCs w:val="18"/>
                <w:lang w:eastAsia="en-GB"/>
              </w:rPr>
            </w:pPr>
            <w:r w:rsidRPr="00CE592B">
              <w:rPr>
                <w:color w:val="00B0F0"/>
                <w:lang w:eastAsia="en-GB"/>
              </w:rPr>
              <w:t>Cost-effective</w:t>
            </w:r>
            <w:r w:rsidRPr="00CE592B">
              <w:rPr>
                <w:lang w:eastAsia="en-GB"/>
              </w:rPr>
              <w:t xml:space="preserve"> and sustainable crisis services</w:t>
            </w:r>
            <w:r w:rsidR="004E1D7E">
              <w:rPr>
                <w:lang w:eastAsia="en-GB"/>
              </w:rPr>
              <w:t>.</w:t>
            </w:r>
            <w:r w:rsidRPr="00CE592B">
              <w:rPr>
                <w:vertAlign w:val="superscript"/>
                <w:lang w:eastAsia="en-GB"/>
              </w:rPr>
              <w:t>9</w:t>
            </w:r>
            <w:r w:rsidR="00894A48">
              <w:rPr>
                <w:vertAlign w:val="superscript"/>
                <w:lang w:eastAsia="en-GB"/>
              </w:rPr>
              <w:t>8</w:t>
            </w:r>
            <w:r w:rsidRPr="00CE592B">
              <w:rPr>
                <w:lang w:eastAsia="en-GB"/>
              </w:rPr>
              <w:t xml:space="preserve"> Faster response to mental health calls with improved </w:t>
            </w:r>
            <w:r w:rsidRPr="00CE592B">
              <w:rPr>
                <w:color w:val="00B0F0"/>
                <w:lang w:eastAsia="en-GB"/>
              </w:rPr>
              <w:t>decision-mak</w:t>
            </w:r>
            <w:r w:rsidRPr="00CE592B">
              <w:rPr>
                <w:lang w:eastAsia="en-GB"/>
              </w:rPr>
              <w:t>ing and onward referral</w:t>
            </w:r>
            <w:r w:rsidR="004E1D7E">
              <w:rPr>
                <w:lang w:eastAsia="en-GB"/>
              </w:rPr>
              <w:t>.</w:t>
            </w:r>
            <w:r w:rsidRPr="00CE592B">
              <w:rPr>
                <w:vertAlign w:val="superscript"/>
                <w:lang w:eastAsia="en-GB"/>
              </w:rPr>
              <w:t>9</w:t>
            </w:r>
            <w:r w:rsidR="00C41297">
              <w:rPr>
                <w:vertAlign w:val="superscript"/>
                <w:lang w:eastAsia="en-GB"/>
              </w:rPr>
              <w:t>8,</w:t>
            </w:r>
            <w:r w:rsidRPr="00CE592B">
              <w:rPr>
                <w:vertAlign w:val="superscript"/>
                <w:lang w:eastAsia="en-GB"/>
              </w:rPr>
              <w:t>100,10</w:t>
            </w:r>
            <w:r w:rsidR="00C41297">
              <w:rPr>
                <w:vertAlign w:val="superscript"/>
                <w:lang w:eastAsia="en-GB"/>
              </w:rPr>
              <w:t>1,110</w:t>
            </w:r>
            <w:r w:rsidRPr="00CE592B">
              <w:rPr>
                <w:lang w:eastAsia="en-GB"/>
              </w:rPr>
              <w:t xml:space="preserve"> Reduced likelihood of people in crisis being taken to or choosing to go to A&amp;E or </w:t>
            </w:r>
            <w:r w:rsidR="00BF4F17">
              <w:rPr>
                <w:lang w:eastAsia="en-GB"/>
              </w:rPr>
              <w:t xml:space="preserve">of </w:t>
            </w:r>
            <w:r w:rsidRPr="00CE592B">
              <w:rPr>
                <w:lang w:eastAsia="en-GB"/>
              </w:rPr>
              <w:t>coercive responses being implemented (</w:t>
            </w:r>
            <w:r w:rsidR="00722A80">
              <w:rPr>
                <w:lang w:eastAsia="en-GB"/>
              </w:rPr>
              <w:t xml:space="preserve">e.g. </w:t>
            </w:r>
            <w:r w:rsidRPr="00CE592B">
              <w:rPr>
                <w:lang w:eastAsia="en-GB"/>
              </w:rPr>
              <w:t>Mental Health Act</w:t>
            </w:r>
            <w:r w:rsidR="00F6642B">
              <w:rPr>
                <w:lang w:eastAsia="en-GB"/>
              </w:rPr>
              <w:t xml:space="preserve"> 1983</w:t>
            </w:r>
            <w:r w:rsidR="00F6642B">
              <w:rPr>
                <w:vertAlign w:val="superscript"/>
                <w:lang w:eastAsia="en-GB"/>
              </w:rPr>
              <w:t>600</w:t>
            </w:r>
            <w:r w:rsidR="00F6642B">
              <w:rPr>
                <w:lang w:eastAsia="en-GB"/>
              </w:rPr>
              <w:t xml:space="preserve"> and 2007</w:t>
            </w:r>
            <w:r w:rsidR="00F6642B">
              <w:rPr>
                <w:vertAlign w:val="superscript"/>
                <w:lang w:eastAsia="en-GB"/>
              </w:rPr>
              <w:t>603</w:t>
            </w:r>
            <w:r w:rsidRPr="00CE592B">
              <w:rPr>
                <w:lang w:eastAsia="en-GB"/>
              </w:rPr>
              <w:t>) by clinical staff or police</w:t>
            </w:r>
            <w:r w:rsidRPr="00CE592B">
              <w:rPr>
                <w:vertAlign w:val="superscript"/>
                <w:lang w:eastAsia="en-GB"/>
              </w:rPr>
              <w:t>9</w:t>
            </w:r>
            <w:r w:rsidR="00C41297">
              <w:rPr>
                <w:vertAlign w:val="superscript"/>
                <w:lang w:eastAsia="en-GB"/>
              </w:rPr>
              <w:t>8</w:t>
            </w:r>
            <w:r w:rsidRPr="00CE592B">
              <w:rPr>
                <w:vertAlign w:val="superscript"/>
                <w:lang w:eastAsia="en-GB"/>
              </w:rPr>
              <w:t>,10</w:t>
            </w:r>
            <w:r w:rsidR="00C41297">
              <w:rPr>
                <w:vertAlign w:val="superscript"/>
                <w:lang w:eastAsia="en-GB"/>
              </w:rPr>
              <w:t>1</w:t>
            </w:r>
          </w:p>
        </w:tc>
        <w:tc>
          <w:tcPr>
            <w:tcW w:w="0" w:type="auto"/>
            <w:shd w:val="clear" w:color="auto" w:fill="auto"/>
          </w:tcPr>
          <w:p w14:paraId="1EF59877" w14:textId="6E6FACFC"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1, 3</w:t>
            </w:r>
          </w:p>
        </w:tc>
      </w:tr>
      <w:tr w:rsidR="00263DBE" w:rsidRPr="00CE592B" w14:paraId="26D1D0C4" w14:textId="77777777" w:rsidTr="005E6B2E">
        <w:trPr>
          <w:cantSplit/>
        </w:trPr>
        <w:tc>
          <w:tcPr>
            <w:tcW w:w="0" w:type="auto"/>
            <w:shd w:val="clear" w:color="auto" w:fill="auto"/>
          </w:tcPr>
          <w:p w14:paraId="07BD776F" w14:textId="5511860B"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have access to clinical leaders and systems of support</w:t>
            </w:r>
            <w:r w:rsidR="00CE592B" w:rsidRPr="00CE592B">
              <w:rPr>
                <w:vertAlign w:val="superscript"/>
                <w:lang w:eastAsia="en-GB"/>
              </w:rPr>
              <w:t>10,9</w:t>
            </w:r>
            <w:r w:rsidR="00C41297">
              <w:rPr>
                <w:vertAlign w:val="superscript"/>
                <w:lang w:eastAsia="en-GB"/>
              </w:rPr>
              <w:t>3</w:t>
            </w:r>
            <w:r w:rsidR="00CE592B" w:rsidRPr="00CE592B">
              <w:rPr>
                <w:vertAlign w:val="superscript"/>
                <w:lang w:eastAsia="en-GB"/>
              </w:rPr>
              <w:t>,10</w:t>
            </w:r>
            <w:r w:rsidR="00C41297">
              <w:rPr>
                <w:vertAlign w:val="superscript"/>
                <w:lang w:eastAsia="en-GB"/>
              </w:rPr>
              <w:t>4</w:t>
            </w:r>
            <w:r w:rsidR="00CE592B" w:rsidRPr="00CE592B">
              <w:rPr>
                <w:vertAlign w:val="superscript"/>
                <w:lang w:eastAsia="en-GB"/>
              </w:rPr>
              <w:t>,11</w:t>
            </w:r>
            <w:r w:rsidR="00C41297">
              <w:rPr>
                <w:vertAlign w:val="superscript"/>
                <w:lang w:eastAsia="en-GB"/>
              </w:rPr>
              <w:t>5</w:t>
            </w:r>
          </w:p>
        </w:tc>
        <w:tc>
          <w:tcPr>
            <w:tcW w:w="0" w:type="auto"/>
            <w:shd w:val="clear" w:color="auto" w:fill="auto"/>
          </w:tcPr>
          <w:p w14:paraId="0A9BA004" w14:textId="09D3AC4E"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are less fearful of blame and seeking support is an accepted norm</w:t>
            </w:r>
            <w:r w:rsidR="004E1D7E">
              <w:rPr>
                <w:lang w:eastAsia="en-GB"/>
              </w:rPr>
              <w:t>.</w:t>
            </w:r>
            <w:r w:rsidR="00CE592B" w:rsidRPr="00CE592B">
              <w:rPr>
                <w:vertAlign w:val="superscript"/>
                <w:lang w:eastAsia="en-GB"/>
              </w:rPr>
              <w:t>10</w:t>
            </w:r>
            <w:r w:rsidR="00C41297">
              <w:rPr>
                <w:vertAlign w:val="superscript"/>
                <w:lang w:eastAsia="en-GB"/>
              </w:rPr>
              <w:t>4</w:t>
            </w:r>
            <w:r w:rsidR="00CE592B" w:rsidRPr="00CE592B">
              <w:rPr>
                <w:lang w:eastAsia="en-GB"/>
              </w:rPr>
              <w:t xml:space="preserve"> There is acceptance and tolerance between staff</w:t>
            </w:r>
            <w:r w:rsidR="00CE592B" w:rsidRPr="00CE592B">
              <w:rPr>
                <w:vertAlign w:val="superscript"/>
                <w:lang w:eastAsia="en-GB"/>
              </w:rPr>
              <w:t>10</w:t>
            </w:r>
            <w:r w:rsidR="00C41297">
              <w:rPr>
                <w:vertAlign w:val="superscript"/>
                <w:lang w:eastAsia="en-GB"/>
              </w:rPr>
              <w:t>4</w:t>
            </w:r>
          </w:p>
        </w:tc>
        <w:tc>
          <w:tcPr>
            <w:tcW w:w="0" w:type="auto"/>
            <w:shd w:val="clear" w:color="auto" w:fill="auto"/>
          </w:tcPr>
          <w:p w14:paraId="0F565FE5" w14:textId="5815FAEA"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sustain compassion</w:t>
            </w:r>
            <w:r w:rsidR="003D0D87">
              <w:rPr>
                <w:lang w:eastAsia="en-GB"/>
              </w:rPr>
              <w:t xml:space="preserve"> and</w:t>
            </w:r>
            <w:r w:rsidR="00CE592B" w:rsidRPr="00CE592B">
              <w:rPr>
                <w:lang w:eastAsia="en-GB"/>
              </w:rPr>
              <w:t xml:space="preserve"> are more confident in </w:t>
            </w:r>
            <w:r w:rsidR="00CE592B" w:rsidRPr="00CE592B">
              <w:rPr>
                <w:color w:val="00B0F0"/>
                <w:lang w:eastAsia="en-GB"/>
              </w:rPr>
              <w:t>decision-mak</w:t>
            </w:r>
            <w:r w:rsidR="00CE592B" w:rsidRPr="00CE592B">
              <w:rPr>
                <w:lang w:eastAsia="en-GB"/>
              </w:rPr>
              <w:t>ing</w:t>
            </w:r>
            <w:r w:rsidR="003D0D87">
              <w:rPr>
                <w:lang w:eastAsia="en-GB"/>
              </w:rPr>
              <w:t>;</w:t>
            </w:r>
            <w:r w:rsidR="00CE592B" w:rsidRPr="00CE592B">
              <w:rPr>
                <w:lang w:eastAsia="en-GB"/>
              </w:rPr>
              <w:t xml:space="preserve"> staff stress is reduced. Staff turnover is reduced and job satisfaction increased</w:t>
            </w:r>
            <w:r w:rsidR="00CE592B" w:rsidRPr="00CE592B">
              <w:rPr>
                <w:vertAlign w:val="superscript"/>
                <w:lang w:eastAsia="en-GB"/>
              </w:rPr>
              <w:t>10</w:t>
            </w:r>
            <w:r w:rsidR="00C41297">
              <w:rPr>
                <w:vertAlign w:val="superscript"/>
                <w:lang w:eastAsia="en-GB"/>
              </w:rPr>
              <w:t>7</w:t>
            </w:r>
            <w:r w:rsidR="00CE592B" w:rsidRPr="00CE592B">
              <w:rPr>
                <w:vertAlign w:val="superscript"/>
                <w:lang w:eastAsia="en-GB"/>
              </w:rPr>
              <w:t>,12</w:t>
            </w:r>
            <w:r w:rsidR="00C41297">
              <w:rPr>
                <w:vertAlign w:val="superscript"/>
                <w:lang w:eastAsia="en-GB"/>
              </w:rPr>
              <w:t>5</w:t>
            </w:r>
            <w:r w:rsidR="00CE592B" w:rsidRPr="00CE592B">
              <w:rPr>
                <w:vertAlign w:val="superscript"/>
                <w:lang w:eastAsia="en-GB"/>
              </w:rPr>
              <w:t>,12</w:t>
            </w:r>
            <w:r w:rsidR="00C41297">
              <w:rPr>
                <w:vertAlign w:val="superscript"/>
                <w:lang w:eastAsia="en-GB"/>
              </w:rPr>
              <w:t>6</w:t>
            </w:r>
            <w:r w:rsidR="00CE592B" w:rsidRPr="00CE592B">
              <w:rPr>
                <w:vertAlign w:val="superscript"/>
                <w:lang w:eastAsia="en-GB"/>
              </w:rPr>
              <w:t>,13</w:t>
            </w:r>
            <w:r w:rsidR="00C41297">
              <w:rPr>
                <w:vertAlign w:val="superscript"/>
                <w:lang w:eastAsia="en-GB"/>
              </w:rPr>
              <w:t>9,147</w:t>
            </w:r>
          </w:p>
        </w:tc>
        <w:tc>
          <w:tcPr>
            <w:tcW w:w="0" w:type="auto"/>
            <w:shd w:val="clear" w:color="auto" w:fill="auto"/>
          </w:tcPr>
          <w:p w14:paraId="7FA98EA2" w14:textId="4D4C3FE6"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1, 2, 3</w:t>
            </w:r>
          </w:p>
        </w:tc>
      </w:tr>
      <w:tr w:rsidR="00263DBE" w:rsidRPr="00CE592B" w14:paraId="694E2843" w14:textId="77777777" w:rsidTr="005E6B2E">
        <w:trPr>
          <w:cantSplit/>
        </w:trPr>
        <w:tc>
          <w:tcPr>
            <w:tcW w:w="0" w:type="auto"/>
            <w:shd w:val="clear" w:color="auto" w:fill="auto"/>
          </w:tcPr>
          <w:p w14:paraId="5A42C90A" w14:textId="6EE4E3A7" w:rsidR="00CE592B" w:rsidRPr="00CE592B" w:rsidRDefault="00CE592B" w:rsidP="005E6B2E">
            <w:pPr>
              <w:pStyle w:val="72TabletextTablesTableFigureBoxstyles"/>
              <w:rPr>
                <w:rFonts w:ascii="Segoe UI" w:hAnsi="Segoe UI" w:cs="Segoe UI"/>
                <w:sz w:val="18"/>
                <w:szCs w:val="18"/>
                <w:lang w:eastAsia="en-GB"/>
              </w:rPr>
            </w:pPr>
            <w:r w:rsidRPr="00CE592B">
              <w:rPr>
                <w:color w:val="00B0F0"/>
                <w:lang w:eastAsia="en-GB"/>
              </w:rPr>
              <w:t>Decision-mak</w:t>
            </w:r>
            <w:r w:rsidRPr="00CE592B">
              <w:rPr>
                <w:lang w:eastAsia="en-GB"/>
              </w:rPr>
              <w:t xml:space="preserve">ing is supported by evidence-based decision aides that are understood across </w:t>
            </w:r>
            <w:r w:rsidR="00D26A68">
              <w:rPr>
                <w:lang w:eastAsia="en-GB"/>
              </w:rPr>
              <w:t xml:space="preserve">an </w:t>
            </w:r>
            <w:r w:rsidRPr="00CE592B">
              <w:rPr>
                <w:lang w:eastAsia="en-GB"/>
              </w:rPr>
              <w:t>interagency system of crisis care (</w:t>
            </w:r>
            <w:r w:rsidR="00722A80">
              <w:rPr>
                <w:lang w:eastAsia="en-GB"/>
              </w:rPr>
              <w:t xml:space="preserve">e.g. </w:t>
            </w:r>
            <w:r w:rsidRPr="00CE592B">
              <w:rPr>
                <w:lang w:eastAsia="en-GB"/>
              </w:rPr>
              <w:t>triage tools) and are linked to available services (</w:t>
            </w:r>
            <w:r w:rsidR="00722A80">
              <w:rPr>
                <w:lang w:eastAsia="en-GB"/>
              </w:rPr>
              <w:t xml:space="preserve">e.g. </w:t>
            </w:r>
            <w:r w:rsidRPr="00CE592B">
              <w:rPr>
                <w:lang w:eastAsia="en-GB"/>
              </w:rPr>
              <w:t>service access thresholds)</w:t>
            </w:r>
            <w:r w:rsidRPr="00CE592B">
              <w:rPr>
                <w:vertAlign w:val="superscript"/>
                <w:lang w:eastAsia="en-GB"/>
              </w:rPr>
              <w:t>15,9</w:t>
            </w:r>
            <w:r w:rsidR="00C41297">
              <w:rPr>
                <w:vertAlign w:val="superscript"/>
                <w:lang w:eastAsia="en-GB"/>
              </w:rPr>
              <w:t>3</w:t>
            </w:r>
            <w:r w:rsidRPr="00CE592B">
              <w:rPr>
                <w:vertAlign w:val="superscript"/>
                <w:lang w:eastAsia="en-GB"/>
              </w:rPr>
              <w:t>,9</w:t>
            </w:r>
            <w:r w:rsidR="00C41297">
              <w:rPr>
                <w:vertAlign w:val="superscript"/>
                <w:lang w:eastAsia="en-GB"/>
              </w:rPr>
              <w:t>4</w:t>
            </w:r>
            <w:r w:rsidRPr="00CE592B">
              <w:rPr>
                <w:vertAlign w:val="superscript"/>
                <w:lang w:eastAsia="en-GB"/>
              </w:rPr>
              <w:t>,9</w:t>
            </w:r>
            <w:r w:rsidR="00C41297">
              <w:rPr>
                <w:vertAlign w:val="superscript"/>
                <w:lang w:eastAsia="en-GB"/>
              </w:rPr>
              <w:t>8</w:t>
            </w:r>
            <w:r w:rsidRPr="00CE592B">
              <w:rPr>
                <w:vertAlign w:val="superscript"/>
                <w:lang w:eastAsia="en-GB"/>
              </w:rPr>
              <w:t>,10</w:t>
            </w:r>
            <w:r w:rsidR="00303208">
              <w:rPr>
                <w:vertAlign w:val="superscript"/>
                <w:lang w:eastAsia="en-GB"/>
              </w:rPr>
              <w:t>4</w:t>
            </w:r>
          </w:p>
        </w:tc>
        <w:tc>
          <w:tcPr>
            <w:tcW w:w="0" w:type="auto"/>
            <w:shd w:val="clear" w:color="auto" w:fill="auto"/>
          </w:tcPr>
          <w:p w14:paraId="4F277CAB" w14:textId="348B3B3D"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have confidence in </w:t>
            </w:r>
            <w:r w:rsidR="00D26A68">
              <w:rPr>
                <w:lang w:eastAsia="en-GB"/>
              </w:rPr>
              <w:t xml:space="preserve">their </w:t>
            </w:r>
            <w:r w:rsidR="00CE592B" w:rsidRPr="00CE592B">
              <w:rPr>
                <w:lang w:eastAsia="en-GB"/>
              </w:rPr>
              <w:t>decisions and there is mutual trust across agencies</w:t>
            </w:r>
            <w:r w:rsidR="004E1D7E">
              <w:rPr>
                <w:lang w:eastAsia="en-GB"/>
              </w:rPr>
              <w:t>.</w:t>
            </w:r>
            <w:r w:rsidR="00CE592B" w:rsidRPr="00CE592B">
              <w:rPr>
                <w:vertAlign w:val="superscript"/>
                <w:lang w:eastAsia="en-GB"/>
              </w:rPr>
              <w:t>10,9</w:t>
            </w:r>
            <w:r w:rsidR="00303208">
              <w:rPr>
                <w:vertAlign w:val="superscript"/>
                <w:lang w:eastAsia="en-GB"/>
              </w:rPr>
              <w:t>8</w:t>
            </w:r>
            <w:r w:rsidR="00CE592B" w:rsidRPr="00CE592B">
              <w:rPr>
                <w:vertAlign w:val="superscript"/>
                <w:lang w:eastAsia="en-GB"/>
              </w:rPr>
              <w:t>,10</w:t>
            </w:r>
            <w:r w:rsidR="00303208">
              <w:rPr>
                <w:vertAlign w:val="superscript"/>
                <w:lang w:eastAsia="en-GB"/>
              </w:rPr>
              <w:t>1</w:t>
            </w:r>
            <w:r w:rsidR="00CE592B" w:rsidRPr="00CE592B">
              <w:rPr>
                <w:lang w:eastAsia="en-GB"/>
              </w:rPr>
              <w:t xml:space="preserve"> </w:t>
            </w:r>
            <w:r>
              <w:rPr>
                <w:lang w:eastAsia="en-GB"/>
              </w:rPr>
              <w:t>Front-line</w:t>
            </w:r>
            <w:r w:rsidR="00CE592B" w:rsidRPr="00CE592B">
              <w:rPr>
                <w:lang w:eastAsia="en-GB"/>
              </w:rPr>
              <w:t xml:space="preserve"> staff have less fear in referring to other agencies and have a sense of role clarity within the crisis system</w:t>
            </w:r>
            <w:r w:rsidR="00CE592B" w:rsidRPr="00CE592B">
              <w:rPr>
                <w:vertAlign w:val="superscript"/>
                <w:lang w:eastAsia="en-GB"/>
              </w:rPr>
              <w:t>10</w:t>
            </w:r>
            <w:r w:rsidR="00303208">
              <w:rPr>
                <w:vertAlign w:val="superscript"/>
                <w:lang w:eastAsia="en-GB"/>
              </w:rPr>
              <w:t>4</w:t>
            </w:r>
            <w:r w:rsidR="00CE592B" w:rsidRPr="00CE592B">
              <w:rPr>
                <w:vertAlign w:val="superscript"/>
                <w:lang w:eastAsia="en-GB"/>
              </w:rPr>
              <w:t>,12</w:t>
            </w:r>
            <w:r w:rsidR="00303208">
              <w:rPr>
                <w:vertAlign w:val="superscript"/>
                <w:lang w:eastAsia="en-GB"/>
              </w:rPr>
              <w:t>3</w:t>
            </w:r>
          </w:p>
        </w:tc>
        <w:tc>
          <w:tcPr>
            <w:tcW w:w="0" w:type="auto"/>
            <w:shd w:val="clear" w:color="auto" w:fill="auto"/>
          </w:tcPr>
          <w:p w14:paraId="7E9CC0D0" w14:textId="60032B28"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Interagency service co-ordination</w:t>
            </w:r>
            <w:r w:rsidRPr="00CE592B">
              <w:rPr>
                <w:vertAlign w:val="superscript"/>
                <w:lang w:eastAsia="en-GB"/>
              </w:rPr>
              <w:t>9</w:t>
            </w:r>
            <w:r w:rsidR="00303208">
              <w:rPr>
                <w:vertAlign w:val="superscript"/>
                <w:lang w:eastAsia="en-GB"/>
              </w:rPr>
              <w:t>8</w:t>
            </w:r>
            <w:r w:rsidRPr="00CE592B">
              <w:rPr>
                <w:vertAlign w:val="superscript"/>
                <w:lang w:eastAsia="en-GB"/>
              </w:rPr>
              <w:t>,10</w:t>
            </w:r>
            <w:r w:rsidR="00303208">
              <w:rPr>
                <w:vertAlign w:val="superscript"/>
                <w:lang w:eastAsia="en-GB"/>
              </w:rPr>
              <w:t>1</w:t>
            </w:r>
            <w:r w:rsidRPr="00CE592B">
              <w:rPr>
                <w:lang w:eastAsia="en-GB"/>
              </w:rPr>
              <w:t xml:space="preserve"> is improved and leads to accurate resource allocation. Accurate identification of urgency and need (e.g</w:t>
            </w:r>
            <w:r w:rsidR="009F7DDE">
              <w:rPr>
                <w:lang w:eastAsia="en-GB"/>
              </w:rPr>
              <w:t>.</w:t>
            </w:r>
            <w:r w:rsidRPr="00CE592B">
              <w:rPr>
                <w:lang w:eastAsia="en-GB"/>
              </w:rPr>
              <w:t xml:space="preserve"> suicidality)</w:t>
            </w:r>
            <w:r w:rsidR="009F7DDE">
              <w:rPr>
                <w:lang w:eastAsia="en-GB"/>
              </w:rPr>
              <w:t>.</w:t>
            </w:r>
            <w:r w:rsidRPr="00CE592B">
              <w:rPr>
                <w:vertAlign w:val="superscript"/>
                <w:lang w:eastAsia="en-GB"/>
              </w:rPr>
              <w:t>9</w:t>
            </w:r>
            <w:r w:rsidR="00303208">
              <w:rPr>
                <w:vertAlign w:val="superscript"/>
                <w:lang w:eastAsia="en-GB"/>
              </w:rPr>
              <w:t>3</w:t>
            </w:r>
            <w:r w:rsidRPr="00CE592B">
              <w:rPr>
                <w:vertAlign w:val="superscript"/>
                <w:lang w:eastAsia="en-GB"/>
              </w:rPr>
              <w:t>,9</w:t>
            </w:r>
            <w:r w:rsidR="00303208">
              <w:rPr>
                <w:vertAlign w:val="superscript"/>
                <w:lang w:eastAsia="en-GB"/>
              </w:rPr>
              <w:t>4,</w:t>
            </w:r>
            <w:r w:rsidRPr="00CE592B">
              <w:rPr>
                <w:vertAlign w:val="superscript"/>
                <w:lang w:eastAsia="en-GB"/>
              </w:rPr>
              <w:t>9</w:t>
            </w:r>
            <w:r w:rsidR="00303208">
              <w:rPr>
                <w:vertAlign w:val="superscript"/>
                <w:lang w:eastAsia="en-GB"/>
              </w:rPr>
              <w:t>8</w:t>
            </w:r>
            <w:r w:rsidRPr="00CE592B">
              <w:rPr>
                <w:vertAlign w:val="superscript"/>
                <w:lang w:eastAsia="en-GB"/>
              </w:rPr>
              <w:t>,10</w:t>
            </w:r>
            <w:r w:rsidR="00303208">
              <w:rPr>
                <w:vertAlign w:val="superscript"/>
                <w:lang w:eastAsia="en-GB"/>
              </w:rPr>
              <w:t>4</w:t>
            </w:r>
            <w:r w:rsidRPr="00CE592B">
              <w:rPr>
                <w:lang w:eastAsia="en-GB"/>
              </w:rPr>
              <w:t xml:space="preserve"> Reduced disputes about responsibility between staff and between agencies</w:t>
            </w:r>
            <w:r w:rsidRPr="00CE592B">
              <w:rPr>
                <w:vertAlign w:val="superscript"/>
                <w:lang w:eastAsia="en-GB"/>
              </w:rPr>
              <w:t>10</w:t>
            </w:r>
          </w:p>
        </w:tc>
        <w:tc>
          <w:tcPr>
            <w:tcW w:w="0" w:type="auto"/>
            <w:shd w:val="clear" w:color="auto" w:fill="auto"/>
          </w:tcPr>
          <w:p w14:paraId="5E9DDDAD" w14:textId="013C3A3E"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1, 3</w:t>
            </w:r>
          </w:p>
        </w:tc>
      </w:tr>
      <w:tr w:rsidR="00263DBE" w:rsidRPr="00CE592B" w14:paraId="3911DE25" w14:textId="77777777" w:rsidTr="005E6B2E">
        <w:trPr>
          <w:cantSplit/>
        </w:trPr>
        <w:tc>
          <w:tcPr>
            <w:tcW w:w="0" w:type="auto"/>
            <w:shd w:val="clear" w:color="auto" w:fill="auto"/>
          </w:tcPr>
          <w:p w14:paraId="766B7A30" w14:textId="5DB7C20E"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in ‘first</w:t>
            </w:r>
            <w:r w:rsidR="00124CD1">
              <w:rPr>
                <w:lang w:eastAsia="en-GB"/>
              </w:rPr>
              <w:t>-</w:t>
            </w:r>
            <w:r w:rsidR="00CE592B" w:rsidRPr="00CE592B">
              <w:rPr>
                <w:lang w:eastAsia="en-GB"/>
              </w:rPr>
              <w:t>response’ roles (the first staff member to speak with the person in crisis) have immediate access to clinical leaders to support and manage resource pressures and disputes about responsibility across the interagency system</w:t>
            </w:r>
            <w:r w:rsidR="00CE592B" w:rsidRPr="00CE592B">
              <w:rPr>
                <w:vertAlign w:val="superscript"/>
                <w:lang w:eastAsia="en-GB"/>
              </w:rPr>
              <w:t>10,10</w:t>
            </w:r>
            <w:r w:rsidR="00303208">
              <w:rPr>
                <w:vertAlign w:val="superscript"/>
                <w:lang w:eastAsia="en-GB"/>
              </w:rPr>
              <w:t>4</w:t>
            </w:r>
            <w:r w:rsidR="00CE592B" w:rsidRPr="00CE592B">
              <w:rPr>
                <w:vertAlign w:val="superscript"/>
                <w:lang w:eastAsia="en-GB"/>
              </w:rPr>
              <w:t>,12</w:t>
            </w:r>
            <w:r w:rsidR="00303208">
              <w:rPr>
                <w:vertAlign w:val="superscript"/>
                <w:lang w:eastAsia="en-GB"/>
              </w:rPr>
              <w:t>9</w:t>
            </w:r>
            <w:r w:rsidR="00CE592B" w:rsidRPr="00CE592B">
              <w:rPr>
                <w:vertAlign w:val="superscript"/>
                <w:lang w:eastAsia="en-GB"/>
              </w:rPr>
              <w:t>,13</w:t>
            </w:r>
            <w:r w:rsidR="00303208">
              <w:rPr>
                <w:vertAlign w:val="superscript"/>
                <w:lang w:eastAsia="en-GB"/>
              </w:rPr>
              <w:t>5</w:t>
            </w:r>
            <w:r w:rsidR="00CE592B" w:rsidRPr="00CE592B">
              <w:rPr>
                <w:vertAlign w:val="superscript"/>
                <w:lang w:eastAsia="en-GB"/>
              </w:rPr>
              <w:t>,13</w:t>
            </w:r>
            <w:r w:rsidR="00303208">
              <w:rPr>
                <w:vertAlign w:val="superscript"/>
                <w:lang w:eastAsia="en-GB"/>
              </w:rPr>
              <w:t>9</w:t>
            </w:r>
            <w:r w:rsidR="00CE592B" w:rsidRPr="00CE592B">
              <w:rPr>
                <w:vertAlign w:val="superscript"/>
                <w:lang w:eastAsia="en-GB"/>
              </w:rPr>
              <w:t>,15</w:t>
            </w:r>
            <w:r w:rsidR="00303208">
              <w:rPr>
                <w:vertAlign w:val="superscript"/>
                <w:lang w:eastAsia="en-GB"/>
              </w:rPr>
              <w:t>2</w:t>
            </w:r>
          </w:p>
        </w:tc>
        <w:tc>
          <w:tcPr>
            <w:tcW w:w="0" w:type="auto"/>
            <w:shd w:val="clear" w:color="auto" w:fill="auto"/>
          </w:tcPr>
          <w:p w14:paraId="143B7A34" w14:textId="4BFD325F"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Leaders focus on buffering external demands and pressures</w:t>
            </w:r>
            <w:r w:rsidR="009F7DDE">
              <w:rPr>
                <w:lang w:eastAsia="en-GB"/>
              </w:rPr>
              <w:t>.</w:t>
            </w:r>
            <w:r w:rsidRPr="00CE592B">
              <w:rPr>
                <w:vertAlign w:val="superscript"/>
                <w:lang w:eastAsia="en-GB"/>
              </w:rPr>
              <w:t>12</w:t>
            </w:r>
            <w:r w:rsidR="00303208">
              <w:rPr>
                <w:vertAlign w:val="superscript"/>
                <w:lang w:eastAsia="en-GB"/>
              </w:rPr>
              <w:t>6</w:t>
            </w:r>
            <w:r w:rsidRPr="00CE592B">
              <w:rPr>
                <w:lang w:eastAsia="en-GB"/>
              </w:rPr>
              <w:t xml:space="preserve"> </w:t>
            </w:r>
            <w:r w:rsidR="00C0633D">
              <w:rPr>
                <w:lang w:eastAsia="en-GB"/>
              </w:rPr>
              <w:t>Front-line</w:t>
            </w:r>
            <w:r w:rsidRPr="00CE592B">
              <w:rPr>
                <w:lang w:eastAsia="en-GB"/>
              </w:rPr>
              <w:t xml:space="preserve"> staff are confident in decisions and can focus on the person in crisis</w:t>
            </w:r>
            <w:r w:rsidRPr="00CE592B">
              <w:rPr>
                <w:vertAlign w:val="superscript"/>
                <w:lang w:eastAsia="en-GB"/>
              </w:rPr>
              <w:t>1</w:t>
            </w:r>
            <w:r w:rsidR="00A61B4E">
              <w:rPr>
                <w:vertAlign w:val="superscript"/>
                <w:lang w:eastAsia="en-GB"/>
              </w:rPr>
              <w:t>36</w:t>
            </w:r>
          </w:p>
        </w:tc>
        <w:tc>
          <w:tcPr>
            <w:tcW w:w="0" w:type="auto"/>
            <w:shd w:val="clear" w:color="auto" w:fill="auto"/>
          </w:tcPr>
          <w:p w14:paraId="48CBCC9F" w14:textId="3670D854"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 xml:space="preserve">Disputes about responsibility are reduced and </w:t>
            </w:r>
            <w:r w:rsidR="00C0633D">
              <w:rPr>
                <w:lang w:eastAsia="en-GB"/>
              </w:rPr>
              <w:t>front-line</w:t>
            </w:r>
            <w:r w:rsidRPr="00CE592B">
              <w:rPr>
                <w:lang w:eastAsia="en-GB"/>
              </w:rPr>
              <w:t xml:space="preserve"> staff retain compassion</w:t>
            </w:r>
            <w:r w:rsidR="009F7DDE">
              <w:rPr>
                <w:lang w:eastAsia="en-GB"/>
              </w:rPr>
              <w:t>.</w:t>
            </w:r>
            <w:r w:rsidRPr="00CE592B">
              <w:rPr>
                <w:vertAlign w:val="superscript"/>
                <w:lang w:eastAsia="en-GB"/>
              </w:rPr>
              <w:t>10</w:t>
            </w:r>
            <w:r w:rsidRPr="00CE592B">
              <w:rPr>
                <w:lang w:eastAsia="en-GB"/>
              </w:rPr>
              <w:t xml:space="preserve"> Decisions are collaborative and safe</w:t>
            </w:r>
            <w:r w:rsidRPr="00CE592B">
              <w:rPr>
                <w:vertAlign w:val="superscript"/>
                <w:lang w:eastAsia="en-GB"/>
              </w:rPr>
              <w:t>10,9</w:t>
            </w:r>
            <w:r w:rsidR="00A61B4E">
              <w:rPr>
                <w:vertAlign w:val="superscript"/>
                <w:lang w:eastAsia="en-GB"/>
              </w:rPr>
              <w:t>3</w:t>
            </w:r>
            <w:r w:rsidRPr="00CE592B">
              <w:rPr>
                <w:vertAlign w:val="superscript"/>
                <w:lang w:eastAsia="en-GB"/>
              </w:rPr>
              <w:t>,10</w:t>
            </w:r>
            <w:r w:rsidR="00A61B4E">
              <w:rPr>
                <w:vertAlign w:val="superscript"/>
                <w:lang w:eastAsia="en-GB"/>
              </w:rPr>
              <w:t>2</w:t>
            </w:r>
            <w:r w:rsidRPr="00CE592B">
              <w:rPr>
                <w:vertAlign w:val="superscript"/>
                <w:lang w:eastAsia="en-GB"/>
              </w:rPr>
              <w:t>,10</w:t>
            </w:r>
            <w:r w:rsidR="00A61B4E">
              <w:rPr>
                <w:vertAlign w:val="superscript"/>
                <w:lang w:eastAsia="en-GB"/>
              </w:rPr>
              <w:t>7</w:t>
            </w:r>
            <w:r w:rsidRPr="00CE592B">
              <w:rPr>
                <w:vertAlign w:val="superscript"/>
                <w:lang w:eastAsia="en-GB"/>
              </w:rPr>
              <w:t>,11</w:t>
            </w:r>
            <w:r w:rsidR="00A61B4E">
              <w:rPr>
                <w:vertAlign w:val="superscript"/>
                <w:lang w:eastAsia="en-GB"/>
              </w:rPr>
              <w:t>5</w:t>
            </w:r>
          </w:p>
        </w:tc>
        <w:tc>
          <w:tcPr>
            <w:tcW w:w="0" w:type="auto"/>
            <w:shd w:val="clear" w:color="auto" w:fill="auto"/>
          </w:tcPr>
          <w:p w14:paraId="4D75BE49" w14:textId="7E930E46"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1, 3</w:t>
            </w:r>
          </w:p>
        </w:tc>
      </w:tr>
      <w:tr w:rsidR="00263DBE" w:rsidRPr="00CE592B" w14:paraId="3A2BEADA" w14:textId="77777777" w:rsidTr="005E6B2E">
        <w:trPr>
          <w:cantSplit/>
        </w:trPr>
        <w:tc>
          <w:tcPr>
            <w:tcW w:w="0" w:type="auto"/>
            <w:shd w:val="clear" w:color="auto" w:fill="auto"/>
          </w:tcPr>
          <w:p w14:paraId="7D84134B" w14:textId="26555897"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Multiple definitions of crises are understood and accepted across agencies</w:t>
            </w:r>
            <w:r w:rsidRPr="00CE592B">
              <w:rPr>
                <w:vertAlign w:val="superscript"/>
                <w:lang w:eastAsia="en-GB"/>
              </w:rPr>
              <w:t>10,9</w:t>
            </w:r>
            <w:r w:rsidR="00A61B4E">
              <w:rPr>
                <w:vertAlign w:val="superscript"/>
                <w:lang w:eastAsia="en-GB"/>
              </w:rPr>
              <w:t>6</w:t>
            </w:r>
            <w:r w:rsidRPr="00CE592B">
              <w:rPr>
                <w:vertAlign w:val="superscript"/>
                <w:lang w:eastAsia="en-GB"/>
              </w:rPr>
              <w:t>,10</w:t>
            </w:r>
            <w:r w:rsidR="00A61B4E">
              <w:rPr>
                <w:vertAlign w:val="superscript"/>
                <w:lang w:eastAsia="en-GB"/>
              </w:rPr>
              <w:t>9</w:t>
            </w:r>
          </w:p>
        </w:tc>
        <w:tc>
          <w:tcPr>
            <w:tcW w:w="0" w:type="auto"/>
            <w:shd w:val="clear" w:color="auto" w:fill="auto"/>
          </w:tcPr>
          <w:p w14:paraId="4EE52CFD" w14:textId="15B580DB"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accept, have a sense of ownership of, and work with different values across the crisis care system</w:t>
            </w:r>
            <w:r w:rsidR="009F7DDE">
              <w:rPr>
                <w:lang w:eastAsia="en-GB"/>
              </w:rPr>
              <w:t>.</w:t>
            </w:r>
            <w:r w:rsidR="00CE592B" w:rsidRPr="00CE592B">
              <w:rPr>
                <w:vertAlign w:val="superscript"/>
                <w:lang w:eastAsia="en-GB"/>
              </w:rPr>
              <w:t>10,10</w:t>
            </w:r>
            <w:r w:rsidR="00A61B4E">
              <w:rPr>
                <w:vertAlign w:val="superscript"/>
                <w:lang w:eastAsia="en-GB"/>
              </w:rPr>
              <w:t>6</w:t>
            </w:r>
            <w:r w:rsidR="00CE592B" w:rsidRPr="00CE592B">
              <w:rPr>
                <w:vertAlign w:val="superscript"/>
                <w:lang w:eastAsia="en-GB"/>
              </w:rPr>
              <w:t>,12</w:t>
            </w:r>
            <w:r w:rsidR="00A61B4E">
              <w:rPr>
                <w:vertAlign w:val="superscript"/>
                <w:lang w:eastAsia="en-GB"/>
              </w:rPr>
              <w:t>6</w:t>
            </w:r>
            <w:r w:rsidR="00CE592B" w:rsidRPr="00CE592B">
              <w:rPr>
                <w:vertAlign w:val="superscript"/>
                <w:lang w:eastAsia="en-GB"/>
              </w:rPr>
              <w:t>,13</w:t>
            </w:r>
            <w:r w:rsidR="00A61B4E">
              <w:rPr>
                <w:vertAlign w:val="superscript"/>
                <w:lang w:eastAsia="en-GB"/>
              </w:rPr>
              <w:t>9</w:t>
            </w:r>
            <w:r w:rsidR="00CE592B" w:rsidRPr="00CE592B">
              <w:rPr>
                <w:vertAlign w:val="superscript"/>
                <w:lang w:eastAsia="en-GB"/>
              </w:rPr>
              <w:t>,1</w:t>
            </w:r>
            <w:r w:rsidR="00634232">
              <w:rPr>
                <w:vertAlign w:val="superscript"/>
                <w:lang w:eastAsia="en-GB"/>
              </w:rPr>
              <w:t>40,147</w:t>
            </w:r>
            <w:r w:rsidR="00CE592B" w:rsidRPr="00CE592B">
              <w:rPr>
                <w:lang w:eastAsia="en-GB"/>
              </w:rPr>
              <w:t xml:space="preserve"> Commissioners and leaders design services that accommodate different approaches to crises. There is challenge and debate</w:t>
            </w:r>
            <w:r w:rsidR="00CE592B" w:rsidRPr="00CE592B">
              <w:rPr>
                <w:vertAlign w:val="superscript"/>
                <w:lang w:eastAsia="en-GB"/>
              </w:rPr>
              <w:t>10,15</w:t>
            </w:r>
            <w:r w:rsidR="00634232">
              <w:rPr>
                <w:vertAlign w:val="superscript"/>
                <w:lang w:eastAsia="en-GB"/>
              </w:rPr>
              <w:t>6</w:t>
            </w:r>
          </w:p>
        </w:tc>
        <w:tc>
          <w:tcPr>
            <w:tcW w:w="0" w:type="auto"/>
            <w:shd w:val="clear" w:color="auto" w:fill="auto"/>
          </w:tcPr>
          <w:p w14:paraId="48FBD2C8" w14:textId="03A893DB"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 xml:space="preserve">Interagency affiliation facilitates improved communication, </w:t>
            </w:r>
            <w:r w:rsidR="00650090">
              <w:rPr>
                <w:lang w:eastAsia="en-GB"/>
              </w:rPr>
              <w:t>information-sharing</w:t>
            </w:r>
            <w:r w:rsidRPr="00CE592B">
              <w:rPr>
                <w:lang w:eastAsia="en-GB"/>
              </w:rPr>
              <w:t xml:space="preserve"> and engagement</w:t>
            </w:r>
            <w:r w:rsidR="009F7DDE">
              <w:rPr>
                <w:lang w:eastAsia="en-GB"/>
              </w:rPr>
              <w:t>.</w:t>
            </w:r>
            <w:r w:rsidRPr="00CE592B">
              <w:rPr>
                <w:vertAlign w:val="superscript"/>
                <w:lang w:eastAsia="en-GB"/>
              </w:rPr>
              <w:t>10,12</w:t>
            </w:r>
            <w:r w:rsidR="00634232">
              <w:rPr>
                <w:vertAlign w:val="superscript"/>
                <w:lang w:eastAsia="en-GB"/>
              </w:rPr>
              <w:t>6</w:t>
            </w:r>
            <w:r w:rsidRPr="00CE592B">
              <w:rPr>
                <w:vertAlign w:val="superscript"/>
                <w:lang w:eastAsia="en-GB"/>
              </w:rPr>
              <w:t>,12</w:t>
            </w:r>
            <w:r w:rsidR="00634232">
              <w:rPr>
                <w:vertAlign w:val="superscript"/>
                <w:lang w:eastAsia="en-GB"/>
              </w:rPr>
              <w:t>7</w:t>
            </w:r>
            <w:r w:rsidRPr="00CE592B">
              <w:rPr>
                <w:lang w:eastAsia="en-GB"/>
              </w:rPr>
              <w:t xml:space="preserve"> Staff work flexibly across agencies</w:t>
            </w:r>
            <w:r w:rsidR="00C8547B">
              <w:rPr>
                <w:lang w:eastAsia="en-GB"/>
              </w:rPr>
              <w:t>,</w:t>
            </w:r>
            <w:r w:rsidRPr="00CE592B">
              <w:rPr>
                <w:lang w:eastAsia="en-GB"/>
              </w:rPr>
              <w:t xml:space="preserve"> reducing gaps and delays</w:t>
            </w:r>
            <w:r w:rsidRPr="00CE592B">
              <w:rPr>
                <w:vertAlign w:val="superscript"/>
                <w:lang w:eastAsia="en-GB"/>
              </w:rPr>
              <w:t>10,13</w:t>
            </w:r>
            <w:r w:rsidR="00634232">
              <w:rPr>
                <w:vertAlign w:val="superscript"/>
                <w:lang w:eastAsia="en-GB"/>
              </w:rPr>
              <w:t>8</w:t>
            </w:r>
            <w:r w:rsidRPr="00CE592B">
              <w:rPr>
                <w:vertAlign w:val="superscript"/>
                <w:lang w:eastAsia="en-GB"/>
              </w:rPr>
              <w:t>,14</w:t>
            </w:r>
            <w:r w:rsidR="00634232">
              <w:rPr>
                <w:vertAlign w:val="superscript"/>
                <w:lang w:eastAsia="en-GB"/>
              </w:rPr>
              <w:t>7</w:t>
            </w:r>
          </w:p>
        </w:tc>
        <w:tc>
          <w:tcPr>
            <w:tcW w:w="0" w:type="auto"/>
            <w:shd w:val="clear" w:color="auto" w:fill="auto"/>
          </w:tcPr>
          <w:p w14:paraId="7FD21992" w14:textId="6A9784A5"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1, 3</w:t>
            </w:r>
          </w:p>
        </w:tc>
      </w:tr>
      <w:tr w:rsidR="00263DBE" w:rsidRPr="00CE592B" w14:paraId="0AC109A0" w14:textId="77777777" w:rsidTr="005E6B2E">
        <w:trPr>
          <w:cantSplit/>
        </w:trPr>
        <w:tc>
          <w:tcPr>
            <w:tcW w:w="0" w:type="auto"/>
            <w:shd w:val="clear" w:color="auto" w:fill="auto"/>
          </w:tcPr>
          <w:p w14:paraId="41DD8DEE" w14:textId="42BF10EB"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lastRenderedPageBreak/>
              <w:t>Mental health crises are conceptualised as part of a recovery journey rather than as single events</w:t>
            </w:r>
            <w:r w:rsidRPr="00CE592B">
              <w:rPr>
                <w:vertAlign w:val="superscript"/>
                <w:lang w:eastAsia="en-GB"/>
              </w:rPr>
              <w:t>10,9</w:t>
            </w:r>
            <w:r w:rsidR="00634232">
              <w:rPr>
                <w:vertAlign w:val="superscript"/>
                <w:lang w:eastAsia="en-GB"/>
              </w:rPr>
              <w:t>5</w:t>
            </w:r>
            <w:r w:rsidRPr="00CE592B">
              <w:rPr>
                <w:vertAlign w:val="superscript"/>
                <w:lang w:eastAsia="en-GB"/>
              </w:rPr>
              <w:t>,10</w:t>
            </w:r>
            <w:r w:rsidR="00634232">
              <w:rPr>
                <w:vertAlign w:val="superscript"/>
                <w:lang w:eastAsia="en-GB"/>
              </w:rPr>
              <w:t>9</w:t>
            </w:r>
          </w:p>
        </w:tc>
        <w:tc>
          <w:tcPr>
            <w:tcW w:w="0" w:type="auto"/>
            <w:vMerge w:val="restart"/>
            <w:shd w:val="clear" w:color="auto" w:fill="auto"/>
          </w:tcPr>
          <w:p w14:paraId="6B9AAA0B" w14:textId="68D3B0CB"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feel confident when contacting crisis services more than once without fear of rejection</w:t>
            </w:r>
            <w:r w:rsidR="009F7DDE">
              <w:rPr>
                <w:lang w:eastAsia="en-GB"/>
              </w:rPr>
              <w:t>.</w:t>
            </w:r>
            <w:r w:rsidRPr="00CE592B">
              <w:rPr>
                <w:vertAlign w:val="superscript"/>
                <w:lang w:eastAsia="en-GB"/>
              </w:rPr>
              <w:t>9</w:t>
            </w:r>
            <w:r w:rsidR="00E307AE">
              <w:rPr>
                <w:vertAlign w:val="superscript"/>
                <w:lang w:eastAsia="en-GB"/>
              </w:rPr>
              <w:t>5</w:t>
            </w:r>
            <w:r w:rsidRPr="00CE592B">
              <w:rPr>
                <w:vertAlign w:val="superscript"/>
                <w:lang w:eastAsia="en-GB"/>
              </w:rPr>
              <w:t>,1</w:t>
            </w:r>
            <w:r w:rsidR="00E307AE">
              <w:rPr>
                <w:vertAlign w:val="superscript"/>
                <w:lang w:eastAsia="en-GB"/>
              </w:rPr>
              <w:t>1</w:t>
            </w:r>
            <w:r w:rsidRPr="00CE592B">
              <w:rPr>
                <w:vertAlign w:val="superscript"/>
                <w:lang w:eastAsia="en-GB"/>
              </w:rPr>
              <w:t>0,11</w:t>
            </w:r>
            <w:r w:rsidR="00E307AE">
              <w:rPr>
                <w:vertAlign w:val="superscript"/>
                <w:lang w:eastAsia="en-GB"/>
              </w:rPr>
              <w:t>1</w:t>
            </w:r>
            <w:r w:rsidRPr="00CE592B">
              <w:rPr>
                <w:lang w:eastAsia="en-GB"/>
              </w:rPr>
              <w:t xml:space="preserve"> </w:t>
            </w:r>
            <w:r w:rsidR="00C0633D">
              <w:rPr>
                <w:lang w:eastAsia="en-GB"/>
              </w:rPr>
              <w:t>Front-line</w:t>
            </w:r>
            <w:r w:rsidRPr="00CE592B">
              <w:rPr>
                <w:lang w:eastAsia="en-GB"/>
              </w:rPr>
              <w:t xml:space="preserve"> staff are more accepting of people who may require multiple crisis interventions and are confident to refer and liaise across the crisis system</w:t>
            </w:r>
            <w:r w:rsidRPr="00CE592B">
              <w:rPr>
                <w:vertAlign w:val="superscript"/>
                <w:lang w:eastAsia="en-GB"/>
              </w:rPr>
              <w:t>10</w:t>
            </w:r>
            <w:r w:rsidR="00E307AE">
              <w:rPr>
                <w:vertAlign w:val="superscript"/>
                <w:lang w:eastAsia="en-GB"/>
              </w:rPr>
              <w:t>9</w:t>
            </w:r>
            <w:r w:rsidRPr="00CE592B">
              <w:rPr>
                <w:vertAlign w:val="superscript"/>
                <w:lang w:eastAsia="en-GB"/>
              </w:rPr>
              <w:t>,1</w:t>
            </w:r>
            <w:r w:rsidR="00E307AE">
              <w:rPr>
                <w:vertAlign w:val="superscript"/>
                <w:lang w:eastAsia="en-GB"/>
              </w:rPr>
              <w:t>1</w:t>
            </w:r>
            <w:r w:rsidRPr="00CE592B">
              <w:rPr>
                <w:vertAlign w:val="superscript"/>
                <w:lang w:eastAsia="en-GB"/>
              </w:rPr>
              <w:t>0</w:t>
            </w:r>
          </w:p>
        </w:tc>
        <w:tc>
          <w:tcPr>
            <w:tcW w:w="0" w:type="auto"/>
            <w:vMerge w:val="restart"/>
            <w:shd w:val="clear" w:color="auto" w:fill="auto"/>
          </w:tcPr>
          <w:p w14:paraId="18D7B982" w14:textId="503C0CDF"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retain compassion irrespective of how frequently a person has attended the service</w:t>
            </w:r>
            <w:r w:rsidR="009F7DDE">
              <w:rPr>
                <w:lang w:eastAsia="en-GB"/>
              </w:rPr>
              <w:t>.</w:t>
            </w:r>
            <w:r w:rsidR="00CE592B" w:rsidRPr="00CE592B">
              <w:rPr>
                <w:vertAlign w:val="superscript"/>
                <w:lang w:eastAsia="en-GB"/>
              </w:rPr>
              <w:t>9</w:t>
            </w:r>
            <w:r w:rsidR="00E307AE">
              <w:rPr>
                <w:vertAlign w:val="superscript"/>
                <w:lang w:eastAsia="en-GB"/>
              </w:rPr>
              <w:t>4</w:t>
            </w:r>
            <w:r w:rsidR="00CE592B" w:rsidRPr="00CE592B">
              <w:rPr>
                <w:vertAlign w:val="superscript"/>
                <w:lang w:eastAsia="en-GB"/>
              </w:rPr>
              <w:t>,9</w:t>
            </w:r>
            <w:r w:rsidR="00E307AE">
              <w:rPr>
                <w:vertAlign w:val="superscript"/>
                <w:lang w:eastAsia="en-GB"/>
              </w:rPr>
              <w:t>9</w:t>
            </w:r>
            <w:r w:rsidR="00CE592B" w:rsidRPr="00CE592B">
              <w:rPr>
                <w:lang w:eastAsia="en-GB"/>
              </w:rPr>
              <w:t xml:space="preserve"> People in crisis requiring multiple crisis responses are more likely to engage and less likely to become desperate and escalate risky behaviour</w:t>
            </w:r>
            <w:r w:rsidR="009F7DDE">
              <w:rPr>
                <w:lang w:eastAsia="en-GB"/>
              </w:rPr>
              <w:t>.</w:t>
            </w:r>
            <w:r w:rsidR="00CE592B" w:rsidRPr="00CE592B">
              <w:rPr>
                <w:vertAlign w:val="superscript"/>
                <w:lang w:eastAsia="en-GB"/>
              </w:rPr>
              <w:t>8</w:t>
            </w:r>
            <w:r w:rsidR="00E307AE">
              <w:rPr>
                <w:vertAlign w:val="superscript"/>
                <w:lang w:eastAsia="en-GB"/>
              </w:rPr>
              <w:t>9</w:t>
            </w:r>
            <w:r w:rsidR="00CE592B" w:rsidRPr="00CE592B">
              <w:rPr>
                <w:vertAlign w:val="superscript"/>
                <w:lang w:eastAsia="en-GB"/>
              </w:rPr>
              <w:t>,1</w:t>
            </w:r>
            <w:r w:rsidR="00E307AE">
              <w:rPr>
                <w:vertAlign w:val="superscript"/>
                <w:lang w:eastAsia="en-GB"/>
              </w:rPr>
              <w:t>1</w:t>
            </w:r>
            <w:r w:rsidR="00CE592B" w:rsidRPr="00CE592B">
              <w:rPr>
                <w:vertAlign w:val="superscript"/>
                <w:lang w:eastAsia="en-GB"/>
              </w:rPr>
              <w:t>0,11</w:t>
            </w:r>
            <w:r w:rsidR="00263DBE">
              <w:rPr>
                <w:vertAlign w:val="superscript"/>
                <w:lang w:eastAsia="en-GB"/>
              </w:rPr>
              <w:t>1</w:t>
            </w:r>
            <w:r w:rsidR="00CE592B" w:rsidRPr="00CE592B">
              <w:rPr>
                <w:vertAlign w:val="superscript"/>
                <w:lang w:eastAsia="en-GB"/>
              </w:rPr>
              <w:t>,11</w:t>
            </w:r>
            <w:r w:rsidR="00263DBE">
              <w:rPr>
                <w:vertAlign w:val="superscript"/>
                <w:lang w:eastAsia="en-GB"/>
              </w:rPr>
              <w:t>5</w:t>
            </w:r>
            <w:r w:rsidR="00CE592B" w:rsidRPr="00CE592B">
              <w:rPr>
                <w:vertAlign w:val="superscript"/>
                <w:lang w:eastAsia="en-GB"/>
              </w:rPr>
              <w:t>,12</w:t>
            </w:r>
            <w:r w:rsidR="00263DBE">
              <w:rPr>
                <w:vertAlign w:val="superscript"/>
                <w:lang w:eastAsia="en-GB"/>
              </w:rPr>
              <w:t>3</w:t>
            </w:r>
            <w:r w:rsidR="00CE592B" w:rsidRPr="00CE592B">
              <w:rPr>
                <w:lang w:eastAsia="en-GB"/>
              </w:rPr>
              <w:t xml:space="preserve"> Reduction in repeat attendances</w:t>
            </w:r>
            <w:r w:rsidR="00CE592B" w:rsidRPr="00CE592B">
              <w:rPr>
                <w:vertAlign w:val="superscript"/>
                <w:lang w:eastAsia="en-GB"/>
              </w:rPr>
              <w:t>1</w:t>
            </w:r>
            <w:r w:rsidR="00263DBE">
              <w:rPr>
                <w:vertAlign w:val="superscript"/>
                <w:lang w:eastAsia="en-GB"/>
              </w:rPr>
              <w:t>1</w:t>
            </w:r>
            <w:r w:rsidR="00CE592B" w:rsidRPr="00CE592B">
              <w:rPr>
                <w:vertAlign w:val="superscript"/>
                <w:lang w:eastAsia="en-GB"/>
              </w:rPr>
              <w:t>0,1</w:t>
            </w:r>
            <w:r w:rsidR="00263DBE">
              <w:rPr>
                <w:vertAlign w:val="superscript"/>
                <w:lang w:eastAsia="en-GB"/>
              </w:rPr>
              <w:t>1</w:t>
            </w:r>
            <w:r w:rsidR="00CE592B" w:rsidRPr="00CE592B">
              <w:rPr>
                <w:vertAlign w:val="superscript"/>
                <w:lang w:eastAsia="en-GB"/>
              </w:rPr>
              <w:t>1</w:t>
            </w:r>
            <w:r w:rsidR="00CE592B" w:rsidRPr="00CE592B">
              <w:rPr>
                <w:lang w:eastAsia="en-GB"/>
              </w:rPr>
              <w:t xml:space="preserve"> and people leaving the service without treatment</w:t>
            </w:r>
            <w:r w:rsidR="00CE592B" w:rsidRPr="00CE592B">
              <w:rPr>
                <w:vertAlign w:val="superscript"/>
                <w:lang w:eastAsia="en-GB"/>
              </w:rPr>
              <w:t>13</w:t>
            </w:r>
            <w:r w:rsidR="00263DBE">
              <w:rPr>
                <w:vertAlign w:val="superscript"/>
                <w:lang w:eastAsia="en-GB"/>
              </w:rPr>
              <w:t>2</w:t>
            </w:r>
          </w:p>
        </w:tc>
        <w:tc>
          <w:tcPr>
            <w:tcW w:w="0" w:type="auto"/>
            <w:vMerge w:val="restart"/>
            <w:shd w:val="clear" w:color="auto" w:fill="auto"/>
          </w:tcPr>
          <w:p w14:paraId="26F471DE" w14:textId="51C8A500"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1, 2, 3</w:t>
            </w:r>
          </w:p>
        </w:tc>
      </w:tr>
      <w:tr w:rsidR="00263DBE" w:rsidRPr="00CE592B" w14:paraId="2588E205" w14:textId="77777777" w:rsidTr="005E6B2E">
        <w:trPr>
          <w:cantSplit/>
        </w:trPr>
        <w:tc>
          <w:tcPr>
            <w:tcW w:w="0" w:type="auto"/>
            <w:shd w:val="clear" w:color="auto" w:fill="auto"/>
          </w:tcPr>
          <w:p w14:paraId="2A9AE68A" w14:textId="050CE47B"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have positive attitudes that are not labelling or stereotyping people in crisis</w:t>
            </w:r>
            <w:r w:rsidR="00C8547B">
              <w:rPr>
                <w:lang w:eastAsia="en-GB"/>
              </w:rPr>
              <w:t>,</w:t>
            </w:r>
            <w:r w:rsidR="00CE592B" w:rsidRPr="00CE592B">
              <w:rPr>
                <w:lang w:eastAsia="en-GB"/>
              </w:rPr>
              <w:t xml:space="preserve"> irrespective of the number of times they have attended</w:t>
            </w:r>
            <w:r w:rsidR="00CE592B" w:rsidRPr="00CE592B">
              <w:rPr>
                <w:vertAlign w:val="superscript"/>
                <w:lang w:eastAsia="en-GB"/>
              </w:rPr>
              <w:t>2,10,10</w:t>
            </w:r>
            <w:r w:rsidR="00634232">
              <w:rPr>
                <w:vertAlign w:val="superscript"/>
                <w:lang w:eastAsia="en-GB"/>
              </w:rPr>
              <w:t>6</w:t>
            </w:r>
          </w:p>
        </w:tc>
        <w:tc>
          <w:tcPr>
            <w:tcW w:w="0" w:type="auto"/>
            <w:vMerge/>
          </w:tcPr>
          <w:p w14:paraId="138B0471" w14:textId="77777777" w:rsidR="00CE592B" w:rsidRPr="00CE592B" w:rsidRDefault="00CE592B" w:rsidP="005E6B2E">
            <w:pPr>
              <w:pStyle w:val="72TabletextTablesTableFigureBoxstyles"/>
              <w:rPr>
                <w:rFonts w:ascii="Segoe UI" w:hAnsi="Segoe UI" w:cs="Segoe UI"/>
                <w:sz w:val="18"/>
                <w:szCs w:val="18"/>
                <w:lang w:eastAsia="en-GB"/>
              </w:rPr>
            </w:pPr>
          </w:p>
        </w:tc>
        <w:tc>
          <w:tcPr>
            <w:tcW w:w="0" w:type="auto"/>
            <w:vMerge/>
          </w:tcPr>
          <w:p w14:paraId="57362164" w14:textId="77777777" w:rsidR="00CE592B" w:rsidRPr="00CE592B" w:rsidRDefault="00CE592B" w:rsidP="005E6B2E">
            <w:pPr>
              <w:pStyle w:val="72TabletextTablesTableFigureBoxstyles"/>
              <w:rPr>
                <w:rFonts w:ascii="Segoe UI" w:hAnsi="Segoe UI" w:cs="Segoe UI"/>
                <w:sz w:val="18"/>
                <w:szCs w:val="18"/>
                <w:lang w:eastAsia="en-GB"/>
              </w:rPr>
            </w:pPr>
          </w:p>
        </w:tc>
        <w:tc>
          <w:tcPr>
            <w:tcW w:w="0" w:type="auto"/>
            <w:vMerge/>
          </w:tcPr>
          <w:p w14:paraId="52ABD7F6" w14:textId="77777777" w:rsidR="00CE592B" w:rsidRPr="00CE592B" w:rsidRDefault="00CE592B" w:rsidP="005E6B2E">
            <w:pPr>
              <w:pStyle w:val="72TabletextTablesTableFigureBoxstyles"/>
              <w:rPr>
                <w:rFonts w:ascii="Segoe UI" w:hAnsi="Segoe UI" w:cs="Segoe UI"/>
                <w:sz w:val="18"/>
                <w:szCs w:val="18"/>
                <w:lang w:eastAsia="en-GB"/>
              </w:rPr>
            </w:pPr>
          </w:p>
        </w:tc>
      </w:tr>
      <w:tr w:rsidR="00263DBE" w:rsidRPr="00CE592B" w14:paraId="18B4A17C" w14:textId="77777777" w:rsidTr="005E6B2E">
        <w:trPr>
          <w:cantSplit/>
        </w:trPr>
        <w:tc>
          <w:tcPr>
            <w:tcW w:w="0" w:type="auto"/>
            <w:shd w:val="clear" w:color="auto" w:fill="auto"/>
          </w:tcPr>
          <w:p w14:paraId="0F5391A4" w14:textId="22BF09BB" w:rsidR="00CE592B" w:rsidRPr="00CE592B" w:rsidRDefault="00C0633D" w:rsidP="005E6B2E">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have time to assess people in crisis</w:t>
            </w:r>
            <w:r w:rsidR="00CE592B" w:rsidRPr="00CE592B">
              <w:rPr>
                <w:vertAlign w:val="superscript"/>
                <w:lang w:eastAsia="en-GB"/>
              </w:rPr>
              <w:t>10</w:t>
            </w:r>
            <w:r w:rsidR="00263DBE">
              <w:rPr>
                <w:vertAlign w:val="superscript"/>
                <w:lang w:eastAsia="en-GB"/>
              </w:rPr>
              <w:t>5</w:t>
            </w:r>
          </w:p>
        </w:tc>
        <w:tc>
          <w:tcPr>
            <w:tcW w:w="0" w:type="auto"/>
            <w:shd w:val="clear" w:color="auto" w:fill="auto"/>
          </w:tcPr>
          <w:p w14:paraId="1407006C" w14:textId="528C857B"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Staff focus on the person’s interpretation of the crisis and involvement in decisions</w:t>
            </w:r>
            <w:r w:rsidRPr="00CE592B">
              <w:rPr>
                <w:vertAlign w:val="superscript"/>
                <w:lang w:eastAsia="en-GB"/>
              </w:rPr>
              <w:t>2,9</w:t>
            </w:r>
            <w:r w:rsidR="00263DBE">
              <w:rPr>
                <w:vertAlign w:val="superscript"/>
                <w:lang w:eastAsia="en-GB"/>
              </w:rPr>
              <w:t>6</w:t>
            </w:r>
            <w:r w:rsidRPr="00CE592B">
              <w:rPr>
                <w:vertAlign w:val="superscript"/>
                <w:lang w:eastAsia="en-GB"/>
              </w:rPr>
              <w:t>,10</w:t>
            </w:r>
            <w:r w:rsidR="00263DBE">
              <w:rPr>
                <w:vertAlign w:val="superscript"/>
                <w:lang w:eastAsia="en-GB"/>
              </w:rPr>
              <w:t>2</w:t>
            </w:r>
            <w:r w:rsidRPr="00CE592B">
              <w:rPr>
                <w:vertAlign w:val="superscript"/>
                <w:lang w:eastAsia="en-GB"/>
              </w:rPr>
              <w:t>,11</w:t>
            </w:r>
            <w:r w:rsidR="00263DBE">
              <w:rPr>
                <w:vertAlign w:val="superscript"/>
                <w:lang w:eastAsia="en-GB"/>
              </w:rPr>
              <w:t>8</w:t>
            </w:r>
            <w:r w:rsidRPr="00CE592B">
              <w:rPr>
                <w:vertAlign w:val="superscript"/>
                <w:lang w:eastAsia="en-GB"/>
              </w:rPr>
              <w:t>,11</w:t>
            </w:r>
            <w:r w:rsidR="00263DBE">
              <w:rPr>
                <w:vertAlign w:val="superscript"/>
                <w:lang w:eastAsia="en-GB"/>
              </w:rPr>
              <w:t>9</w:t>
            </w:r>
          </w:p>
        </w:tc>
        <w:tc>
          <w:tcPr>
            <w:tcW w:w="0" w:type="auto"/>
            <w:shd w:val="clear" w:color="auto" w:fill="auto"/>
          </w:tcPr>
          <w:p w14:paraId="6BA7D96B" w14:textId="0CF27E76"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Reduce</w:t>
            </w:r>
            <w:r w:rsidR="00E60347">
              <w:rPr>
                <w:lang w:eastAsia="en-GB"/>
              </w:rPr>
              <w:t>d</w:t>
            </w:r>
            <w:r w:rsidRPr="00CE592B">
              <w:rPr>
                <w:lang w:eastAsia="en-GB"/>
              </w:rPr>
              <w:t xml:space="preserve"> number of attendances for crisis support</w:t>
            </w:r>
            <w:r w:rsidR="009F7DDE">
              <w:rPr>
                <w:lang w:eastAsia="en-GB"/>
              </w:rPr>
              <w:t>.</w:t>
            </w:r>
            <w:r w:rsidRPr="00CE592B">
              <w:rPr>
                <w:vertAlign w:val="superscript"/>
                <w:lang w:eastAsia="en-GB"/>
              </w:rPr>
              <w:t>9</w:t>
            </w:r>
            <w:r w:rsidR="00263DBE">
              <w:rPr>
                <w:vertAlign w:val="superscript"/>
                <w:lang w:eastAsia="en-GB"/>
              </w:rPr>
              <w:t>4</w:t>
            </w:r>
            <w:r w:rsidRPr="00CE592B">
              <w:rPr>
                <w:vertAlign w:val="superscript"/>
                <w:lang w:eastAsia="en-GB"/>
              </w:rPr>
              <w:t>,9</w:t>
            </w:r>
            <w:r w:rsidR="00263DBE">
              <w:rPr>
                <w:vertAlign w:val="superscript"/>
                <w:lang w:eastAsia="en-GB"/>
              </w:rPr>
              <w:t>9</w:t>
            </w:r>
            <w:r w:rsidRPr="00CE592B">
              <w:rPr>
                <w:vertAlign w:val="superscript"/>
                <w:lang w:eastAsia="en-GB"/>
              </w:rPr>
              <w:t>,1</w:t>
            </w:r>
            <w:r w:rsidR="00263DBE">
              <w:rPr>
                <w:vertAlign w:val="superscript"/>
                <w:lang w:eastAsia="en-GB"/>
              </w:rPr>
              <w:t>1</w:t>
            </w:r>
            <w:r w:rsidRPr="00CE592B">
              <w:rPr>
                <w:vertAlign w:val="superscript"/>
                <w:lang w:eastAsia="en-GB"/>
              </w:rPr>
              <w:t>0,11</w:t>
            </w:r>
            <w:r w:rsidR="00263DBE">
              <w:rPr>
                <w:vertAlign w:val="superscript"/>
                <w:lang w:eastAsia="en-GB"/>
              </w:rPr>
              <w:t>1</w:t>
            </w:r>
            <w:r w:rsidRPr="00CE592B">
              <w:rPr>
                <w:lang w:eastAsia="en-GB"/>
              </w:rPr>
              <w:t xml:space="preserve"> Reduce</w:t>
            </w:r>
            <w:r w:rsidR="00E60347">
              <w:rPr>
                <w:lang w:eastAsia="en-GB"/>
              </w:rPr>
              <w:t>d</w:t>
            </w:r>
            <w:r w:rsidRPr="00CE592B">
              <w:rPr>
                <w:lang w:eastAsia="en-GB"/>
              </w:rPr>
              <w:t xml:space="preserve"> escalation of distress and harm</w:t>
            </w:r>
            <w:r w:rsidR="009F7DDE">
              <w:rPr>
                <w:lang w:eastAsia="en-GB"/>
              </w:rPr>
              <w:t>.</w:t>
            </w:r>
            <w:r w:rsidRPr="00CE592B">
              <w:rPr>
                <w:vertAlign w:val="superscript"/>
                <w:lang w:eastAsia="en-GB"/>
              </w:rPr>
              <w:t>9</w:t>
            </w:r>
            <w:r w:rsidR="00263DBE">
              <w:rPr>
                <w:vertAlign w:val="superscript"/>
                <w:lang w:eastAsia="en-GB"/>
              </w:rPr>
              <w:t>5</w:t>
            </w:r>
            <w:r w:rsidRPr="00CE592B">
              <w:rPr>
                <w:lang w:eastAsia="en-GB"/>
              </w:rPr>
              <w:t xml:space="preserve"> Improved </w:t>
            </w:r>
            <w:r w:rsidRPr="00CE592B">
              <w:rPr>
                <w:color w:val="00B0F0"/>
                <w:lang w:eastAsia="en-GB"/>
              </w:rPr>
              <w:t>cost-effective</w:t>
            </w:r>
            <w:r w:rsidRPr="00CE592B">
              <w:rPr>
                <w:lang w:eastAsia="en-GB"/>
              </w:rPr>
              <w:t>ness and service user experience</w:t>
            </w:r>
            <w:r w:rsidRPr="00CE592B">
              <w:rPr>
                <w:vertAlign w:val="superscript"/>
                <w:lang w:eastAsia="en-GB"/>
              </w:rPr>
              <w:t>10,9</w:t>
            </w:r>
            <w:r w:rsidR="00263DBE">
              <w:rPr>
                <w:vertAlign w:val="superscript"/>
                <w:lang w:eastAsia="en-GB"/>
              </w:rPr>
              <w:t>9</w:t>
            </w:r>
            <w:r w:rsidRPr="00CE592B">
              <w:rPr>
                <w:vertAlign w:val="superscript"/>
                <w:lang w:eastAsia="en-GB"/>
              </w:rPr>
              <w:t>,10</w:t>
            </w:r>
            <w:r w:rsidR="00263DBE">
              <w:rPr>
                <w:vertAlign w:val="superscript"/>
                <w:lang w:eastAsia="en-GB"/>
              </w:rPr>
              <w:t>9</w:t>
            </w:r>
            <w:r w:rsidRPr="00CE592B">
              <w:rPr>
                <w:vertAlign w:val="superscript"/>
                <w:lang w:eastAsia="en-GB"/>
              </w:rPr>
              <w:t>,1</w:t>
            </w:r>
            <w:r w:rsidR="00263DBE">
              <w:rPr>
                <w:vertAlign w:val="superscript"/>
                <w:lang w:eastAsia="en-GB"/>
              </w:rPr>
              <w:t>1</w:t>
            </w:r>
            <w:r w:rsidRPr="00CE592B">
              <w:rPr>
                <w:vertAlign w:val="superscript"/>
                <w:lang w:eastAsia="en-GB"/>
              </w:rPr>
              <w:t>0</w:t>
            </w:r>
          </w:p>
        </w:tc>
        <w:tc>
          <w:tcPr>
            <w:tcW w:w="0" w:type="auto"/>
            <w:shd w:val="clear" w:color="auto" w:fill="auto"/>
          </w:tcPr>
          <w:p w14:paraId="214CC1D4" w14:textId="196EE2E5"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w:t>
            </w:r>
          </w:p>
        </w:tc>
      </w:tr>
      <w:tr w:rsidR="00263DBE" w:rsidRPr="00CE592B" w14:paraId="71AE6670" w14:textId="77777777" w:rsidTr="00263DBE">
        <w:trPr>
          <w:cantSplit/>
          <w:trHeight w:val="414"/>
        </w:trPr>
        <w:tc>
          <w:tcPr>
            <w:tcW w:w="0" w:type="auto"/>
            <w:vMerge w:val="restart"/>
            <w:shd w:val="clear" w:color="auto" w:fill="auto"/>
          </w:tcPr>
          <w:p w14:paraId="7900214E" w14:textId="3DBCD27F" w:rsidR="00263DBE" w:rsidRPr="00E60347" w:rsidRDefault="00263DBE" w:rsidP="00E60347">
            <w:pPr>
              <w:pStyle w:val="72TabletextTablesTableFigureBoxstyles"/>
              <w:rPr>
                <w:rFonts w:ascii="Segoe UI" w:hAnsi="Segoe UI" w:cs="Segoe UI"/>
                <w:sz w:val="18"/>
                <w:szCs w:val="18"/>
                <w:lang w:eastAsia="en-GB"/>
              </w:rPr>
            </w:pPr>
            <w:r w:rsidRPr="00E60347">
              <w:rPr>
                <w:lang w:eastAsia="en-GB"/>
              </w:rPr>
              <w:t xml:space="preserve">Organisational strategy and operational leadership drive sustained engagement with information-sharing and shared </w:t>
            </w:r>
            <w:r w:rsidRPr="00E60347">
              <w:rPr>
                <w:color w:val="00B0F0"/>
                <w:lang w:eastAsia="en-GB"/>
              </w:rPr>
              <w:t>decision-mak</w:t>
            </w:r>
            <w:r w:rsidRPr="00E60347">
              <w:rPr>
                <w:lang w:eastAsia="en-GB"/>
              </w:rPr>
              <w:t>ing</w:t>
            </w:r>
            <w:r w:rsidRPr="00E60347">
              <w:rPr>
                <w:vertAlign w:val="superscript"/>
                <w:lang w:eastAsia="en-GB"/>
              </w:rPr>
              <w:t>12</w:t>
            </w:r>
            <w:r>
              <w:rPr>
                <w:vertAlign w:val="superscript"/>
                <w:lang w:eastAsia="en-GB"/>
              </w:rPr>
              <w:t>3</w:t>
            </w:r>
          </w:p>
        </w:tc>
        <w:tc>
          <w:tcPr>
            <w:tcW w:w="0" w:type="auto"/>
            <w:vMerge w:val="restart"/>
            <w:shd w:val="clear" w:color="auto" w:fill="auto"/>
          </w:tcPr>
          <w:p w14:paraId="150AB782" w14:textId="7F665199" w:rsidR="00263DBE" w:rsidRPr="00E60347" w:rsidRDefault="00263DBE" w:rsidP="005E6B2E">
            <w:pPr>
              <w:pStyle w:val="72TabletextTablesTableFigureBoxstyles"/>
              <w:rPr>
                <w:rFonts w:ascii="Segoe UI" w:hAnsi="Segoe UI" w:cs="Segoe UI"/>
                <w:sz w:val="18"/>
                <w:szCs w:val="18"/>
                <w:lang w:eastAsia="en-GB"/>
              </w:rPr>
            </w:pPr>
            <w:r w:rsidRPr="00E60347">
              <w:rPr>
                <w:lang w:eastAsia="en-GB"/>
              </w:rPr>
              <w:t xml:space="preserve">Front-line staff engage in information-sharing and shared </w:t>
            </w:r>
            <w:r w:rsidRPr="00E60347">
              <w:rPr>
                <w:color w:val="00B0F0"/>
                <w:lang w:eastAsia="en-GB"/>
              </w:rPr>
              <w:t>decision-mak</w:t>
            </w:r>
            <w:r w:rsidRPr="00E60347">
              <w:rPr>
                <w:lang w:eastAsia="en-GB"/>
              </w:rPr>
              <w:t>ing and adopt changes into practice. People in crisis feel able to engage in their care and that the service knows something about them</w:t>
            </w:r>
            <w:r w:rsidRPr="00E60347">
              <w:rPr>
                <w:vertAlign w:val="superscript"/>
                <w:lang w:eastAsia="en-GB"/>
              </w:rPr>
              <w:t>11</w:t>
            </w:r>
            <w:r>
              <w:rPr>
                <w:vertAlign w:val="superscript"/>
                <w:lang w:eastAsia="en-GB"/>
              </w:rPr>
              <w:t>9</w:t>
            </w:r>
            <w:r w:rsidRPr="00E60347">
              <w:rPr>
                <w:vertAlign w:val="superscript"/>
                <w:lang w:eastAsia="en-GB"/>
              </w:rPr>
              <w:t>,12</w:t>
            </w:r>
            <w:r>
              <w:rPr>
                <w:vertAlign w:val="superscript"/>
                <w:lang w:eastAsia="en-GB"/>
              </w:rPr>
              <w:t>1</w:t>
            </w:r>
          </w:p>
        </w:tc>
        <w:tc>
          <w:tcPr>
            <w:tcW w:w="0" w:type="auto"/>
            <w:shd w:val="clear" w:color="auto" w:fill="auto"/>
          </w:tcPr>
          <w:p w14:paraId="33E0B3AF" w14:textId="0906123E" w:rsidR="00263DBE" w:rsidRPr="00263DBE" w:rsidRDefault="00263DBE" w:rsidP="00263DBE">
            <w:pPr>
              <w:pStyle w:val="72TabletextTablesTableFigureBoxstyles"/>
              <w:rPr>
                <w:lang w:eastAsia="en-GB"/>
              </w:rPr>
            </w:pPr>
            <w:r w:rsidRPr="00CE592B">
              <w:rPr>
                <w:lang w:eastAsia="en-GB"/>
              </w:rPr>
              <w:t>Improved service co-ordination, faster responses for people who attend services frequently or are known to services</w:t>
            </w:r>
            <w:r w:rsidRPr="00CE592B">
              <w:rPr>
                <w:vertAlign w:val="superscript"/>
                <w:lang w:eastAsia="en-GB"/>
              </w:rPr>
              <w:t>11</w:t>
            </w:r>
            <w:r>
              <w:rPr>
                <w:vertAlign w:val="superscript"/>
                <w:lang w:eastAsia="en-GB"/>
              </w:rPr>
              <w:t>7</w:t>
            </w:r>
            <w:r w:rsidRPr="00CE592B">
              <w:rPr>
                <w:vertAlign w:val="superscript"/>
                <w:lang w:eastAsia="en-GB"/>
              </w:rPr>
              <w:t>,12</w:t>
            </w:r>
            <w:r>
              <w:rPr>
                <w:vertAlign w:val="superscript"/>
                <w:lang w:eastAsia="en-GB"/>
              </w:rPr>
              <w:t>1</w:t>
            </w:r>
          </w:p>
        </w:tc>
        <w:tc>
          <w:tcPr>
            <w:tcW w:w="0" w:type="auto"/>
            <w:vMerge w:val="restart"/>
            <w:shd w:val="clear" w:color="auto" w:fill="auto"/>
          </w:tcPr>
          <w:p w14:paraId="4E5A1A43" w14:textId="4E032243" w:rsidR="00263DBE" w:rsidRPr="00CE592B" w:rsidRDefault="00263DBE" w:rsidP="005E6B2E">
            <w:pPr>
              <w:pStyle w:val="72TabletextTablesTableFigureBoxstyles"/>
              <w:rPr>
                <w:rFonts w:ascii="Segoe UI" w:hAnsi="Segoe UI" w:cs="Segoe UI"/>
                <w:sz w:val="18"/>
                <w:szCs w:val="18"/>
                <w:lang w:eastAsia="en-GB"/>
              </w:rPr>
            </w:pPr>
            <w:r w:rsidRPr="00CE592B">
              <w:rPr>
                <w:lang w:eastAsia="en-GB"/>
              </w:rPr>
              <w:t>1, 3</w:t>
            </w:r>
          </w:p>
        </w:tc>
      </w:tr>
      <w:tr w:rsidR="00263DBE" w:rsidRPr="00CE592B" w14:paraId="107ED970" w14:textId="77777777" w:rsidTr="005E6B2E">
        <w:trPr>
          <w:cantSplit/>
          <w:trHeight w:val="413"/>
        </w:trPr>
        <w:tc>
          <w:tcPr>
            <w:tcW w:w="0" w:type="auto"/>
            <w:vMerge/>
            <w:shd w:val="clear" w:color="auto" w:fill="auto"/>
          </w:tcPr>
          <w:p w14:paraId="1B1224EC" w14:textId="77777777" w:rsidR="00263DBE" w:rsidRPr="00E60347" w:rsidRDefault="00263DBE" w:rsidP="00E60347">
            <w:pPr>
              <w:pStyle w:val="72TabletextTablesTableFigureBoxstyles"/>
              <w:rPr>
                <w:lang w:eastAsia="en-GB"/>
              </w:rPr>
            </w:pPr>
          </w:p>
        </w:tc>
        <w:tc>
          <w:tcPr>
            <w:tcW w:w="0" w:type="auto"/>
            <w:vMerge/>
            <w:shd w:val="clear" w:color="auto" w:fill="auto"/>
          </w:tcPr>
          <w:p w14:paraId="221F283F" w14:textId="77777777" w:rsidR="00263DBE" w:rsidRPr="00E60347" w:rsidRDefault="00263DBE" w:rsidP="005E6B2E">
            <w:pPr>
              <w:pStyle w:val="72TabletextTablesTableFigureBoxstyles"/>
              <w:rPr>
                <w:lang w:eastAsia="en-GB"/>
              </w:rPr>
            </w:pPr>
          </w:p>
        </w:tc>
        <w:tc>
          <w:tcPr>
            <w:tcW w:w="0" w:type="auto"/>
            <w:shd w:val="clear" w:color="auto" w:fill="auto"/>
          </w:tcPr>
          <w:p w14:paraId="2057AE0D" w14:textId="33032E3C" w:rsidR="00263DBE" w:rsidRPr="00CE592B" w:rsidRDefault="00263DBE" w:rsidP="00263DBE">
            <w:pPr>
              <w:pStyle w:val="72TabletextTablesTableFigureBoxstyles"/>
              <w:rPr>
                <w:lang w:eastAsia="en-GB"/>
              </w:rPr>
            </w:pPr>
            <w:r w:rsidRPr="00CE592B">
              <w:rPr>
                <w:lang w:eastAsia="en-GB"/>
              </w:rPr>
              <w:t>Sustained change</w:t>
            </w:r>
            <w:r w:rsidRPr="00CE592B">
              <w:rPr>
                <w:vertAlign w:val="superscript"/>
                <w:lang w:eastAsia="en-GB"/>
              </w:rPr>
              <w:t>12</w:t>
            </w:r>
            <w:r>
              <w:rPr>
                <w:vertAlign w:val="superscript"/>
                <w:lang w:eastAsia="en-GB"/>
              </w:rPr>
              <w:t>3</w:t>
            </w:r>
          </w:p>
        </w:tc>
        <w:tc>
          <w:tcPr>
            <w:tcW w:w="0" w:type="auto"/>
            <w:vMerge/>
            <w:shd w:val="clear" w:color="auto" w:fill="auto"/>
          </w:tcPr>
          <w:p w14:paraId="5EBCEA8C" w14:textId="77777777" w:rsidR="00263DBE" w:rsidRPr="00CE592B" w:rsidRDefault="00263DBE" w:rsidP="005E6B2E">
            <w:pPr>
              <w:pStyle w:val="72TabletextTablesTableFigureBoxstyles"/>
              <w:rPr>
                <w:lang w:eastAsia="en-GB"/>
              </w:rPr>
            </w:pPr>
          </w:p>
        </w:tc>
      </w:tr>
      <w:tr w:rsidR="00263DBE" w:rsidRPr="00CE592B" w14:paraId="11895F69" w14:textId="77777777" w:rsidTr="005E6B2E">
        <w:trPr>
          <w:cantSplit/>
        </w:trPr>
        <w:tc>
          <w:tcPr>
            <w:tcW w:w="0" w:type="auto"/>
            <w:shd w:val="clear" w:color="auto" w:fill="auto"/>
          </w:tcPr>
          <w:p w14:paraId="4A9CB852" w14:textId="3A7A3C65"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A focus on compassionate and psychologically safe crisis care drives proactive management of waiting at strategic, operational and clinical levels</w:t>
            </w:r>
            <w:r w:rsidR="009F7DDE">
              <w:rPr>
                <w:lang w:eastAsia="en-GB"/>
              </w:rPr>
              <w:t>.</w:t>
            </w:r>
            <w:r w:rsidRPr="00CE592B">
              <w:rPr>
                <w:vertAlign w:val="superscript"/>
                <w:lang w:eastAsia="en-GB"/>
              </w:rPr>
              <w:t>10,9</w:t>
            </w:r>
            <w:r w:rsidR="00263DBE">
              <w:rPr>
                <w:vertAlign w:val="superscript"/>
                <w:lang w:eastAsia="en-GB"/>
              </w:rPr>
              <w:t>1</w:t>
            </w:r>
            <w:r w:rsidRPr="00CE592B">
              <w:rPr>
                <w:vertAlign w:val="superscript"/>
                <w:lang w:eastAsia="en-GB"/>
              </w:rPr>
              <w:t>,9</w:t>
            </w:r>
            <w:r w:rsidR="00263DBE">
              <w:rPr>
                <w:vertAlign w:val="superscript"/>
                <w:lang w:eastAsia="en-GB"/>
              </w:rPr>
              <w:t>4</w:t>
            </w:r>
            <w:r w:rsidRPr="00CE592B">
              <w:rPr>
                <w:vertAlign w:val="superscript"/>
                <w:lang w:eastAsia="en-GB"/>
              </w:rPr>
              <w:t>,10</w:t>
            </w:r>
            <w:r w:rsidR="002B604D">
              <w:rPr>
                <w:vertAlign w:val="superscript"/>
                <w:lang w:eastAsia="en-GB"/>
              </w:rPr>
              <w:t>5</w:t>
            </w:r>
            <w:r w:rsidRPr="00CE592B">
              <w:rPr>
                <w:vertAlign w:val="superscript"/>
                <w:lang w:eastAsia="en-GB"/>
              </w:rPr>
              <w:t>,1</w:t>
            </w:r>
            <w:r w:rsidR="002B604D">
              <w:rPr>
                <w:vertAlign w:val="superscript"/>
                <w:lang w:eastAsia="en-GB"/>
              </w:rPr>
              <w:t>1</w:t>
            </w:r>
            <w:r w:rsidRPr="00CE592B">
              <w:rPr>
                <w:vertAlign w:val="superscript"/>
                <w:lang w:eastAsia="en-GB"/>
              </w:rPr>
              <w:t>0</w:t>
            </w:r>
            <w:r w:rsidRPr="00CE592B">
              <w:rPr>
                <w:lang w:eastAsia="en-GB"/>
              </w:rPr>
              <w:t xml:space="preserve"> </w:t>
            </w:r>
            <w:r w:rsidR="00C0633D">
              <w:rPr>
                <w:lang w:eastAsia="en-GB"/>
              </w:rPr>
              <w:t>Front-line</w:t>
            </w:r>
            <w:r w:rsidRPr="00CE592B">
              <w:rPr>
                <w:lang w:eastAsia="en-GB"/>
              </w:rPr>
              <w:t xml:space="preserve"> staff provide information about waiting times, what the wait is for and what the person can do to stay safe during the wait</w:t>
            </w:r>
            <w:r w:rsidRPr="00CE592B">
              <w:rPr>
                <w:vertAlign w:val="superscript"/>
                <w:lang w:eastAsia="en-GB"/>
              </w:rPr>
              <w:t>1</w:t>
            </w:r>
            <w:r w:rsidR="002B604D">
              <w:rPr>
                <w:vertAlign w:val="superscript"/>
                <w:lang w:eastAsia="en-GB"/>
              </w:rPr>
              <w:t>1</w:t>
            </w:r>
            <w:r w:rsidRPr="00CE592B">
              <w:rPr>
                <w:vertAlign w:val="superscript"/>
                <w:lang w:eastAsia="en-GB"/>
              </w:rPr>
              <w:t>0</w:t>
            </w:r>
          </w:p>
        </w:tc>
        <w:tc>
          <w:tcPr>
            <w:tcW w:w="0" w:type="auto"/>
            <w:shd w:val="clear" w:color="auto" w:fill="auto"/>
          </w:tcPr>
          <w:p w14:paraId="7957EF56" w14:textId="1376A03E"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There is a shared understanding of waiting</w:t>
            </w:r>
            <w:r w:rsidR="00E60347">
              <w:rPr>
                <w:lang w:eastAsia="en-GB"/>
              </w:rPr>
              <w:t>-</w:t>
            </w:r>
            <w:r w:rsidRPr="00CE592B">
              <w:rPr>
                <w:lang w:eastAsia="en-GB"/>
              </w:rPr>
              <w:t>time policy and staff act to meet the standard. People in crisis and their famil</w:t>
            </w:r>
            <w:r w:rsidR="00E60347">
              <w:rPr>
                <w:lang w:eastAsia="en-GB"/>
              </w:rPr>
              <w:t>ies</w:t>
            </w:r>
            <w:r w:rsidRPr="00CE592B">
              <w:rPr>
                <w:lang w:eastAsia="en-GB"/>
              </w:rPr>
              <w:t xml:space="preserve"> can tolerate waiting</w:t>
            </w:r>
            <w:r w:rsidR="00E60347">
              <w:rPr>
                <w:lang w:eastAsia="en-GB"/>
              </w:rPr>
              <w:t>;</w:t>
            </w:r>
            <w:r w:rsidRPr="00CE592B">
              <w:rPr>
                <w:lang w:eastAsia="en-GB"/>
              </w:rPr>
              <w:t xml:space="preserve"> the sense of urgency is reduced</w:t>
            </w:r>
            <w:r w:rsidR="009F7DDE">
              <w:rPr>
                <w:lang w:eastAsia="en-GB"/>
              </w:rPr>
              <w:t>.</w:t>
            </w:r>
            <w:r w:rsidRPr="00CE592B">
              <w:rPr>
                <w:vertAlign w:val="superscript"/>
                <w:lang w:eastAsia="en-GB"/>
              </w:rPr>
              <w:t>9</w:t>
            </w:r>
            <w:r w:rsidR="002B604D">
              <w:rPr>
                <w:vertAlign w:val="superscript"/>
                <w:lang w:eastAsia="en-GB"/>
              </w:rPr>
              <w:t>7</w:t>
            </w:r>
            <w:r w:rsidRPr="00CE592B">
              <w:rPr>
                <w:vertAlign w:val="superscript"/>
                <w:lang w:eastAsia="en-GB"/>
              </w:rPr>
              <w:t>,1</w:t>
            </w:r>
            <w:r w:rsidR="002B604D">
              <w:rPr>
                <w:vertAlign w:val="superscript"/>
                <w:lang w:eastAsia="en-GB"/>
              </w:rPr>
              <w:t>1</w:t>
            </w:r>
            <w:r w:rsidRPr="00CE592B">
              <w:rPr>
                <w:vertAlign w:val="superscript"/>
                <w:lang w:eastAsia="en-GB"/>
              </w:rPr>
              <w:t>0,1</w:t>
            </w:r>
            <w:r w:rsidR="002B604D">
              <w:rPr>
                <w:vertAlign w:val="superscript"/>
                <w:lang w:eastAsia="en-GB"/>
              </w:rPr>
              <w:t>1</w:t>
            </w:r>
            <w:r w:rsidRPr="00CE592B">
              <w:rPr>
                <w:vertAlign w:val="superscript"/>
                <w:lang w:eastAsia="en-GB"/>
              </w:rPr>
              <w:t>1</w:t>
            </w:r>
            <w:r w:rsidRPr="00CE592B">
              <w:rPr>
                <w:lang w:eastAsia="en-GB"/>
              </w:rPr>
              <w:t xml:space="preserve"> </w:t>
            </w:r>
            <w:r w:rsidR="00C0633D">
              <w:rPr>
                <w:lang w:eastAsia="en-GB"/>
              </w:rPr>
              <w:t>Front-line</w:t>
            </w:r>
            <w:r w:rsidRPr="00CE592B">
              <w:rPr>
                <w:lang w:eastAsia="en-GB"/>
              </w:rPr>
              <w:t xml:space="preserve"> staff use systems of prioritisation to support </w:t>
            </w:r>
            <w:r w:rsidRPr="00CE592B">
              <w:rPr>
                <w:color w:val="00B0F0"/>
                <w:lang w:eastAsia="en-GB"/>
              </w:rPr>
              <w:t>decision-mak</w:t>
            </w:r>
            <w:r w:rsidRPr="00CE592B">
              <w:rPr>
                <w:lang w:eastAsia="en-GB"/>
              </w:rPr>
              <w:t>ing about appropriate waiting time based on urgency of need</w:t>
            </w:r>
            <w:r w:rsidRPr="00CE592B">
              <w:rPr>
                <w:vertAlign w:val="superscript"/>
                <w:lang w:eastAsia="en-GB"/>
              </w:rPr>
              <w:t>9</w:t>
            </w:r>
            <w:r w:rsidR="002B604D">
              <w:rPr>
                <w:vertAlign w:val="superscript"/>
                <w:lang w:eastAsia="en-GB"/>
              </w:rPr>
              <w:t>3</w:t>
            </w:r>
            <w:r w:rsidRPr="00CE592B">
              <w:rPr>
                <w:vertAlign w:val="superscript"/>
                <w:lang w:eastAsia="en-GB"/>
              </w:rPr>
              <w:t>,9</w:t>
            </w:r>
            <w:r w:rsidR="002B604D">
              <w:rPr>
                <w:vertAlign w:val="superscript"/>
                <w:lang w:eastAsia="en-GB"/>
              </w:rPr>
              <w:t>4</w:t>
            </w:r>
          </w:p>
        </w:tc>
        <w:tc>
          <w:tcPr>
            <w:tcW w:w="0" w:type="auto"/>
            <w:shd w:val="clear" w:color="auto" w:fill="auto"/>
          </w:tcPr>
          <w:p w14:paraId="4DB2255D" w14:textId="279CF1D4"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are less likely to disengage from services without treatment or circle the system</w:t>
            </w:r>
            <w:r w:rsidR="009F7DDE">
              <w:rPr>
                <w:lang w:eastAsia="en-GB"/>
              </w:rPr>
              <w:t>.</w:t>
            </w:r>
            <w:r w:rsidRPr="00CE592B">
              <w:rPr>
                <w:vertAlign w:val="superscript"/>
                <w:lang w:eastAsia="en-GB"/>
              </w:rPr>
              <w:t>2,10,15,10</w:t>
            </w:r>
            <w:r w:rsidR="002B604D">
              <w:rPr>
                <w:vertAlign w:val="superscript"/>
                <w:lang w:eastAsia="en-GB"/>
              </w:rPr>
              <w:t>5</w:t>
            </w:r>
            <w:r w:rsidRPr="00CE592B">
              <w:rPr>
                <w:vertAlign w:val="superscript"/>
                <w:lang w:eastAsia="en-GB"/>
              </w:rPr>
              <w:t>,13</w:t>
            </w:r>
            <w:r w:rsidR="002B604D">
              <w:rPr>
                <w:vertAlign w:val="superscript"/>
                <w:lang w:eastAsia="en-GB"/>
              </w:rPr>
              <w:t>2</w:t>
            </w:r>
            <w:r w:rsidRPr="00CE592B">
              <w:rPr>
                <w:lang w:eastAsia="en-GB"/>
              </w:rPr>
              <w:t xml:space="preserve"> Distress and harmful behaviour are less likely to escalate</w:t>
            </w:r>
            <w:r w:rsidRPr="00CE592B">
              <w:rPr>
                <w:vertAlign w:val="superscript"/>
                <w:lang w:eastAsia="en-GB"/>
              </w:rPr>
              <w:t>1</w:t>
            </w:r>
            <w:r w:rsidR="002B604D">
              <w:rPr>
                <w:vertAlign w:val="superscript"/>
                <w:lang w:eastAsia="en-GB"/>
              </w:rPr>
              <w:t>1</w:t>
            </w:r>
            <w:r w:rsidRPr="00CE592B">
              <w:rPr>
                <w:vertAlign w:val="superscript"/>
                <w:lang w:eastAsia="en-GB"/>
              </w:rPr>
              <w:t>0,1</w:t>
            </w:r>
            <w:r w:rsidR="00437FB7">
              <w:rPr>
                <w:vertAlign w:val="superscript"/>
                <w:lang w:eastAsia="en-GB"/>
              </w:rPr>
              <w:t>30</w:t>
            </w:r>
            <w:r w:rsidRPr="00CE592B">
              <w:rPr>
                <w:vertAlign w:val="superscript"/>
                <w:lang w:eastAsia="en-GB"/>
              </w:rPr>
              <w:t>,13</w:t>
            </w:r>
            <w:r w:rsidR="00437FB7">
              <w:rPr>
                <w:vertAlign w:val="superscript"/>
                <w:lang w:eastAsia="en-GB"/>
              </w:rPr>
              <w:t>3</w:t>
            </w:r>
          </w:p>
        </w:tc>
        <w:tc>
          <w:tcPr>
            <w:tcW w:w="0" w:type="auto"/>
            <w:shd w:val="clear" w:color="auto" w:fill="auto"/>
          </w:tcPr>
          <w:p w14:paraId="46504C3B" w14:textId="69465195"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1, 2</w:t>
            </w:r>
          </w:p>
        </w:tc>
      </w:tr>
      <w:tr w:rsidR="00263DBE" w:rsidRPr="00CE592B" w14:paraId="2A77262B" w14:textId="77777777" w:rsidTr="005E6B2E">
        <w:trPr>
          <w:cantSplit/>
        </w:trPr>
        <w:tc>
          <w:tcPr>
            <w:tcW w:w="0" w:type="auto"/>
            <w:shd w:val="clear" w:color="auto" w:fill="auto"/>
          </w:tcPr>
          <w:p w14:paraId="5E1DE8CE" w14:textId="06F39DED" w:rsidR="00CE592B" w:rsidRPr="00213101" w:rsidRDefault="00CE592B" w:rsidP="005E6B2E">
            <w:pPr>
              <w:pStyle w:val="72TabletextTablesTableFigureBoxstyles"/>
              <w:rPr>
                <w:rFonts w:ascii="Segoe UI" w:hAnsi="Segoe UI" w:cs="Segoe UI"/>
                <w:sz w:val="18"/>
                <w:szCs w:val="18"/>
                <w:lang w:eastAsia="en-GB"/>
              </w:rPr>
            </w:pPr>
            <w:r w:rsidRPr="00213101">
              <w:rPr>
                <w:lang w:eastAsia="en-GB"/>
              </w:rPr>
              <w:t>Commissioning takes account of how complex boundaries between agencies</w:t>
            </w:r>
            <w:r w:rsidR="00722A80">
              <w:rPr>
                <w:lang w:eastAsia="en-GB"/>
              </w:rPr>
              <w:t xml:space="preserve"> are</w:t>
            </w:r>
            <w:r w:rsidRPr="00213101">
              <w:rPr>
                <w:lang w:eastAsia="en-GB"/>
              </w:rPr>
              <w:t xml:space="preserve"> (e.g</w:t>
            </w:r>
            <w:r w:rsidR="00213101">
              <w:rPr>
                <w:lang w:eastAsia="en-GB"/>
              </w:rPr>
              <w:t>.</w:t>
            </w:r>
            <w:r w:rsidRPr="00213101">
              <w:rPr>
                <w:lang w:eastAsia="en-GB"/>
              </w:rPr>
              <w:t xml:space="preserve"> between urgent care, police, crisis services, voluntary sector services)</w:t>
            </w:r>
            <w:r w:rsidR="00722A80">
              <w:rPr>
                <w:lang w:eastAsia="en-GB"/>
              </w:rPr>
              <w:t>,</w:t>
            </w:r>
            <w:r w:rsidRPr="00213101">
              <w:rPr>
                <w:lang w:eastAsia="en-GB"/>
              </w:rPr>
              <w:t xml:space="preserve"> including how thresholds for access </w:t>
            </w:r>
            <w:r w:rsidR="00722A80">
              <w:rPr>
                <w:lang w:eastAsia="en-GB"/>
              </w:rPr>
              <w:t>affect</w:t>
            </w:r>
            <w:r w:rsidRPr="00213101">
              <w:rPr>
                <w:lang w:eastAsia="en-GB"/>
              </w:rPr>
              <w:t xml:space="preserve"> service delivery and service user and carer experience (e.g</w:t>
            </w:r>
            <w:r w:rsidR="00722A80">
              <w:rPr>
                <w:lang w:eastAsia="en-GB"/>
              </w:rPr>
              <w:t>.</w:t>
            </w:r>
            <w:r w:rsidRPr="00213101">
              <w:rPr>
                <w:lang w:eastAsia="en-GB"/>
              </w:rPr>
              <w:t xml:space="preserve"> transport, transitions, service thresholds)</w:t>
            </w:r>
            <w:r w:rsidRPr="00213101">
              <w:rPr>
                <w:vertAlign w:val="superscript"/>
                <w:lang w:eastAsia="en-GB"/>
              </w:rPr>
              <w:t>10,15,9</w:t>
            </w:r>
            <w:r w:rsidR="00437FB7">
              <w:rPr>
                <w:vertAlign w:val="superscript"/>
                <w:lang w:eastAsia="en-GB"/>
              </w:rPr>
              <w:t>5</w:t>
            </w:r>
            <w:r w:rsidRPr="00213101">
              <w:rPr>
                <w:vertAlign w:val="superscript"/>
                <w:lang w:eastAsia="en-GB"/>
              </w:rPr>
              <w:t>,11</w:t>
            </w:r>
            <w:r w:rsidR="00437FB7">
              <w:rPr>
                <w:vertAlign w:val="superscript"/>
                <w:lang w:eastAsia="en-GB"/>
              </w:rPr>
              <w:t>4</w:t>
            </w:r>
            <w:r w:rsidRPr="00213101">
              <w:rPr>
                <w:vertAlign w:val="superscript"/>
                <w:lang w:eastAsia="en-GB"/>
              </w:rPr>
              <w:t>,1</w:t>
            </w:r>
            <w:r w:rsidR="00437FB7">
              <w:rPr>
                <w:vertAlign w:val="superscript"/>
                <w:lang w:eastAsia="en-GB"/>
              </w:rPr>
              <w:t>41</w:t>
            </w:r>
            <w:r w:rsidRPr="00213101">
              <w:rPr>
                <w:vertAlign w:val="superscript"/>
                <w:lang w:eastAsia="en-GB"/>
              </w:rPr>
              <w:t>,15</w:t>
            </w:r>
            <w:r w:rsidR="00437FB7">
              <w:rPr>
                <w:vertAlign w:val="superscript"/>
                <w:lang w:eastAsia="en-GB"/>
              </w:rPr>
              <w:t>7</w:t>
            </w:r>
          </w:p>
        </w:tc>
        <w:tc>
          <w:tcPr>
            <w:tcW w:w="0" w:type="auto"/>
            <w:shd w:val="clear" w:color="auto" w:fill="auto"/>
          </w:tcPr>
          <w:p w14:paraId="3C790060" w14:textId="01CAE98B" w:rsidR="00CE592B" w:rsidRPr="00213101" w:rsidRDefault="00CE592B" w:rsidP="005E6B2E">
            <w:pPr>
              <w:pStyle w:val="72TabletextTablesTableFigureBoxstyles"/>
              <w:rPr>
                <w:rFonts w:ascii="Segoe UI" w:hAnsi="Segoe UI" w:cs="Segoe UI"/>
                <w:sz w:val="18"/>
                <w:szCs w:val="18"/>
                <w:lang w:eastAsia="en-GB"/>
              </w:rPr>
            </w:pPr>
            <w:r w:rsidRPr="00213101">
              <w:rPr>
                <w:lang w:eastAsia="en-GB"/>
              </w:rPr>
              <w:t xml:space="preserve">Commissioners and </w:t>
            </w:r>
            <w:r w:rsidRPr="00213101">
              <w:rPr>
                <w:color w:val="00B0F0"/>
                <w:lang w:eastAsia="en-GB"/>
              </w:rPr>
              <w:t>policy-mak</w:t>
            </w:r>
            <w:r w:rsidRPr="00213101">
              <w:rPr>
                <w:lang w:eastAsia="en-GB"/>
              </w:rPr>
              <w:t>ers lead a systemic drive for interagency agreement about geographic and service remit boundaries</w:t>
            </w:r>
            <w:r w:rsidR="009F7DDE" w:rsidRPr="00213101">
              <w:rPr>
                <w:lang w:eastAsia="en-GB"/>
              </w:rPr>
              <w:t>.</w:t>
            </w:r>
            <w:r w:rsidRPr="00213101">
              <w:rPr>
                <w:vertAlign w:val="superscript"/>
                <w:lang w:eastAsia="en-GB"/>
              </w:rPr>
              <w:t>14</w:t>
            </w:r>
            <w:r w:rsidR="00437FB7">
              <w:rPr>
                <w:vertAlign w:val="superscript"/>
                <w:lang w:eastAsia="en-GB"/>
              </w:rPr>
              <w:t>7</w:t>
            </w:r>
            <w:r w:rsidRPr="00213101">
              <w:rPr>
                <w:lang w:eastAsia="en-GB"/>
              </w:rPr>
              <w:t xml:space="preserve"> Staff believe in the service and act to collaborate across organisational and geographic boundaries</w:t>
            </w:r>
            <w:r w:rsidRPr="00213101">
              <w:rPr>
                <w:vertAlign w:val="superscript"/>
                <w:lang w:eastAsia="en-GB"/>
              </w:rPr>
              <w:t>14</w:t>
            </w:r>
            <w:r w:rsidR="00437FB7">
              <w:rPr>
                <w:vertAlign w:val="superscript"/>
                <w:lang w:eastAsia="en-GB"/>
              </w:rPr>
              <w:t>2</w:t>
            </w:r>
            <w:r w:rsidRPr="00213101">
              <w:rPr>
                <w:vertAlign w:val="superscript"/>
                <w:lang w:eastAsia="en-GB"/>
              </w:rPr>
              <w:t>,1</w:t>
            </w:r>
            <w:r w:rsidR="00437FB7">
              <w:rPr>
                <w:vertAlign w:val="superscript"/>
                <w:lang w:eastAsia="en-GB"/>
              </w:rPr>
              <w:t>51</w:t>
            </w:r>
          </w:p>
        </w:tc>
        <w:tc>
          <w:tcPr>
            <w:tcW w:w="0" w:type="auto"/>
            <w:shd w:val="clear" w:color="auto" w:fill="auto"/>
          </w:tcPr>
          <w:p w14:paraId="09103F0A" w14:textId="752D68CA"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Gaps, delays and disputes about responsibility are reduced</w:t>
            </w:r>
            <w:r w:rsidR="009F7DDE">
              <w:rPr>
                <w:lang w:eastAsia="en-GB"/>
              </w:rPr>
              <w:t>.</w:t>
            </w:r>
            <w:r w:rsidRPr="00CE592B">
              <w:rPr>
                <w:vertAlign w:val="superscript"/>
                <w:lang w:eastAsia="en-GB"/>
              </w:rPr>
              <w:t>10,14</w:t>
            </w:r>
            <w:r w:rsidR="00437FB7">
              <w:rPr>
                <w:vertAlign w:val="superscript"/>
                <w:lang w:eastAsia="en-GB"/>
              </w:rPr>
              <w:t>9</w:t>
            </w:r>
            <w:r w:rsidRPr="00CE592B">
              <w:rPr>
                <w:lang w:eastAsia="en-GB"/>
              </w:rPr>
              <w:t xml:space="preserve"> Staff morale is improved.</w:t>
            </w:r>
            <w:r w:rsidRPr="00CE592B">
              <w:rPr>
                <w:vertAlign w:val="superscript"/>
                <w:lang w:eastAsia="en-GB"/>
              </w:rPr>
              <w:t>10</w:t>
            </w:r>
            <w:r w:rsidR="00437FB7">
              <w:rPr>
                <w:vertAlign w:val="superscript"/>
                <w:lang w:eastAsia="en-GB"/>
              </w:rPr>
              <w:t>4</w:t>
            </w:r>
            <w:r w:rsidRPr="00CE592B">
              <w:rPr>
                <w:lang w:eastAsia="en-GB"/>
              </w:rPr>
              <w:t xml:space="preserve"> There is improved service delivery and </w:t>
            </w:r>
            <w:r w:rsidRPr="00CE592B">
              <w:rPr>
                <w:color w:val="00B0F0"/>
                <w:lang w:eastAsia="en-GB"/>
              </w:rPr>
              <w:t>cost-effective</w:t>
            </w:r>
            <w:r w:rsidRPr="00CE592B">
              <w:rPr>
                <w:lang w:eastAsia="en-GB"/>
              </w:rPr>
              <w:t>ness</w:t>
            </w:r>
            <w:r w:rsidR="009F7DDE">
              <w:rPr>
                <w:lang w:eastAsia="en-GB"/>
              </w:rPr>
              <w:t>.</w:t>
            </w:r>
            <w:r w:rsidRPr="00CE592B">
              <w:rPr>
                <w:vertAlign w:val="superscript"/>
                <w:lang w:eastAsia="en-GB"/>
              </w:rPr>
              <w:t>15</w:t>
            </w:r>
            <w:r w:rsidR="00437FB7">
              <w:rPr>
                <w:vertAlign w:val="superscript"/>
                <w:lang w:eastAsia="en-GB"/>
              </w:rPr>
              <w:t>7</w:t>
            </w:r>
            <w:r w:rsidRPr="00CE592B">
              <w:rPr>
                <w:lang w:eastAsia="en-GB"/>
              </w:rPr>
              <w:t xml:space="preserve"> There is a reduction in use of coercion</w:t>
            </w:r>
            <w:r w:rsidRPr="00CE592B">
              <w:rPr>
                <w:vertAlign w:val="superscript"/>
                <w:lang w:eastAsia="en-GB"/>
              </w:rPr>
              <w:t>27,14</w:t>
            </w:r>
            <w:r w:rsidR="00763358">
              <w:rPr>
                <w:vertAlign w:val="superscript"/>
                <w:lang w:eastAsia="en-GB"/>
              </w:rPr>
              <w:t>6</w:t>
            </w:r>
            <w:r w:rsidRPr="00CE592B">
              <w:rPr>
                <w:vertAlign w:val="superscript"/>
                <w:lang w:eastAsia="en-GB"/>
              </w:rPr>
              <w:t>,14</w:t>
            </w:r>
            <w:r w:rsidR="00763358">
              <w:rPr>
                <w:vertAlign w:val="superscript"/>
                <w:lang w:eastAsia="en-GB"/>
              </w:rPr>
              <w:t>9</w:t>
            </w:r>
          </w:p>
        </w:tc>
        <w:tc>
          <w:tcPr>
            <w:tcW w:w="0" w:type="auto"/>
            <w:shd w:val="clear" w:color="auto" w:fill="auto"/>
          </w:tcPr>
          <w:p w14:paraId="4F4F2625" w14:textId="49B4BAE3"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1, 3</w:t>
            </w:r>
          </w:p>
        </w:tc>
      </w:tr>
      <w:tr w:rsidR="00263DBE" w:rsidRPr="00CE592B" w14:paraId="7E1FB4F8" w14:textId="77777777" w:rsidTr="005E6B2E">
        <w:trPr>
          <w:cantSplit/>
        </w:trPr>
        <w:tc>
          <w:tcPr>
            <w:tcW w:w="0" w:type="auto"/>
            <w:shd w:val="clear" w:color="auto" w:fill="auto"/>
          </w:tcPr>
          <w:p w14:paraId="38001976" w14:textId="78B8D558"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Crisis services are commissioned to provide continuity and have a stable presence in communities</w:t>
            </w:r>
            <w:r w:rsidRPr="00CE592B">
              <w:rPr>
                <w:vertAlign w:val="superscript"/>
                <w:lang w:eastAsia="en-GB"/>
              </w:rPr>
              <w:t>2,10,9</w:t>
            </w:r>
            <w:r w:rsidR="00763358">
              <w:rPr>
                <w:vertAlign w:val="superscript"/>
                <w:lang w:eastAsia="en-GB"/>
              </w:rPr>
              <w:t>5</w:t>
            </w:r>
            <w:r w:rsidRPr="00CE592B">
              <w:rPr>
                <w:vertAlign w:val="superscript"/>
                <w:lang w:eastAsia="en-GB"/>
              </w:rPr>
              <w:t>,10</w:t>
            </w:r>
            <w:r w:rsidR="00763358">
              <w:rPr>
                <w:vertAlign w:val="superscript"/>
                <w:lang w:eastAsia="en-GB"/>
              </w:rPr>
              <w:t>5</w:t>
            </w:r>
            <w:r w:rsidRPr="00CE592B">
              <w:rPr>
                <w:vertAlign w:val="superscript"/>
                <w:lang w:eastAsia="en-GB"/>
              </w:rPr>
              <w:t>,15</w:t>
            </w:r>
            <w:r w:rsidR="00763358">
              <w:rPr>
                <w:vertAlign w:val="superscript"/>
                <w:lang w:eastAsia="en-GB"/>
              </w:rPr>
              <w:t>8</w:t>
            </w:r>
          </w:p>
        </w:tc>
        <w:tc>
          <w:tcPr>
            <w:tcW w:w="0" w:type="auto"/>
            <w:shd w:val="clear" w:color="auto" w:fill="auto"/>
          </w:tcPr>
          <w:p w14:paraId="2DBEA886" w14:textId="29AD6652" w:rsidR="00CE592B" w:rsidRPr="00CE592B" w:rsidRDefault="00C0633D" w:rsidP="002254E5">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are responsive to the needs of people in crisis (rather than focused on protecting scarce resources)</w:t>
            </w:r>
            <w:r w:rsidR="00722A80">
              <w:rPr>
                <w:lang w:eastAsia="en-GB"/>
              </w:rPr>
              <w:t>.</w:t>
            </w:r>
            <w:r w:rsidR="00CE592B" w:rsidRPr="00CE592B">
              <w:rPr>
                <w:vertAlign w:val="superscript"/>
                <w:lang w:eastAsia="en-GB"/>
              </w:rPr>
              <w:t>12</w:t>
            </w:r>
            <w:r w:rsidR="00763358">
              <w:rPr>
                <w:vertAlign w:val="superscript"/>
                <w:lang w:eastAsia="en-GB"/>
              </w:rPr>
              <w:t>8</w:t>
            </w:r>
            <w:r w:rsidR="00CE592B" w:rsidRPr="00CE592B">
              <w:rPr>
                <w:lang w:eastAsia="en-GB"/>
              </w:rPr>
              <w:t xml:space="preserve"> People in crisis know their local crisis services and navigate to them</w:t>
            </w:r>
            <w:r w:rsidR="002254E5">
              <w:rPr>
                <w:lang w:eastAsia="en-GB"/>
              </w:rPr>
              <w:t>.</w:t>
            </w:r>
            <w:r w:rsidR="00CE592B" w:rsidRPr="00CE592B">
              <w:rPr>
                <w:vertAlign w:val="superscript"/>
                <w:lang w:eastAsia="en-GB"/>
              </w:rPr>
              <w:t>10,11</w:t>
            </w:r>
            <w:r w:rsidR="00763358">
              <w:rPr>
                <w:vertAlign w:val="superscript"/>
                <w:lang w:eastAsia="en-GB"/>
              </w:rPr>
              <w:t>6</w:t>
            </w:r>
            <w:r w:rsidR="00CE592B" w:rsidRPr="00CE592B">
              <w:rPr>
                <w:vertAlign w:val="superscript"/>
                <w:lang w:eastAsia="en-GB"/>
              </w:rPr>
              <w:t>,11</w:t>
            </w:r>
            <w:r w:rsidR="00763358">
              <w:rPr>
                <w:vertAlign w:val="superscript"/>
                <w:lang w:eastAsia="en-GB"/>
              </w:rPr>
              <w:t>8</w:t>
            </w:r>
            <w:r w:rsidR="00CE592B" w:rsidRPr="00CE592B">
              <w:rPr>
                <w:vertAlign w:val="superscript"/>
                <w:lang w:eastAsia="en-GB"/>
              </w:rPr>
              <w:t>,11</w:t>
            </w:r>
            <w:r w:rsidR="00763358">
              <w:rPr>
                <w:vertAlign w:val="superscript"/>
                <w:lang w:eastAsia="en-GB"/>
              </w:rPr>
              <w:t>9</w:t>
            </w:r>
            <w:r w:rsidR="00CE592B" w:rsidRPr="00CE592B">
              <w:rPr>
                <w:vertAlign w:val="superscript"/>
                <w:lang w:eastAsia="en-GB"/>
              </w:rPr>
              <w:t>,1</w:t>
            </w:r>
            <w:r w:rsidR="00763358">
              <w:rPr>
                <w:vertAlign w:val="superscript"/>
                <w:lang w:eastAsia="en-GB"/>
              </w:rPr>
              <w:t>20</w:t>
            </w:r>
            <w:r w:rsidR="002254E5" w:rsidRPr="002254E5">
              <w:rPr>
                <w:lang w:eastAsia="en-GB"/>
              </w:rPr>
              <w:t xml:space="preserve"> </w:t>
            </w:r>
            <w:r>
              <w:rPr>
                <w:lang w:eastAsia="en-GB"/>
              </w:rPr>
              <w:t>Front-line</w:t>
            </w:r>
            <w:r w:rsidR="00CE592B" w:rsidRPr="00CE592B">
              <w:rPr>
                <w:lang w:eastAsia="en-GB"/>
              </w:rPr>
              <w:t xml:space="preserve"> staff are familiar with available services</w:t>
            </w:r>
            <w:r w:rsidR="00CE592B" w:rsidRPr="00CE592B">
              <w:rPr>
                <w:vertAlign w:val="superscript"/>
                <w:lang w:eastAsia="en-GB"/>
              </w:rPr>
              <w:t>10,14</w:t>
            </w:r>
            <w:r w:rsidR="00763358">
              <w:rPr>
                <w:vertAlign w:val="superscript"/>
                <w:lang w:eastAsia="en-GB"/>
              </w:rPr>
              <w:t>7</w:t>
            </w:r>
          </w:p>
        </w:tc>
        <w:tc>
          <w:tcPr>
            <w:tcW w:w="0" w:type="auto"/>
            <w:shd w:val="clear" w:color="auto" w:fill="auto"/>
          </w:tcPr>
          <w:p w14:paraId="5C6A71E7" w14:textId="69C27DBE"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Gaps, delays and disputes about responsibility are reduced</w:t>
            </w:r>
            <w:r w:rsidR="009F7DDE">
              <w:rPr>
                <w:lang w:eastAsia="en-GB"/>
              </w:rPr>
              <w:t>.</w:t>
            </w:r>
            <w:r w:rsidRPr="00CE592B">
              <w:rPr>
                <w:vertAlign w:val="superscript"/>
                <w:lang w:eastAsia="en-GB"/>
              </w:rPr>
              <w:t>10,14</w:t>
            </w:r>
            <w:r w:rsidR="00763358">
              <w:rPr>
                <w:vertAlign w:val="superscript"/>
                <w:lang w:eastAsia="en-GB"/>
              </w:rPr>
              <w:t>9</w:t>
            </w:r>
            <w:r w:rsidRPr="00CE592B">
              <w:rPr>
                <w:lang w:eastAsia="en-GB"/>
              </w:rPr>
              <w:t xml:space="preserve"> Staff morale is improved.</w:t>
            </w:r>
            <w:r w:rsidRPr="00CE592B">
              <w:rPr>
                <w:vertAlign w:val="superscript"/>
                <w:lang w:eastAsia="en-GB"/>
              </w:rPr>
              <w:t>10</w:t>
            </w:r>
            <w:r w:rsidR="00763358">
              <w:rPr>
                <w:vertAlign w:val="superscript"/>
                <w:lang w:eastAsia="en-GB"/>
              </w:rPr>
              <w:t>4</w:t>
            </w:r>
            <w:r w:rsidRPr="00CE592B">
              <w:rPr>
                <w:lang w:eastAsia="en-GB"/>
              </w:rPr>
              <w:t xml:space="preserve"> There is improved service delivery and </w:t>
            </w:r>
            <w:r w:rsidRPr="00CE592B">
              <w:rPr>
                <w:color w:val="00B0F0"/>
                <w:lang w:eastAsia="en-GB"/>
              </w:rPr>
              <w:t>cost-effective</w:t>
            </w:r>
            <w:r w:rsidRPr="00CE592B">
              <w:rPr>
                <w:lang w:eastAsia="en-GB"/>
              </w:rPr>
              <w:t>ness</w:t>
            </w:r>
            <w:r w:rsidR="009F7DDE">
              <w:rPr>
                <w:lang w:eastAsia="en-GB"/>
              </w:rPr>
              <w:t>.</w:t>
            </w:r>
            <w:r w:rsidRPr="00CE592B">
              <w:rPr>
                <w:vertAlign w:val="superscript"/>
                <w:lang w:eastAsia="en-GB"/>
              </w:rPr>
              <w:t>15</w:t>
            </w:r>
            <w:r w:rsidR="00763358">
              <w:rPr>
                <w:vertAlign w:val="superscript"/>
                <w:lang w:eastAsia="en-GB"/>
              </w:rPr>
              <w:t>7</w:t>
            </w:r>
            <w:r w:rsidRPr="00CE592B">
              <w:rPr>
                <w:lang w:eastAsia="en-GB"/>
              </w:rPr>
              <w:t xml:space="preserve"> Quality of crisis care is improved</w:t>
            </w:r>
            <w:r w:rsidRPr="00CE592B">
              <w:rPr>
                <w:vertAlign w:val="superscript"/>
                <w:lang w:eastAsia="en-GB"/>
              </w:rPr>
              <w:t>13</w:t>
            </w:r>
            <w:r w:rsidR="00763358">
              <w:rPr>
                <w:vertAlign w:val="superscript"/>
                <w:lang w:eastAsia="en-GB"/>
              </w:rPr>
              <w:t>9,147</w:t>
            </w:r>
          </w:p>
        </w:tc>
        <w:tc>
          <w:tcPr>
            <w:tcW w:w="0" w:type="auto"/>
            <w:shd w:val="clear" w:color="auto" w:fill="auto"/>
          </w:tcPr>
          <w:p w14:paraId="7AA09922" w14:textId="357276AC"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1, 3</w:t>
            </w:r>
          </w:p>
        </w:tc>
      </w:tr>
      <w:tr w:rsidR="00263DBE" w:rsidRPr="00CE592B" w14:paraId="78C1C824" w14:textId="77777777" w:rsidTr="005E6B2E">
        <w:trPr>
          <w:cantSplit/>
        </w:trPr>
        <w:tc>
          <w:tcPr>
            <w:tcW w:w="0" w:type="auto"/>
            <w:shd w:val="clear" w:color="auto" w:fill="auto"/>
          </w:tcPr>
          <w:p w14:paraId="216E859B" w14:textId="17B9E684"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lastRenderedPageBreak/>
              <w:t>Co-production (including co-design of training) is actively resourced</w:t>
            </w:r>
            <w:r w:rsidRPr="00CE592B">
              <w:rPr>
                <w:vertAlign w:val="superscript"/>
                <w:lang w:eastAsia="en-GB"/>
              </w:rPr>
              <w:t>2,10,10</w:t>
            </w:r>
            <w:r w:rsidR="00763358">
              <w:rPr>
                <w:vertAlign w:val="superscript"/>
                <w:lang w:eastAsia="en-GB"/>
              </w:rPr>
              <w:t>6</w:t>
            </w:r>
            <w:r w:rsidRPr="00CE592B">
              <w:rPr>
                <w:vertAlign w:val="superscript"/>
                <w:lang w:eastAsia="en-GB"/>
              </w:rPr>
              <w:t>,15</w:t>
            </w:r>
            <w:r w:rsidR="00763358">
              <w:rPr>
                <w:vertAlign w:val="superscript"/>
                <w:lang w:eastAsia="en-GB"/>
              </w:rPr>
              <w:t>8</w:t>
            </w:r>
          </w:p>
        </w:tc>
        <w:tc>
          <w:tcPr>
            <w:tcW w:w="0" w:type="auto"/>
            <w:shd w:val="clear" w:color="auto" w:fill="auto"/>
          </w:tcPr>
          <w:p w14:paraId="28085A5C" w14:textId="74CAD6AA"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 aspirations of service users is incorporated into design, delivery and evaluation of services across the interagency system</w:t>
            </w:r>
            <w:r w:rsidR="009F7DDE">
              <w:rPr>
                <w:lang w:eastAsia="en-GB"/>
              </w:rPr>
              <w:t>.</w:t>
            </w:r>
            <w:r w:rsidRPr="00CE592B">
              <w:rPr>
                <w:vertAlign w:val="superscript"/>
                <w:lang w:eastAsia="en-GB"/>
              </w:rPr>
              <w:t>13</w:t>
            </w:r>
            <w:r w:rsidR="00763358">
              <w:rPr>
                <w:vertAlign w:val="superscript"/>
                <w:lang w:eastAsia="en-GB"/>
              </w:rPr>
              <w:t>7</w:t>
            </w:r>
            <w:r w:rsidRPr="00CE592B">
              <w:rPr>
                <w:lang w:eastAsia="en-GB"/>
              </w:rPr>
              <w:t xml:space="preserve"> Service users recognise the service as designed for them</w:t>
            </w:r>
            <w:r w:rsidR="002254E5">
              <w:rPr>
                <w:lang w:eastAsia="en-GB"/>
              </w:rPr>
              <w:t>;</w:t>
            </w:r>
            <w:r w:rsidRPr="00CE592B">
              <w:rPr>
                <w:lang w:eastAsia="en-GB"/>
              </w:rPr>
              <w:t xml:space="preserve"> there is ownership and affiliation</w:t>
            </w:r>
            <w:r w:rsidRPr="00CE592B">
              <w:rPr>
                <w:vertAlign w:val="superscript"/>
                <w:lang w:eastAsia="en-GB"/>
              </w:rPr>
              <w:t>8</w:t>
            </w:r>
            <w:r w:rsidR="00763358">
              <w:rPr>
                <w:vertAlign w:val="superscript"/>
                <w:lang w:eastAsia="en-GB"/>
              </w:rPr>
              <w:t>9</w:t>
            </w:r>
            <w:r w:rsidRPr="00CE592B">
              <w:rPr>
                <w:vertAlign w:val="superscript"/>
                <w:lang w:eastAsia="en-GB"/>
              </w:rPr>
              <w:t>,14</w:t>
            </w:r>
            <w:r w:rsidR="00763358">
              <w:rPr>
                <w:vertAlign w:val="superscript"/>
                <w:lang w:eastAsia="en-GB"/>
              </w:rPr>
              <w:t>7</w:t>
            </w:r>
          </w:p>
        </w:tc>
        <w:tc>
          <w:tcPr>
            <w:tcW w:w="0" w:type="auto"/>
            <w:shd w:val="clear" w:color="auto" w:fill="auto"/>
          </w:tcPr>
          <w:p w14:paraId="637F4719" w14:textId="6A2BEA0D"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Quality of crisis care is improved</w:t>
            </w:r>
            <w:r w:rsidR="009F7DDE">
              <w:rPr>
                <w:lang w:eastAsia="en-GB"/>
              </w:rPr>
              <w:t>.</w:t>
            </w:r>
            <w:r w:rsidRPr="00CE592B">
              <w:rPr>
                <w:vertAlign w:val="superscript"/>
                <w:lang w:eastAsia="en-GB"/>
              </w:rPr>
              <w:t>13</w:t>
            </w:r>
            <w:r w:rsidR="00763358">
              <w:rPr>
                <w:vertAlign w:val="superscript"/>
                <w:lang w:eastAsia="en-GB"/>
              </w:rPr>
              <w:t>9</w:t>
            </w:r>
            <w:r w:rsidRPr="00CE592B">
              <w:rPr>
                <w:lang w:eastAsia="en-GB"/>
              </w:rPr>
              <w:t xml:space="preserve"> There is reduced fear and shame about accessing services (stigma)</w:t>
            </w:r>
            <w:r w:rsidRPr="00CE592B">
              <w:rPr>
                <w:vertAlign w:val="superscript"/>
                <w:lang w:eastAsia="en-GB"/>
              </w:rPr>
              <w:t>2,11</w:t>
            </w:r>
            <w:r w:rsidR="00763358">
              <w:rPr>
                <w:vertAlign w:val="superscript"/>
                <w:lang w:eastAsia="en-GB"/>
              </w:rPr>
              <w:t>8</w:t>
            </w:r>
          </w:p>
        </w:tc>
        <w:tc>
          <w:tcPr>
            <w:tcW w:w="0" w:type="auto"/>
            <w:shd w:val="clear" w:color="auto" w:fill="auto"/>
          </w:tcPr>
          <w:p w14:paraId="24D77575" w14:textId="033F8705"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2, 3</w:t>
            </w:r>
          </w:p>
        </w:tc>
      </w:tr>
      <w:tr w:rsidR="00263DBE" w:rsidRPr="00CE592B" w14:paraId="3C68FB03" w14:textId="77777777" w:rsidTr="005E6B2E">
        <w:trPr>
          <w:cantSplit/>
        </w:trPr>
        <w:tc>
          <w:tcPr>
            <w:tcW w:w="0" w:type="auto"/>
            <w:shd w:val="clear" w:color="auto" w:fill="auto"/>
          </w:tcPr>
          <w:p w14:paraId="3D280796" w14:textId="404BF443"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Services are designed with the communities they serve and reflect their diversity</w:t>
            </w:r>
            <w:r w:rsidRPr="00CE592B">
              <w:rPr>
                <w:vertAlign w:val="superscript"/>
                <w:lang w:eastAsia="en-GB"/>
              </w:rPr>
              <w:t>8</w:t>
            </w:r>
            <w:r w:rsidR="000F5290">
              <w:rPr>
                <w:vertAlign w:val="superscript"/>
                <w:lang w:eastAsia="en-GB"/>
              </w:rPr>
              <w:t>9</w:t>
            </w:r>
            <w:r w:rsidRPr="00CE592B">
              <w:rPr>
                <w:vertAlign w:val="superscript"/>
                <w:lang w:eastAsia="en-GB"/>
              </w:rPr>
              <w:t>,10</w:t>
            </w:r>
            <w:r w:rsidR="000F5290">
              <w:rPr>
                <w:vertAlign w:val="superscript"/>
                <w:lang w:eastAsia="en-GB"/>
              </w:rPr>
              <w:t>6</w:t>
            </w:r>
          </w:p>
        </w:tc>
        <w:tc>
          <w:tcPr>
            <w:tcW w:w="0" w:type="auto"/>
            <w:shd w:val="clear" w:color="auto" w:fill="auto"/>
          </w:tcPr>
          <w:p w14:paraId="43B7DEBB" w14:textId="55AE5A1F"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from minority groups recognise the service as being for them</w:t>
            </w:r>
            <w:r w:rsidR="002254E5">
              <w:rPr>
                <w:lang w:eastAsia="en-GB"/>
              </w:rPr>
              <w:t>;</w:t>
            </w:r>
            <w:r w:rsidRPr="00CE592B">
              <w:rPr>
                <w:lang w:eastAsia="en-GB"/>
              </w:rPr>
              <w:t xml:space="preserve"> staff use language and communication that avoids racial and other stereotypes</w:t>
            </w:r>
            <w:r w:rsidRPr="00CE592B">
              <w:rPr>
                <w:vertAlign w:val="superscript"/>
                <w:lang w:eastAsia="en-GB"/>
              </w:rPr>
              <w:t>10,8</w:t>
            </w:r>
            <w:r w:rsidR="000F5290">
              <w:rPr>
                <w:vertAlign w:val="superscript"/>
                <w:lang w:eastAsia="en-GB"/>
              </w:rPr>
              <w:t>9</w:t>
            </w:r>
            <w:r w:rsidRPr="00CE592B">
              <w:rPr>
                <w:vertAlign w:val="superscript"/>
                <w:lang w:eastAsia="en-GB"/>
              </w:rPr>
              <w:t>,10</w:t>
            </w:r>
            <w:r w:rsidR="000F5290">
              <w:rPr>
                <w:vertAlign w:val="superscript"/>
                <w:lang w:eastAsia="en-GB"/>
              </w:rPr>
              <w:t>6</w:t>
            </w:r>
          </w:p>
        </w:tc>
        <w:tc>
          <w:tcPr>
            <w:tcW w:w="0" w:type="auto"/>
            <w:shd w:val="clear" w:color="auto" w:fill="auto"/>
          </w:tcPr>
          <w:p w14:paraId="184C587D" w14:textId="2A135E41"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Quality of crisis care is improved</w:t>
            </w:r>
            <w:r w:rsidR="009F7DDE">
              <w:rPr>
                <w:lang w:eastAsia="en-GB"/>
              </w:rPr>
              <w:t>.</w:t>
            </w:r>
            <w:r w:rsidRPr="00CE592B">
              <w:rPr>
                <w:vertAlign w:val="superscript"/>
                <w:lang w:eastAsia="en-GB"/>
              </w:rPr>
              <w:t>13</w:t>
            </w:r>
            <w:r w:rsidR="000F5290">
              <w:rPr>
                <w:vertAlign w:val="superscript"/>
                <w:lang w:eastAsia="en-GB"/>
              </w:rPr>
              <w:t>9</w:t>
            </w:r>
            <w:r w:rsidRPr="00CE592B">
              <w:rPr>
                <w:lang w:eastAsia="en-GB"/>
              </w:rPr>
              <w:t xml:space="preserve"> There is reduced fear and shame about accessing services (stigma)</w:t>
            </w:r>
            <w:r w:rsidRPr="00CE592B">
              <w:rPr>
                <w:vertAlign w:val="superscript"/>
                <w:lang w:eastAsia="en-GB"/>
              </w:rPr>
              <w:t>2,11</w:t>
            </w:r>
            <w:r w:rsidR="000F5290">
              <w:rPr>
                <w:vertAlign w:val="superscript"/>
                <w:lang w:eastAsia="en-GB"/>
              </w:rPr>
              <w:t>8</w:t>
            </w:r>
          </w:p>
        </w:tc>
        <w:tc>
          <w:tcPr>
            <w:tcW w:w="0" w:type="auto"/>
            <w:shd w:val="clear" w:color="auto" w:fill="auto"/>
          </w:tcPr>
          <w:p w14:paraId="43EB7EB7" w14:textId="372B78D3"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3</w:t>
            </w:r>
          </w:p>
        </w:tc>
      </w:tr>
      <w:tr w:rsidR="00263DBE" w:rsidRPr="00CE592B" w14:paraId="4D1E3588" w14:textId="77777777" w:rsidTr="005E6B2E">
        <w:trPr>
          <w:cantSplit/>
        </w:trPr>
        <w:tc>
          <w:tcPr>
            <w:tcW w:w="0" w:type="auto"/>
            <w:shd w:val="clear" w:color="auto" w:fill="auto"/>
          </w:tcPr>
          <w:p w14:paraId="22727556" w14:textId="3F9233C7" w:rsidR="00CE592B" w:rsidRPr="00D02E43" w:rsidRDefault="00CE592B" w:rsidP="005E6B2E">
            <w:pPr>
              <w:pStyle w:val="72TabletextTablesTableFigureBoxstyles"/>
              <w:rPr>
                <w:rFonts w:ascii="Segoe UI" w:hAnsi="Segoe UI" w:cs="Segoe UI"/>
                <w:sz w:val="18"/>
                <w:szCs w:val="18"/>
                <w:lang w:eastAsia="en-GB"/>
              </w:rPr>
            </w:pPr>
            <w:r w:rsidRPr="00D02E43">
              <w:rPr>
                <w:lang w:eastAsia="en-GB"/>
              </w:rPr>
              <w:t xml:space="preserve">Diverse </w:t>
            </w:r>
            <w:r w:rsidRPr="00D02E43">
              <w:rPr>
                <w:color w:val="00B0F0"/>
                <w:lang w:eastAsia="en-GB"/>
              </w:rPr>
              <w:t>data are</w:t>
            </w:r>
            <w:r w:rsidRPr="00D02E43">
              <w:rPr>
                <w:lang w:eastAsia="en-GB"/>
              </w:rPr>
              <w:t xml:space="preserve"> used to monitor services and inform </w:t>
            </w:r>
            <w:r w:rsidRPr="00D02E43">
              <w:rPr>
                <w:color w:val="00B0F0"/>
                <w:lang w:eastAsia="en-GB"/>
              </w:rPr>
              <w:t>decision-mak</w:t>
            </w:r>
            <w:r w:rsidRPr="00D02E43">
              <w:rPr>
                <w:lang w:eastAsia="en-GB"/>
              </w:rPr>
              <w:t>ing, including data drawn from across agencies and including aspects of service delivery that are harder to measure (</w:t>
            </w:r>
            <w:r w:rsidR="00722A80" w:rsidRPr="00D02E43">
              <w:rPr>
                <w:lang w:eastAsia="en-GB"/>
              </w:rPr>
              <w:t xml:space="preserve">e.g. </w:t>
            </w:r>
            <w:r w:rsidRPr="00D02E43">
              <w:rPr>
                <w:lang w:eastAsia="en-GB"/>
              </w:rPr>
              <w:t>relational safety, compassion)</w:t>
            </w:r>
            <w:r w:rsidRPr="00D02E43">
              <w:rPr>
                <w:vertAlign w:val="superscript"/>
                <w:lang w:eastAsia="en-GB"/>
              </w:rPr>
              <w:t>10,14</w:t>
            </w:r>
            <w:r w:rsidR="000F5290">
              <w:rPr>
                <w:vertAlign w:val="superscript"/>
                <w:lang w:eastAsia="en-GB"/>
              </w:rPr>
              <w:t>5</w:t>
            </w:r>
          </w:p>
        </w:tc>
        <w:tc>
          <w:tcPr>
            <w:tcW w:w="0" w:type="auto"/>
            <w:shd w:val="clear" w:color="auto" w:fill="auto"/>
          </w:tcPr>
          <w:p w14:paraId="1C0C3684" w14:textId="38024F79" w:rsidR="00CE592B" w:rsidRPr="00D02E43" w:rsidRDefault="00CE592B" w:rsidP="005E6B2E">
            <w:pPr>
              <w:pStyle w:val="72TabletextTablesTableFigureBoxstyles"/>
              <w:rPr>
                <w:rFonts w:ascii="Segoe UI" w:hAnsi="Segoe UI" w:cs="Segoe UI"/>
                <w:sz w:val="18"/>
                <w:szCs w:val="18"/>
                <w:lang w:eastAsia="en-GB"/>
              </w:rPr>
            </w:pPr>
            <w:r w:rsidRPr="00D02E43">
              <w:rPr>
                <w:lang w:eastAsia="en-GB"/>
              </w:rPr>
              <w:t>End users of services are involved in evaluating services from multiple perspectives</w:t>
            </w:r>
            <w:r w:rsidRPr="00D02E43">
              <w:rPr>
                <w:vertAlign w:val="superscript"/>
                <w:lang w:eastAsia="en-GB"/>
              </w:rPr>
              <w:t>13</w:t>
            </w:r>
            <w:r w:rsidR="000F5290">
              <w:rPr>
                <w:vertAlign w:val="superscript"/>
                <w:lang w:eastAsia="en-GB"/>
              </w:rPr>
              <w:t>7</w:t>
            </w:r>
            <w:r w:rsidRPr="00D02E43">
              <w:rPr>
                <w:lang w:eastAsia="en-GB"/>
              </w:rPr>
              <w:t xml:space="preserve"> and commissioners and leaders are focused on shared priorities</w:t>
            </w:r>
            <w:r w:rsidRPr="00D02E43">
              <w:rPr>
                <w:vertAlign w:val="superscript"/>
                <w:lang w:eastAsia="en-GB"/>
              </w:rPr>
              <w:t>13</w:t>
            </w:r>
            <w:r w:rsidR="000F5290">
              <w:rPr>
                <w:vertAlign w:val="superscript"/>
                <w:lang w:eastAsia="en-GB"/>
              </w:rPr>
              <w:t>8</w:t>
            </w:r>
            <w:r w:rsidRPr="00D02E43">
              <w:rPr>
                <w:lang w:eastAsia="en-GB"/>
              </w:rPr>
              <w:t xml:space="preserve"> (rather than competing priorities)</w:t>
            </w:r>
          </w:p>
        </w:tc>
        <w:tc>
          <w:tcPr>
            <w:tcW w:w="0" w:type="auto"/>
            <w:shd w:val="clear" w:color="auto" w:fill="auto"/>
          </w:tcPr>
          <w:p w14:paraId="1B942A5D" w14:textId="20C59430"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Quality of care is understood from multiple perspectives</w:t>
            </w:r>
            <w:r w:rsidR="00D02E43">
              <w:rPr>
                <w:lang w:eastAsia="en-GB"/>
              </w:rPr>
              <w:t>,</w:t>
            </w:r>
            <w:r w:rsidRPr="00CE592B">
              <w:rPr>
                <w:lang w:eastAsia="en-GB"/>
              </w:rPr>
              <w:t xml:space="preserve"> including priorities of service users and communities served</w:t>
            </w:r>
            <w:r w:rsidRPr="00CE592B">
              <w:rPr>
                <w:vertAlign w:val="superscript"/>
                <w:lang w:eastAsia="en-GB"/>
              </w:rPr>
              <w:t>13</w:t>
            </w:r>
            <w:r w:rsidR="000F5290">
              <w:rPr>
                <w:vertAlign w:val="superscript"/>
                <w:lang w:eastAsia="en-GB"/>
              </w:rPr>
              <w:t>8</w:t>
            </w:r>
            <w:r w:rsidRPr="00CE592B">
              <w:rPr>
                <w:vertAlign w:val="superscript"/>
                <w:lang w:eastAsia="en-GB"/>
              </w:rPr>
              <w:t>,13</w:t>
            </w:r>
            <w:r w:rsidR="000F5290">
              <w:rPr>
                <w:vertAlign w:val="superscript"/>
                <w:lang w:eastAsia="en-GB"/>
              </w:rPr>
              <w:t>9</w:t>
            </w:r>
          </w:p>
        </w:tc>
        <w:tc>
          <w:tcPr>
            <w:tcW w:w="0" w:type="auto"/>
            <w:shd w:val="clear" w:color="auto" w:fill="auto"/>
          </w:tcPr>
          <w:p w14:paraId="1E2A0568" w14:textId="19C6FE5D"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2, 3</w:t>
            </w:r>
          </w:p>
        </w:tc>
      </w:tr>
      <w:tr w:rsidR="00263DBE" w:rsidRPr="00CE592B" w14:paraId="69C5DE0C" w14:textId="77777777" w:rsidTr="005E6B2E">
        <w:trPr>
          <w:cantSplit/>
        </w:trPr>
        <w:tc>
          <w:tcPr>
            <w:tcW w:w="0" w:type="auto"/>
            <w:shd w:val="clear" w:color="auto" w:fill="auto"/>
          </w:tcPr>
          <w:p w14:paraId="1AF87894" w14:textId="75B53132"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Technology operates across crisis agencies</w:t>
            </w:r>
            <w:r w:rsidRPr="00CE592B">
              <w:rPr>
                <w:vertAlign w:val="superscript"/>
                <w:lang w:eastAsia="en-GB"/>
              </w:rPr>
              <w:t>14</w:t>
            </w:r>
            <w:r w:rsidR="000F5290">
              <w:rPr>
                <w:vertAlign w:val="superscript"/>
                <w:lang w:eastAsia="en-GB"/>
              </w:rPr>
              <w:t>3</w:t>
            </w:r>
            <w:r w:rsidRPr="00CE592B">
              <w:rPr>
                <w:vertAlign w:val="superscript"/>
                <w:lang w:eastAsia="en-GB"/>
              </w:rPr>
              <w:t>,14</w:t>
            </w:r>
            <w:r w:rsidR="000F5290">
              <w:rPr>
                <w:vertAlign w:val="superscript"/>
                <w:lang w:eastAsia="en-GB"/>
              </w:rPr>
              <w:t>7</w:t>
            </w:r>
            <w:r w:rsidRPr="00CE592B">
              <w:rPr>
                <w:vertAlign w:val="superscript"/>
                <w:lang w:eastAsia="en-GB"/>
              </w:rPr>
              <w:t>,1</w:t>
            </w:r>
            <w:r w:rsidR="000F5290">
              <w:rPr>
                <w:vertAlign w:val="superscript"/>
                <w:lang w:eastAsia="en-GB"/>
              </w:rPr>
              <w:t>50</w:t>
            </w:r>
          </w:p>
        </w:tc>
        <w:tc>
          <w:tcPr>
            <w:tcW w:w="0" w:type="auto"/>
            <w:shd w:val="clear" w:color="auto" w:fill="auto"/>
          </w:tcPr>
          <w:p w14:paraId="493674E5" w14:textId="03179180" w:rsidR="00CE592B" w:rsidRPr="00CE592B" w:rsidRDefault="00650090" w:rsidP="005E6B2E">
            <w:pPr>
              <w:pStyle w:val="72TabletextTablesTableFigureBoxstyles"/>
              <w:rPr>
                <w:rFonts w:ascii="Segoe UI" w:hAnsi="Segoe UI" w:cs="Segoe UI"/>
                <w:sz w:val="18"/>
                <w:szCs w:val="18"/>
                <w:lang w:eastAsia="en-GB"/>
              </w:rPr>
            </w:pPr>
            <w:r>
              <w:rPr>
                <w:lang w:eastAsia="en-GB"/>
              </w:rPr>
              <w:t>Information-sharing</w:t>
            </w:r>
            <w:r w:rsidR="00CE592B" w:rsidRPr="00CE592B">
              <w:rPr>
                <w:lang w:eastAsia="en-GB"/>
              </w:rPr>
              <w:t xml:space="preserve"> facilitates communication and confidence between staff in different agencies, staff buy into the system and trust is established</w:t>
            </w:r>
            <w:r w:rsidR="00CE592B" w:rsidRPr="00CE592B">
              <w:rPr>
                <w:vertAlign w:val="superscript"/>
                <w:lang w:eastAsia="en-GB"/>
              </w:rPr>
              <w:t>10,9</w:t>
            </w:r>
            <w:r w:rsidR="000F5290">
              <w:rPr>
                <w:vertAlign w:val="superscript"/>
                <w:lang w:eastAsia="en-GB"/>
              </w:rPr>
              <w:t>4</w:t>
            </w:r>
            <w:r w:rsidR="00CE592B" w:rsidRPr="00CE592B">
              <w:rPr>
                <w:vertAlign w:val="superscript"/>
                <w:lang w:eastAsia="en-GB"/>
              </w:rPr>
              <w:t>,9</w:t>
            </w:r>
            <w:r w:rsidR="000F5290">
              <w:rPr>
                <w:vertAlign w:val="superscript"/>
                <w:lang w:eastAsia="en-GB"/>
              </w:rPr>
              <w:t>8</w:t>
            </w:r>
            <w:r w:rsidR="00CE592B" w:rsidRPr="00CE592B">
              <w:rPr>
                <w:vertAlign w:val="superscript"/>
                <w:lang w:eastAsia="en-GB"/>
              </w:rPr>
              <w:t>,14</w:t>
            </w:r>
            <w:r w:rsidR="000F5290">
              <w:rPr>
                <w:vertAlign w:val="superscript"/>
                <w:lang w:eastAsia="en-GB"/>
              </w:rPr>
              <w:t>7</w:t>
            </w:r>
          </w:p>
        </w:tc>
        <w:tc>
          <w:tcPr>
            <w:tcW w:w="0" w:type="auto"/>
            <w:shd w:val="clear" w:color="auto" w:fill="auto"/>
          </w:tcPr>
          <w:p w14:paraId="492F58B2" w14:textId="20F83412"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 xml:space="preserve">Improved </w:t>
            </w:r>
            <w:r w:rsidR="00650090">
              <w:rPr>
                <w:lang w:eastAsia="en-GB"/>
              </w:rPr>
              <w:t>information-sharing</w:t>
            </w:r>
            <w:r w:rsidR="005210F2">
              <w:rPr>
                <w:lang w:eastAsia="en-GB"/>
              </w:rPr>
              <w:t>.</w:t>
            </w:r>
            <w:r w:rsidRPr="00CE592B">
              <w:rPr>
                <w:vertAlign w:val="superscript"/>
                <w:lang w:eastAsia="en-GB"/>
              </w:rPr>
              <w:t>14</w:t>
            </w:r>
            <w:r w:rsidR="000F5290">
              <w:rPr>
                <w:vertAlign w:val="superscript"/>
                <w:lang w:eastAsia="en-GB"/>
              </w:rPr>
              <w:t>7</w:t>
            </w:r>
            <w:r w:rsidRPr="00CE592B">
              <w:rPr>
                <w:vertAlign w:val="superscript"/>
                <w:lang w:eastAsia="en-GB"/>
              </w:rPr>
              <w:t>,1</w:t>
            </w:r>
            <w:r w:rsidR="000F5290">
              <w:rPr>
                <w:vertAlign w:val="superscript"/>
                <w:lang w:eastAsia="en-GB"/>
              </w:rPr>
              <w:t>50</w:t>
            </w:r>
            <w:r w:rsidRPr="00CE592B">
              <w:rPr>
                <w:lang w:eastAsia="en-GB"/>
              </w:rPr>
              <w:t xml:space="preserve"> Reduced number of assessments and reduced trauma</w:t>
            </w:r>
            <w:r w:rsidR="005210F2">
              <w:rPr>
                <w:lang w:eastAsia="en-GB"/>
              </w:rPr>
              <w:t>.</w:t>
            </w:r>
            <w:r w:rsidRPr="00CE592B">
              <w:rPr>
                <w:vertAlign w:val="superscript"/>
                <w:lang w:eastAsia="en-GB"/>
              </w:rPr>
              <w:t>9</w:t>
            </w:r>
            <w:r w:rsidR="000F5290">
              <w:rPr>
                <w:vertAlign w:val="superscript"/>
                <w:lang w:eastAsia="en-GB"/>
              </w:rPr>
              <w:t>8</w:t>
            </w:r>
            <w:r w:rsidRPr="00CE592B">
              <w:rPr>
                <w:lang w:eastAsia="en-GB"/>
              </w:rPr>
              <w:t xml:space="preserve"> Reduced barriers caused by rules about confidentiality and boundary disputes</w:t>
            </w:r>
            <w:r w:rsidR="005210F2">
              <w:rPr>
                <w:lang w:eastAsia="en-GB"/>
              </w:rPr>
              <w:t>.</w:t>
            </w:r>
            <w:r w:rsidRPr="00CE592B">
              <w:rPr>
                <w:vertAlign w:val="superscript"/>
                <w:lang w:eastAsia="en-GB"/>
              </w:rPr>
              <w:t>10,9</w:t>
            </w:r>
            <w:r w:rsidR="000F5290">
              <w:rPr>
                <w:vertAlign w:val="superscript"/>
                <w:lang w:eastAsia="en-GB"/>
              </w:rPr>
              <w:t>6</w:t>
            </w:r>
            <w:r w:rsidRPr="00CE592B">
              <w:rPr>
                <w:lang w:eastAsia="en-GB"/>
              </w:rPr>
              <w:t xml:space="preserve"> Faster access </w:t>
            </w:r>
            <w:r w:rsidR="00A25EA3">
              <w:rPr>
                <w:lang w:eastAsia="en-GB"/>
              </w:rPr>
              <w:t xml:space="preserve">to </w:t>
            </w:r>
            <w:r w:rsidRPr="00CE592B">
              <w:rPr>
                <w:lang w:eastAsia="en-GB"/>
              </w:rPr>
              <w:t>and transition through agencies</w:t>
            </w:r>
            <w:r w:rsidRPr="00CE592B">
              <w:rPr>
                <w:vertAlign w:val="superscript"/>
                <w:lang w:eastAsia="en-GB"/>
              </w:rPr>
              <w:t>9</w:t>
            </w:r>
            <w:r w:rsidR="000F5290">
              <w:rPr>
                <w:vertAlign w:val="superscript"/>
                <w:lang w:eastAsia="en-GB"/>
              </w:rPr>
              <w:t>8</w:t>
            </w:r>
          </w:p>
        </w:tc>
        <w:tc>
          <w:tcPr>
            <w:tcW w:w="0" w:type="auto"/>
            <w:shd w:val="clear" w:color="auto" w:fill="auto"/>
          </w:tcPr>
          <w:p w14:paraId="386A86E5" w14:textId="0218F9C0"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1, 3</w:t>
            </w:r>
          </w:p>
        </w:tc>
      </w:tr>
      <w:tr w:rsidR="00263DBE" w:rsidRPr="00CE592B" w14:paraId="18120461" w14:textId="77777777" w:rsidTr="005E6B2E">
        <w:trPr>
          <w:cantSplit/>
        </w:trPr>
        <w:tc>
          <w:tcPr>
            <w:tcW w:w="0" w:type="auto"/>
            <w:shd w:val="clear" w:color="auto" w:fill="auto"/>
          </w:tcPr>
          <w:p w14:paraId="66E470E9" w14:textId="4DDA311C"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 xml:space="preserve">There is equal emphasis </w:t>
            </w:r>
            <w:r w:rsidR="00DE7746">
              <w:rPr>
                <w:lang w:eastAsia="en-GB"/>
              </w:rPr>
              <w:t>on</w:t>
            </w:r>
            <w:r w:rsidRPr="00CE592B">
              <w:rPr>
                <w:lang w:eastAsia="en-GB"/>
              </w:rPr>
              <w:t xml:space="preserve"> the leadership of</w:t>
            </w:r>
            <w:r w:rsidR="00DE7746">
              <w:rPr>
                <w:lang w:eastAsia="en-GB"/>
              </w:rPr>
              <w:t>,</w:t>
            </w:r>
            <w:r w:rsidRPr="00CE592B">
              <w:rPr>
                <w:lang w:eastAsia="en-GB"/>
              </w:rPr>
              <w:t xml:space="preserve"> and relationships between</w:t>
            </w:r>
            <w:r w:rsidR="00DE7746">
              <w:rPr>
                <w:lang w:eastAsia="en-GB"/>
              </w:rPr>
              <w:t>,</w:t>
            </w:r>
            <w:r w:rsidRPr="00CE592B">
              <w:rPr>
                <w:lang w:eastAsia="en-GB"/>
              </w:rPr>
              <w:t xml:space="preserve"> staff across agencies, and the structure of the interagency system</w:t>
            </w:r>
            <w:r w:rsidRPr="00CE592B">
              <w:rPr>
                <w:vertAlign w:val="superscript"/>
                <w:lang w:eastAsia="en-GB"/>
              </w:rPr>
              <w:t>12</w:t>
            </w:r>
            <w:r w:rsidR="000F5290">
              <w:rPr>
                <w:vertAlign w:val="superscript"/>
                <w:lang w:eastAsia="en-GB"/>
              </w:rPr>
              <w:t>9</w:t>
            </w:r>
            <w:r w:rsidRPr="00CE592B">
              <w:rPr>
                <w:vertAlign w:val="superscript"/>
                <w:lang w:eastAsia="en-GB"/>
              </w:rPr>
              <w:t>,13</w:t>
            </w:r>
            <w:r w:rsidR="000F5290">
              <w:rPr>
                <w:vertAlign w:val="superscript"/>
                <w:lang w:eastAsia="en-GB"/>
              </w:rPr>
              <w:t>8</w:t>
            </w:r>
            <w:r w:rsidRPr="00CE592B">
              <w:rPr>
                <w:vertAlign w:val="superscript"/>
                <w:lang w:eastAsia="en-GB"/>
              </w:rPr>
              <w:t>,1</w:t>
            </w:r>
            <w:r w:rsidR="000F5290">
              <w:rPr>
                <w:vertAlign w:val="superscript"/>
                <w:lang w:eastAsia="en-GB"/>
              </w:rPr>
              <w:t>40</w:t>
            </w:r>
          </w:p>
        </w:tc>
        <w:tc>
          <w:tcPr>
            <w:tcW w:w="0" w:type="auto"/>
            <w:shd w:val="clear" w:color="auto" w:fill="auto"/>
          </w:tcPr>
          <w:p w14:paraId="64CC92D4" w14:textId="433FF183"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Leaders of crisis services balance the day-to-day demands of service delivery with attention to the needs of staff. Workloads allow leaders to be available to staff</w:t>
            </w:r>
            <w:r w:rsidR="005210F2">
              <w:rPr>
                <w:lang w:eastAsia="en-GB"/>
              </w:rPr>
              <w:t>.</w:t>
            </w:r>
            <w:r w:rsidRPr="00CE592B">
              <w:rPr>
                <w:vertAlign w:val="superscript"/>
                <w:lang w:eastAsia="en-GB"/>
              </w:rPr>
              <w:t>13</w:t>
            </w:r>
            <w:r w:rsidR="000F5290">
              <w:rPr>
                <w:vertAlign w:val="superscript"/>
                <w:lang w:eastAsia="en-GB"/>
              </w:rPr>
              <w:t>6</w:t>
            </w:r>
            <w:r w:rsidRPr="00CE592B">
              <w:rPr>
                <w:lang w:eastAsia="en-GB"/>
              </w:rPr>
              <w:t xml:space="preserve"> Staff are clear about lines of accountability and seek support with clinical decisions</w:t>
            </w:r>
            <w:r w:rsidRPr="00CE592B">
              <w:rPr>
                <w:vertAlign w:val="superscript"/>
                <w:lang w:eastAsia="en-GB"/>
              </w:rPr>
              <w:t>13</w:t>
            </w:r>
            <w:r w:rsidR="000F5290">
              <w:rPr>
                <w:vertAlign w:val="superscript"/>
                <w:lang w:eastAsia="en-GB"/>
              </w:rPr>
              <w:t>8</w:t>
            </w:r>
            <w:r w:rsidRPr="00CE592B">
              <w:rPr>
                <w:vertAlign w:val="superscript"/>
                <w:lang w:eastAsia="en-GB"/>
              </w:rPr>
              <w:t>,1</w:t>
            </w:r>
            <w:r w:rsidR="000F5290">
              <w:rPr>
                <w:vertAlign w:val="superscript"/>
                <w:lang w:eastAsia="en-GB"/>
              </w:rPr>
              <w:t>40</w:t>
            </w:r>
          </w:p>
        </w:tc>
        <w:tc>
          <w:tcPr>
            <w:tcW w:w="0" w:type="auto"/>
            <w:shd w:val="clear" w:color="auto" w:fill="auto"/>
          </w:tcPr>
          <w:p w14:paraId="364513F4" w14:textId="4526076F" w:rsidR="00CE592B" w:rsidRPr="00CE592B" w:rsidRDefault="00C0633D" w:rsidP="00883634">
            <w:pPr>
              <w:pStyle w:val="72TabletextTablesTableFigureBoxstyles"/>
              <w:rPr>
                <w:rFonts w:ascii="Segoe UI" w:hAnsi="Segoe UI" w:cs="Segoe UI"/>
                <w:sz w:val="18"/>
                <w:szCs w:val="18"/>
                <w:lang w:eastAsia="en-GB"/>
              </w:rPr>
            </w:pPr>
            <w:r>
              <w:rPr>
                <w:lang w:eastAsia="en-GB"/>
              </w:rPr>
              <w:t>Front-line</w:t>
            </w:r>
            <w:r w:rsidR="00CE592B" w:rsidRPr="00CE592B">
              <w:rPr>
                <w:lang w:eastAsia="en-GB"/>
              </w:rPr>
              <w:t xml:space="preserve"> staff retain compassion</w:t>
            </w:r>
            <w:r w:rsidR="00883634">
              <w:rPr>
                <w:lang w:eastAsia="en-GB"/>
              </w:rPr>
              <w:t>.</w:t>
            </w:r>
            <w:r w:rsidR="00CE592B" w:rsidRPr="00CE592B">
              <w:rPr>
                <w:vertAlign w:val="superscript"/>
                <w:lang w:eastAsia="en-GB"/>
              </w:rPr>
              <w:t>13</w:t>
            </w:r>
            <w:r w:rsidR="000F5290">
              <w:rPr>
                <w:vertAlign w:val="superscript"/>
                <w:lang w:eastAsia="en-GB"/>
              </w:rPr>
              <w:t>4</w:t>
            </w:r>
            <w:r w:rsidR="00CE592B" w:rsidRPr="00CE592B">
              <w:rPr>
                <w:vertAlign w:val="superscript"/>
                <w:lang w:eastAsia="en-GB"/>
              </w:rPr>
              <w:t>,1</w:t>
            </w:r>
            <w:r w:rsidR="000F5290">
              <w:rPr>
                <w:vertAlign w:val="superscript"/>
                <w:lang w:eastAsia="en-GB"/>
              </w:rPr>
              <w:t>40</w:t>
            </w:r>
            <w:r w:rsidR="00883634" w:rsidRPr="00883634">
              <w:rPr>
                <w:lang w:eastAsia="en-GB"/>
              </w:rPr>
              <w:t xml:space="preserve"> </w:t>
            </w:r>
            <w:r w:rsidR="00CE592B" w:rsidRPr="00CE592B">
              <w:rPr>
                <w:lang w:eastAsia="en-GB"/>
              </w:rPr>
              <w:t xml:space="preserve">Improved morale </w:t>
            </w:r>
            <w:r w:rsidR="00883634">
              <w:rPr>
                <w:lang w:eastAsia="en-GB"/>
              </w:rPr>
              <w:t>among</w:t>
            </w:r>
            <w:r w:rsidR="00CE592B" w:rsidRPr="00CE592B">
              <w:rPr>
                <w:lang w:eastAsia="en-GB"/>
              </w:rPr>
              <w:t xml:space="preserve"> leaders and staff</w:t>
            </w:r>
            <w:r w:rsidR="00883634">
              <w:rPr>
                <w:lang w:eastAsia="en-GB"/>
              </w:rPr>
              <w:t>;</w:t>
            </w:r>
            <w:r w:rsidR="00CE592B" w:rsidRPr="00CE592B">
              <w:rPr>
                <w:lang w:eastAsia="en-GB"/>
              </w:rPr>
              <w:t xml:space="preserve"> staff retention is improved</w:t>
            </w:r>
            <w:r w:rsidR="005210F2">
              <w:rPr>
                <w:lang w:eastAsia="en-GB"/>
              </w:rPr>
              <w:t>.</w:t>
            </w:r>
            <w:r w:rsidR="00CE592B" w:rsidRPr="00CE592B">
              <w:rPr>
                <w:vertAlign w:val="superscript"/>
                <w:lang w:eastAsia="en-GB"/>
              </w:rPr>
              <w:t>12</w:t>
            </w:r>
            <w:r w:rsidR="000F5290">
              <w:rPr>
                <w:vertAlign w:val="superscript"/>
                <w:lang w:eastAsia="en-GB"/>
              </w:rPr>
              <w:t>6</w:t>
            </w:r>
            <w:r w:rsidR="00CE592B" w:rsidRPr="00CE592B">
              <w:rPr>
                <w:vertAlign w:val="superscript"/>
                <w:lang w:eastAsia="en-GB"/>
              </w:rPr>
              <w:t>,13</w:t>
            </w:r>
            <w:r w:rsidR="000F5290">
              <w:rPr>
                <w:vertAlign w:val="superscript"/>
                <w:lang w:eastAsia="en-GB"/>
              </w:rPr>
              <w:t>8</w:t>
            </w:r>
            <w:r w:rsidR="00CE592B" w:rsidRPr="00CE592B">
              <w:rPr>
                <w:vertAlign w:val="superscript"/>
                <w:lang w:eastAsia="en-GB"/>
              </w:rPr>
              <w:t>,13</w:t>
            </w:r>
            <w:r w:rsidR="000F5290">
              <w:rPr>
                <w:vertAlign w:val="superscript"/>
                <w:lang w:eastAsia="en-GB"/>
              </w:rPr>
              <w:t>9</w:t>
            </w:r>
            <w:r w:rsidR="00CE592B" w:rsidRPr="00CE592B">
              <w:rPr>
                <w:lang w:eastAsia="en-GB"/>
              </w:rPr>
              <w:t xml:space="preserve"> Change is initiated and sustained</w:t>
            </w:r>
            <w:r w:rsidR="005210F2">
              <w:rPr>
                <w:lang w:eastAsia="en-GB"/>
              </w:rPr>
              <w:t>.</w:t>
            </w:r>
            <w:r w:rsidR="00CE592B" w:rsidRPr="00CE592B">
              <w:rPr>
                <w:vertAlign w:val="superscript"/>
                <w:lang w:eastAsia="en-GB"/>
              </w:rPr>
              <w:t>13</w:t>
            </w:r>
            <w:r w:rsidR="00B10BC2">
              <w:rPr>
                <w:vertAlign w:val="superscript"/>
                <w:lang w:eastAsia="en-GB"/>
              </w:rPr>
              <w:t>4</w:t>
            </w:r>
            <w:r w:rsidR="00CE592B" w:rsidRPr="00CE592B">
              <w:rPr>
                <w:vertAlign w:val="superscript"/>
                <w:lang w:eastAsia="en-GB"/>
              </w:rPr>
              <w:t>,13</w:t>
            </w:r>
            <w:r w:rsidR="00B10BC2">
              <w:rPr>
                <w:vertAlign w:val="superscript"/>
                <w:lang w:eastAsia="en-GB"/>
              </w:rPr>
              <w:t>8</w:t>
            </w:r>
            <w:r w:rsidR="00CE592B" w:rsidRPr="00CE592B">
              <w:rPr>
                <w:vertAlign w:val="superscript"/>
                <w:lang w:eastAsia="en-GB"/>
              </w:rPr>
              <w:t>,13</w:t>
            </w:r>
            <w:r w:rsidR="00B10BC2">
              <w:rPr>
                <w:vertAlign w:val="superscript"/>
                <w:lang w:eastAsia="en-GB"/>
              </w:rPr>
              <w:t>9,147</w:t>
            </w:r>
            <w:r w:rsidR="00CE592B" w:rsidRPr="00CE592B">
              <w:rPr>
                <w:lang w:eastAsia="en-GB"/>
              </w:rPr>
              <w:t xml:space="preserve"> Resources are managed effectively</w:t>
            </w:r>
            <w:r w:rsidR="00883634">
              <w:rPr>
                <w:lang w:eastAsia="en-GB"/>
              </w:rPr>
              <w:t>,</w:t>
            </w:r>
            <w:r w:rsidR="00CE592B" w:rsidRPr="00CE592B">
              <w:rPr>
                <w:lang w:eastAsia="en-GB"/>
              </w:rPr>
              <w:t xml:space="preserve"> sustaining clinical priorities</w:t>
            </w:r>
            <w:r w:rsidR="005210F2">
              <w:rPr>
                <w:lang w:eastAsia="en-GB"/>
              </w:rPr>
              <w:t>.</w:t>
            </w:r>
            <w:r w:rsidR="00CE592B" w:rsidRPr="00CE592B">
              <w:rPr>
                <w:vertAlign w:val="superscript"/>
                <w:lang w:eastAsia="en-GB"/>
              </w:rPr>
              <w:t>13</w:t>
            </w:r>
            <w:r w:rsidR="00B10BC2">
              <w:rPr>
                <w:vertAlign w:val="superscript"/>
                <w:lang w:eastAsia="en-GB"/>
              </w:rPr>
              <w:t>5</w:t>
            </w:r>
            <w:r w:rsidR="00CE592B" w:rsidRPr="00CE592B">
              <w:rPr>
                <w:vertAlign w:val="superscript"/>
                <w:lang w:eastAsia="en-GB"/>
              </w:rPr>
              <w:t>,13</w:t>
            </w:r>
            <w:r w:rsidR="00B10BC2">
              <w:rPr>
                <w:vertAlign w:val="superscript"/>
                <w:lang w:eastAsia="en-GB"/>
              </w:rPr>
              <w:t>8</w:t>
            </w:r>
            <w:r w:rsidR="00CE592B" w:rsidRPr="00CE592B">
              <w:rPr>
                <w:lang w:eastAsia="en-GB"/>
              </w:rPr>
              <w:t xml:space="preserve"> Staff are empowered (rather than helpless)</w:t>
            </w:r>
            <w:r w:rsidR="00CE592B" w:rsidRPr="00CE592B">
              <w:rPr>
                <w:vertAlign w:val="superscript"/>
                <w:lang w:eastAsia="en-GB"/>
              </w:rPr>
              <w:t>13</w:t>
            </w:r>
            <w:r w:rsidR="00B10BC2">
              <w:rPr>
                <w:vertAlign w:val="superscript"/>
                <w:lang w:eastAsia="en-GB"/>
              </w:rPr>
              <w:t>8</w:t>
            </w:r>
          </w:p>
        </w:tc>
        <w:tc>
          <w:tcPr>
            <w:tcW w:w="0" w:type="auto"/>
            <w:shd w:val="clear" w:color="auto" w:fill="auto"/>
          </w:tcPr>
          <w:p w14:paraId="131B4425" w14:textId="1331E490"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2, 3</w:t>
            </w:r>
          </w:p>
        </w:tc>
      </w:tr>
      <w:tr w:rsidR="00A548B9" w:rsidRPr="00CE592B" w14:paraId="18EC9530" w14:textId="77777777" w:rsidTr="00A548B9">
        <w:trPr>
          <w:cantSplit/>
          <w:trHeight w:val="600"/>
        </w:trPr>
        <w:tc>
          <w:tcPr>
            <w:tcW w:w="0" w:type="auto"/>
            <w:vMerge w:val="restart"/>
            <w:shd w:val="clear" w:color="auto" w:fill="auto"/>
          </w:tcPr>
          <w:p w14:paraId="063EB4EA" w14:textId="69CDA3BC" w:rsidR="00A548B9" w:rsidRPr="00CE592B" w:rsidRDefault="00A548B9" w:rsidP="005E6B2E">
            <w:pPr>
              <w:pStyle w:val="72TabletextTablesTableFigureBoxstyles"/>
              <w:rPr>
                <w:rFonts w:ascii="Segoe UI" w:hAnsi="Segoe UI" w:cs="Segoe UI"/>
                <w:sz w:val="18"/>
                <w:szCs w:val="18"/>
                <w:lang w:eastAsia="en-GB"/>
              </w:rPr>
            </w:pPr>
            <w:r w:rsidRPr="00CE592B">
              <w:rPr>
                <w:lang w:eastAsia="en-GB"/>
              </w:rPr>
              <w:t>There are shared values and objectives between leaders, who model compassion</w:t>
            </w:r>
            <w:r w:rsidRPr="00CE592B">
              <w:rPr>
                <w:vertAlign w:val="superscript"/>
                <w:lang w:eastAsia="en-GB"/>
              </w:rPr>
              <w:t>136,13</w:t>
            </w:r>
            <w:r>
              <w:rPr>
                <w:vertAlign w:val="superscript"/>
                <w:lang w:eastAsia="en-GB"/>
              </w:rPr>
              <w:t>9</w:t>
            </w:r>
          </w:p>
        </w:tc>
        <w:tc>
          <w:tcPr>
            <w:tcW w:w="0" w:type="auto"/>
            <w:vMerge w:val="restart"/>
            <w:shd w:val="clear" w:color="auto" w:fill="auto"/>
          </w:tcPr>
          <w:p w14:paraId="2EAF26E9" w14:textId="6184CCEF" w:rsidR="00A548B9" w:rsidRPr="00CE592B" w:rsidRDefault="00A548B9" w:rsidP="005E6B2E">
            <w:pPr>
              <w:pStyle w:val="72TabletextTablesTableFigureBoxstyles"/>
              <w:rPr>
                <w:rFonts w:ascii="Segoe UI" w:hAnsi="Segoe UI" w:cs="Segoe UI"/>
                <w:sz w:val="18"/>
                <w:szCs w:val="18"/>
                <w:lang w:eastAsia="en-GB"/>
              </w:rPr>
            </w:pPr>
            <w:r w:rsidRPr="00CE592B">
              <w:rPr>
                <w:lang w:eastAsia="en-GB"/>
              </w:rPr>
              <w:t>There is affiliation within and between teams</w:t>
            </w:r>
            <w:r>
              <w:rPr>
                <w:lang w:eastAsia="en-GB"/>
              </w:rPr>
              <w:t>.</w:t>
            </w:r>
            <w:r w:rsidRPr="00CE592B">
              <w:rPr>
                <w:vertAlign w:val="superscript"/>
                <w:lang w:eastAsia="en-GB"/>
              </w:rPr>
              <w:t>12</w:t>
            </w:r>
            <w:r>
              <w:rPr>
                <w:vertAlign w:val="superscript"/>
                <w:lang w:eastAsia="en-GB"/>
              </w:rPr>
              <w:t>6</w:t>
            </w:r>
            <w:r w:rsidRPr="00CE592B">
              <w:rPr>
                <w:vertAlign w:val="superscript"/>
                <w:lang w:eastAsia="en-GB"/>
              </w:rPr>
              <w:t>,12</w:t>
            </w:r>
            <w:r>
              <w:rPr>
                <w:vertAlign w:val="superscript"/>
                <w:lang w:eastAsia="en-GB"/>
              </w:rPr>
              <w:t>7</w:t>
            </w:r>
            <w:r w:rsidRPr="00CE592B">
              <w:rPr>
                <w:lang w:eastAsia="en-GB"/>
              </w:rPr>
              <w:t xml:space="preserve"> </w:t>
            </w:r>
            <w:r>
              <w:rPr>
                <w:lang w:eastAsia="en-GB"/>
              </w:rPr>
              <w:t>T</w:t>
            </w:r>
            <w:r w:rsidRPr="00CE592B">
              <w:rPr>
                <w:lang w:eastAsia="en-GB"/>
              </w:rPr>
              <w:t>here is a flat structure and leaders make themselves accessible and visible</w:t>
            </w:r>
            <w:r>
              <w:rPr>
                <w:lang w:eastAsia="en-GB"/>
              </w:rPr>
              <w:t>;</w:t>
            </w:r>
            <w:r w:rsidRPr="00CE592B">
              <w:rPr>
                <w:vertAlign w:val="superscript"/>
                <w:lang w:eastAsia="en-GB"/>
              </w:rPr>
              <w:t>12</w:t>
            </w:r>
            <w:r>
              <w:rPr>
                <w:vertAlign w:val="superscript"/>
                <w:lang w:eastAsia="en-GB"/>
              </w:rPr>
              <w:t>6</w:t>
            </w:r>
            <w:r w:rsidRPr="00CE592B">
              <w:rPr>
                <w:lang w:eastAsia="en-GB"/>
              </w:rPr>
              <w:t xml:space="preserve"> expectations are clear</w:t>
            </w:r>
            <w:r>
              <w:rPr>
                <w:lang w:eastAsia="en-GB"/>
              </w:rPr>
              <w:t>.</w:t>
            </w:r>
            <w:r w:rsidRPr="00CE592B">
              <w:rPr>
                <w:vertAlign w:val="superscript"/>
                <w:lang w:eastAsia="en-GB"/>
              </w:rPr>
              <w:t>1</w:t>
            </w:r>
            <w:r>
              <w:rPr>
                <w:vertAlign w:val="superscript"/>
                <w:lang w:eastAsia="en-GB"/>
              </w:rPr>
              <w:t>31</w:t>
            </w:r>
            <w:r w:rsidRPr="00CE592B">
              <w:rPr>
                <w:lang w:eastAsia="en-GB"/>
              </w:rPr>
              <w:t xml:space="preserve"> There is staff development and (joint) training that fosters growth</w:t>
            </w:r>
            <w:r w:rsidRPr="00CE592B">
              <w:rPr>
                <w:vertAlign w:val="superscript"/>
                <w:lang w:eastAsia="en-GB"/>
              </w:rPr>
              <w:t>12</w:t>
            </w:r>
            <w:r>
              <w:rPr>
                <w:vertAlign w:val="superscript"/>
                <w:lang w:eastAsia="en-GB"/>
              </w:rPr>
              <w:t>9</w:t>
            </w:r>
            <w:r w:rsidRPr="00CE592B">
              <w:rPr>
                <w:vertAlign w:val="superscript"/>
                <w:lang w:eastAsia="en-GB"/>
              </w:rPr>
              <w:t>,1</w:t>
            </w:r>
            <w:r>
              <w:rPr>
                <w:vertAlign w:val="superscript"/>
                <w:lang w:eastAsia="en-GB"/>
              </w:rPr>
              <w:t>31</w:t>
            </w:r>
            <w:r w:rsidRPr="00CE592B">
              <w:rPr>
                <w:vertAlign w:val="superscript"/>
                <w:lang w:eastAsia="en-GB"/>
              </w:rPr>
              <w:t>,13</w:t>
            </w:r>
            <w:r>
              <w:rPr>
                <w:vertAlign w:val="superscript"/>
                <w:lang w:eastAsia="en-GB"/>
              </w:rPr>
              <w:t>9,147</w:t>
            </w:r>
          </w:p>
        </w:tc>
        <w:tc>
          <w:tcPr>
            <w:tcW w:w="0" w:type="auto"/>
            <w:shd w:val="clear" w:color="auto" w:fill="auto"/>
          </w:tcPr>
          <w:p w14:paraId="62FC3287" w14:textId="13852A0E" w:rsidR="00A548B9" w:rsidRPr="00A548B9" w:rsidRDefault="00A548B9" w:rsidP="00A548B9">
            <w:pPr>
              <w:pStyle w:val="72TabletextTablesTableFigureBoxstyles"/>
              <w:rPr>
                <w:lang w:eastAsia="en-GB"/>
              </w:rPr>
            </w:pPr>
            <w:r w:rsidRPr="00CE592B">
              <w:rPr>
                <w:lang w:eastAsia="en-GB"/>
              </w:rPr>
              <w:t>Staff are regarded compassionately</w:t>
            </w:r>
            <w:r w:rsidRPr="00CE592B">
              <w:rPr>
                <w:vertAlign w:val="superscript"/>
                <w:lang w:eastAsia="en-GB"/>
              </w:rPr>
              <w:t>13</w:t>
            </w:r>
            <w:r>
              <w:rPr>
                <w:vertAlign w:val="superscript"/>
                <w:lang w:eastAsia="en-GB"/>
              </w:rPr>
              <w:t>5</w:t>
            </w:r>
            <w:r w:rsidRPr="00CE592B">
              <w:rPr>
                <w:lang w:eastAsia="en-GB"/>
              </w:rPr>
              <w:t xml:space="preserve"> </w:t>
            </w:r>
            <w:r>
              <w:rPr>
                <w:lang w:eastAsia="en-GB"/>
              </w:rPr>
              <w:t xml:space="preserve">and </w:t>
            </w:r>
            <w:r w:rsidRPr="00CE592B">
              <w:rPr>
                <w:lang w:eastAsia="en-GB"/>
              </w:rPr>
              <w:t>humanely</w:t>
            </w:r>
            <w:r w:rsidRPr="00CE592B">
              <w:rPr>
                <w:vertAlign w:val="superscript"/>
                <w:lang w:eastAsia="en-GB"/>
              </w:rPr>
              <w:t>12</w:t>
            </w:r>
            <w:r>
              <w:rPr>
                <w:vertAlign w:val="superscript"/>
                <w:lang w:eastAsia="en-GB"/>
              </w:rPr>
              <w:t>5</w:t>
            </w:r>
            <w:r w:rsidRPr="00CE592B">
              <w:rPr>
                <w:lang w:eastAsia="en-GB"/>
              </w:rPr>
              <w:t xml:space="preserve"> and </w:t>
            </w:r>
            <w:r>
              <w:rPr>
                <w:lang w:eastAsia="en-GB"/>
              </w:rPr>
              <w:t xml:space="preserve">are </w:t>
            </w:r>
            <w:r w:rsidRPr="00CE592B">
              <w:rPr>
                <w:lang w:eastAsia="en-GB"/>
              </w:rPr>
              <w:t>respected</w:t>
            </w:r>
            <w:r w:rsidRPr="00CE592B">
              <w:rPr>
                <w:vertAlign w:val="superscript"/>
                <w:lang w:eastAsia="en-GB"/>
              </w:rPr>
              <w:t>1</w:t>
            </w:r>
            <w:r>
              <w:rPr>
                <w:vertAlign w:val="superscript"/>
                <w:lang w:eastAsia="en-GB"/>
              </w:rPr>
              <w:t>40</w:t>
            </w:r>
          </w:p>
        </w:tc>
        <w:tc>
          <w:tcPr>
            <w:tcW w:w="0" w:type="auto"/>
            <w:vMerge w:val="restart"/>
            <w:shd w:val="clear" w:color="auto" w:fill="auto"/>
          </w:tcPr>
          <w:p w14:paraId="002B51C5" w14:textId="7C1A296D" w:rsidR="00A548B9" w:rsidRPr="00CE592B" w:rsidRDefault="00A548B9" w:rsidP="005E6B2E">
            <w:pPr>
              <w:pStyle w:val="72TabletextTablesTableFigureBoxstyles"/>
              <w:rPr>
                <w:rFonts w:ascii="Segoe UI" w:hAnsi="Segoe UI" w:cs="Segoe UI"/>
                <w:sz w:val="18"/>
                <w:szCs w:val="18"/>
                <w:lang w:eastAsia="en-GB"/>
              </w:rPr>
            </w:pPr>
            <w:r w:rsidRPr="00CE592B">
              <w:rPr>
                <w:lang w:eastAsia="en-GB"/>
              </w:rPr>
              <w:t>2, 3</w:t>
            </w:r>
          </w:p>
        </w:tc>
      </w:tr>
      <w:tr w:rsidR="00A548B9" w:rsidRPr="00CE592B" w14:paraId="2AF4531C" w14:textId="77777777" w:rsidTr="005E6B2E">
        <w:trPr>
          <w:cantSplit/>
          <w:trHeight w:val="600"/>
        </w:trPr>
        <w:tc>
          <w:tcPr>
            <w:tcW w:w="0" w:type="auto"/>
            <w:vMerge/>
            <w:shd w:val="clear" w:color="auto" w:fill="auto"/>
          </w:tcPr>
          <w:p w14:paraId="706BCACD" w14:textId="77777777" w:rsidR="00A548B9" w:rsidRPr="00CE592B" w:rsidRDefault="00A548B9" w:rsidP="005E6B2E">
            <w:pPr>
              <w:pStyle w:val="72TabletextTablesTableFigureBoxstyles"/>
              <w:rPr>
                <w:lang w:eastAsia="en-GB"/>
              </w:rPr>
            </w:pPr>
          </w:p>
        </w:tc>
        <w:tc>
          <w:tcPr>
            <w:tcW w:w="0" w:type="auto"/>
            <w:vMerge/>
            <w:shd w:val="clear" w:color="auto" w:fill="auto"/>
          </w:tcPr>
          <w:p w14:paraId="72500EFC" w14:textId="77777777" w:rsidR="00A548B9" w:rsidRPr="00CE592B" w:rsidRDefault="00A548B9" w:rsidP="005E6B2E">
            <w:pPr>
              <w:pStyle w:val="72TabletextTablesTableFigureBoxstyles"/>
              <w:rPr>
                <w:lang w:eastAsia="en-GB"/>
              </w:rPr>
            </w:pPr>
          </w:p>
        </w:tc>
        <w:tc>
          <w:tcPr>
            <w:tcW w:w="0" w:type="auto"/>
            <w:shd w:val="clear" w:color="auto" w:fill="auto"/>
          </w:tcPr>
          <w:p w14:paraId="045BC4C6" w14:textId="745F8EFE" w:rsidR="00A548B9" w:rsidRPr="00CE592B" w:rsidRDefault="00A548B9" w:rsidP="00A548B9">
            <w:pPr>
              <w:pStyle w:val="72TabletextTablesTableFigureBoxstyles"/>
              <w:rPr>
                <w:lang w:eastAsia="en-GB"/>
              </w:rPr>
            </w:pPr>
            <w:r w:rsidRPr="00CE592B">
              <w:rPr>
                <w:color w:val="00B0F0"/>
                <w:lang w:eastAsia="en-GB"/>
              </w:rPr>
              <w:t>Cost-effective</w:t>
            </w:r>
            <w:r w:rsidRPr="00CE592B">
              <w:rPr>
                <w:lang w:eastAsia="en-GB"/>
              </w:rPr>
              <w:t>ness through streamlined processes and referral</w:t>
            </w:r>
            <w:r>
              <w:rPr>
                <w:lang w:eastAsia="en-GB"/>
              </w:rPr>
              <w:t>.</w:t>
            </w:r>
            <w:r w:rsidRPr="00CE592B">
              <w:rPr>
                <w:vertAlign w:val="superscript"/>
                <w:lang w:eastAsia="en-GB"/>
              </w:rPr>
              <w:t>9</w:t>
            </w:r>
            <w:r>
              <w:rPr>
                <w:vertAlign w:val="superscript"/>
                <w:lang w:eastAsia="en-GB"/>
              </w:rPr>
              <w:t>8</w:t>
            </w:r>
            <w:r w:rsidRPr="00CE592B">
              <w:rPr>
                <w:vertAlign w:val="superscript"/>
                <w:lang w:eastAsia="en-GB"/>
              </w:rPr>
              <w:t>,15</w:t>
            </w:r>
            <w:r>
              <w:rPr>
                <w:vertAlign w:val="superscript"/>
                <w:lang w:eastAsia="en-GB"/>
              </w:rPr>
              <w:t>3</w:t>
            </w:r>
            <w:r w:rsidRPr="00CE592B">
              <w:rPr>
                <w:lang w:eastAsia="en-GB"/>
              </w:rPr>
              <w:t xml:space="preserve"> People in crisis experience reduced distress and increased satisfaction with crisis services</w:t>
            </w:r>
            <w:r w:rsidRPr="00CE592B">
              <w:rPr>
                <w:vertAlign w:val="superscript"/>
                <w:lang w:eastAsia="en-GB"/>
              </w:rPr>
              <w:t>15</w:t>
            </w:r>
            <w:r>
              <w:rPr>
                <w:vertAlign w:val="superscript"/>
                <w:lang w:eastAsia="en-GB"/>
              </w:rPr>
              <w:t>3</w:t>
            </w:r>
          </w:p>
        </w:tc>
        <w:tc>
          <w:tcPr>
            <w:tcW w:w="0" w:type="auto"/>
            <w:vMerge/>
            <w:shd w:val="clear" w:color="auto" w:fill="auto"/>
          </w:tcPr>
          <w:p w14:paraId="4F9890B5" w14:textId="77777777" w:rsidR="00A548B9" w:rsidRPr="00CE592B" w:rsidRDefault="00A548B9" w:rsidP="005E6B2E">
            <w:pPr>
              <w:pStyle w:val="72TabletextTablesTableFigureBoxstyles"/>
              <w:rPr>
                <w:lang w:eastAsia="en-GB"/>
              </w:rPr>
            </w:pPr>
          </w:p>
        </w:tc>
      </w:tr>
      <w:tr w:rsidR="00263DBE" w:rsidRPr="00CE592B" w14:paraId="32F5A098" w14:textId="77777777" w:rsidTr="005E6B2E">
        <w:trPr>
          <w:cantSplit/>
        </w:trPr>
        <w:tc>
          <w:tcPr>
            <w:tcW w:w="0" w:type="auto"/>
            <w:shd w:val="clear" w:color="auto" w:fill="auto"/>
          </w:tcPr>
          <w:p w14:paraId="472402C5" w14:textId="3E018CFE"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There are system navigators and co-ordinators with knowledge of the whole crisis system</w:t>
            </w:r>
            <w:r w:rsidRPr="00CE592B">
              <w:rPr>
                <w:vertAlign w:val="superscript"/>
                <w:lang w:eastAsia="en-GB"/>
              </w:rPr>
              <w:t>13</w:t>
            </w:r>
            <w:r w:rsidR="00A548B9">
              <w:rPr>
                <w:vertAlign w:val="superscript"/>
                <w:lang w:eastAsia="en-GB"/>
              </w:rPr>
              <w:t>8</w:t>
            </w:r>
            <w:r w:rsidRPr="00CE592B">
              <w:rPr>
                <w:vertAlign w:val="superscript"/>
                <w:lang w:eastAsia="en-GB"/>
              </w:rPr>
              <w:t>,14</w:t>
            </w:r>
            <w:r w:rsidR="00A548B9">
              <w:rPr>
                <w:vertAlign w:val="superscript"/>
                <w:lang w:eastAsia="en-GB"/>
              </w:rPr>
              <w:t>4</w:t>
            </w:r>
            <w:r w:rsidRPr="00CE592B">
              <w:rPr>
                <w:vertAlign w:val="superscript"/>
                <w:lang w:eastAsia="en-GB"/>
              </w:rPr>
              <w:t>,14</w:t>
            </w:r>
            <w:r w:rsidR="00A548B9">
              <w:rPr>
                <w:vertAlign w:val="superscript"/>
                <w:lang w:eastAsia="en-GB"/>
              </w:rPr>
              <w:t>7</w:t>
            </w:r>
            <w:r w:rsidRPr="00CE592B">
              <w:rPr>
                <w:vertAlign w:val="superscript"/>
                <w:lang w:eastAsia="en-GB"/>
              </w:rPr>
              <w:t>,15</w:t>
            </w:r>
            <w:r w:rsidR="00A548B9">
              <w:rPr>
                <w:vertAlign w:val="superscript"/>
                <w:lang w:eastAsia="en-GB"/>
              </w:rPr>
              <w:t>3</w:t>
            </w:r>
          </w:p>
        </w:tc>
        <w:tc>
          <w:tcPr>
            <w:tcW w:w="0" w:type="auto"/>
            <w:shd w:val="clear" w:color="auto" w:fill="auto"/>
          </w:tcPr>
          <w:p w14:paraId="4B8B077A" w14:textId="5506FF60"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People in crisis experience continuity through trusted points of liaison</w:t>
            </w:r>
            <w:r w:rsidRPr="00CE592B">
              <w:rPr>
                <w:vertAlign w:val="superscript"/>
                <w:lang w:eastAsia="en-GB"/>
              </w:rPr>
              <w:t>15</w:t>
            </w:r>
            <w:r w:rsidR="00A548B9">
              <w:rPr>
                <w:vertAlign w:val="superscript"/>
                <w:lang w:eastAsia="en-GB"/>
              </w:rPr>
              <w:t>4</w:t>
            </w:r>
          </w:p>
        </w:tc>
        <w:tc>
          <w:tcPr>
            <w:tcW w:w="0" w:type="auto"/>
            <w:shd w:val="clear" w:color="auto" w:fill="auto"/>
          </w:tcPr>
          <w:p w14:paraId="2FAAC36A" w14:textId="44BAD7E4"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Reduced time for police dealing with crises</w:t>
            </w:r>
            <w:r w:rsidR="005210F2">
              <w:rPr>
                <w:lang w:eastAsia="en-GB"/>
              </w:rPr>
              <w:t>.</w:t>
            </w:r>
            <w:r w:rsidRPr="00CE592B">
              <w:rPr>
                <w:vertAlign w:val="superscript"/>
                <w:lang w:eastAsia="en-GB"/>
              </w:rPr>
              <w:t>14</w:t>
            </w:r>
            <w:r w:rsidR="00A548B9">
              <w:rPr>
                <w:vertAlign w:val="superscript"/>
                <w:lang w:eastAsia="en-GB"/>
              </w:rPr>
              <w:t>8</w:t>
            </w:r>
            <w:r w:rsidRPr="00CE592B">
              <w:rPr>
                <w:lang w:eastAsia="en-GB"/>
              </w:rPr>
              <w:t xml:space="preserve"> People in crisis experience transition through agencies seamlessly</w:t>
            </w:r>
            <w:r w:rsidRPr="00CE592B">
              <w:rPr>
                <w:vertAlign w:val="superscript"/>
                <w:lang w:eastAsia="en-GB"/>
              </w:rPr>
              <w:t>15</w:t>
            </w:r>
            <w:r w:rsidR="00A548B9">
              <w:rPr>
                <w:vertAlign w:val="superscript"/>
                <w:lang w:eastAsia="en-GB"/>
              </w:rPr>
              <w:t>4</w:t>
            </w:r>
          </w:p>
        </w:tc>
        <w:tc>
          <w:tcPr>
            <w:tcW w:w="0" w:type="auto"/>
            <w:shd w:val="clear" w:color="auto" w:fill="auto"/>
          </w:tcPr>
          <w:p w14:paraId="45178928" w14:textId="12B42586"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3</w:t>
            </w:r>
          </w:p>
        </w:tc>
      </w:tr>
      <w:tr w:rsidR="00263DBE" w:rsidRPr="00CE592B" w14:paraId="291286E1" w14:textId="77777777" w:rsidTr="005E6B2E">
        <w:trPr>
          <w:cantSplit/>
        </w:trPr>
        <w:tc>
          <w:tcPr>
            <w:tcW w:w="0" w:type="auto"/>
            <w:shd w:val="clear" w:color="auto" w:fill="auto"/>
          </w:tcPr>
          <w:p w14:paraId="141EB1A0" w14:textId="7432C974"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lastRenderedPageBreak/>
              <w:t>There is a system-wide approach to commissioning crisis services</w:t>
            </w:r>
            <w:r w:rsidRPr="00CE592B">
              <w:rPr>
                <w:vertAlign w:val="superscript"/>
                <w:lang w:eastAsia="en-GB"/>
              </w:rPr>
              <w:t>15</w:t>
            </w:r>
            <w:r w:rsidR="00A548B9">
              <w:rPr>
                <w:vertAlign w:val="superscript"/>
                <w:lang w:eastAsia="en-GB"/>
              </w:rPr>
              <w:t>3</w:t>
            </w:r>
            <w:r w:rsidRPr="00CE592B">
              <w:rPr>
                <w:vertAlign w:val="superscript"/>
                <w:lang w:eastAsia="en-GB"/>
              </w:rPr>
              <w:t>,1</w:t>
            </w:r>
            <w:r w:rsidR="00A548B9">
              <w:rPr>
                <w:vertAlign w:val="superscript"/>
                <w:lang w:eastAsia="en-GB"/>
              </w:rPr>
              <w:t>61</w:t>
            </w:r>
          </w:p>
        </w:tc>
        <w:tc>
          <w:tcPr>
            <w:tcW w:w="0" w:type="auto"/>
            <w:shd w:val="clear" w:color="auto" w:fill="auto"/>
          </w:tcPr>
          <w:p w14:paraId="789108C2" w14:textId="06C8013D"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There is stability in funding and resources</w:t>
            </w:r>
            <w:r w:rsidR="00031F7E">
              <w:rPr>
                <w:lang w:eastAsia="en-GB"/>
              </w:rPr>
              <w:t>;</w:t>
            </w:r>
            <w:r w:rsidRPr="00CE592B">
              <w:rPr>
                <w:vertAlign w:val="superscript"/>
                <w:lang w:eastAsia="en-GB"/>
              </w:rPr>
              <w:t>10</w:t>
            </w:r>
            <w:r w:rsidRPr="00CE592B">
              <w:rPr>
                <w:lang w:eastAsia="en-GB"/>
              </w:rPr>
              <w:t xml:space="preserve"> smaller organisations have a stable presence. There is a system</w:t>
            </w:r>
            <w:r w:rsidR="00031F7E">
              <w:rPr>
                <w:lang w:eastAsia="en-GB"/>
              </w:rPr>
              <w:t>-</w:t>
            </w:r>
            <w:r w:rsidRPr="00CE592B">
              <w:rPr>
                <w:lang w:eastAsia="en-GB"/>
              </w:rPr>
              <w:t>wide understanding of the resources required and agencies operate to manage complexity across the system (rather than operating in silos to protect resources)</w:t>
            </w:r>
            <w:r w:rsidRPr="00CE592B">
              <w:rPr>
                <w:vertAlign w:val="superscript"/>
                <w:lang w:eastAsia="en-GB"/>
              </w:rPr>
              <w:t>8</w:t>
            </w:r>
            <w:r w:rsidR="00A548B9">
              <w:rPr>
                <w:vertAlign w:val="superscript"/>
                <w:lang w:eastAsia="en-GB"/>
              </w:rPr>
              <w:t>1</w:t>
            </w:r>
            <w:r w:rsidRPr="00CE592B">
              <w:rPr>
                <w:vertAlign w:val="superscript"/>
                <w:lang w:eastAsia="en-GB"/>
              </w:rPr>
              <w:t>,14</w:t>
            </w:r>
            <w:r w:rsidR="00A548B9">
              <w:rPr>
                <w:vertAlign w:val="superscript"/>
                <w:lang w:eastAsia="en-GB"/>
              </w:rPr>
              <w:t>7</w:t>
            </w:r>
          </w:p>
        </w:tc>
        <w:tc>
          <w:tcPr>
            <w:tcW w:w="0" w:type="auto"/>
            <w:shd w:val="clear" w:color="auto" w:fill="auto"/>
          </w:tcPr>
          <w:p w14:paraId="6F09FF2C" w14:textId="1E6787F2"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 xml:space="preserve">Services are </w:t>
            </w:r>
            <w:r w:rsidRPr="00CE592B">
              <w:rPr>
                <w:color w:val="00B0F0"/>
                <w:lang w:eastAsia="en-GB"/>
              </w:rPr>
              <w:t>cost-effective</w:t>
            </w:r>
            <w:r w:rsidRPr="00CE592B">
              <w:rPr>
                <w:lang w:eastAsia="en-GB"/>
              </w:rPr>
              <w:t xml:space="preserve"> through streamlined processes and referral</w:t>
            </w:r>
            <w:r w:rsidR="005210F2">
              <w:rPr>
                <w:lang w:eastAsia="en-GB"/>
              </w:rPr>
              <w:t>.</w:t>
            </w:r>
            <w:r w:rsidRPr="00CE592B">
              <w:rPr>
                <w:vertAlign w:val="superscript"/>
                <w:lang w:eastAsia="en-GB"/>
              </w:rPr>
              <w:t>9</w:t>
            </w:r>
            <w:r w:rsidR="00A548B9">
              <w:rPr>
                <w:vertAlign w:val="superscript"/>
                <w:lang w:eastAsia="en-GB"/>
              </w:rPr>
              <w:t>8</w:t>
            </w:r>
            <w:r w:rsidRPr="00CE592B">
              <w:rPr>
                <w:vertAlign w:val="superscript"/>
                <w:lang w:eastAsia="en-GB"/>
              </w:rPr>
              <w:t>,15</w:t>
            </w:r>
            <w:r w:rsidR="00A548B9">
              <w:rPr>
                <w:vertAlign w:val="superscript"/>
                <w:lang w:eastAsia="en-GB"/>
              </w:rPr>
              <w:t>3</w:t>
            </w:r>
            <w:r w:rsidRPr="00CE592B">
              <w:rPr>
                <w:lang w:eastAsia="en-GB"/>
              </w:rPr>
              <w:t xml:space="preserve"> People in crisis experience reduced distress and increased satisfaction with crisis services</w:t>
            </w:r>
            <w:r w:rsidRPr="00CE592B">
              <w:rPr>
                <w:vertAlign w:val="superscript"/>
                <w:lang w:eastAsia="en-GB"/>
              </w:rPr>
              <w:t>15</w:t>
            </w:r>
            <w:r w:rsidR="00A548B9">
              <w:rPr>
                <w:vertAlign w:val="superscript"/>
                <w:lang w:eastAsia="en-GB"/>
              </w:rPr>
              <w:t>3</w:t>
            </w:r>
          </w:p>
        </w:tc>
        <w:tc>
          <w:tcPr>
            <w:tcW w:w="0" w:type="auto"/>
            <w:shd w:val="clear" w:color="auto" w:fill="auto"/>
          </w:tcPr>
          <w:p w14:paraId="6D8F2F32" w14:textId="241040F3"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3</w:t>
            </w:r>
          </w:p>
        </w:tc>
      </w:tr>
      <w:tr w:rsidR="00263DBE" w:rsidRPr="00CE592B" w14:paraId="20E5D17F" w14:textId="77777777" w:rsidTr="005E6B2E">
        <w:trPr>
          <w:cantSplit/>
        </w:trPr>
        <w:tc>
          <w:tcPr>
            <w:tcW w:w="0" w:type="auto"/>
            <w:shd w:val="clear" w:color="auto" w:fill="auto"/>
          </w:tcPr>
          <w:p w14:paraId="46CD2700" w14:textId="237D9F8A"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Crisis care operates to national standards with local implementation</w:t>
            </w:r>
            <w:r w:rsidRPr="00CE592B">
              <w:rPr>
                <w:vertAlign w:val="superscript"/>
                <w:lang w:eastAsia="en-GB"/>
              </w:rPr>
              <w:t>27,30,8</w:t>
            </w:r>
            <w:r w:rsidR="00A548B9">
              <w:rPr>
                <w:vertAlign w:val="superscript"/>
                <w:lang w:eastAsia="en-GB"/>
              </w:rPr>
              <w:t>9</w:t>
            </w:r>
            <w:r w:rsidRPr="00CE592B">
              <w:rPr>
                <w:vertAlign w:val="superscript"/>
                <w:lang w:eastAsia="en-GB"/>
              </w:rPr>
              <w:t>,15</w:t>
            </w:r>
            <w:r w:rsidR="00A548B9">
              <w:rPr>
                <w:vertAlign w:val="superscript"/>
                <w:lang w:eastAsia="en-GB"/>
              </w:rPr>
              <w:t>2</w:t>
            </w:r>
          </w:p>
        </w:tc>
        <w:tc>
          <w:tcPr>
            <w:tcW w:w="0" w:type="auto"/>
            <w:shd w:val="clear" w:color="auto" w:fill="auto"/>
          </w:tcPr>
          <w:p w14:paraId="475E0CDB" w14:textId="1CDE4F9F"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Crisis services operate to meet standards and expected outcomes from crisis care</w:t>
            </w:r>
            <w:r w:rsidRPr="00CE592B">
              <w:rPr>
                <w:sz w:val="16"/>
                <w:szCs w:val="16"/>
                <w:lang w:eastAsia="en-GB"/>
              </w:rPr>
              <w:t xml:space="preserve"> </w:t>
            </w:r>
            <w:r w:rsidRPr="00CE592B">
              <w:rPr>
                <w:lang w:eastAsia="en-GB"/>
              </w:rPr>
              <w:t>nationally and locally</w:t>
            </w:r>
            <w:r w:rsidR="00B84C5A">
              <w:rPr>
                <w:lang w:eastAsia="en-GB"/>
              </w:rPr>
              <w:t>.</w:t>
            </w:r>
            <w:r w:rsidRPr="00CE592B">
              <w:rPr>
                <w:vertAlign w:val="superscript"/>
                <w:lang w:eastAsia="en-GB"/>
              </w:rPr>
              <w:t>27,28,30</w:t>
            </w:r>
            <w:r w:rsidRPr="00CE592B">
              <w:rPr>
                <w:lang w:eastAsia="en-GB"/>
              </w:rPr>
              <w:t xml:space="preserve"> </w:t>
            </w:r>
            <w:r w:rsidR="00B84C5A">
              <w:rPr>
                <w:lang w:eastAsia="en-GB"/>
              </w:rPr>
              <w:t>A</w:t>
            </w:r>
            <w:r w:rsidRPr="00CE592B">
              <w:rPr>
                <w:lang w:eastAsia="en-GB"/>
              </w:rPr>
              <w:t>ttention to local populations drives commissioning that is responsive to local need</w:t>
            </w:r>
            <w:r w:rsidRPr="00CE592B">
              <w:rPr>
                <w:vertAlign w:val="superscript"/>
                <w:lang w:eastAsia="en-GB"/>
              </w:rPr>
              <w:t>30,</w:t>
            </w:r>
            <w:r w:rsidR="00A548B9">
              <w:rPr>
                <w:vertAlign w:val="superscript"/>
                <w:lang w:eastAsia="en-GB"/>
              </w:rPr>
              <w:t>106</w:t>
            </w:r>
          </w:p>
        </w:tc>
        <w:tc>
          <w:tcPr>
            <w:tcW w:w="0" w:type="auto"/>
            <w:shd w:val="clear" w:color="auto" w:fill="auto"/>
          </w:tcPr>
          <w:p w14:paraId="7E200FF0" w14:textId="68255821"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 xml:space="preserve">Crisis services have </w:t>
            </w:r>
            <w:r w:rsidR="00B84C5A">
              <w:rPr>
                <w:lang w:eastAsia="en-GB"/>
              </w:rPr>
              <w:t xml:space="preserve">the </w:t>
            </w:r>
            <w:r w:rsidRPr="00CE592B">
              <w:rPr>
                <w:lang w:eastAsia="en-GB"/>
              </w:rPr>
              <w:t>potential for cost improvements</w:t>
            </w:r>
            <w:r w:rsidR="005210F2">
              <w:rPr>
                <w:lang w:eastAsia="en-GB"/>
              </w:rPr>
              <w:t>.</w:t>
            </w:r>
            <w:r w:rsidRPr="00CE592B">
              <w:rPr>
                <w:vertAlign w:val="superscript"/>
                <w:lang w:eastAsia="en-GB"/>
              </w:rPr>
              <w:t>15</w:t>
            </w:r>
            <w:r w:rsidR="00E714C1">
              <w:rPr>
                <w:vertAlign w:val="superscript"/>
                <w:lang w:eastAsia="en-GB"/>
              </w:rPr>
              <w:t>7</w:t>
            </w:r>
            <w:r w:rsidRPr="00CE592B">
              <w:rPr>
                <w:lang w:eastAsia="en-GB"/>
              </w:rPr>
              <w:t xml:space="preserve"> People in crisis are less likely to attend A&amp;E</w:t>
            </w:r>
            <w:r w:rsidRPr="00CE592B">
              <w:rPr>
                <w:vertAlign w:val="superscript"/>
                <w:lang w:eastAsia="en-GB"/>
              </w:rPr>
              <w:t>9</w:t>
            </w:r>
            <w:r w:rsidR="00E714C1">
              <w:rPr>
                <w:vertAlign w:val="superscript"/>
                <w:lang w:eastAsia="en-GB"/>
              </w:rPr>
              <w:t>8</w:t>
            </w:r>
            <w:r w:rsidRPr="00CE592B">
              <w:rPr>
                <w:vertAlign w:val="superscript"/>
                <w:lang w:eastAsia="en-GB"/>
              </w:rPr>
              <w:t>,14</w:t>
            </w:r>
            <w:r w:rsidR="00E714C1">
              <w:rPr>
                <w:vertAlign w:val="superscript"/>
                <w:lang w:eastAsia="en-GB"/>
              </w:rPr>
              <w:t>6</w:t>
            </w:r>
          </w:p>
        </w:tc>
        <w:tc>
          <w:tcPr>
            <w:tcW w:w="0" w:type="auto"/>
            <w:shd w:val="clear" w:color="auto" w:fill="auto"/>
          </w:tcPr>
          <w:p w14:paraId="2F1056FC" w14:textId="1E9877C1"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3</w:t>
            </w:r>
          </w:p>
        </w:tc>
      </w:tr>
      <w:tr w:rsidR="00263DBE" w:rsidRPr="00CE592B" w14:paraId="0C41D0AE" w14:textId="77777777" w:rsidTr="005E6B2E">
        <w:trPr>
          <w:cantSplit/>
        </w:trPr>
        <w:tc>
          <w:tcPr>
            <w:tcW w:w="0" w:type="auto"/>
            <w:shd w:val="clear" w:color="auto" w:fill="auto"/>
          </w:tcPr>
          <w:p w14:paraId="2BA2C7B6" w14:textId="5AFD1B7C"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 xml:space="preserve">Staff understand how their role fits </w:t>
            </w:r>
            <w:r w:rsidR="00B84C5A">
              <w:rPr>
                <w:lang w:eastAsia="en-GB"/>
              </w:rPr>
              <w:t>into</w:t>
            </w:r>
            <w:r w:rsidRPr="00CE592B">
              <w:rPr>
                <w:lang w:eastAsia="en-GB"/>
              </w:rPr>
              <w:t xml:space="preserve"> an interagency system</w:t>
            </w:r>
            <w:r w:rsidRPr="00CE592B">
              <w:rPr>
                <w:vertAlign w:val="superscript"/>
                <w:lang w:eastAsia="en-GB"/>
              </w:rPr>
              <w:t>140,14</w:t>
            </w:r>
            <w:r w:rsidR="00E714C1">
              <w:rPr>
                <w:vertAlign w:val="superscript"/>
                <w:lang w:eastAsia="en-GB"/>
              </w:rPr>
              <w:t>9</w:t>
            </w:r>
            <w:r w:rsidRPr="00CE592B">
              <w:rPr>
                <w:vertAlign w:val="superscript"/>
                <w:lang w:eastAsia="en-GB"/>
              </w:rPr>
              <w:t>,1</w:t>
            </w:r>
            <w:r w:rsidR="00E714C1">
              <w:rPr>
                <w:vertAlign w:val="superscript"/>
                <w:lang w:eastAsia="en-GB"/>
              </w:rPr>
              <w:t>51</w:t>
            </w:r>
          </w:p>
        </w:tc>
        <w:tc>
          <w:tcPr>
            <w:tcW w:w="0" w:type="auto"/>
            <w:shd w:val="clear" w:color="auto" w:fill="auto"/>
          </w:tcPr>
          <w:p w14:paraId="1ED44B0A" w14:textId="69C5DC41"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Staff across agencies have confidence (rather than concern) that the spectrum of care is available across the interagency system</w:t>
            </w:r>
            <w:r w:rsidRPr="00CE592B">
              <w:rPr>
                <w:vertAlign w:val="superscript"/>
                <w:lang w:eastAsia="en-GB"/>
              </w:rPr>
              <w:t>10,15</w:t>
            </w:r>
          </w:p>
        </w:tc>
        <w:tc>
          <w:tcPr>
            <w:tcW w:w="0" w:type="auto"/>
            <w:shd w:val="clear" w:color="auto" w:fill="auto"/>
          </w:tcPr>
          <w:p w14:paraId="723232D0" w14:textId="7FCA615D" w:rsidR="00CE592B" w:rsidRPr="00CE592B" w:rsidRDefault="00CE592B" w:rsidP="00B00963">
            <w:pPr>
              <w:pStyle w:val="72TabletextTablesTableFigureBoxstyles"/>
              <w:rPr>
                <w:rFonts w:ascii="Segoe UI" w:hAnsi="Segoe UI" w:cs="Segoe UI"/>
                <w:sz w:val="18"/>
                <w:szCs w:val="18"/>
                <w:lang w:eastAsia="en-GB"/>
              </w:rPr>
            </w:pPr>
            <w:r w:rsidRPr="00CE592B">
              <w:rPr>
                <w:lang w:eastAsia="en-GB"/>
              </w:rPr>
              <w:t>Suspicion and mistrust between different agencies and staff groups is reduced and there is improved communication between staff and between agencies</w:t>
            </w:r>
            <w:r w:rsidRPr="00CE592B">
              <w:rPr>
                <w:vertAlign w:val="superscript"/>
                <w:lang w:eastAsia="en-GB"/>
              </w:rPr>
              <w:t>10,1</w:t>
            </w:r>
            <w:r w:rsidR="00E714C1">
              <w:rPr>
                <w:vertAlign w:val="superscript"/>
                <w:lang w:eastAsia="en-GB"/>
              </w:rPr>
              <w:t>61</w:t>
            </w:r>
          </w:p>
        </w:tc>
        <w:tc>
          <w:tcPr>
            <w:tcW w:w="0" w:type="auto"/>
            <w:shd w:val="clear" w:color="auto" w:fill="auto"/>
          </w:tcPr>
          <w:p w14:paraId="0AD44403" w14:textId="5A36F9E8" w:rsidR="00CE592B" w:rsidRPr="00CE592B" w:rsidRDefault="00CE592B" w:rsidP="005E6B2E">
            <w:pPr>
              <w:pStyle w:val="72TabletextTablesTableFigureBoxstyles"/>
              <w:rPr>
                <w:rFonts w:ascii="Segoe UI" w:hAnsi="Segoe UI" w:cs="Segoe UI"/>
                <w:sz w:val="18"/>
                <w:szCs w:val="18"/>
                <w:lang w:eastAsia="en-GB"/>
              </w:rPr>
            </w:pPr>
            <w:r w:rsidRPr="00CE592B">
              <w:rPr>
                <w:lang w:eastAsia="en-GB"/>
              </w:rPr>
              <w:t>1, 3</w:t>
            </w:r>
          </w:p>
        </w:tc>
      </w:tr>
    </w:tbl>
    <w:p w14:paraId="1EC69C28" w14:textId="15E5C9B2" w:rsidR="00CE592B" w:rsidRPr="00CE592B" w:rsidRDefault="007D4420" w:rsidP="007D4420">
      <w:pPr>
        <w:pStyle w:val="43AppendixtitleHeadingsHeadingstyles"/>
      </w:pPr>
      <w:bookmarkStart w:id="576" w:name="_Toc104802811"/>
      <w:r>
        <w:lastRenderedPageBreak/>
        <w:t>Appendix 6</w:t>
      </w:r>
      <w:r>
        <w:t> </w:t>
      </w:r>
      <w:r w:rsidR="00CE592B" w:rsidRPr="00CE592B">
        <w:t>GRADE-CERQual assessment of confidence in findings</w:t>
      </w:r>
      <w:r w:rsidR="00B84C5A">
        <w:t>:</w:t>
      </w:r>
      <w:r w:rsidR="00CE592B" w:rsidRPr="00CE592B">
        <w:t xml:space="preserve"> full assessment</w:t>
      </w:r>
      <w:bookmarkEnd w:id="576"/>
    </w:p>
    <w:tbl>
      <w:tblPr>
        <w:tblW w:w="0" w:type="auto"/>
        <w:tblCellMar>
          <w:top w:w="40" w:type="dxa"/>
          <w:left w:w="60" w:type="dxa"/>
          <w:bottom w:w="40" w:type="dxa"/>
          <w:right w:w="60" w:type="dxa"/>
        </w:tblCellMar>
        <w:tblLook w:val="04A0" w:firstRow="1" w:lastRow="0" w:firstColumn="1" w:lastColumn="0" w:noHBand="0" w:noVBand="1"/>
      </w:tblPr>
      <w:tblGrid>
        <w:gridCol w:w="1027"/>
        <w:gridCol w:w="2589"/>
        <w:gridCol w:w="1052"/>
        <w:gridCol w:w="788"/>
        <w:gridCol w:w="964"/>
        <w:gridCol w:w="883"/>
        <w:gridCol w:w="765"/>
        <w:gridCol w:w="958"/>
      </w:tblGrid>
      <w:tr w:rsidR="007A3EB7" w:rsidRPr="00CE592B" w14:paraId="1A068944" w14:textId="77777777" w:rsidTr="00CE592B">
        <w:trPr>
          <w:cantSplit/>
        </w:trPr>
        <w:tc>
          <w:tcPr>
            <w:tcW w:w="0" w:type="auto"/>
            <w:shd w:val="clear" w:color="auto" w:fill="auto"/>
          </w:tcPr>
          <w:p w14:paraId="68B9095E" w14:textId="4FFA5271"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Summary finding</w:t>
            </w:r>
          </w:p>
        </w:tc>
        <w:tc>
          <w:tcPr>
            <w:tcW w:w="0" w:type="auto"/>
            <w:shd w:val="clear" w:color="auto" w:fill="auto"/>
          </w:tcPr>
          <w:p w14:paraId="1DA94998" w14:textId="513994E0"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Studies</w:t>
            </w:r>
          </w:p>
        </w:tc>
        <w:tc>
          <w:tcPr>
            <w:tcW w:w="0" w:type="auto"/>
            <w:shd w:val="clear" w:color="auto" w:fill="auto"/>
          </w:tcPr>
          <w:p w14:paraId="02791C05" w14:textId="29113309"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Methods</w:t>
            </w:r>
          </w:p>
        </w:tc>
        <w:tc>
          <w:tcPr>
            <w:tcW w:w="0" w:type="auto"/>
            <w:shd w:val="clear" w:color="auto" w:fill="auto"/>
          </w:tcPr>
          <w:p w14:paraId="7B34B073" w14:textId="13DFBC0F"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Coherence</w:t>
            </w:r>
          </w:p>
        </w:tc>
        <w:tc>
          <w:tcPr>
            <w:tcW w:w="0" w:type="auto"/>
            <w:shd w:val="clear" w:color="auto" w:fill="auto"/>
          </w:tcPr>
          <w:p w14:paraId="2F62144E" w14:textId="093E527C"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Adequacy</w:t>
            </w:r>
          </w:p>
        </w:tc>
        <w:tc>
          <w:tcPr>
            <w:tcW w:w="0" w:type="auto"/>
            <w:shd w:val="clear" w:color="auto" w:fill="auto"/>
          </w:tcPr>
          <w:p w14:paraId="60B1CDB9" w14:textId="36EF1A04"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Relevance</w:t>
            </w:r>
          </w:p>
        </w:tc>
        <w:tc>
          <w:tcPr>
            <w:tcW w:w="0" w:type="auto"/>
            <w:shd w:val="clear" w:color="auto" w:fill="auto"/>
          </w:tcPr>
          <w:p w14:paraId="202E26CC" w14:textId="05929C7F"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CERQ</w:t>
            </w:r>
            <w:r w:rsidR="00B04E09">
              <w:rPr>
                <w:lang w:eastAsia="en-GB"/>
              </w:rPr>
              <w:t>u</w:t>
            </w:r>
            <w:r w:rsidRPr="00CE592B">
              <w:rPr>
                <w:lang w:eastAsia="en-GB"/>
              </w:rPr>
              <w:t>al assessment</w:t>
            </w:r>
          </w:p>
        </w:tc>
        <w:tc>
          <w:tcPr>
            <w:tcW w:w="0" w:type="auto"/>
            <w:shd w:val="clear" w:color="auto" w:fill="auto"/>
          </w:tcPr>
          <w:p w14:paraId="25932BDD" w14:textId="648A78FE" w:rsidR="00CE592B" w:rsidRPr="00CE592B" w:rsidRDefault="00CE592B" w:rsidP="00DB3C5A">
            <w:pPr>
              <w:pStyle w:val="710TableheadTablesTableFigureBoxstyles"/>
              <w:rPr>
                <w:rFonts w:ascii="Segoe UI" w:hAnsi="Segoe UI" w:cs="Segoe UI"/>
                <w:sz w:val="18"/>
                <w:szCs w:val="18"/>
                <w:lang w:eastAsia="en-GB"/>
              </w:rPr>
            </w:pPr>
            <w:r w:rsidRPr="00CE592B">
              <w:rPr>
                <w:lang w:eastAsia="en-GB"/>
              </w:rPr>
              <w:t>Explanation of CERQual</w:t>
            </w:r>
          </w:p>
        </w:tc>
      </w:tr>
      <w:tr w:rsidR="00852539" w:rsidRPr="00CE592B" w14:paraId="11B51492" w14:textId="77777777" w:rsidTr="00CE592B">
        <w:trPr>
          <w:cantSplit/>
        </w:trPr>
        <w:tc>
          <w:tcPr>
            <w:tcW w:w="0" w:type="auto"/>
            <w:shd w:val="clear" w:color="auto" w:fill="auto"/>
          </w:tcPr>
          <w:p w14:paraId="07CCB03A" w14:textId="44A99297" w:rsidR="00852539" w:rsidRPr="000D47AB" w:rsidRDefault="00852539" w:rsidP="00852539">
            <w:pPr>
              <w:pStyle w:val="72TabletextTablesTableFigureBoxstyles"/>
              <w:rPr>
                <w:bCs/>
                <w:lang w:eastAsia="en-GB"/>
              </w:rPr>
            </w:pPr>
            <w:r w:rsidRPr="000D47AB">
              <w:rPr>
                <w:bCs/>
                <w:lang w:eastAsia="en-GB"/>
              </w:rPr>
              <w:t>Routes into crisis services</w:t>
            </w:r>
            <w:r>
              <w:rPr>
                <w:bCs/>
                <w:lang w:eastAsia="en-GB"/>
              </w:rPr>
              <w:t>:</w:t>
            </w:r>
          </w:p>
          <w:p w14:paraId="52914F3A" w14:textId="3D4F83DC"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1. (C</w:t>
            </w:r>
            <w:r w:rsidRPr="00B04E09">
              <w:t>1</w:t>
            </w:r>
            <w:r w:rsidRPr="00CE592B">
              <w:rPr>
                <w:lang w:eastAsia="en-GB"/>
              </w:rPr>
              <w:t>) People in crisis who have physical health concerns or (C</w:t>
            </w:r>
            <w:r w:rsidRPr="00B04E09">
              <w:t>2</w:t>
            </w:r>
            <w:r w:rsidRPr="00CE592B">
              <w:rPr>
                <w:lang w:eastAsia="en-GB"/>
              </w:rPr>
              <w:t>) lack information about crisis services (M) seek help from services they know, trust and are easy to access</w:t>
            </w:r>
            <w:r>
              <w:rPr>
                <w:lang w:eastAsia="en-GB"/>
              </w:rPr>
              <w:t>,</w:t>
            </w:r>
            <w:r w:rsidRPr="00CE592B">
              <w:rPr>
                <w:lang w:eastAsia="en-GB"/>
              </w:rPr>
              <w:t xml:space="preserve"> (O) making it more likely that they will attend A&amp;E, call 999 or 111 or see </w:t>
            </w:r>
            <w:r>
              <w:rPr>
                <w:lang w:eastAsia="en-GB"/>
              </w:rPr>
              <w:t xml:space="preserve">their </w:t>
            </w:r>
            <w:r w:rsidRPr="00CE592B">
              <w:rPr>
                <w:lang w:eastAsia="en-GB"/>
              </w:rPr>
              <w:t>GP</w:t>
            </w:r>
          </w:p>
        </w:tc>
        <w:tc>
          <w:tcPr>
            <w:tcW w:w="0" w:type="auto"/>
            <w:shd w:val="clear" w:color="auto" w:fill="auto"/>
          </w:tcPr>
          <w:p w14:paraId="2B9939B7" w14:textId="4305D59E"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10,84,89,90,97,99,108,118,143</w:t>
            </w:r>
          </w:p>
        </w:tc>
        <w:tc>
          <w:tcPr>
            <w:tcW w:w="0" w:type="auto"/>
            <w:shd w:val="clear" w:color="auto" w:fill="auto"/>
          </w:tcPr>
          <w:p w14:paraId="3047EC8F" w14:textId="059F758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t</w:t>
            </w:r>
            <w:r w:rsidRPr="00CE592B">
              <w:rPr>
                <w:lang w:eastAsia="en-GB"/>
              </w:rPr>
              <w:t>wo studies with moderate methodological limitations in analysis; one study minor methodological limitations in analysis; one study reported no method)</w:t>
            </w:r>
          </w:p>
        </w:tc>
        <w:tc>
          <w:tcPr>
            <w:tcW w:w="0" w:type="auto"/>
            <w:shd w:val="clear" w:color="auto" w:fill="auto"/>
          </w:tcPr>
          <w:p w14:paraId="524B03F0" w14:textId="06F196F2" w:rsidR="00852539" w:rsidRPr="000D47AB" w:rsidRDefault="00852539" w:rsidP="00852539">
            <w:pPr>
              <w:pStyle w:val="72TabletextTablesTableFigureBoxstyles"/>
              <w:rPr>
                <w:rFonts w:ascii="Segoe UI" w:hAnsi="Segoe UI" w:cs="Segoe UI"/>
                <w:sz w:val="18"/>
                <w:szCs w:val="18"/>
                <w:lang w:eastAsia="en-GB"/>
              </w:rPr>
            </w:pPr>
            <w:r w:rsidRPr="000D47AB">
              <w:rPr>
                <w:lang w:eastAsia="en-GB"/>
              </w:rPr>
              <w:t>Minor concerns about coherence (some concerns about the fit from studies and the review finding)</w:t>
            </w:r>
          </w:p>
        </w:tc>
        <w:tc>
          <w:tcPr>
            <w:tcW w:w="0" w:type="auto"/>
            <w:shd w:val="clear" w:color="auto" w:fill="auto"/>
          </w:tcPr>
          <w:p w14:paraId="22E2EDCC" w14:textId="16486312" w:rsidR="00852539" w:rsidRPr="000D47AB" w:rsidRDefault="00852539" w:rsidP="00852539">
            <w:pPr>
              <w:pStyle w:val="72TabletextTablesTableFigureBoxstyles"/>
              <w:rPr>
                <w:rFonts w:ascii="Segoe UI" w:hAnsi="Segoe UI" w:cs="Segoe UI"/>
                <w:sz w:val="18"/>
                <w:szCs w:val="18"/>
                <w:lang w:eastAsia="en-GB"/>
              </w:rPr>
            </w:pPr>
            <w:r w:rsidRPr="000D47AB">
              <w:rPr>
                <w:lang w:eastAsia="en-GB"/>
              </w:rPr>
              <w:t>Minor concerns about adequacy (six studies that together offered rich or very rich data; one report offered moderately rich data)</w:t>
            </w:r>
          </w:p>
        </w:tc>
        <w:tc>
          <w:tcPr>
            <w:tcW w:w="0" w:type="auto"/>
            <w:shd w:val="clear" w:color="auto" w:fill="auto"/>
          </w:tcPr>
          <w:p w14:paraId="76C97C41" w14:textId="2C4EC6A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 (one study setting not mental health)</w:t>
            </w:r>
          </w:p>
        </w:tc>
        <w:tc>
          <w:tcPr>
            <w:tcW w:w="0" w:type="auto"/>
            <w:shd w:val="clear" w:color="auto" w:fill="auto"/>
          </w:tcPr>
          <w:p w14:paraId="2AB0BEF4" w14:textId="13602A4C"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599A5B80" w14:textId="30F1BB4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and minor concerns about coherence, adequacy, and relevance</w:t>
            </w:r>
          </w:p>
        </w:tc>
      </w:tr>
      <w:tr w:rsidR="00852539" w:rsidRPr="00CE592B" w14:paraId="781A1B1A" w14:textId="77777777" w:rsidTr="00CE592B">
        <w:trPr>
          <w:cantSplit/>
        </w:trPr>
        <w:tc>
          <w:tcPr>
            <w:tcW w:w="0" w:type="auto"/>
            <w:shd w:val="clear" w:color="auto" w:fill="auto"/>
          </w:tcPr>
          <w:p w14:paraId="6AE2DB0F" w14:textId="7906723C" w:rsidR="00852539" w:rsidRPr="000D47AB" w:rsidRDefault="00852539" w:rsidP="00852539">
            <w:pPr>
              <w:pStyle w:val="72TabletextTablesTableFigureBoxstyles"/>
              <w:rPr>
                <w:bCs/>
                <w:lang w:eastAsia="en-GB"/>
              </w:rPr>
            </w:pPr>
            <w:r w:rsidRPr="000D47AB">
              <w:rPr>
                <w:bCs/>
                <w:lang w:eastAsia="en-GB"/>
              </w:rPr>
              <w:lastRenderedPageBreak/>
              <w:t>Guaranteed service response</w:t>
            </w:r>
            <w:r>
              <w:rPr>
                <w:bCs/>
                <w:lang w:eastAsia="en-GB"/>
              </w:rPr>
              <w:t>:</w:t>
            </w:r>
          </w:p>
          <w:p w14:paraId="1BFACD3B" w14:textId="04A57ECA"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 xml:space="preserve">2. (C) If people in crisis believe </w:t>
            </w:r>
            <w:r>
              <w:rPr>
                <w:lang w:eastAsia="en-GB"/>
              </w:rPr>
              <w:t xml:space="preserve">that </w:t>
            </w:r>
            <w:r w:rsidRPr="00CE592B">
              <w:rPr>
                <w:lang w:eastAsia="en-GB"/>
              </w:rPr>
              <w:t>a service provides a guaranteed response, (M) they have a reduced sense of urgency, feel safer and trust that the service can help. The guarantee of a response makes them more likely to choose the service and tolerate waiting. (O) If crisis services guarantee a response, then people are less likely to attend A&amp;E</w:t>
            </w:r>
          </w:p>
        </w:tc>
        <w:tc>
          <w:tcPr>
            <w:tcW w:w="0" w:type="auto"/>
            <w:shd w:val="clear" w:color="auto" w:fill="auto"/>
          </w:tcPr>
          <w:p w14:paraId="7FA010CB" w14:textId="390F72C3"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2,10,15,84,89,96,97,99,108,118,143,144</w:t>
            </w:r>
          </w:p>
        </w:tc>
        <w:tc>
          <w:tcPr>
            <w:tcW w:w="0" w:type="auto"/>
            <w:shd w:val="clear" w:color="auto" w:fill="auto"/>
          </w:tcPr>
          <w:p w14:paraId="3AB13D13" w14:textId="018FD9D3"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t</w:t>
            </w:r>
            <w:r w:rsidRPr="00CE592B">
              <w:rPr>
                <w:lang w:eastAsia="en-GB"/>
              </w:rPr>
              <w:t xml:space="preserve">wo studies with moderate methodological limitations in analysis; two studies </w:t>
            </w:r>
            <w:r>
              <w:rPr>
                <w:lang w:eastAsia="en-GB"/>
              </w:rPr>
              <w:t xml:space="preserve">with </w:t>
            </w:r>
            <w:r w:rsidRPr="00CE592B">
              <w:rPr>
                <w:lang w:eastAsia="en-GB"/>
              </w:rPr>
              <w:t>minor methodological limitations in analysis; three studies reported no or limited method)</w:t>
            </w:r>
          </w:p>
        </w:tc>
        <w:tc>
          <w:tcPr>
            <w:tcW w:w="0" w:type="auto"/>
            <w:shd w:val="clear" w:color="auto" w:fill="auto"/>
          </w:tcPr>
          <w:p w14:paraId="3C80C929" w14:textId="04AB4600"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coherence (</w:t>
            </w:r>
            <w:r>
              <w:rPr>
                <w:lang w:eastAsia="en-GB"/>
              </w:rPr>
              <w:t>s</w:t>
            </w:r>
            <w:r w:rsidRPr="00CE592B">
              <w:rPr>
                <w:lang w:eastAsia="en-GB"/>
              </w:rPr>
              <w:t>ome concerns about the fit from studies and the review finding)</w:t>
            </w:r>
          </w:p>
        </w:tc>
        <w:tc>
          <w:tcPr>
            <w:tcW w:w="0" w:type="auto"/>
            <w:shd w:val="clear" w:color="auto" w:fill="auto"/>
          </w:tcPr>
          <w:p w14:paraId="33B1F9C5" w14:textId="28173B43"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No concerns about adequacy</w:t>
            </w:r>
          </w:p>
        </w:tc>
        <w:tc>
          <w:tcPr>
            <w:tcW w:w="0" w:type="auto"/>
            <w:shd w:val="clear" w:color="auto" w:fill="auto"/>
          </w:tcPr>
          <w:p w14:paraId="4DC7C62B" w14:textId="15AD4A6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 (two studies</w:t>
            </w:r>
            <w:r>
              <w:rPr>
                <w:lang w:eastAsia="en-GB"/>
              </w:rPr>
              <w:t>’</w:t>
            </w:r>
            <w:r w:rsidRPr="00CE592B">
              <w:rPr>
                <w:lang w:eastAsia="en-GB"/>
              </w:rPr>
              <w:t xml:space="preserve"> setting not mental health)</w:t>
            </w:r>
          </w:p>
        </w:tc>
        <w:tc>
          <w:tcPr>
            <w:tcW w:w="0" w:type="auto"/>
            <w:shd w:val="clear" w:color="auto" w:fill="auto"/>
          </w:tcPr>
          <w:p w14:paraId="040A4407" w14:textId="340B2D07"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18E0834F" w14:textId="6324B294"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no concerns about adequacy and minor concerns about coherence and relevance</w:t>
            </w:r>
          </w:p>
        </w:tc>
      </w:tr>
      <w:tr w:rsidR="00852539" w:rsidRPr="00CE592B" w14:paraId="786FE86B" w14:textId="77777777" w:rsidTr="00CE592B">
        <w:trPr>
          <w:cantSplit/>
        </w:trPr>
        <w:tc>
          <w:tcPr>
            <w:tcW w:w="0" w:type="auto"/>
            <w:shd w:val="clear" w:color="auto" w:fill="auto"/>
          </w:tcPr>
          <w:p w14:paraId="1C8EB77F" w14:textId="075971E5" w:rsidR="00852539" w:rsidRPr="00140690" w:rsidRDefault="00852539" w:rsidP="00852539">
            <w:pPr>
              <w:pStyle w:val="72TabletextTablesTableFigureBoxstyles"/>
              <w:rPr>
                <w:bCs/>
                <w:lang w:eastAsia="en-GB"/>
              </w:rPr>
            </w:pPr>
            <w:r w:rsidRPr="00140690">
              <w:rPr>
                <w:bCs/>
                <w:lang w:eastAsia="en-GB"/>
              </w:rPr>
              <w:t>Safe spaces</w:t>
            </w:r>
            <w:r>
              <w:rPr>
                <w:bCs/>
                <w:lang w:eastAsia="en-GB"/>
              </w:rPr>
              <w:t>:</w:t>
            </w:r>
          </w:p>
          <w:p w14:paraId="2A225124" w14:textId="4F27878A"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3. (C) When people in crisis access safe spaces away from home, (M) they are less fearful and can take stock of their situation</w:t>
            </w:r>
            <w:r>
              <w:rPr>
                <w:lang w:eastAsia="en-GB"/>
              </w:rPr>
              <w:t>,</w:t>
            </w:r>
            <w:r w:rsidRPr="00CE592B">
              <w:rPr>
                <w:lang w:eastAsia="en-GB"/>
              </w:rPr>
              <w:t xml:space="preserve"> thereby regaining control over their situation, managing their distress and (O) have improved experiences of services</w:t>
            </w:r>
          </w:p>
        </w:tc>
        <w:tc>
          <w:tcPr>
            <w:tcW w:w="0" w:type="auto"/>
            <w:shd w:val="clear" w:color="auto" w:fill="auto"/>
          </w:tcPr>
          <w:p w14:paraId="018F88EE" w14:textId="755E1B17"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10,118,130,133,138,155</w:t>
            </w:r>
          </w:p>
        </w:tc>
        <w:tc>
          <w:tcPr>
            <w:tcW w:w="0" w:type="auto"/>
            <w:shd w:val="clear" w:color="auto" w:fill="auto"/>
          </w:tcPr>
          <w:p w14:paraId="7A84C46F" w14:textId="63CAFA4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o</w:t>
            </w:r>
            <w:r w:rsidRPr="00CE592B">
              <w:rPr>
                <w:lang w:eastAsia="en-GB"/>
              </w:rPr>
              <w:t>ne study with moderate methodological limitations in analysis; two studies minor methodological limitations in sample and analysis; one study reported no method)</w:t>
            </w:r>
          </w:p>
        </w:tc>
        <w:tc>
          <w:tcPr>
            <w:tcW w:w="0" w:type="auto"/>
            <w:shd w:val="clear" w:color="auto" w:fill="auto"/>
          </w:tcPr>
          <w:p w14:paraId="5270DC72" w14:textId="1830777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concerns about coherence (</w:t>
            </w:r>
            <w:r>
              <w:rPr>
                <w:lang w:eastAsia="en-GB"/>
              </w:rPr>
              <w:t>c</w:t>
            </w:r>
            <w:r w:rsidRPr="00CE592B">
              <w:rPr>
                <w:lang w:eastAsia="en-GB"/>
              </w:rPr>
              <w:t>oncerns about the fit of two studies to the review finding)</w:t>
            </w:r>
          </w:p>
        </w:tc>
        <w:tc>
          <w:tcPr>
            <w:tcW w:w="0" w:type="auto"/>
            <w:shd w:val="clear" w:color="auto" w:fill="auto"/>
          </w:tcPr>
          <w:p w14:paraId="4EC5EC09" w14:textId="6A40D10F"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concerns about the adequacy of the outcomes in this review finding</w:t>
            </w:r>
          </w:p>
        </w:tc>
        <w:tc>
          <w:tcPr>
            <w:tcW w:w="0" w:type="auto"/>
            <w:shd w:val="clear" w:color="auto" w:fill="auto"/>
          </w:tcPr>
          <w:p w14:paraId="19FD0152" w14:textId="642D4E89"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w:t>
            </w:r>
          </w:p>
        </w:tc>
        <w:tc>
          <w:tcPr>
            <w:tcW w:w="0" w:type="auto"/>
            <w:shd w:val="clear" w:color="auto" w:fill="auto"/>
          </w:tcPr>
          <w:p w14:paraId="1A28576C" w14:textId="392AC43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18AE794B" w14:textId="231D53B7"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moderate concerns about coherence and adequacy</w:t>
            </w:r>
            <w:r>
              <w:rPr>
                <w:lang w:eastAsia="en-GB"/>
              </w:rPr>
              <w:t>,</w:t>
            </w:r>
            <w:r w:rsidRPr="00CE592B">
              <w:rPr>
                <w:lang w:eastAsia="en-GB"/>
              </w:rPr>
              <w:t xml:space="preserve"> and minor concerns about relevance</w:t>
            </w:r>
          </w:p>
        </w:tc>
      </w:tr>
      <w:tr w:rsidR="00852539" w:rsidRPr="00CE592B" w14:paraId="0BB78559" w14:textId="77777777" w:rsidTr="00CE592B">
        <w:trPr>
          <w:cantSplit/>
        </w:trPr>
        <w:tc>
          <w:tcPr>
            <w:tcW w:w="0" w:type="auto"/>
            <w:shd w:val="clear" w:color="auto" w:fill="auto"/>
          </w:tcPr>
          <w:p w14:paraId="78343738" w14:textId="37214F0D" w:rsidR="00852539" w:rsidRPr="00140690" w:rsidRDefault="00852539" w:rsidP="00852539">
            <w:pPr>
              <w:pStyle w:val="72TabletextTablesTableFigureBoxstyles"/>
              <w:rPr>
                <w:bCs/>
                <w:lang w:eastAsia="en-GB"/>
              </w:rPr>
            </w:pPr>
            <w:r w:rsidRPr="00140690">
              <w:rPr>
                <w:bCs/>
                <w:lang w:eastAsia="en-GB"/>
              </w:rPr>
              <w:lastRenderedPageBreak/>
              <w:t>Non-clinical safe spaces, open access and peer support</w:t>
            </w:r>
            <w:r>
              <w:rPr>
                <w:bCs/>
                <w:lang w:eastAsia="en-GB"/>
              </w:rPr>
              <w:t>:</w:t>
            </w:r>
          </w:p>
          <w:p w14:paraId="06376458" w14:textId="39CA7BE4"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4. (C</w:t>
            </w:r>
            <w:r w:rsidRPr="00140690">
              <w:t>1</w:t>
            </w:r>
            <w:r w:rsidRPr="00CE592B">
              <w:rPr>
                <w:lang w:eastAsia="en-GB"/>
              </w:rPr>
              <w:t>) Non-clinical safe spaces in communities (C</w:t>
            </w:r>
            <w:r w:rsidRPr="00140690">
              <w:t>2</w:t>
            </w:r>
            <w:r w:rsidRPr="00CE592B">
              <w:rPr>
                <w:lang w:eastAsia="en-GB"/>
              </w:rPr>
              <w:t>) have open access and (C</w:t>
            </w:r>
            <w:r w:rsidRPr="00140690">
              <w:t>3</w:t>
            </w:r>
            <w:r w:rsidRPr="00CE592B">
              <w:rPr>
                <w:lang w:eastAsia="en-GB"/>
              </w:rPr>
              <w:t>) include peer support</w:t>
            </w:r>
            <w:r>
              <w:rPr>
                <w:lang w:eastAsia="en-GB"/>
              </w:rPr>
              <w:t>;</w:t>
            </w:r>
            <w:r w:rsidRPr="00CE592B">
              <w:rPr>
                <w:lang w:eastAsia="en-GB"/>
              </w:rPr>
              <w:t xml:space="preserve"> (M) the service seems to act as a proxy for family support by providing a sense of safety, belonging and being understood. People in crisis seek this support sooner</w:t>
            </w:r>
            <w:r>
              <w:rPr>
                <w:lang w:eastAsia="en-GB"/>
              </w:rPr>
              <w:t>,</w:t>
            </w:r>
            <w:r w:rsidRPr="00CE592B">
              <w:rPr>
                <w:lang w:eastAsia="en-GB"/>
              </w:rPr>
              <w:t xml:space="preserve"> (O</w:t>
            </w:r>
            <w:r w:rsidRPr="00140690">
              <w:t>1</w:t>
            </w:r>
            <w:r w:rsidRPr="00CE592B">
              <w:rPr>
                <w:lang w:eastAsia="en-GB"/>
              </w:rPr>
              <w:t>) improving engagement, reducing distress and (O</w:t>
            </w:r>
            <w:r w:rsidRPr="00140690">
              <w:t>2</w:t>
            </w:r>
            <w:r w:rsidRPr="00CE592B">
              <w:rPr>
                <w:lang w:eastAsia="en-GB"/>
              </w:rPr>
              <w:t xml:space="preserve">) </w:t>
            </w:r>
            <w:r>
              <w:rPr>
                <w:lang w:eastAsia="en-GB"/>
              </w:rPr>
              <w:t xml:space="preserve">reducing </w:t>
            </w:r>
            <w:r w:rsidRPr="00CE592B">
              <w:rPr>
                <w:lang w:eastAsia="en-GB"/>
              </w:rPr>
              <w:t>attendance at A&amp;E</w:t>
            </w:r>
          </w:p>
        </w:tc>
        <w:tc>
          <w:tcPr>
            <w:tcW w:w="0" w:type="auto"/>
            <w:shd w:val="clear" w:color="auto" w:fill="auto"/>
          </w:tcPr>
          <w:p w14:paraId="16114755" w14:textId="2BDAB957"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10,106,110,118,130,132</w:t>
            </w:r>
          </w:p>
        </w:tc>
        <w:tc>
          <w:tcPr>
            <w:tcW w:w="0" w:type="auto"/>
            <w:shd w:val="clear" w:color="auto" w:fill="auto"/>
          </w:tcPr>
          <w:p w14:paraId="2FEA46AC" w14:textId="5DDCD76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o</w:t>
            </w:r>
            <w:r w:rsidRPr="00CE592B">
              <w:rPr>
                <w:lang w:eastAsia="en-GB"/>
              </w:rPr>
              <w:t>ne study with moderate methodological limitations in analysis; three studies reported limited or no method)</w:t>
            </w:r>
          </w:p>
        </w:tc>
        <w:tc>
          <w:tcPr>
            <w:tcW w:w="0" w:type="auto"/>
            <w:shd w:val="clear" w:color="auto" w:fill="auto"/>
          </w:tcPr>
          <w:p w14:paraId="49A5F034" w14:textId="6FAEFDE9"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No concerns about coherence</w:t>
            </w:r>
          </w:p>
        </w:tc>
        <w:tc>
          <w:tcPr>
            <w:tcW w:w="0" w:type="auto"/>
            <w:shd w:val="clear" w:color="auto" w:fill="auto"/>
          </w:tcPr>
          <w:p w14:paraId="7DFCCBCF" w14:textId="0EDBC620"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adequacy (</w:t>
            </w:r>
            <w:r>
              <w:rPr>
                <w:lang w:eastAsia="en-GB"/>
              </w:rPr>
              <w:t>o</w:t>
            </w:r>
            <w:r w:rsidRPr="00CE592B">
              <w:rPr>
                <w:lang w:eastAsia="en-GB"/>
              </w:rPr>
              <w:t xml:space="preserve">ne study </w:t>
            </w:r>
            <w:r w:rsidRPr="00830330">
              <w:rPr>
                <w:lang w:eastAsia="en-GB"/>
              </w:rPr>
              <w:t>had thin data)</w:t>
            </w:r>
          </w:p>
        </w:tc>
        <w:tc>
          <w:tcPr>
            <w:tcW w:w="0" w:type="auto"/>
            <w:shd w:val="clear" w:color="auto" w:fill="auto"/>
          </w:tcPr>
          <w:p w14:paraId="6623CAFE" w14:textId="2D7B61B5"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No concerns about relevance</w:t>
            </w:r>
          </w:p>
        </w:tc>
        <w:tc>
          <w:tcPr>
            <w:tcW w:w="0" w:type="auto"/>
            <w:shd w:val="clear" w:color="auto" w:fill="auto"/>
          </w:tcPr>
          <w:p w14:paraId="062F69CA" w14:textId="71602728"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63FA12FE" w14:textId="596C6CB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minor concerns about adequacy and no concerns about coherence or relevance</w:t>
            </w:r>
          </w:p>
        </w:tc>
      </w:tr>
      <w:tr w:rsidR="00852539" w:rsidRPr="00CE592B" w14:paraId="32736925" w14:textId="77777777" w:rsidTr="00CE592B">
        <w:trPr>
          <w:cantSplit/>
        </w:trPr>
        <w:tc>
          <w:tcPr>
            <w:tcW w:w="0" w:type="auto"/>
            <w:shd w:val="clear" w:color="auto" w:fill="auto"/>
          </w:tcPr>
          <w:p w14:paraId="1A837077" w14:textId="2F9482CD" w:rsidR="00852539" w:rsidRPr="00830330" w:rsidRDefault="00852539" w:rsidP="00852539">
            <w:pPr>
              <w:pStyle w:val="72TabletextTablesTableFigureBoxstyles"/>
              <w:rPr>
                <w:bCs/>
                <w:lang w:eastAsia="en-GB"/>
              </w:rPr>
            </w:pPr>
            <w:r w:rsidRPr="00830330">
              <w:rPr>
                <w:bCs/>
                <w:lang w:eastAsia="en-GB"/>
              </w:rPr>
              <w:lastRenderedPageBreak/>
              <w:t>Early navigation to help</w:t>
            </w:r>
            <w:r>
              <w:rPr>
                <w:bCs/>
                <w:lang w:eastAsia="en-GB"/>
              </w:rPr>
              <w:t>:</w:t>
            </w:r>
          </w:p>
          <w:p w14:paraId="3F7E437F" w14:textId="02C40E76"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5. (C) People in crisis successfully navigate to help in the early stages of a crisis</w:t>
            </w:r>
            <w:r>
              <w:rPr>
                <w:lang w:eastAsia="en-GB"/>
              </w:rPr>
              <w:t>.</w:t>
            </w:r>
            <w:r w:rsidRPr="00CE592B">
              <w:rPr>
                <w:lang w:eastAsia="en-GB"/>
              </w:rPr>
              <w:t xml:space="preserve"> (M) They feel believed and hopeful</w:t>
            </w:r>
            <w:r>
              <w:rPr>
                <w:lang w:eastAsia="en-GB"/>
              </w:rPr>
              <w:t>;</w:t>
            </w:r>
            <w:r w:rsidRPr="00CE592B">
              <w:rPr>
                <w:lang w:eastAsia="en-GB"/>
              </w:rPr>
              <w:t xml:space="preserve"> they regain control over their situation and manage their distress. (O) People in crisis have </w:t>
            </w:r>
            <w:r>
              <w:rPr>
                <w:lang w:eastAsia="en-GB"/>
              </w:rPr>
              <w:t>i</w:t>
            </w:r>
            <w:r w:rsidRPr="00CE592B">
              <w:rPr>
                <w:lang w:eastAsia="en-GB"/>
              </w:rPr>
              <w:t>ncreased willingness to seek help in the future</w:t>
            </w:r>
          </w:p>
        </w:tc>
        <w:tc>
          <w:tcPr>
            <w:tcW w:w="0" w:type="auto"/>
            <w:shd w:val="clear" w:color="auto" w:fill="auto"/>
          </w:tcPr>
          <w:p w14:paraId="69F036CD" w14:textId="7103AEE3"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2,10,15,96,97,109,112,146</w:t>
            </w:r>
          </w:p>
        </w:tc>
        <w:tc>
          <w:tcPr>
            <w:tcW w:w="0" w:type="auto"/>
            <w:shd w:val="clear" w:color="auto" w:fill="auto"/>
          </w:tcPr>
          <w:p w14:paraId="3F73443E" w14:textId="4449DBB9"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t</w:t>
            </w:r>
            <w:r w:rsidRPr="00CE592B">
              <w:rPr>
                <w:lang w:eastAsia="en-GB"/>
              </w:rPr>
              <w:t>wo studies with moderate methodological limitations in analysis; two studies reported limited or no method)</w:t>
            </w:r>
          </w:p>
        </w:tc>
        <w:tc>
          <w:tcPr>
            <w:tcW w:w="0" w:type="auto"/>
            <w:shd w:val="clear" w:color="auto" w:fill="auto"/>
          </w:tcPr>
          <w:p w14:paraId="440DDC55" w14:textId="4D28E04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coherence (</w:t>
            </w:r>
            <w:r>
              <w:rPr>
                <w:lang w:eastAsia="en-GB"/>
              </w:rPr>
              <w:t>s</w:t>
            </w:r>
            <w:r w:rsidRPr="00CE592B">
              <w:rPr>
                <w:lang w:eastAsia="en-GB"/>
              </w:rPr>
              <w:t>ome concerns about the fit from studies and the review finding)</w:t>
            </w:r>
          </w:p>
        </w:tc>
        <w:tc>
          <w:tcPr>
            <w:tcW w:w="0" w:type="auto"/>
            <w:shd w:val="clear" w:color="auto" w:fill="auto"/>
          </w:tcPr>
          <w:p w14:paraId="62CA929A" w14:textId="6DE4CADC" w:rsidR="00852539" w:rsidRPr="004702CE" w:rsidRDefault="00852539" w:rsidP="00852539">
            <w:pPr>
              <w:pStyle w:val="72TabletextTablesTableFigureBoxstyles"/>
              <w:rPr>
                <w:rFonts w:ascii="Segoe UI" w:hAnsi="Segoe UI" w:cs="Segoe UI"/>
                <w:sz w:val="18"/>
                <w:szCs w:val="18"/>
                <w:lang w:eastAsia="en-GB"/>
              </w:rPr>
            </w:pPr>
            <w:r w:rsidRPr="004702CE">
              <w:rPr>
                <w:lang w:eastAsia="en-GB"/>
              </w:rPr>
              <w:t>Minor concerns about adequacy (two studies offered thin data)</w:t>
            </w:r>
          </w:p>
        </w:tc>
        <w:tc>
          <w:tcPr>
            <w:tcW w:w="0" w:type="auto"/>
            <w:shd w:val="clear" w:color="auto" w:fill="auto"/>
          </w:tcPr>
          <w:p w14:paraId="1067031A" w14:textId="2DF2278C" w:rsidR="00852539" w:rsidRPr="004702CE" w:rsidRDefault="00852539" w:rsidP="00852539">
            <w:pPr>
              <w:pStyle w:val="72TabletextTablesTableFigureBoxstyles"/>
              <w:rPr>
                <w:rFonts w:ascii="Segoe UI" w:hAnsi="Segoe UI" w:cs="Segoe UI"/>
                <w:sz w:val="18"/>
                <w:szCs w:val="18"/>
                <w:lang w:eastAsia="en-GB"/>
              </w:rPr>
            </w:pPr>
            <w:r w:rsidRPr="004702CE">
              <w:rPr>
                <w:lang w:eastAsia="en-GB"/>
              </w:rPr>
              <w:t>Minor concerns about relevance (one study setting not mental health)</w:t>
            </w:r>
          </w:p>
        </w:tc>
        <w:tc>
          <w:tcPr>
            <w:tcW w:w="0" w:type="auto"/>
            <w:shd w:val="clear" w:color="auto" w:fill="auto"/>
          </w:tcPr>
          <w:p w14:paraId="5AEEB829" w14:textId="3DE3E1E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131BF42F" w14:textId="2D2A3FFA"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w:t>
            </w:r>
            <w:r>
              <w:rPr>
                <w:lang w:eastAsia="en-GB"/>
              </w:rPr>
              <w:t>;</w:t>
            </w:r>
            <w:r w:rsidRPr="00CE592B">
              <w:rPr>
                <w:lang w:eastAsia="en-GB"/>
              </w:rPr>
              <w:t xml:space="preserve"> minor concerns about coherence, adequacy, and relevance</w:t>
            </w:r>
          </w:p>
        </w:tc>
      </w:tr>
      <w:tr w:rsidR="00852539" w:rsidRPr="00CE592B" w14:paraId="2BE00986" w14:textId="77777777" w:rsidTr="00CE592B">
        <w:trPr>
          <w:cantSplit/>
        </w:trPr>
        <w:tc>
          <w:tcPr>
            <w:tcW w:w="0" w:type="auto"/>
            <w:shd w:val="clear" w:color="auto" w:fill="auto"/>
          </w:tcPr>
          <w:p w14:paraId="10958184" w14:textId="48E51CF5" w:rsidR="00852539" w:rsidRPr="004702CE" w:rsidRDefault="00852539" w:rsidP="00852539">
            <w:pPr>
              <w:pStyle w:val="72TabletextTablesTableFigureBoxstyles"/>
              <w:rPr>
                <w:bCs/>
                <w:lang w:eastAsia="en-GB"/>
              </w:rPr>
            </w:pPr>
            <w:r w:rsidRPr="004702CE">
              <w:rPr>
                <w:bCs/>
                <w:lang w:eastAsia="en-GB"/>
              </w:rPr>
              <w:lastRenderedPageBreak/>
              <w:t>Services fit around personal circumstances</w:t>
            </w:r>
            <w:r>
              <w:rPr>
                <w:bCs/>
                <w:lang w:eastAsia="en-GB"/>
              </w:rPr>
              <w:t>:</w:t>
            </w:r>
          </w:p>
          <w:p w14:paraId="52966CF5" w14:textId="14662E28"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6. (C) People in crisis receive a response that fits around their personal circumstances</w:t>
            </w:r>
            <w:r>
              <w:rPr>
                <w:lang w:eastAsia="en-GB"/>
              </w:rPr>
              <w:t>,</w:t>
            </w:r>
            <w:r w:rsidRPr="00CE592B">
              <w:rPr>
                <w:lang w:eastAsia="en-GB"/>
              </w:rPr>
              <w:t xml:space="preserve"> with minimal disruption to usual life </w:t>
            </w:r>
            <w:r>
              <w:rPr>
                <w:lang w:eastAsia="en-GB"/>
              </w:rPr>
              <w:t>and</w:t>
            </w:r>
            <w:r w:rsidRPr="00CE592B">
              <w:rPr>
                <w:lang w:eastAsia="en-GB"/>
              </w:rPr>
              <w:t xml:space="preserve"> no social or financial burden. (M) They perceive the service to be easy to access</w:t>
            </w:r>
            <w:r>
              <w:rPr>
                <w:lang w:eastAsia="en-GB"/>
              </w:rPr>
              <w:t xml:space="preserve"> and</w:t>
            </w:r>
            <w:r w:rsidRPr="00CE592B">
              <w:rPr>
                <w:lang w:eastAsia="en-GB"/>
              </w:rPr>
              <w:t xml:space="preserve"> designed for them</w:t>
            </w:r>
            <w:r>
              <w:rPr>
                <w:lang w:eastAsia="en-GB"/>
              </w:rPr>
              <w:t>,</w:t>
            </w:r>
            <w:r w:rsidRPr="00CE592B">
              <w:rPr>
                <w:lang w:eastAsia="en-GB"/>
              </w:rPr>
              <w:t xml:space="preserve"> prompting help</w:t>
            </w:r>
            <w:r>
              <w:rPr>
                <w:lang w:eastAsia="en-GB"/>
              </w:rPr>
              <w:t>-</w:t>
            </w:r>
            <w:r w:rsidRPr="00CE592B">
              <w:rPr>
                <w:lang w:eastAsia="en-GB"/>
              </w:rPr>
              <w:t>seeking sooner in the crisis. (O</w:t>
            </w:r>
            <w:r w:rsidRPr="004702CE">
              <w:t>1</w:t>
            </w:r>
            <w:r w:rsidRPr="00CE592B">
              <w:rPr>
                <w:lang w:eastAsia="en-GB"/>
              </w:rPr>
              <w:t>) People have personal control and are (O</w:t>
            </w:r>
            <w:r w:rsidRPr="004702CE">
              <w:t>2</w:t>
            </w:r>
            <w:r w:rsidRPr="00CE592B">
              <w:rPr>
                <w:lang w:eastAsia="en-GB"/>
              </w:rPr>
              <w:t>) less likely to access crisis support via the urgent care pathway</w:t>
            </w:r>
          </w:p>
        </w:tc>
        <w:tc>
          <w:tcPr>
            <w:tcW w:w="0" w:type="auto"/>
            <w:shd w:val="clear" w:color="auto" w:fill="auto"/>
          </w:tcPr>
          <w:p w14:paraId="6FDEE232" w14:textId="66BF4C6F"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1,2,10,15,90,95,97,98,101,108,110,112,114,115,146,147</w:t>
            </w:r>
          </w:p>
        </w:tc>
        <w:tc>
          <w:tcPr>
            <w:tcW w:w="0" w:type="auto"/>
            <w:shd w:val="clear" w:color="auto" w:fill="auto"/>
          </w:tcPr>
          <w:p w14:paraId="54988748" w14:textId="3250070C"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e</w:t>
            </w:r>
            <w:r w:rsidRPr="00CE592B">
              <w:rPr>
                <w:lang w:eastAsia="en-GB"/>
              </w:rPr>
              <w:t>ight studies with minor methodological limitations in analysis, sampling and mixed</w:t>
            </w:r>
            <w:r>
              <w:rPr>
                <w:lang w:eastAsia="en-GB"/>
              </w:rPr>
              <w:t>-</w:t>
            </w:r>
            <w:r w:rsidRPr="00CE592B">
              <w:rPr>
                <w:lang w:eastAsia="en-GB"/>
              </w:rPr>
              <w:t>method</w:t>
            </w:r>
            <w:r>
              <w:rPr>
                <w:lang w:eastAsia="en-GB"/>
              </w:rPr>
              <w:t>s</w:t>
            </w:r>
            <w:r w:rsidRPr="00CE592B">
              <w:rPr>
                <w:lang w:eastAsia="en-GB"/>
              </w:rPr>
              <w:t xml:space="preserve"> synthesis; three studies reported limited or no method)</w:t>
            </w:r>
          </w:p>
        </w:tc>
        <w:tc>
          <w:tcPr>
            <w:tcW w:w="0" w:type="auto"/>
            <w:shd w:val="clear" w:color="auto" w:fill="auto"/>
          </w:tcPr>
          <w:p w14:paraId="7A8ABD61" w14:textId="0FC67619"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coherence (</w:t>
            </w:r>
            <w:r>
              <w:rPr>
                <w:lang w:eastAsia="en-GB"/>
              </w:rPr>
              <w:t>s</w:t>
            </w:r>
            <w:r w:rsidRPr="00CE592B">
              <w:rPr>
                <w:lang w:eastAsia="en-GB"/>
              </w:rPr>
              <w:t>ome concerns about the fit from studies and the review finding)</w:t>
            </w:r>
          </w:p>
        </w:tc>
        <w:tc>
          <w:tcPr>
            <w:tcW w:w="0" w:type="auto"/>
            <w:shd w:val="clear" w:color="auto" w:fill="auto"/>
          </w:tcPr>
          <w:p w14:paraId="3790257B" w14:textId="7B9C611E" w:rsidR="00852539" w:rsidRPr="004702CE" w:rsidRDefault="00852539" w:rsidP="00852539">
            <w:pPr>
              <w:pStyle w:val="72TabletextTablesTableFigureBoxstyles"/>
              <w:rPr>
                <w:rFonts w:ascii="Segoe UI" w:hAnsi="Segoe UI" w:cs="Segoe UI"/>
                <w:sz w:val="18"/>
                <w:szCs w:val="18"/>
                <w:lang w:eastAsia="en-GB"/>
              </w:rPr>
            </w:pPr>
            <w:r w:rsidRPr="004702CE">
              <w:rPr>
                <w:lang w:eastAsia="en-GB"/>
              </w:rPr>
              <w:t>Minor concerns about adequacy (three studies offered thin data)</w:t>
            </w:r>
          </w:p>
        </w:tc>
        <w:tc>
          <w:tcPr>
            <w:tcW w:w="0" w:type="auto"/>
            <w:shd w:val="clear" w:color="auto" w:fill="auto"/>
          </w:tcPr>
          <w:p w14:paraId="2FFAA13F" w14:textId="0832C408" w:rsidR="00852539" w:rsidRPr="004702CE" w:rsidRDefault="00852539" w:rsidP="00852539">
            <w:pPr>
              <w:pStyle w:val="72TabletextTablesTableFigureBoxstyles"/>
              <w:rPr>
                <w:rFonts w:ascii="Segoe UI" w:hAnsi="Segoe UI" w:cs="Segoe UI"/>
                <w:sz w:val="18"/>
                <w:szCs w:val="18"/>
                <w:lang w:eastAsia="en-GB"/>
              </w:rPr>
            </w:pPr>
            <w:r w:rsidRPr="004702CE">
              <w:rPr>
                <w:lang w:eastAsia="en-GB"/>
              </w:rPr>
              <w:t>Minor concerns about relevance (one study setting not mental health)</w:t>
            </w:r>
          </w:p>
        </w:tc>
        <w:tc>
          <w:tcPr>
            <w:tcW w:w="0" w:type="auto"/>
            <w:shd w:val="clear" w:color="auto" w:fill="auto"/>
          </w:tcPr>
          <w:p w14:paraId="3D08C541" w14:textId="1E970FD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14842083" w14:textId="6BF7A7A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w:t>
            </w:r>
            <w:r>
              <w:rPr>
                <w:lang w:eastAsia="en-GB"/>
              </w:rPr>
              <w:t>;</w:t>
            </w:r>
            <w:r w:rsidRPr="00CE592B">
              <w:rPr>
                <w:lang w:eastAsia="en-GB"/>
              </w:rPr>
              <w:t xml:space="preserve"> minor concerns about coherence, adequacy, and relevance</w:t>
            </w:r>
          </w:p>
        </w:tc>
      </w:tr>
      <w:tr w:rsidR="00852539" w:rsidRPr="00CE592B" w14:paraId="67F7DC7C" w14:textId="77777777" w:rsidTr="00CE592B">
        <w:trPr>
          <w:cantSplit/>
        </w:trPr>
        <w:tc>
          <w:tcPr>
            <w:tcW w:w="0" w:type="auto"/>
            <w:shd w:val="clear" w:color="auto" w:fill="auto"/>
          </w:tcPr>
          <w:p w14:paraId="4CDA1B8B" w14:textId="16E87FED" w:rsidR="00852539" w:rsidRPr="0012451F" w:rsidRDefault="00852539" w:rsidP="00852539">
            <w:pPr>
              <w:pStyle w:val="72TabletextTablesTableFigureBoxstyles"/>
              <w:rPr>
                <w:bCs/>
                <w:lang w:eastAsia="en-GB"/>
              </w:rPr>
            </w:pPr>
            <w:r w:rsidRPr="0012451F">
              <w:rPr>
                <w:bCs/>
                <w:lang w:eastAsia="en-GB"/>
              </w:rPr>
              <w:lastRenderedPageBreak/>
              <w:t>Ease of access and referral:</w:t>
            </w:r>
          </w:p>
          <w:p w14:paraId="665F705F" w14:textId="3A64BF26" w:rsidR="00852539" w:rsidRPr="0012451F" w:rsidRDefault="00852539" w:rsidP="00852539">
            <w:pPr>
              <w:pStyle w:val="72TabletextTablesTableFigureBoxstyles"/>
              <w:rPr>
                <w:rFonts w:ascii="Segoe UI" w:hAnsi="Segoe UI" w:cs="Segoe UI"/>
                <w:sz w:val="18"/>
                <w:szCs w:val="18"/>
                <w:lang w:eastAsia="en-GB"/>
              </w:rPr>
            </w:pPr>
            <w:r w:rsidRPr="0012451F">
              <w:rPr>
                <w:lang w:eastAsia="en-GB"/>
              </w:rPr>
              <w:t>7. (C</w:t>
            </w:r>
            <w:r w:rsidRPr="0012451F">
              <w:t>1</w:t>
            </w:r>
            <w:r w:rsidRPr="0012451F">
              <w:rPr>
                <w:lang w:eastAsia="en-GB"/>
              </w:rPr>
              <w:t>) Crisis services can be accessed without complex referral routes; (C</w:t>
            </w:r>
            <w:r w:rsidRPr="0012451F">
              <w:t>2</w:t>
            </w:r>
            <w:r w:rsidRPr="0012451F">
              <w:rPr>
                <w:lang w:eastAsia="en-GB"/>
              </w:rPr>
              <w:t>) this is particularly important for black men, who prefer open-access services. (M) People in crisis, especially black men, perceive open-access services to be easy to access and designed for them. More generally, people in crisis who find access easy experience reduced fear and services are accessed sooner. (O</w:t>
            </w:r>
            <w:r w:rsidRPr="0012451F">
              <w:t>1</w:t>
            </w:r>
            <w:r w:rsidRPr="0012451F">
              <w:rPr>
                <w:lang w:eastAsia="en-GB"/>
              </w:rPr>
              <w:t>) People are less distressed at first contact and (O</w:t>
            </w:r>
            <w:r w:rsidRPr="0012451F">
              <w:t>2</w:t>
            </w:r>
            <w:r w:rsidRPr="0012451F">
              <w:rPr>
                <w:lang w:eastAsia="en-GB"/>
              </w:rPr>
              <w:t>), particularly black men, are less likely to experience coercive responses</w:t>
            </w:r>
          </w:p>
        </w:tc>
        <w:tc>
          <w:tcPr>
            <w:tcW w:w="0" w:type="auto"/>
            <w:shd w:val="clear" w:color="auto" w:fill="auto"/>
          </w:tcPr>
          <w:p w14:paraId="7666D449" w14:textId="1E34822D" w:rsidR="00852539" w:rsidRPr="00872E46" w:rsidRDefault="00852539" w:rsidP="000C6F53">
            <w:pPr>
              <w:pStyle w:val="72TabletextTablesTableFigureBoxstyles"/>
              <w:rPr>
                <w:rFonts w:ascii="Segoe UI" w:hAnsi="Segoe UI" w:cs="Segoe UI"/>
                <w:sz w:val="18"/>
                <w:szCs w:val="18"/>
                <w:vertAlign w:val="superscript"/>
                <w:lang w:eastAsia="en-GB"/>
              </w:rPr>
            </w:pPr>
            <w:r w:rsidRPr="00872E46">
              <w:rPr>
                <w:rFonts w:eastAsia="Calibri"/>
                <w:vertAlign w:val="superscript"/>
              </w:rPr>
              <w:t>1,10,15,89,90,95,97,104,106,112,130,131,132,133</w:t>
            </w:r>
          </w:p>
        </w:tc>
        <w:tc>
          <w:tcPr>
            <w:tcW w:w="0" w:type="auto"/>
            <w:shd w:val="clear" w:color="auto" w:fill="auto"/>
          </w:tcPr>
          <w:p w14:paraId="61EAE450" w14:textId="7C4606D0" w:rsidR="00852539" w:rsidRPr="0012451F" w:rsidRDefault="00852539" w:rsidP="00852539">
            <w:pPr>
              <w:pStyle w:val="72TabletextTablesTableFigureBoxstyles"/>
              <w:rPr>
                <w:rFonts w:ascii="Segoe UI" w:hAnsi="Segoe UI" w:cs="Segoe UI"/>
                <w:sz w:val="18"/>
                <w:szCs w:val="18"/>
                <w:lang w:eastAsia="en-GB"/>
              </w:rPr>
            </w:pPr>
            <w:r w:rsidRPr="0012451F">
              <w:rPr>
                <w:lang w:eastAsia="en-GB"/>
              </w:rPr>
              <w:t>Serious concerns regarding methodological limitations (six studies reported limited or no method; one study had serious methodological limitations in reporting of design, sampling and analysis; and one study had minor limitations in analysis and synthesis)</w:t>
            </w:r>
          </w:p>
        </w:tc>
        <w:tc>
          <w:tcPr>
            <w:tcW w:w="0" w:type="auto"/>
            <w:shd w:val="clear" w:color="auto" w:fill="auto"/>
          </w:tcPr>
          <w:p w14:paraId="0B45AB34" w14:textId="1E7DACE9" w:rsidR="00852539" w:rsidRPr="0012451F" w:rsidRDefault="00852539" w:rsidP="00852539">
            <w:pPr>
              <w:pStyle w:val="72TabletextTablesTableFigureBoxstyles"/>
              <w:rPr>
                <w:rFonts w:ascii="Segoe UI" w:hAnsi="Segoe UI" w:cs="Segoe UI"/>
                <w:sz w:val="18"/>
                <w:szCs w:val="18"/>
                <w:lang w:eastAsia="en-GB"/>
              </w:rPr>
            </w:pPr>
            <w:r w:rsidRPr="0012451F">
              <w:rPr>
                <w:lang w:eastAsia="en-GB"/>
              </w:rPr>
              <w:t>Minor concerns about coherence (some concerns about the fit from studies and the review finding)</w:t>
            </w:r>
          </w:p>
        </w:tc>
        <w:tc>
          <w:tcPr>
            <w:tcW w:w="0" w:type="auto"/>
            <w:shd w:val="clear" w:color="auto" w:fill="auto"/>
          </w:tcPr>
          <w:p w14:paraId="0AC5B113" w14:textId="141AB319" w:rsidR="00852539" w:rsidRPr="0012451F" w:rsidRDefault="00852539" w:rsidP="00852539">
            <w:pPr>
              <w:pStyle w:val="72TabletextTablesTableFigureBoxstyles"/>
              <w:rPr>
                <w:rFonts w:ascii="Segoe UI" w:hAnsi="Segoe UI" w:cs="Segoe UI"/>
                <w:sz w:val="18"/>
                <w:szCs w:val="18"/>
                <w:lang w:eastAsia="en-GB"/>
              </w:rPr>
            </w:pPr>
            <w:r w:rsidRPr="0012451F">
              <w:rPr>
                <w:lang w:eastAsia="en-GB"/>
              </w:rPr>
              <w:t>Moderate concerns about adequacy (although nine studies together provided rich or very rich data, five studies provided thin data)</w:t>
            </w:r>
          </w:p>
        </w:tc>
        <w:tc>
          <w:tcPr>
            <w:tcW w:w="0" w:type="auto"/>
            <w:shd w:val="clear" w:color="auto" w:fill="auto"/>
          </w:tcPr>
          <w:p w14:paraId="5D26EECE" w14:textId="0896BCE0" w:rsidR="00852539" w:rsidRPr="0012451F" w:rsidRDefault="00852539" w:rsidP="00852539">
            <w:pPr>
              <w:pStyle w:val="72TabletextTablesTableFigureBoxstyles"/>
              <w:rPr>
                <w:rFonts w:ascii="Segoe UI" w:hAnsi="Segoe UI" w:cs="Segoe UI"/>
                <w:sz w:val="18"/>
                <w:szCs w:val="18"/>
                <w:lang w:eastAsia="en-GB"/>
              </w:rPr>
            </w:pPr>
            <w:r w:rsidRPr="0012451F">
              <w:rPr>
                <w:lang w:eastAsia="en-GB"/>
              </w:rPr>
              <w:t>Minor concerns about relevance (one study setting not mental health)</w:t>
            </w:r>
          </w:p>
        </w:tc>
        <w:tc>
          <w:tcPr>
            <w:tcW w:w="0" w:type="auto"/>
            <w:shd w:val="clear" w:color="auto" w:fill="auto"/>
          </w:tcPr>
          <w:p w14:paraId="39A44AEC" w14:textId="19D880E5" w:rsidR="00852539" w:rsidRPr="0012451F" w:rsidRDefault="00852539" w:rsidP="00852539">
            <w:pPr>
              <w:pStyle w:val="72TabletextTablesTableFigureBoxstyles"/>
              <w:rPr>
                <w:rFonts w:ascii="Segoe UI" w:hAnsi="Segoe UI" w:cs="Segoe UI"/>
                <w:sz w:val="18"/>
                <w:szCs w:val="18"/>
                <w:lang w:eastAsia="en-GB"/>
              </w:rPr>
            </w:pPr>
            <w:r w:rsidRPr="0012451F">
              <w:rPr>
                <w:lang w:eastAsia="en-GB"/>
              </w:rPr>
              <w:t>Low confidence</w:t>
            </w:r>
          </w:p>
        </w:tc>
        <w:tc>
          <w:tcPr>
            <w:tcW w:w="0" w:type="auto"/>
            <w:shd w:val="clear" w:color="auto" w:fill="auto"/>
          </w:tcPr>
          <w:p w14:paraId="6EDB23C3" w14:textId="17DF1F54" w:rsidR="00852539" w:rsidRPr="0012451F" w:rsidRDefault="00852539" w:rsidP="00852539">
            <w:pPr>
              <w:pStyle w:val="72TabletextTablesTableFigureBoxstyles"/>
              <w:rPr>
                <w:rFonts w:ascii="Segoe UI" w:hAnsi="Segoe UI" w:cs="Segoe UI"/>
                <w:sz w:val="18"/>
                <w:szCs w:val="18"/>
                <w:lang w:eastAsia="en-GB"/>
              </w:rPr>
            </w:pPr>
            <w:r w:rsidRPr="0012451F">
              <w:rPr>
                <w:lang w:eastAsia="en-GB"/>
              </w:rPr>
              <w:t>Serious concerns regarding methodological limitations, moderate concerns about adequacy of data and minor concerns about coherence and relevance</w:t>
            </w:r>
          </w:p>
        </w:tc>
      </w:tr>
      <w:tr w:rsidR="00852539" w:rsidRPr="00CE592B" w14:paraId="0E150AB3" w14:textId="77777777" w:rsidTr="00CE592B">
        <w:trPr>
          <w:cantSplit/>
        </w:trPr>
        <w:tc>
          <w:tcPr>
            <w:tcW w:w="0" w:type="auto"/>
            <w:shd w:val="clear" w:color="auto" w:fill="auto"/>
          </w:tcPr>
          <w:p w14:paraId="2AD26993" w14:textId="65C1A4AB" w:rsidR="00852539" w:rsidRPr="0012451F" w:rsidRDefault="00852539" w:rsidP="00852539">
            <w:pPr>
              <w:pStyle w:val="72TabletextTablesTableFigureBoxstyles"/>
              <w:rPr>
                <w:bCs/>
                <w:lang w:eastAsia="en-GB"/>
              </w:rPr>
            </w:pPr>
            <w:r w:rsidRPr="0012451F">
              <w:rPr>
                <w:bCs/>
                <w:lang w:eastAsia="en-GB"/>
              </w:rPr>
              <w:lastRenderedPageBreak/>
              <w:t>Gatekeeping</w:t>
            </w:r>
            <w:r>
              <w:rPr>
                <w:bCs/>
                <w:lang w:eastAsia="en-GB"/>
              </w:rPr>
              <w:t>:</w:t>
            </w:r>
          </w:p>
          <w:p w14:paraId="6528EEC9" w14:textId="57368E5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 xml:space="preserve">8. (C) </w:t>
            </w:r>
            <w:r>
              <w:rPr>
                <w:lang w:eastAsia="en-GB"/>
              </w:rPr>
              <w:t>Front-line</w:t>
            </w:r>
            <w:r w:rsidRPr="00CE592B">
              <w:rPr>
                <w:lang w:eastAsia="en-GB"/>
              </w:rPr>
              <w:t xml:space="preserve"> crisis staff (particularly in statutory services) value gatekeeping. (M) Gatekeeping seems to provide reassurance to staff</w:t>
            </w:r>
            <w:r>
              <w:rPr>
                <w:lang w:eastAsia="en-GB"/>
              </w:rPr>
              <w:t>,</w:t>
            </w:r>
            <w:r w:rsidRPr="00CE592B">
              <w:rPr>
                <w:lang w:eastAsia="en-GB"/>
              </w:rPr>
              <w:t xml:space="preserve"> who are less fearful of being overwhelmed</w:t>
            </w:r>
            <w:r>
              <w:rPr>
                <w:lang w:eastAsia="en-GB"/>
              </w:rPr>
              <w:t>;</w:t>
            </w:r>
            <w:r w:rsidRPr="00CE592B">
              <w:rPr>
                <w:lang w:eastAsia="en-GB"/>
              </w:rPr>
              <w:t xml:space="preserve"> they feel able to control their workload</w:t>
            </w:r>
            <w:r>
              <w:rPr>
                <w:lang w:eastAsia="en-GB"/>
              </w:rPr>
              <w:t>,</w:t>
            </w:r>
            <w:r w:rsidRPr="00CE592B">
              <w:rPr>
                <w:lang w:eastAsia="en-GB"/>
              </w:rPr>
              <w:t xml:space="preserve"> (O</w:t>
            </w:r>
            <w:r w:rsidRPr="0012451F">
              <w:t>1</w:t>
            </w:r>
            <w:r w:rsidRPr="00CE592B">
              <w:rPr>
                <w:lang w:eastAsia="en-GB"/>
              </w:rPr>
              <w:t>) minimising the impact of inappropriate referrals and (O</w:t>
            </w:r>
            <w:r w:rsidRPr="0012451F">
              <w:t>2</w:t>
            </w:r>
            <w:r w:rsidRPr="00CE592B">
              <w:rPr>
                <w:lang w:eastAsia="en-GB"/>
              </w:rPr>
              <w:t>) reducing the number of hospital admissions. (O</w:t>
            </w:r>
            <w:r w:rsidRPr="0012451F">
              <w:t>3</w:t>
            </w:r>
            <w:r w:rsidRPr="00CE592B">
              <w:rPr>
                <w:lang w:eastAsia="en-GB"/>
              </w:rPr>
              <w:t>) Resource pressures are managed</w:t>
            </w:r>
          </w:p>
        </w:tc>
        <w:tc>
          <w:tcPr>
            <w:tcW w:w="0" w:type="auto"/>
            <w:shd w:val="clear" w:color="auto" w:fill="auto"/>
          </w:tcPr>
          <w:p w14:paraId="6E5D92AC" w14:textId="37237283"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2,15,95,103,105,108,112</w:t>
            </w:r>
          </w:p>
        </w:tc>
        <w:tc>
          <w:tcPr>
            <w:tcW w:w="0" w:type="auto"/>
            <w:shd w:val="clear" w:color="auto" w:fill="auto"/>
          </w:tcPr>
          <w:p w14:paraId="16D0C1C7" w14:textId="1977578E"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w:t>
            </w:r>
            <w:r>
              <w:rPr>
                <w:lang w:eastAsia="en-GB"/>
              </w:rPr>
              <w:t>t</w:t>
            </w:r>
            <w:r w:rsidRPr="00CE592B">
              <w:rPr>
                <w:lang w:eastAsia="en-GB"/>
              </w:rPr>
              <w:t>wo studies report limited or no method, two studies have minor limitations in analysis)</w:t>
            </w:r>
          </w:p>
        </w:tc>
        <w:tc>
          <w:tcPr>
            <w:tcW w:w="0" w:type="auto"/>
            <w:shd w:val="clear" w:color="auto" w:fill="auto"/>
          </w:tcPr>
          <w:p w14:paraId="61A6BB58" w14:textId="34113883" w:rsidR="00852539" w:rsidRPr="0012451F" w:rsidRDefault="00852539" w:rsidP="00852539">
            <w:pPr>
              <w:pStyle w:val="72TabletextTablesTableFigureBoxstyles"/>
              <w:rPr>
                <w:rFonts w:ascii="Segoe UI" w:hAnsi="Segoe UI" w:cs="Segoe UI"/>
                <w:sz w:val="18"/>
                <w:szCs w:val="18"/>
                <w:lang w:eastAsia="en-GB"/>
              </w:rPr>
            </w:pPr>
            <w:r w:rsidRPr="0012451F">
              <w:rPr>
                <w:lang w:eastAsia="en-GB"/>
              </w:rPr>
              <w:t>Minor concerns about coherence (some concerns about the fit from studies and the review finding)</w:t>
            </w:r>
          </w:p>
        </w:tc>
        <w:tc>
          <w:tcPr>
            <w:tcW w:w="0" w:type="auto"/>
            <w:shd w:val="clear" w:color="auto" w:fill="auto"/>
          </w:tcPr>
          <w:p w14:paraId="546E06D2" w14:textId="25EABAEE" w:rsidR="00852539" w:rsidRPr="0012451F" w:rsidRDefault="00852539" w:rsidP="00852539">
            <w:pPr>
              <w:pStyle w:val="72TabletextTablesTableFigureBoxstyles"/>
              <w:rPr>
                <w:rFonts w:ascii="Segoe UI" w:hAnsi="Segoe UI" w:cs="Segoe UI"/>
                <w:sz w:val="18"/>
                <w:szCs w:val="18"/>
                <w:lang w:eastAsia="en-GB"/>
              </w:rPr>
            </w:pPr>
            <w:r w:rsidRPr="0012451F">
              <w:rPr>
                <w:lang w:eastAsia="en-GB"/>
              </w:rPr>
              <w:t>Minor concerns about adequacy (one study provided thin data)</w:t>
            </w:r>
          </w:p>
        </w:tc>
        <w:tc>
          <w:tcPr>
            <w:tcW w:w="0" w:type="auto"/>
            <w:shd w:val="clear" w:color="auto" w:fill="auto"/>
          </w:tcPr>
          <w:p w14:paraId="1C0876B1" w14:textId="04DD45EF" w:rsidR="00852539" w:rsidRPr="0012451F" w:rsidRDefault="00852539" w:rsidP="00852539">
            <w:pPr>
              <w:pStyle w:val="72TabletextTablesTableFigureBoxstyles"/>
              <w:rPr>
                <w:rFonts w:ascii="Segoe UI" w:hAnsi="Segoe UI" w:cs="Segoe UI"/>
                <w:sz w:val="18"/>
                <w:szCs w:val="18"/>
                <w:lang w:eastAsia="en-GB"/>
              </w:rPr>
            </w:pPr>
            <w:r w:rsidRPr="0012451F">
              <w:rPr>
                <w:lang w:eastAsia="en-GB"/>
              </w:rPr>
              <w:t>No concerns about relevance</w:t>
            </w:r>
          </w:p>
        </w:tc>
        <w:tc>
          <w:tcPr>
            <w:tcW w:w="0" w:type="auto"/>
            <w:shd w:val="clear" w:color="auto" w:fill="auto"/>
          </w:tcPr>
          <w:p w14:paraId="0BBE13F5" w14:textId="37D09CB8"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High confidence</w:t>
            </w:r>
          </w:p>
        </w:tc>
        <w:tc>
          <w:tcPr>
            <w:tcW w:w="0" w:type="auto"/>
            <w:shd w:val="clear" w:color="auto" w:fill="auto"/>
          </w:tcPr>
          <w:p w14:paraId="16106590" w14:textId="36037718"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and minor or no concerns about coherence</w:t>
            </w:r>
            <w:r>
              <w:rPr>
                <w:lang w:eastAsia="en-GB"/>
              </w:rPr>
              <w:t>,</w:t>
            </w:r>
            <w:r w:rsidRPr="00CE592B">
              <w:rPr>
                <w:lang w:eastAsia="en-GB"/>
              </w:rPr>
              <w:t xml:space="preserve"> adequacy and relevance</w:t>
            </w:r>
          </w:p>
        </w:tc>
      </w:tr>
      <w:tr w:rsidR="00852539" w:rsidRPr="00CE592B" w14:paraId="42452C28" w14:textId="77777777" w:rsidTr="00CE592B">
        <w:trPr>
          <w:cantSplit/>
        </w:trPr>
        <w:tc>
          <w:tcPr>
            <w:tcW w:w="0" w:type="auto"/>
            <w:shd w:val="clear" w:color="auto" w:fill="auto"/>
          </w:tcPr>
          <w:p w14:paraId="58483025" w14:textId="3DFC9907" w:rsidR="00852539" w:rsidRPr="0095551C" w:rsidRDefault="00852539" w:rsidP="00852539">
            <w:pPr>
              <w:pStyle w:val="72TabletextTablesTableFigureBoxstyles"/>
              <w:rPr>
                <w:lang w:eastAsia="en-GB"/>
              </w:rPr>
            </w:pPr>
            <w:r w:rsidRPr="0095551C">
              <w:rPr>
                <w:lang w:eastAsia="en-GB"/>
              </w:rPr>
              <w:lastRenderedPageBreak/>
              <w:t>Shared decision-making:</w:t>
            </w:r>
          </w:p>
          <w:p w14:paraId="646BE158" w14:textId="6B97E377"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9. (C) Decisions are reached through negotiation between staff across agencies and involve the person in crisis, which is especially important for black people. (M) People in crisis trust the service and have personal control; the perception of the person and their family of the crisis is acknowledged and there is a shared commitment to decisions, (O) improving relationships between services and people in crisis</w:t>
            </w:r>
          </w:p>
        </w:tc>
        <w:tc>
          <w:tcPr>
            <w:tcW w:w="0" w:type="auto"/>
            <w:shd w:val="clear" w:color="auto" w:fill="auto"/>
          </w:tcPr>
          <w:p w14:paraId="19B0C802" w14:textId="000ECD42"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1,2,96,102,103,116,117,118,119,122,123</w:t>
            </w:r>
          </w:p>
        </w:tc>
        <w:tc>
          <w:tcPr>
            <w:tcW w:w="0" w:type="auto"/>
            <w:shd w:val="clear" w:color="auto" w:fill="auto"/>
          </w:tcPr>
          <w:p w14:paraId="2DF5C2CE" w14:textId="71389A66"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Minor methodological limitations (three studies reported limited or no methods; three studies had minor methodological limitations related to intervention fidelity and analysis)</w:t>
            </w:r>
          </w:p>
        </w:tc>
        <w:tc>
          <w:tcPr>
            <w:tcW w:w="0" w:type="auto"/>
            <w:shd w:val="clear" w:color="auto" w:fill="auto"/>
          </w:tcPr>
          <w:p w14:paraId="483F16A7" w14:textId="592223A6"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Minor concerns about coherence (some concerns about the fit from studies and the review finding)</w:t>
            </w:r>
          </w:p>
        </w:tc>
        <w:tc>
          <w:tcPr>
            <w:tcW w:w="0" w:type="auto"/>
            <w:shd w:val="clear" w:color="auto" w:fill="auto"/>
          </w:tcPr>
          <w:p w14:paraId="3754D8E3" w14:textId="43AD1922"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Minor concerns about adequacy (trial studies reported limited data to inform mechanism)</w:t>
            </w:r>
          </w:p>
        </w:tc>
        <w:tc>
          <w:tcPr>
            <w:tcW w:w="0" w:type="auto"/>
            <w:shd w:val="clear" w:color="auto" w:fill="auto"/>
          </w:tcPr>
          <w:p w14:paraId="4D115C99" w14:textId="2EF6FF14"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No concerns about relevance</w:t>
            </w:r>
          </w:p>
        </w:tc>
        <w:tc>
          <w:tcPr>
            <w:tcW w:w="0" w:type="auto"/>
            <w:shd w:val="clear" w:color="auto" w:fill="auto"/>
          </w:tcPr>
          <w:p w14:paraId="2E1A3525" w14:textId="54A47450"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High confidence</w:t>
            </w:r>
          </w:p>
        </w:tc>
        <w:tc>
          <w:tcPr>
            <w:tcW w:w="0" w:type="auto"/>
            <w:shd w:val="clear" w:color="auto" w:fill="auto"/>
          </w:tcPr>
          <w:p w14:paraId="3E75A4EF" w14:textId="5014FF5D"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Minor methodological limitations and minor or no concerns about coherence, adequacy and relevance</w:t>
            </w:r>
          </w:p>
        </w:tc>
      </w:tr>
      <w:tr w:rsidR="00852539" w:rsidRPr="00CE592B" w14:paraId="4409D5F8" w14:textId="77777777" w:rsidTr="00CE592B">
        <w:trPr>
          <w:cantSplit/>
        </w:trPr>
        <w:tc>
          <w:tcPr>
            <w:tcW w:w="0" w:type="auto"/>
            <w:shd w:val="clear" w:color="auto" w:fill="auto"/>
          </w:tcPr>
          <w:p w14:paraId="72BBD15F" w14:textId="50957FBB" w:rsidR="00852539" w:rsidRPr="0095551C" w:rsidRDefault="00852539" w:rsidP="00852539">
            <w:pPr>
              <w:pStyle w:val="72TabletextTablesTableFigureBoxstyles"/>
              <w:rPr>
                <w:bCs/>
                <w:lang w:eastAsia="en-GB"/>
              </w:rPr>
            </w:pPr>
            <w:r w:rsidRPr="0095551C">
              <w:rPr>
                <w:bCs/>
                <w:lang w:eastAsia="en-GB"/>
              </w:rPr>
              <w:lastRenderedPageBreak/>
              <w:t>Organisational culture and therapeutic relationships</w:t>
            </w:r>
            <w:r>
              <w:rPr>
                <w:bCs/>
                <w:lang w:eastAsia="en-GB"/>
              </w:rPr>
              <w:t>:</w:t>
            </w:r>
          </w:p>
          <w:p w14:paraId="2A5C175C" w14:textId="76D93E6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10. (C) The organisational culture is centred on therapeutic relationships. (M</w:t>
            </w:r>
            <w:r w:rsidRPr="0095551C">
              <w:t>1</w:t>
            </w:r>
            <w:r w:rsidRPr="00CE592B">
              <w:rPr>
                <w:lang w:eastAsia="en-GB"/>
              </w:rPr>
              <w:t xml:space="preserve">) </w:t>
            </w:r>
            <w:r>
              <w:rPr>
                <w:lang w:eastAsia="en-GB"/>
              </w:rPr>
              <w:t>Front-line</w:t>
            </w:r>
            <w:r w:rsidRPr="00CE592B">
              <w:rPr>
                <w:lang w:eastAsia="en-GB"/>
              </w:rPr>
              <w:t xml:space="preserve"> staff trust shared </w:t>
            </w:r>
            <w:r w:rsidRPr="00CE592B">
              <w:rPr>
                <w:color w:val="00B0F0"/>
                <w:lang w:eastAsia="en-GB"/>
              </w:rPr>
              <w:t>decision-mak</w:t>
            </w:r>
            <w:r w:rsidRPr="00CE592B">
              <w:rPr>
                <w:lang w:eastAsia="en-GB"/>
              </w:rPr>
              <w:t>ing, take a collaborative approach and prioritise shared decisions. (M</w:t>
            </w:r>
            <w:r w:rsidRPr="0095551C">
              <w:t>2</w:t>
            </w:r>
            <w:r w:rsidRPr="00CE592B">
              <w:rPr>
                <w:lang w:eastAsia="en-GB"/>
              </w:rPr>
              <w:t>) People in crisis feel respected, and engage, (O) improving people’s experience of crisis services</w:t>
            </w:r>
          </w:p>
        </w:tc>
        <w:tc>
          <w:tcPr>
            <w:tcW w:w="0" w:type="auto"/>
            <w:shd w:val="clear" w:color="auto" w:fill="auto"/>
          </w:tcPr>
          <w:p w14:paraId="29F8E2FD" w14:textId="0CFB8259"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vertAlign w:val="superscript"/>
                <w:lang w:eastAsia="en-GB"/>
              </w:rPr>
              <w:t>1</w:t>
            </w:r>
            <w:r w:rsidRPr="00872E46">
              <w:rPr>
                <w:rFonts w:eastAsia="Calibri"/>
                <w:vertAlign w:val="superscript"/>
              </w:rPr>
              <w:t>115,116,117,118,119,120,121,122,123,131,133</w:t>
            </w:r>
          </w:p>
        </w:tc>
        <w:tc>
          <w:tcPr>
            <w:tcW w:w="0" w:type="auto"/>
            <w:shd w:val="clear" w:color="auto" w:fill="auto"/>
          </w:tcPr>
          <w:p w14:paraId="4C28D116" w14:textId="4EE59EB5"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f</w:t>
            </w:r>
            <w:r w:rsidRPr="00CE592B">
              <w:rPr>
                <w:lang w:eastAsia="en-GB"/>
              </w:rPr>
              <w:t>ive studies report minor methodological limitations related to sample variation and analysis; three studies report moderate methodological limitations related to intervention fidelity, selection bias and blinding)</w:t>
            </w:r>
          </w:p>
        </w:tc>
        <w:tc>
          <w:tcPr>
            <w:tcW w:w="0" w:type="auto"/>
            <w:shd w:val="clear" w:color="auto" w:fill="auto"/>
          </w:tcPr>
          <w:p w14:paraId="54EA1647" w14:textId="43ECA09A"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concerns about coherence in relation to the specific fit of the studies to the finding</w:t>
            </w:r>
          </w:p>
        </w:tc>
        <w:tc>
          <w:tcPr>
            <w:tcW w:w="0" w:type="auto"/>
            <w:shd w:val="clear" w:color="auto" w:fill="auto"/>
          </w:tcPr>
          <w:p w14:paraId="3365811A" w14:textId="3529F45B"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adequacy</w:t>
            </w:r>
          </w:p>
        </w:tc>
        <w:tc>
          <w:tcPr>
            <w:tcW w:w="0" w:type="auto"/>
            <w:shd w:val="clear" w:color="auto" w:fill="auto"/>
          </w:tcPr>
          <w:p w14:paraId="58169E15" w14:textId="259004A7"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 (studies not centrally focused on organisational culture)</w:t>
            </w:r>
          </w:p>
        </w:tc>
        <w:tc>
          <w:tcPr>
            <w:tcW w:w="0" w:type="auto"/>
            <w:shd w:val="clear" w:color="auto" w:fill="auto"/>
          </w:tcPr>
          <w:p w14:paraId="76BB6B16" w14:textId="210F39FC"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0F081492" w14:textId="35E173A6"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and concerns about coherence. Minor concerns about adequacy and relevance</w:t>
            </w:r>
          </w:p>
        </w:tc>
      </w:tr>
      <w:tr w:rsidR="00852539" w:rsidRPr="00CE592B" w14:paraId="57E94DD8" w14:textId="77777777" w:rsidTr="00CE592B">
        <w:trPr>
          <w:cantSplit/>
        </w:trPr>
        <w:tc>
          <w:tcPr>
            <w:tcW w:w="0" w:type="auto"/>
            <w:shd w:val="clear" w:color="auto" w:fill="auto"/>
          </w:tcPr>
          <w:p w14:paraId="48625606" w14:textId="251E8A5D" w:rsidR="00852539" w:rsidRPr="0095551C" w:rsidRDefault="00852539" w:rsidP="00852539">
            <w:pPr>
              <w:pStyle w:val="72TabletextTablesTableFigureBoxstyles"/>
              <w:rPr>
                <w:bCs/>
                <w:lang w:eastAsia="en-GB"/>
              </w:rPr>
            </w:pPr>
            <w:r w:rsidRPr="0095551C">
              <w:rPr>
                <w:bCs/>
                <w:lang w:eastAsia="en-GB"/>
              </w:rPr>
              <w:lastRenderedPageBreak/>
              <w:t>Therapeutic skills, risk and relational safety:</w:t>
            </w:r>
          </w:p>
          <w:p w14:paraId="7F8AF03A" w14:textId="27D43244"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11. (C) Front-line staff have therapeutic skills and provide compassionate crisis interventions. (M) Front-line staff deliver care that is balanced between mitigating risk and providing care that promotes relational safety. (O</w:t>
            </w:r>
            <w:r w:rsidRPr="0095551C">
              <w:t>1</w:t>
            </w:r>
            <w:r w:rsidRPr="0095551C">
              <w:rPr>
                <w:lang w:eastAsia="en-GB"/>
              </w:rPr>
              <w:t>) People in crisis are more likely to be involved in decisions and (O</w:t>
            </w:r>
            <w:r w:rsidRPr="0095551C">
              <w:t>2</w:t>
            </w:r>
            <w:r w:rsidRPr="0095551C">
              <w:rPr>
                <w:lang w:eastAsia="en-GB"/>
              </w:rPr>
              <w:t>) have improved experience of and satisfaction with crisis care</w:t>
            </w:r>
          </w:p>
        </w:tc>
        <w:tc>
          <w:tcPr>
            <w:tcW w:w="0" w:type="auto"/>
            <w:shd w:val="clear" w:color="auto" w:fill="auto"/>
          </w:tcPr>
          <w:p w14:paraId="102EEF4A" w14:textId="583F9F4B"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10,129,133,137,138,147</w:t>
            </w:r>
          </w:p>
        </w:tc>
        <w:tc>
          <w:tcPr>
            <w:tcW w:w="0" w:type="auto"/>
            <w:shd w:val="clear" w:color="auto" w:fill="auto"/>
          </w:tcPr>
          <w:p w14:paraId="739E9411" w14:textId="6C9C8247"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Minor methodological limitations (two studies reported limited or no method, two studies reported minor methodological limitations related to appraisal and analysis)</w:t>
            </w:r>
          </w:p>
        </w:tc>
        <w:tc>
          <w:tcPr>
            <w:tcW w:w="0" w:type="auto"/>
            <w:shd w:val="clear" w:color="auto" w:fill="auto"/>
          </w:tcPr>
          <w:p w14:paraId="25A33422" w14:textId="16345634"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Minor concerns about coherence (some concerns about the fit from studies and the review finding)</w:t>
            </w:r>
          </w:p>
        </w:tc>
        <w:tc>
          <w:tcPr>
            <w:tcW w:w="0" w:type="auto"/>
            <w:shd w:val="clear" w:color="auto" w:fill="auto"/>
          </w:tcPr>
          <w:p w14:paraId="0113BBD2" w14:textId="75209673"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 xml:space="preserve">Minor concerns about adequacy. </w:t>
            </w:r>
            <w:commentRangeStart w:id="577"/>
            <w:r w:rsidRPr="0095551C">
              <w:rPr>
                <w:lang w:eastAsia="en-GB"/>
              </w:rPr>
              <w:t>Studies provide rich data, but are limited in number</w:t>
            </w:r>
            <w:commentRangeEnd w:id="577"/>
            <w:r w:rsidRPr="0095551C">
              <w:rPr>
                <w:rFonts w:ascii="Times New Roman" w:hAnsi="Times New Roman" w:cs="Times New Roman"/>
                <w:color w:val="auto"/>
                <w:lang w:val="en-US"/>
              </w:rPr>
              <w:commentReference w:id="577"/>
            </w:r>
          </w:p>
        </w:tc>
        <w:tc>
          <w:tcPr>
            <w:tcW w:w="0" w:type="auto"/>
            <w:shd w:val="clear" w:color="auto" w:fill="auto"/>
          </w:tcPr>
          <w:p w14:paraId="6D1914FE" w14:textId="604F4EFF"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No concerns about relevance</w:t>
            </w:r>
          </w:p>
        </w:tc>
        <w:tc>
          <w:tcPr>
            <w:tcW w:w="0" w:type="auto"/>
            <w:shd w:val="clear" w:color="auto" w:fill="auto"/>
          </w:tcPr>
          <w:p w14:paraId="76474CD5" w14:textId="5D96790E"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Moderate confidence</w:t>
            </w:r>
          </w:p>
        </w:tc>
        <w:tc>
          <w:tcPr>
            <w:tcW w:w="0" w:type="auto"/>
            <w:shd w:val="clear" w:color="auto" w:fill="auto"/>
          </w:tcPr>
          <w:p w14:paraId="285B76CD" w14:textId="736C91AE" w:rsidR="00852539" w:rsidRPr="0095551C" w:rsidRDefault="00852539" w:rsidP="00852539">
            <w:pPr>
              <w:pStyle w:val="72TabletextTablesTableFigureBoxstyles"/>
              <w:rPr>
                <w:rFonts w:ascii="Segoe UI" w:hAnsi="Segoe UI" w:cs="Segoe UI"/>
                <w:sz w:val="18"/>
                <w:szCs w:val="18"/>
                <w:lang w:eastAsia="en-GB"/>
              </w:rPr>
            </w:pPr>
            <w:r w:rsidRPr="0095551C">
              <w:rPr>
                <w:lang w:eastAsia="en-GB"/>
              </w:rPr>
              <w:t>Minor methodological limitations and minor or no concerns about coherence, adequacy and relevance</w:t>
            </w:r>
          </w:p>
        </w:tc>
      </w:tr>
      <w:tr w:rsidR="00852539" w:rsidRPr="00CE592B" w14:paraId="703A5CD2" w14:textId="77777777" w:rsidTr="00CE592B">
        <w:trPr>
          <w:cantSplit/>
        </w:trPr>
        <w:tc>
          <w:tcPr>
            <w:tcW w:w="0" w:type="auto"/>
            <w:shd w:val="clear" w:color="auto" w:fill="auto"/>
          </w:tcPr>
          <w:p w14:paraId="2C5C3A3A" w14:textId="3D34826F" w:rsidR="00852539" w:rsidRPr="006007A5" w:rsidRDefault="00852539" w:rsidP="00852539">
            <w:pPr>
              <w:pStyle w:val="72TabletextTablesTableFigureBoxstyles"/>
              <w:rPr>
                <w:bCs/>
                <w:lang w:eastAsia="en-GB"/>
              </w:rPr>
            </w:pPr>
            <w:r w:rsidRPr="006007A5">
              <w:rPr>
                <w:bCs/>
                <w:lang w:eastAsia="en-GB"/>
              </w:rPr>
              <w:lastRenderedPageBreak/>
              <w:t>Peer support:</w:t>
            </w:r>
          </w:p>
          <w:p w14:paraId="693285FB" w14:textId="690501FC" w:rsidR="00852539" w:rsidRPr="006007A5" w:rsidRDefault="00852539" w:rsidP="00852539">
            <w:pPr>
              <w:pStyle w:val="72TabletextTablesTableFigureBoxstyles"/>
              <w:rPr>
                <w:rFonts w:ascii="Segoe UI" w:hAnsi="Segoe UI" w:cs="Segoe UI"/>
                <w:sz w:val="18"/>
                <w:szCs w:val="18"/>
                <w:lang w:eastAsia="en-GB"/>
              </w:rPr>
            </w:pPr>
            <w:r w:rsidRPr="006007A5">
              <w:rPr>
                <w:lang w:eastAsia="en-GB"/>
              </w:rPr>
              <w:t>12. (C</w:t>
            </w:r>
            <w:r w:rsidRPr="006007A5">
              <w:t>1</w:t>
            </w:r>
            <w:r w:rsidRPr="006007A5">
              <w:rPr>
                <w:lang w:eastAsia="en-GB"/>
              </w:rPr>
              <w:t>) Peer support is available; (C</w:t>
            </w:r>
            <w:r w:rsidRPr="006007A5">
              <w:t>2</w:t>
            </w:r>
            <w:r w:rsidRPr="006007A5">
              <w:rPr>
                <w:lang w:eastAsia="en-GB"/>
              </w:rPr>
              <w:t xml:space="preserve">) </w:t>
            </w:r>
            <w:commentRangeStart w:id="578"/>
            <w:r w:rsidRPr="006007A5">
              <w:rPr>
                <w:lang w:eastAsia="en-GB"/>
              </w:rPr>
              <w:t>this is particularly important to black and minority ethnic people, who (M</w:t>
            </w:r>
            <w:r w:rsidRPr="006007A5">
              <w:t>1</w:t>
            </w:r>
            <w:r w:rsidRPr="006007A5">
              <w:rPr>
                <w:lang w:eastAsia="en-GB"/>
              </w:rPr>
              <w:t>) believe that they have learned about themselves and gained a new perspective, giving a sense of being understood and (M</w:t>
            </w:r>
            <w:r w:rsidRPr="006007A5">
              <w:t>2</w:t>
            </w:r>
            <w:r w:rsidRPr="006007A5">
              <w:rPr>
                <w:lang w:eastAsia="en-GB"/>
              </w:rPr>
              <w:t>) recognised opportunities to contribute that (O) gave hope and meaning</w:t>
            </w:r>
            <w:commentRangeEnd w:id="578"/>
            <w:r w:rsidRPr="006007A5">
              <w:rPr>
                <w:rFonts w:ascii="Times New Roman" w:hAnsi="Times New Roman" w:cs="Times New Roman"/>
                <w:color w:val="auto"/>
                <w:lang w:val="en-US"/>
              </w:rPr>
              <w:commentReference w:id="578"/>
            </w:r>
          </w:p>
        </w:tc>
        <w:tc>
          <w:tcPr>
            <w:tcW w:w="0" w:type="auto"/>
            <w:shd w:val="clear" w:color="auto" w:fill="auto"/>
          </w:tcPr>
          <w:p w14:paraId="524ACFE4" w14:textId="1BCEF416"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vertAlign w:val="superscript"/>
                <w:lang w:eastAsia="en-GB"/>
              </w:rPr>
              <w:t>10</w:t>
            </w:r>
          </w:p>
        </w:tc>
        <w:tc>
          <w:tcPr>
            <w:tcW w:w="0" w:type="auto"/>
            <w:shd w:val="clear" w:color="auto" w:fill="auto"/>
          </w:tcPr>
          <w:p w14:paraId="1B163246" w14:textId="33092CFC" w:rsidR="00852539" w:rsidRPr="006007A5" w:rsidRDefault="00852539" w:rsidP="00852539">
            <w:pPr>
              <w:pStyle w:val="72TabletextTablesTableFigureBoxstyles"/>
              <w:rPr>
                <w:rFonts w:ascii="Segoe UI" w:hAnsi="Segoe UI" w:cs="Segoe UI"/>
                <w:sz w:val="18"/>
                <w:szCs w:val="18"/>
                <w:lang w:eastAsia="en-GB"/>
              </w:rPr>
            </w:pPr>
            <w:r w:rsidRPr="006007A5">
              <w:rPr>
                <w:lang w:eastAsia="en-GB"/>
              </w:rPr>
              <w:t>Minor methodological limitations</w:t>
            </w:r>
          </w:p>
        </w:tc>
        <w:tc>
          <w:tcPr>
            <w:tcW w:w="0" w:type="auto"/>
            <w:shd w:val="clear" w:color="auto" w:fill="auto"/>
          </w:tcPr>
          <w:p w14:paraId="3D93761B" w14:textId="2A3A4B1F" w:rsidR="00852539" w:rsidRPr="006007A5" w:rsidRDefault="00852539" w:rsidP="00852539">
            <w:pPr>
              <w:pStyle w:val="72TabletextTablesTableFigureBoxstyles"/>
              <w:rPr>
                <w:rFonts w:ascii="Segoe UI" w:hAnsi="Segoe UI" w:cs="Segoe UI"/>
                <w:sz w:val="18"/>
                <w:szCs w:val="18"/>
                <w:lang w:eastAsia="en-GB"/>
              </w:rPr>
            </w:pPr>
            <w:r w:rsidRPr="006007A5">
              <w:rPr>
                <w:lang w:eastAsia="en-GB"/>
              </w:rPr>
              <w:t>Serious concerns about coherence</w:t>
            </w:r>
          </w:p>
        </w:tc>
        <w:tc>
          <w:tcPr>
            <w:tcW w:w="0" w:type="auto"/>
            <w:shd w:val="clear" w:color="auto" w:fill="auto"/>
          </w:tcPr>
          <w:p w14:paraId="5D26B902" w14:textId="306F6092" w:rsidR="00852539" w:rsidRPr="006007A5" w:rsidRDefault="00852539" w:rsidP="00852539">
            <w:pPr>
              <w:pStyle w:val="72TabletextTablesTableFigureBoxstyles"/>
              <w:rPr>
                <w:rFonts w:ascii="Segoe UI" w:hAnsi="Segoe UI" w:cs="Segoe UI"/>
                <w:sz w:val="18"/>
                <w:szCs w:val="18"/>
                <w:lang w:eastAsia="en-GB"/>
              </w:rPr>
            </w:pPr>
            <w:r w:rsidRPr="006007A5">
              <w:rPr>
                <w:lang w:eastAsia="en-GB"/>
              </w:rPr>
              <w:t>Serious concerns about adequacy (single study with very rich data)</w:t>
            </w:r>
          </w:p>
        </w:tc>
        <w:tc>
          <w:tcPr>
            <w:tcW w:w="0" w:type="auto"/>
            <w:shd w:val="clear" w:color="auto" w:fill="auto"/>
          </w:tcPr>
          <w:p w14:paraId="31945B58" w14:textId="7E13EE6B" w:rsidR="00852539" w:rsidRPr="006007A5" w:rsidRDefault="00852539" w:rsidP="00852539">
            <w:pPr>
              <w:pStyle w:val="72TabletextTablesTableFigureBoxstyles"/>
              <w:rPr>
                <w:rFonts w:ascii="Segoe UI" w:hAnsi="Segoe UI" w:cs="Segoe UI"/>
                <w:sz w:val="18"/>
                <w:szCs w:val="18"/>
                <w:lang w:eastAsia="en-GB"/>
              </w:rPr>
            </w:pPr>
            <w:r w:rsidRPr="006007A5">
              <w:rPr>
                <w:lang w:eastAsia="en-GB"/>
              </w:rPr>
              <w:t>No concerns about relevance</w:t>
            </w:r>
          </w:p>
        </w:tc>
        <w:tc>
          <w:tcPr>
            <w:tcW w:w="0" w:type="auto"/>
            <w:shd w:val="clear" w:color="auto" w:fill="auto"/>
          </w:tcPr>
          <w:p w14:paraId="2380FBBD" w14:textId="5DAE769B" w:rsidR="00852539" w:rsidRPr="006007A5" w:rsidRDefault="00852539" w:rsidP="00852539">
            <w:pPr>
              <w:pStyle w:val="72TabletextTablesTableFigureBoxstyles"/>
              <w:rPr>
                <w:rFonts w:ascii="Segoe UI" w:hAnsi="Segoe UI" w:cs="Segoe UI"/>
                <w:sz w:val="18"/>
                <w:szCs w:val="18"/>
                <w:lang w:eastAsia="en-GB"/>
              </w:rPr>
            </w:pPr>
            <w:r w:rsidRPr="006007A5">
              <w:rPr>
                <w:lang w:eastAsia="en-GB"/>
              </w:rPr>
              <w:t>Very low confidence</w:t>
            </w:r>
          </w:p>
        </w:tc>
        <w:tc>
          <w:tcPr>
            <w:tcW w:w="0" w:type="auto"/>
            <w:shd w:val="clear" w:color="auto" w:fill="auto"/>
          </w:tcPr>
          <w:p w14:paraId="2646410D" w14:textId="0662FBD8" w:rsidR="00852539" w:rsidRPr="006007A5" w:rsidRDefault="00852539" w:rsidP="00852539">
            <w:pPr>
              <w:pStyle w:val="72TabletextTablesTableFigureBoxstyles"/>
              <w:rPr>
                <w:rFonts w:ascii="Segoe UI" w:hAnsi="Segoe UI" w:cs="Segoe UI"/>
                <w:sz w:val="18"/>
                <w:szCs w:val="18"/>
                <w:lang w:eastAsia="en-GB"/>
              </w:rPr>
            </w:pPr>
            <w:r w:rsidRPr="006007A5">
              <w:rPr>
                <w:lang w:eastAsia="en-GB"/>
              </w:rPr>
              <w:t>Minor methodological limitations, serious concerns about coherence and adequacy, and no concerns about relevance</w:t>
            </w:r>
          </w:p>
        </w:tc>
      </w:tr>
      <w:tr w:rsidR="00852539" w:rsidRPr="00CE592B" w14:paraId="625CAC29" w14:textId="77777777" w:rsidTr="00CE592B">
        <w:trPr>
          <w:cantSplit/>
        </w:trPr>
        <w:tc>
          <w:tcPr>
            <w:tcW w:w="0" w:type="auto"/>
            <w:shd w:val="clear" w:color="auto" w:fill="auto"/>
          </w:tcPr>
          <w:p w14:paraId="0A07E0F9" w14:textId="1E6441EC" w:rsidR="00852539" w:rsidRPr="006007A5" w:rsidRDefault="00852539" w:rsidP="00852539">
            <w:pPr>
              <w:pStyle w:val="72TabletextTablesTableFigureBoxstyles"/>
              <w:rPr>
                <w:bCs/>
                <w:lang w:eastAsia="en-GB"/>
              </w:rPr>
            </w:pPr>
            <w:r w:rsidRPr="006007A5">
              <w:rPr>
                <w:bCs/>
                <w:lang w:eastAsia="en-GB"/>
              </w:rPr>
              <w:lastRenderedPageBreak/>
              <w:t>A proxy for family</w:t>
            </w:r>
            <w:r>
              <w:rPr>
                <w:bCs/>
                <w:lang w:eastAsia="en-GB"/>
              </w:rPr>
              <w:t>:</w:t>
            </w:r>
          </w:p>
          <w:p w14:paraId="6B4E6D85" w14:textId="4B35A2F6"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13. (C) When the support of family and friends is not available, or perceived to be unavailable, people can access a proxy for family via peer support provided in non-clinical safe spaces. (M) People in crisis have a sense of connectedness and trust. (O) The person in crisis feels safe and has reduced guilt about being a burden to family and friends</w:t>
            </w:r>
          </w:p>
        </w:tc>
        <w:tc>
          <w:tcPr>
            <w:tcW w:w="0" w:type="auto"/>
            <w:shd w:val="clear" w:color="auto" w:fill="auto"/>
          </w:tcPr>
          <w:p w14:paraId="3ACC88F1" w14:textId="20EE912A"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10,96,118,119,133,155</w:t>
            </w:r>
          </w:p>
        </w:tc>
        <w:tc>
          <w:tcPr>
            <w:tcW w:w="0" w:type="auto"/>
            <w:shd w:val="clear" w:color="auto" w:fill="auto"/>
          </w:tcPr>
          <w:p w14:paraId="53AE68AE" w14:textId="5328B1A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w:t>
            </w:r>
            <w:r>
              <w:rPr>
                <w:lang w:eastAsia="en-GB"/>
              </w:rPr>
              <w:t>o</w:t>
            </w:r>
            <w:r w:rsidRPr="00CE592B">
              <w:rPr>
                <w:lang w:eastAsia="en-GB"/>
              </w:rPr>
              <w:t>ne study reported limited or no method</w:t>
            </w:r>
            <w:r>
              <w:rPr>
                <w:lang w:eastAsia="en-GB"/>
              </w:rPr>
              <w:t>;</w:t>
            </w:r>
            <w:r w:rsidRPr="00CE592B">
              <w:rPr>
                <w:lang w:eastAsia="en-GB"/>
              </w:rPr>
              <w:t xml:space="preserve"> three studies reported minor methodological limitations related to sampling and analysis.) </w:t>
            </w:r>
          </w:p>
        </w:tc>
        <w:tc>
          <w:tcPr>
            <w:tcW w:w="0" w:type="auto"/>
            <w:shd w:val="clear" w:color="auto" w:fill="auto"/>
          </w:tcPr>
          <w:p w14:paraId="64F2C0F6" w14:textId="22B57352" w:rsidR="00852539" w:rsidRPr="003A631F" w:rsidRDefault="00852539" w:rsidP="00852539">
            <w:pPr>
              <w:pStyle w:val="72TabletextTablesTableFigureBoxstyles"/>
              <w:rPr>
                <w:rFonts w:ascii="Segoe UI" w:hAnsi="Segoe UI" w:cs="Segoe UI"/>
                <w:sz w:val="18"/>
                <w:szCs w:val="18"/>
                <w:lang w:eastAsia="en-GB"/>
              </w:rPr>
            </w:pPr>
            <w:r w:rsidRPr="003A631F">
              <w:rPr>
                <w:lang w:eastAsia="en-GB"/>
              </w:rPr>
              <w:t>Minor concerns about coherence (some concerns about the fit from studies and the review finding)</w:t>
            </w:r>
          </w:p>
        </w:tc>
        <w:tc>
          <w:tcPr>
            <w:tcW w:w="0" w:type="auto"/>
            <w:shd w:val="clear" w:color="auto" w:fill="auto"/>
          </w:tcPr>
          <w:p w14:paraId="4FE190D5" w14:textId="27A736F0" w:rsidR="00852539" w:rsidRPr="003A631F" w:rsidRDefault="00852539" w:rsidP="00852539">
            <w:pPr>
              <w:pStyle w:val="72TabletextTablesTableFigureBoxstyles"/>
              <w:rPr>
                <w:rFonts w:ascii="Segoe UI" w:hAnsi="Segoe UI" w:cs="Segoe UI"/>
                <w:sz w:val="18"/>
                <w:szCs w:val="18"/>
                <w:lang w:eastAsia="en-GB"/>
              </w:rPr>
            </w:pPr>
            <w:r w:rsidRPr="003A631F">
              <w:rPr>
                <w:lang w:eastAsia="en-GB"/>
              </w:rPr>
              <w:t>Minor concerns about adequacy (one study provides thin data)</w:t>
            </w:r>
          </w:p>
        </w:tc>
        <w:tc>
          <w:tcPr>
            <w:tcW w:w="0" w:type="auto"/>
            <w:shd w:val="clear" w:color="auto" w:fill="auto"/>
          </w:tcPr>
          <w:p w14:paraId="1B7E11B3" w14:textId="19E0324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w:t>
            </w:r>
          </w:p>
        </w:tc>
        <w:tc>
          <w:tcPr>
            <w:tcW w:w="0" w:type="auto"/>
            <w:shd w:val="clear" w:color="auto" w:fill="auto"/>
          </w:tcPr>
          <w:p w14:paraId="4E79BD18" w14:textId="48F4953F"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2F581CFC" w14:textId="2D964F4B"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and minor concerns about coherence, adequacy and relevance</w:t>
            </w:r>
          </w:p>
        </w:tc>
      </w:tr>
      <w:tr w:rsidR="00852539" w:rsidRPr="00CE592B" w14:paraId="6769450B" w14:textId="77777777" w:rsidTr="00CE592B">
        <w:trPr>
          <w:cantSplit/>
        </w:trPr>
        <w:tc>
          <w:tcPr>
            <w:tcW w:w="0" w:type="auto"/>
            <w:shd w:val="clear" w:color="auto" w:fill="auto"/>
          </w:tcPr>
          <w:p w14:paraId="18459F14" w14:textId="7A6CB1CE" w:rsidR="00852539" w:rsidRPr="003A631F" w:rsidRDefault="00852539" w:rsidP="00852539">
            <w:pPr>
              <w:pStyle w:val="72TabletextTablesTableFigureBoxstyles"/>
              <w:rPr>
                <w:bCs/>
                <w:lang w:eastAsia="en-GB"/>
              </w:rPr>
            </w:pPr>
            <w:r w:rsidRPr="003A631F">
              <w:rPr>
                <w:bCs/>
                <w:lang w:eastAsia="en-GB"/>
              </w:rPr>
              <w:lastRenderedPageBreak/>
              <w:t>Family and friends first</w:t>
            </w:r>
            <w:r>
              <w:rPr>
                <w:bCs/>
                <w:lang w:eastAsia="en-GB"/>
              </w:rPr>
              <w:t>:</w:t>
            </w:r>
          </w:p>
          <w:p w14:paraId="41F4713F" w14:textId="2F3064E3"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14. (C) When people have access to support from family and friends, (M) they have a sense of connectedness, trust and safety that enables collaboration in decisions and mutual respect. The person seeks help from family and friends first and (O) secure</w:t>
            </w:r>
            <w:r>
              <w:rPr>
                <w:lang w:eastAsia="en-GB"/>
              </w:rPr>
              <w:t>s</w:t>
            </w:r>
            <w:r w:rsidRPr="00CE592B">
              <w:rPr>
                <w:lang w:eastAsia="en-GB"/>
              </w:rPr>
              <w:t xml:space="preserve"> help quickly</w:t>
            </w:r>
          </w:p>
        </w:tc>
        <w:tc>
          <w:tcPr>
            <w:tcW w:w="0" w:type="auto"/>
            <w:shd w:val="clear" w:color="auto" w:fill="auto"/>
          </w:tcPr>
          <w:p w14:paraId="59A95374" w14:textId="321264C6"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10,93,94,96,97,103,104,110,115,118</w:t>
            </w:r>
          </w:p>
        </w:tc>
        <w:tc>
          <w:tcPr>
            <w:tcW w:w="0" w:type="auto"/>
            <w:shd w:val="clear" w:color="auto" w:fill="auto"/>
          </w:tcPr>
          <w:p w14:paraId="4FF3739D" w14:textId="2AFF83BA"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m</w:t>
            </w:r>
            <w:r w:rsidRPr="00CE592B">
              <w:rPr>
                <w:lang w:eastAsia="en-GB"/>
              </w:rPr>
              <w:t>oderate concerns in one study related to analysis and reporting of method; six studies had minor limitations in analysis)</w:t>
            </w:r>
          </w:p>
        </w:tc>
        <w:tc>
          <w:tcPr>
            <w:tcW w:w="0" w:type="auto"/>
            <w:shd w:val="clear" w:color="auto" w:fill="auto"/>
          </w:tcPr>
          <w:p w14:paraId="49A72C25" w14:textId="776E8A46" w:rsidR="00852539" w:rsidRPr="003A631F" w:rsidRDefault="00852539" w:rsidP="00852539">
            <w:pPr>
              <w:pStyle w:val="72TabletextTablesTableFigureBoxstyles"/>
              <w:rPr>
                <w:rFonts w:ascii="Segoe UI" w:hAnsi="Segoe UI" w:cs="Segoe UI"/>
                <w:sz w:val="18"/>
                <w:szCs w:val="18"/>
                <w:lang w:eastAsia="en-GB"/>
              </w:rPr>
            </w:pPr>
            <w:r w:rsidRPr="003A631F">
              <w:rPr>
                <w:lang w:eastAsia="en-GB"/>
              </w:rPr>
              <w:t>Minor concerns about coherence (some concerns about the fit from studies and the review finding)</w:t>
            </w:r>
          </w:p>
        </w:tc>
        <w:tc>
          <w:tcPr>
            <w:tcW w:w="0" w:type="auto"/>
            <w:shd w:val="clear" w:color="auto" w:fill="auto"/>
          </w:tcPr>
          <w:p w14:paraId="2D5566AD" w14:textId="41F3FC66" w:rsidR="00852539" w:rsidRPr="003A631F" w:rsidRDefault="00852539" w:rsidP="00852539">
            <w:pPr>
              <w:pStyle w:val="72TabletextTablesTableFigureBoxstyles"/>
              <w:rPr>
                <w:rFonts w:ascii="Segoe UI" w:hAnsi="Segoe UI" w:cs="Segoe UI"/>
                <w:sz w:val="18"/>
                <w:szCs w:val="18"/>
                <w:lang w:eastAsia="en-GB"/>
              </w:rPr>
            </w:pPr>
            <w:r w:rsidRPr="003A631F">
              <w:rPr>
                <w:lang w:eastAsia="en-GB"/>
              </w:rPr>
              <w:t>No concerns or minor concerns about adequacy (studies report rich data)</w:t>
            </w:r>
          </w:p>
        </w:tc>
        <w:tc>
          <w:tcPr>
            <w:tcW w:w="0" w:type="auto"/>
            <w:shd w:val="clear" w:color="auto" w:fill="auto"/>
          </w:tcPr>
          <w:p w14:paraId="4050CF84" w14:textId="11971BC5"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No concerns about relevance</w:t>
            </w:r>
          </w:p>
        </w:tc>
        <w:tc>
          <w:tcPr>
            <w:tcW w:w="0" w:type="auto"/>
            <w:shd w:val="clear" w:color="auto" w:fill="auto"/>
          </w:tcPr>
          <w:p w14:paraId="7735DE88" w14:textId="6D11011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68A6F09A" w14:textId="3825B8D4"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and minor or no concerns about coherence, adequacy or relevance</w:t>
            </w:r>
          </w:p>
        </w:tc>
      </w:tr>
      <w:tr w:rsidR="00852539" w:rsidRPr="00CE592B" w14:paraId="0F792EF4" w14:textId="77777777" w:rsidTr="00CE592B">
        <w:trPr>
          <w:cantSplit/>
        </w:trPr>
        <w:tc>
          <w:tcPr>
            <w:tcW w:w="0" w:type="auto"/>
            <w:shd w:val="clear" w:color="auto" w:fill="auto"/>
          </w:tcPr>
          <w:p w14:paraId="4C8AB5ED" w14:textId="1A307941" w:rsidR="00852539" w:rsidRPr="00D77DA8" w:rsidRDefault="00852539" w:rsidP="00852539">
            <w:pPr>
              <w:pStyle w:val="72TabletextTablesTableFigureBoxstyles"/>
              <w:rPr>
                <w:bCs/>
                <w:lang w:eastAsia="en-GB"/>
              </w:rPr>
            </w:pPr>
            <w:r w:rsidRPr="00D77DA8">
              <w:rPr>
                <w:bCs/>
                <w:lang w:eastAsia="en-GB"/>
              </w:rPr>
              <w:lastRenderedPageBreak/>
              <w:t>Immediate supportive responses:</w:t>
            </w:r>
          </w:p>
          <w:p w14:paraId="00721367" w14:textId="4BAB2DC7" w:rsidR="00852539" w:rsidRPr="00D77DA8" w:rsidRDefault="00852539" w:rsidP="00852539">
            <w:pPr>
              <w:pStyle w:val="72TabletextTablesTableFigureBoxstyles"/>
              <w:rPr>
                <w:rFonts w:ascii="Segoe UI" w:hAnsi="Segoe UI" w:cs="Segoe UI"/>
                <w:sz w:val="18"/>
                <w:szCs w:val="18"/>
                <w:lang w:eastAsia="en-GB"/>
              </w:rPr>
            </w:pPr>
            <w:r w:rsidRPr="00D77DA8">
              <w:rPr>
                <w:lang w:eastAsia="en-GB"/>
              </w:rPr>
              <w:t>15. (C) Front-line staff have skills that enable them to provide immediate supportive responses, including active listening and counselling. (M</w:t>
            </w:r>
            <w:r w:rsidRPr="00D77DA8">
              <w:t>1</w:t>
            </w:r>
            <w:r w:rsidRPr="00D77DA8">
              <w:rPr>
                <w:lang w:eastAsia="en-GB"/>
              </w:rPr>
              <w:t>) Staff are more flexible and responsive. (M</w:t>
            </w:r>
            <w:r w:rsidRPr="00D77DA8">
              <w:t>2</w:t>
            </w:r>
            <w:r w:rsidRPr="00D77DA8">
              <w:rPr>
                <w:lang w:eastAsia="en-GB"/>
              </w:rPr>
              <w:t>) People in crisis experience relational safety, hope and encouragement, and can communicate their needs, regain control, manage their distress, and believe that the service can help. (O) The person is more likely to contact the service again in the future</w:t>
            </w:r>
          </w:p>
        </w:tc>
        <w:tc>
          <w:tcPr>
            <w:tcW w:w="0" w:type="auto"/>
            <w:shd w:val="clear" w:color="auto" w:fill="auto"/>
          </w:tcPr>
          <w:p w14:paraId="335F02C7" w14:textId="52DB82F9"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2,10,93,102,110,117,118,122,129,133,138</w:t>
            </w:r>
          </w:p>
        </w:tc>
        <w:tc>
          <w:tcPr>
            <w:tcW w:w="0" w:type="auto"/>
            <w:shd w:val="clear" w:color="auto" w:fill="auto"/>
          </w:tcPr>
          <w:p w14:paraId="5EFA5426" w14:textId="492D4CFD" w:rsidR="00852539" w:rsidRPr="00D77DA8" w:rsidRDefault="00852539" w:rsidP="00852539">
            <w:pPr>
              <w:pStyle w:val="72TabletextTablesTableFigureBoxstyles"/>
              <w:rPr>
                <w:rFonts w:ascii="Segoe UI" w:hAnsi="Segoe UI" w:cs="Segoe UI"/>
                <w:sz w:val="18"/>
                <w:szCs w:val="18"/>
                <w:lang w:eastAsia="en-GB"/>
              </w:rPr>
            </w:pPr>
            <w:r w:rsidRPr="00D77DA8">
              <w:rPr>
                <w:lang w:eastAsia="en-GB"/>
              </w:rPr>
              <w:t>Moderate methodological limitations (one study reported limited or no method, moderate limitation in one study related to blinding and validity of measures, minor limitations in four studies related to sampling and analysis)</w:t>
            </w:r>
          </w:p>
        </w:tc>
        <w:tc>
          <w:tcPr>
            <w:tcW w:w="0" w:type="auto"/>
            <w:shd w:val="clear" w:color="auto" w:fill="auto"/>
          </w:tcPr>
          <w:p w14:paraId="447B2290" w14:textId="46AAF927" w:rsidR="00852539" w:rsidRPr="00D77DA8" w:rsidRDefault="00852539" w:rsidP="00852539">
            <w:pPr>
              <w:pStyle w:val="72TabletextTablesTableFigureBoxstyles"/>
              <w:rPr>
                <w:rFonts w:ascii="Segoe UI" w:hAnsi="Segoe UI" w:cs="Segoe UI"/>
                <w:sz w:val="18"/>
                <w:szCs w:val="18"/>
                <w:lang w:eastAsia="en-GB"/>
              </w:rPr>
            </w:pPr>
            <w:r w:rsidRPr="00D77DA8">
              <w:rPr>
                <w:lang w:eastAsia="en-GB"/>
              </w:rPr>
              <w:t>Minor concerns about coherence (some concerns about the fit from studies and the review finding)</w:t>
            </w:r>
          </w:p>
        </w:tc>
        <w:tc>
          <w:tcPr>
            <w:tcW w:w="0" w:type="auto"/>
            <w:shd w:val="clear" w:color="auto" w:fill="auto"/>
          </w:tcPr>
          <w:p w14:paraId="42E9CDEC" w14:textId="7097978A" w:rsidR="00852539" w:rsidRPr="00D77DA8" w:rsidRDefault="00852539" w:rsidP="00852539">
            <w:pPr>
              <w:pStyle w:val="72TabletextTablesTableFigureBoxstyles"/>
              <w:rPr>
                <w:rFonts w:ascii="Segoe UI" w:hAnsi="Segoe UI" w:cs="Segoe UI"/>
                <w:sz w:val="18"/>
                <w:szCs w:val="18"/>
                <w:lang w:eastAsia="en-GB"/>
              </w:rPr>
            </w:pPr>
            <w:r w:rsidRPr="00D77DA8">
              <w:rPr>
                <w:lang w:eastAsia="en-GB"/>
              </w:rPr>
              <w:t>No concerns or minor concerns about adequacy (studies report rich data)</w:t>
            </w:r>
          </w:p>
        </w:tc>
        <w:tc>
          <w:tcPr>
            <w:tcW w:w="0" w:type="auto"/>
            <w:shd w:val="clear" w:color="auto" w:fill="auto"/>
          </w:tcPr>
          <w:p w14:paraId="1E8DA7E2" w14:textId="029D836B"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No concerns about relevance</w:t>
            </w:r>
          </w:p>
        </w:tc>
        <w:tc>
          <w:tcPr>
            <w:tcW w:w="0" w:type="auto"/>
            <w:shd w:val="clear" w:color="auto" w:fill="auto"/>
          </w:tcPr>
          <w:p w14:paraId="3B6E5814" w14:textId="6FC7642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1335BBFA" w14:textId="02C5E9EE"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Minor or no concerns about coherence, adequacy or relevance</w:t>
            </w:r>
          </w:p>
        </w:tc>
      </w:tr>
      <w:tr w:rsidR="00852539" w:rsidRPr="00CE592B" w14:paraId="426949C9" w14:textId="77777777" w:rsidTr="00CE592B">
        <w:trPr>
          <w:cantSplit/>
        </w:trPr>
        <w:tc>
          <w:tcPr>
            <w:tcW w:w="0" w:type="auto"/>
            <w:shd w:val="clear" w:color="auto" w:fill="auto"/>
          </w:tcPr>
          <w:p w14:paraId="370B04E8" w14:textId="7DAC0255" w:rsidR="00852539" w:rsidRPr="00D77DA8" w:rsidRDefault="00852539" w:rsidP="00852539">
            <w:pPr>
              <w:pStyle w:val="72TabletextTablesTableFigureBoxstyles"/>
              <w:rPr>
                <w:bCs/>
                <w:lang w:eastAsia="en-GB"/>
              </w:rPr>
            </w:pPr>
            <w:r w:rsidRPr="00D77DA8">
              <w:rPr>
                <w:bCs/>
                <w:lang w:eastAsia="en-GB"/>
              </w:rPr>
              <w:lastRenderedPageBreak/>
              <w:t>Compassionate crisis responses</w:t>
            </w:r>
            <w:r>
              <w:rPr>
                <w:bCs/>
                <w:lang w:eastAsia="en-GB"/>
              </w:rPr>
              <w:t>:</w:t>
            </w:r>
          </w:p>
          <w:p w14:paraId="3CC80FF3" w14:textId="7D995148"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 xml:space="preserve">16. (C) </w:t>
            </w:r>
            <w:r>
              <w:rPr>
                <w:lang w:eastAsia="en-GB"/>
              </w:rPr>
              <w:t>Front-line</w:t>
            </w:r>
            <w:r w:rsidRPr="00CE592B">
              <w:rPr>
                <w:lang w:eastAsia="en-GB"/>
              </w:rPr>
              <w:t xml:space="preserve"> staff are compassionate in their responses (in person or via telehealth) to people in crisis and their family </w:t>
            </w:r>
            <w:r>
              <w:rPr>
                <w:lang w:eastAsia="en-GB"/>
              </w:rPr>
              <w:t>and</w:t>
            </w:r>
            <w:r w:rsidRPr="00CE592B">
              <w:rPr>
                <w:lang w:eastAsia="en-GB"/>
              </w:rPr>
              <w:t xml:space="preserve"> friends. (M) People in crisis are valued, believed, respected and involved in their care. (O</w:t>
            </w:r>
            <w:r w:rsidRPr="00D77DA8">
              <w:t>1</w:t>
            </w:r>
            <w:r w:rsidRPr="00CE592B">
              <w:rPr>
                <w:lang w:eastAsia="en-GB"/>
              </w:rPr>
              <w:t>) People in crisis experience relational safety, (O</w:t>
            </w:r>
            <w:r w:rsidRPr="00D77DA8">
              <w:t>2</w:t>
            </w:r>
            <w:r w:rsidRPr="00CE592B">
              <w:rPr>
                <w:lang w:eastAsia="en-GB"/>
              </w:rPr>
              <w:t>) stabilisation of the immediate crisis (O</w:t>
            </w:r>
            <w:r w:rsidRPr="00D77DA8">
              <w:t>3</w:t>
            </w:r>
            <w:r w:rsidRPr="00CE592B">
              <w:rPr>
                <w:lang w:eastAsia="en-GB"/>
              </w:rPr>
              <w:t xml:space="preserve">) </w:t>
            </w:r>
            <w:r>
              <w:rPr>
                <w:lang w:eastAsia="en-GB"/>
              </w:rPr>
              <w:t xml:space="preserve">and </w:t>
            </w:r>
            <w:r w:rsidRPr="00CE592B">
              <w:rPr>
                <w:lang w:eastAsia="en-GB"/>
              </w:rPr>
              <w:t>improved service user experience</w:t>
            </w:r>
            <w:r>
              <w:rPr>
                <w:lang w:eastAsia="en-GB"/>
              </w:rPr>
              <w:t>,</w:t>
            </w:r>
            <w:r w:rsidRPr="00CE592B">
              <w:rPr>
                <w:lang w:eastAsia="en-GB"/>
              </w:rPr>
              <w:t xml:space="preserve"> and (O</w:t>
            </w:r>
            <w:r w:rsidRPr="00D77DA8">
              <w:t>4</w:t>
            </w:r>
            <w:r w:rsidRPr="00CE592B">
              <w:rPr>
                <w:lang w:eastAsia="en-GB"/>
              </w:rPr>
              <w:t>) there is improved job satisfaction for staff</w:t>
            </w:r>
          </w:p>
        </w:tc>
        <w:tc>
          <w:tcPr>
            <w:tcW w:w="0" w:type="auto"/>
            <w:shd w:val="clear" w:color="auto" w:fill="auto"/>
          </w:tcPr>
          <w:p w14:paraId="6218A4AF" w14:textId="15D944AF"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10,102,113,115,118,122,125,126,129,130,132,133,134,139,140,147</w:t>
            </w:r>
          </w:p>
        </w:tc>
        <w:tc>
          <w:tcPr>
            <w:tcW w:w="0" w:type="auto"/>
            <w:shd w:val="clear" w:color="auto" w:fill="auto"/>
          </w:tcPr>
          <w:p w14:paraId="6672AB62" w14:textId="15A23A2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Four studies reported limited, or no</w:t>
            </w:r>
            <w:r>
              <w:rPr>
                <w:lang w:eastAsia="en-GB"/>
              </w:rPr>
              <w:t>,</w:t>
            </w:r>
            <w:r w:rsidRPr="00CE592B">
              <w:rPr>
                <w:lang w:eastAsia="en-GB"/>
              </w:rPr>
              <w:t xml:space="preserve"> method and five reported minor methodological limitations related to sampling and analysis</w:t>
            </w:r>
          </w:p>
        </w:tc>
        <w:tc>
          <w:tcPr>
            <w:tcW w:w="0" w:type="auto"/>
            <w:shd w:val="clear" w:color="auto" w:fill="auto"/>
          </w:tcPr>
          <w:p w14:paraId="5825B853" w14:textId="7EBCAF9F"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coherence (</w:t>
            </w:r>
            <w:r>
              <w:rPr>
                <w:lang w:eastAsia="en-GB"/>
              </w:rPr>
              <w:t>s</w:t>
            </w:r>
            <w:r w:rsidRPr="00CE592B">
              <w:rPr>
                <w:lang w:eastAsia="en-GB"/>
              </w:rPr>
              <w:t>ome concerns about the fit from some studies and the review finding)</w:t>
            </w:r>
          </w:p>
        </w:tc>
        <w:tc>
          <w:tcPr>
            <w:tcW w:w="0" w:type="auto"/>
            <w:shd w:val="clear" w:color="auto" w:fill="auto"/>
          </w:tcPr>
          <w:p w14:paraId="3A1D2D4E" w14:textId="27AA610C" w:rsidR="00852539" w:rsidRPr="00B12B4C" w:rsidRDefault="00852539" w:rsidP="00852539">
            <w:pPr>
              <w:pStyle w:val="72TabletextTablesTableFigureBoxstyles"/>
              <w:rPr>
                <w:rFonts w:ascii="Segoe UI" w:hAnsi="Segoe UI" w:cs="Segoe UI"/>
                <w:sz w:val="18"/>
                <w:szCs w:val="18"/>
                <w:lang w:eastAsia="en-GB"/>
              </w:rPr>
            </w:pPr>
            <w:r w:rsidRPr="00B12B4C">
              <w:rPr>
                <w:lang w:eastAsia="en-GB"/>
              </w:rPr>
              <w:t>Minor concerns about adequacy. Most documents provide rich data, limited to thin data in two studies)</w:t>
            </w:r>
          </w:p>
        </w:tc>
        <w:tc>
          <w:tcPr>
            <w:tcW w:w="0" w:type="auto"/>
            <w:shd w:val="clear" w:color="auto" w:fill="auto"/>
          </w:tcPr>
          <w:p w14:paraId="0C5FEB6C" w14:textId="4E59CD9E" w:rsidR="00852539" w:rsidRPr="00B12B4C" w:rsidRDefault="00852539" w:rsidP="00852539">
            <w:pPr>
              <w:pStyle w:val="72TabletextTablesTableFigureBoxstyles"/>
              <w:rPr>
                <w:rFonts w:ascii="Segoe UI" w:hAnsi="Segoe UI" w:cs="Segoe UI"/>
                <w:sz w:val="18"/>
                <w:szCs w:val="18"/>
                <w:lang w:eastAsia="en-GB"/>
              </w:rPr>
            </w:pPr>
            <w:r w:rsidRPr="00B12B4C">
              <w:rPr>
                <w:lang w:eastAsia="en-GB"/>
              </w:rPr>
              <w:t>Minor concerns about relevance (one study not focused on mental health setting)</w:t>
            </w:r>
          </w:p>
        </w:tc>
        <w:tc>
          <w:tcPr>
            <w:tcW w:w="0" w:type="auto"/>
            <w:shd w:val="clear" w:color="auto" w:fill="auto"/>
          </w:tcPr>
          <w:p w14:paraId="56D738CB" w14:textId="66321271" w:rsidR="00852539" w:rsidRPr="00B12B4C" w:rsidRDefault="00852539" w:rsidP="00852539">
            <w:pPr>
              <w:pStyle w:val="72TabletextTablesTableFigureBoxstyles"/>
              <w:rPr>
                <w:rFonts w:ascii="Segoe UI" w:hAnsi="Segoe UI" w:cs="Segoe UI"/>
                <w:sz w:val="18"/>
                <w:szCs w:val="18"/>
                <w:lang w:eastAsia="en-GB"/>
              </w:rPr>
            </w:pPr>
            <w:r w:rsidRPr="00B12B4C">
              <w:rPr>
                <w:lang w:eastAsia="en-GB"/>
              </w:rPr>
              <w:t>Moderate confidence</w:t>
            </w:r>
          </w:p>
        </w:tc>
        <w:tc>
          <w:tcPr>
            <w:tcW w:w="0" w:type="auto"/>
            <w:shd w:val="clear" w:color="auto" w:fill="auto"/>
          </w:tcPr>
          <w:p w14:paraId="19AAA42E" w14:textId="150E061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Minor concerns about coherence, adequacy or relevance</w:t>
            </w:r>
          </w:p>
        </w:tc>
      </w:tr>
      <w:tr w:rsidR="00852539" w:rsidRPr="00CE592B" w14:paraId="6BF5A327" w14:textId="77777777" w:rsidTr="00CE592B">
        <w:trPr>
          <w:cantSplit/>
        </w:trPr>
        <w:tc>
          <w:tcPr>
            <w:tcW w:w="0" w:type="auto"/>
            <w:shd w:val="clear" w:color="auto" w:fill="auto"/>
          </w:tcPr>
          <w:p w14:paraId="5C406C06" w14:textId="79736321" w:rsidR="00852539" w:rsidRPr="00B12B4C" w:rsidRDefault="00852539" w:rsidP="00852539">
            <w:pPr>
              <w:pStyle w:val="72TabletextTablesTableFigureBoxstyles"/>
              <w:rPr>
                <w:bCs/>
                <w:lang w:eastAsia="en-GB"/>
              </w:rPr>
            </w:pPr>
            <w:r w:rsidRPr="00B12B4C">
              <w:rPr>
                <w:bCs/>
                <w:lang w:eastAsia="en-GB"/>
              </w:rPr>
              <w:lastRenderedPageBreak/>
              <w:t>24/7 access and same</w:t>
            </w:r>
            <w:r>
              <w:rPr>
                <w:bCs/>
                <w:lang w:eastAsia="en-GB"/>
              </w:rPr>
              <w:t>-</w:t>
            </w:r>
            <w:r w:rsidRPr="00B12B4C">
              <w:rPr>
                <w:bCs/>
                <w:lang w:eastAsia="en-GB"/>
              </w:rPr>
              <w:t>day responses</w:t>
            </w:r>
            <w:r>
              <w:rPr>
                <w:bCs/>
                <w:lang w:eastAsia="en-GB"/>
              </w:rPr>
              <w:t>:</w:t>
            </w:r>
          </w:p>
          <w:p w14:paraId="2E7D1160" w14:textId="214A0DB0"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17. (C) Crisis services are available 24/7 and provide same</w:t>
            </w:r>
            <w:r>
              <w:rPr>
                <w:lang w:eastAsia="en-GB"/>
              </w:rPr>
              <w:t>-</w:t>
            </w:r>
            <w:r w:rsidRPr="00CE592B">
              <w:rPr>
                <w:lang w:eastAsia="en-GB"/>
              </w:rPr>
              <w:t xml:space="preserve">day responses. (M) The expectation of people in crisis (and </w:t>
            </w:r>
            <w:r>
              <w:rPr>
                <w:lang w:eastAsia="en-GB"/>
              </w:rPr>
              <w:t xml:space="preserve">of </w:t>
            </w:r>
            <w:r w:rsidRPr="00CE592B">
              <w:rPr>
                <w:lang w:eastAsia="en-GB"/>
              </w:rPr>
              <w:t>their famil</w:t>
            </w:r>
            <w:r>
              <w:rPr>
                <w:lang w:eastAsia="en-GB"/>
              </w:rPr>
              <w:t>ies</w:t>
            </w:r>
            <w:r w:rsidRPr="00CE592B">
              <w:rPr>
                <w:lang w:eastAsia="en-GB"/>
              </w:rPr>
              <w:t>) for an urgent response are met</w:t>
            </w:r>
            <w:r>
              <w:rPr>
                <w:lang w:eastAsia="en-GB"/>
              </w:rPr>
              <w:t>;</w:t>
            </w:r>
            <w:r w:rsidRPr="00CE592B">
              <w:rPr>
                <w:lang w:eastAsia="en-GB"/>
              </w:rPr>
              <w:t xml:space="preserve"> they trust the service and have a reduced sense of urgency. (O) People in crisis access a mental health assessment quickly</w:t>
            </w:r>
          </w:p>
        </w:tc>
        <w:tc>
          <w:tcPr>
            <w:tcW w:w="0" w:type="auto"/>
            <w:shd w:val="clear" w:color="auto" w:fill="auto"/>
          </w:tcPr>
          <w:p w14:paraId="0F1058A2" w14:textId="249526B9"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2,10,15,90,95,97,98,100,110,116,118,119,120</w:t>
            </w:r>
          </w:p>
        </w:tc>
        <w:tc>
          <w:tcPr>
            <w:tcW w:w="0" w:type="auto"/>
            <w:shd w:val="clear" w:color="auto" w:fill="auto"/>
          </w:tcPr>
          <w:p w14:paraId="012500A5" w14:textId="78B7EAC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w:t>
            </w:r>
            <w:r>
              <w:rPr>
                <w:lang w:eastAsia="en-GB"/>
              </w:rPr>
              <w:t>t</w:t>
            </w:r>
            <w:r w:rsidRPr="00CE592B">
              <w:rPr>
                <w:lang w:eastAsia="en-GB"/>
              </w:rPr>
              <w:t>wo studies report limited or no method, minor limitations related to analysis in five studies and moderate limitation related to blinding in one study)</w:t>
            </w:r>
          </w:p>
        </w:tc>
        <w:tc>
          <w:tcPr>
            <w:tcW w:w="0" w:type="auto"/>
            <w:shd w:val="clear" w:color="auto" w:fill="auto"/>
          </w:tcPr>
          <w:p w14:paraId="0396597E" w14:textId="036DF94F"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coherence (</w:t>
            </w:r>
            <w:r>
              <w:rPr>
                <w:lang w:eastAsia="en-GB"/>
              </w:rPr>
              <w:t>s</w:t>
            </w:r>
            <w:r w:rsidRPr="00CE592B">
              <w:rPr>
                <w:lang w:eastAsia="en-GB"/>
              </w:rPr>
              <w:t>ome concerns about the fit from studies and the review finding)</w:t>
            </w:r>
          </w:p>
        </w:tc>
        <w:tc>
          <w:tcPr>
            <w:tcW w:w="0" w:type="auto"/>
            <w:shd w:val="clear" w:color="auto" w:fill="auto"/>
          </w:tcPr>
          <w:p w14:paraId="39F3D5F2" w14:textId="0330AC71" w:rsidR="00852539" w:rsidRPr="00082135" w:rsidRDefault="00852539" w:rsidP="00852539">
            <w:pPr>
              <w:pStyle w:val="72TabletextTablesTableFigureBoxstyles"/>
              <w:rPr>
                <w:rFonts w:ascii="Segoe UI" w:hAnsi="Segoe UI" w:cs="Segoe UI"/>
                <w:sz w:val="18"/>
                <w:szCs w:val="18"/>
                <w:lang w:eastAsia="en-GB"/>
              </w:rPr>
            </w:pPr>
            <w:r w:rsidRPr="00082135">
              <w:rPr>
                <w:lang w:eastAsia="en-GB"/>
              </w:rPr>
              <w:t>Minor concerns about adequacy (one study provides thin data)</w:t>
            </w:r>
          </w:p>
        </w:tc>
        <w:tc>
          <w:tcPr>
            <w:tcW w:w="0" w:type="auto"/>
            <w:shd w:val="clear" w:color="auto" w:fill="auto"/>
          </w:tcPr>
          <w:p w14:paraId="5A637977" w14:textId="7D541EF9" w:rsidR="00852539" w:rsidRPr="00082135" w:rsidRDefault="00852539" w:rsidP="00852539">
            <w:pPr>
              <w:pStyle w:val="72TabletextTablesTableFigureBoxstyles"/>
              <w:rPr>
                <w:rFonts w:ascii="Segoe UI" w:hAnsi="Segoe UI" w:cs="Segoe UI"/>
                <w:sz w:val="18"/>
                <w:szCs w:val="18"/>
                <w:lang w:eastAsia="en-GB"/>
              </w:rPr>
            </w:pPr>
            <w:r w:rsidRPr="00082135">
              <w:rPr>
                <w:lang w:eastAsia="en-GB"/>
              </w:rPr>
              <w:t>Minor concerns about relevance (one study not focused on mental health setting)</w:t>
            </w:r>
          </w:p>
        </w:tc>
        <w:tc>
          <w:tcPr>
            <w:tcW w:w="0" w:type="auto"/>
            <w:shd w:val="clear" w:color="auto" w:fill="auto"/>
          </w:tcPr>
          <w:p w14:paraId="3537AEEF" w14:textId="1F3531F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343EE576" w14:textId="5B25FE73"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Minor concerns about coherence, adequacy or relevance</w:t>
            </w:r>
          </w:p>
        </w:tc>
      </w:tr>
      <w:tr w:rsidR="00852539" w:rsidRPr="00CE592B" w14:paraId="0B28842D" w14:textId="77777777" w:rsidTr="00CE592B">
        <w:trPr>
          <w:cantSplit/>
        </w:trPr>
        <w:tc>
          <w:tcPr>
            <w:tcW w:w="0" w:type="auto"/>
            <w:shd w:val="clear" w:color="auto" w:fill="auto"/>
          </w:tcPr>
          <w:p w14:paraId="4980ED5A" w14:textId="5728E434" w:rsidR="00852539" w:rsidRPr="00082135" w:rsidRDefault="00852539" w:rsidP="00852539">
            <w:pPr>
              <w:pStyle w:val="72TabletextTablesTableFigureBoxstyles"/>
              <w:rPr>
                <w:bCs/>
                <w:lang w:eastAsia="en-GB"/>
              </w:rPr>
            </w:pPr>
            <w:r w:rsidRPr="00082135">
              <w:rPr>
                <w:bCs/>
                <w:lang w:eastAsia="en-GB"/>
              </w:rPr>
              <w:lastRenderedPageBreak/>
              <w:t>Trauma-informed parallel assessment</w:t>
            </w:r>
            <w:r>
              <w:rPr>
                <w:bCs/>
                <w:lang w:eastAsia="en-GB"/>
              </w:rPr>
              <w:t>:</w:t>
            </w:r>
          </w:p>
          <w:p w14:paraId="721E7BF8" w14:textId="793E84F9"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 xml:space="preserve">18. (C) Crisis services provide co-response models that include parallel assessment. (M) People in crisis experience less fear (of traumatic </w:t>
            </w:r>
            <w:r>
              <w:rPr>
                <w:lang w:eastAsia="en-GB"/>
              </w:rPr>
              <w:t>retell</w:t>
            </w:r>
            <w:r w:rsidRPr="00CE592B">
              <w:rPr>
                <w:lang w:eastAsia="en-GB"/>
              </w:rPr>
              <w:t>ing) and a greater sense of personal control. (O</w:t>
            </w:r>
            <w:r w:rsidRPr="00082135">
              <w:t>1</w:t>
            </w:r>
            <w:r w:rsidRPr="00CE592B">
              <w:rPr>
                <w:lang w:eastAsia="en-GB"/>
              </w:rPr>
              <w:t xml:space="preserve">) People in crisis experience a reduced number of assessments and related traumatic </w:t>
            </w:r>
            <w:r>
              <w:rPr>
                <w:lang w:eastAsia="en-GB"/>
              </w:rPr>
              <w:t>retell</w:t>
            </w:r>
            <w:r w:rsidRPr="00CE592B">
              <w:rPr>
                <w:lang w:eastAsia="en-GB"/>
              </w:rPr>
              <w:t>ing and (O</w:t>
            </w:r>
            <w:r w:rsidRPr="00082135">
              <w:t>2</w:t>
            </w:r>
            <w:r w:rsidRPr="00CE592B">
              <w:rPr>
                <w:lang w:eastAsia="en-GB"/>
              </w:rPr>
              <w:t>) have faster access to a mental health assessment that is holistic and more accurate</w:t>
            </w:r>
          </w:p>
        </w:tc>
        <w:tc>
          <w:tcPr>
            <w:tcW w:w="0" w:type="auto"/>
            <w:shd w:val="clear" w:color="auto" w:fill="auto"/>
          </w:tcPr>
          <w:p w14:paraId="1686D6FA" w14:textId="7A5D19D9"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98,100,101,111,118,133,143,149</w:t>
            </w:r>
          </w:p>
        </w:tc>
        <w:tc>
          <w:tcPr>
            <w:tcW w:w="0" w:type="auto"/>
            <w:shd w:val="clear" w:color="auto" w:fill="auto"/>
          </w:tcPr>
          <w:p w14:paraId="4DF1EE4A" w14:textId="2A08B28C"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(Lack of methodologically robust studies. Studies with no or limited reported method or minor methodological limitations related to sampling and analysis)</w:t>
            </w:r>
          </w:p>
        </w:tc>
        <w:tc>
          <w:tcPr>
            <w:tcW w:w="0" w:type="auto"/>
            <w:shd w:val="clear" w:color="auto" w:fill="auto"/>
          </w:tcPr>
          <w:p w14:paraId="554F72EF" w14:textId="3168E7CA"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concerns about coherence (</w:t>
            </w:r>
            <w:r>
              <w:rPr>
                <w:lang w:eastAsia="en-GB"/>
              </w:rPr>
              <w:t>c</w:t>
            </w:r>
            <w:r w:rsidRPr="00CE592B">
              <w:rPr>
                <w:lang w:eastAsia="en-GB"/>
              </w:rPr>
              <w:t>oncerns about the fit from the studies and the review finding)</w:t>
            </w:r>
          </w:p>
        </w:tc>
        <w:tc>
          <w:tcPr>
            <w:tcW w:w="0" w:type="auto"/>
            <w:shd w:val="clear" w:color="auto" w:fill="auto"/>
          </w:tcPr>
          <w:p w14:paraId="63F923CC" w14:textId="2090F7F1" w:rsidR="00852539" w:rsidRPr="00481BC2" w:rsidRDefault="00852539" w:rsidP="00852539">
            <w:pPr>
              <w:pStyle w:val="72TabletextTablesTableFigureBoxstyles"/>
              <w:rPr>
                <w:rFonts w:ascii="Segoe UI" w:hAnsi="Segoe UI" w:cs="Segoe UI"/>
                <w:sz w:val="18"/>
                <w:szCs w:val="18"/>
                <w:lang w:eastAsia="en-GB"/>
              </w:rPr>
            </w:pPr>
            <w:r w:rsidRPr="00481BC2">
              <w:rPr>
                <w:lang w:eastAsia="en-GB"/>
              </w:rPr>
              <w:t>Moderate concerns about adequacy. Studies report single site evaluations and others report thin data)</w:t>
            </w:r>
          </w:p>
        </w:tc>
        <w:tc>
          <w:tcPr>
            <w:tcW w:w="0" w:type="auto"/>
            <w:shd w:val="clear" w:color="auto" w:fill="auto"/>
          </w:tcPr>
          <w:p w14:paraId="67DF354E" w14:textId="1EABBB4F" w:rsidR="00852539" w:rsidRPr="00481BC2" w:rsidRDefault="00852539" w:rsidP="00852539">
            <w:pPr>
              <w:pStyle w:val="72TabletextTablesTableFigureBoxstyles"/>
              <w:rPr>
                <w:rFonts w:ascii="Segoe UI" w:hAnsi="Segoe UI" w:cs="Segoe UI"/>
                <w:sz w:val="18"/>
                <w:szCs w:val="18"/>
                <w:lang w:eastAsia="en-GB"/>
              </w:rPr>
            </w:pPr>
            <w:r w:rsidRPr="00481BC2">
              <w:rPr>
                <w:lang w:eastAsia="en-GB"/>
              </w:rPr>
              <w:t>Minor concerns about relevance</w:t>
            </w:r>
          </w:p>
        </w:tc>
        <w:tc>
          <w:tcPr>
            <w:tcW w:w="0" w:type="auto"/>
            <w:shd w:val="clear" w:color="auto" w:fill="auto"/>
          </w:tcPr>
          <w:p w14:paraId="790CD643" w14:textId="3D3D8550"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7C84BBE0" w14:textId="5FB0EC7E"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Moderate concerns about coherence and adequacy, minor concerns about relevance</w:t>
            </w:r>
          </w:p>
        </w:tc>
      </w:tr>
      <w:tr w:rsidR="00852539" w:rsidRPr="00CE592B" w14:paraId="3D2EBCE6" w14:textId="77777777" w:rsidTr="00CE592B">
        <w:trPr>
          <w:cantSplit/>
        </w:trPr>
        <w:tc>
          <w:tcPr>
            <w:tcW w:w="0" w:type="auto"/>
            <w:shd w:val="clear" w:color="auto" w:fill="auto"/>
          </w:tcPr>
          <w:p w14:paraId="2C63794E" w14:textId="2026573B" w:rsidR="00852539" w:rsidRPr="00481BC2" w:rsidRDefault="00852539" w:rsidP="00852539">
            <w:pPr>
              <w:pStyle w:val="72TabletextTablesTableFigureBoxstyles"/>
              <w:rPr>
                <w:bCs/>
                <w:lang w:eastAsia="en-GB"/>
              </w:rPr>
            </w:pPr>
            <w:r w:rsidRPr="00481BC2">
              <w:rPr>
                <w:bCs/>
                <w:lang w:eastAsia="en-GB"/>
              </w:rPr>
              <w:lastRenderedPageBreak/>
              <w:t>Interagency co-location</w:t>
            </w:r>
            <w:r>
              <w:rPr>
                <w:bCs/>
                <w:lang w:eastAsia="en-GB"/>
              </w:rPr>
              <w:t>:</w:t>
            </w:r>
          </w:p>
          <w:p w14:paraId="7F317FB2" w14:textId="31DEDE35"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19. (C) Co-location of mental health staff in emergency control rooms where non-mental health specialist staff (</w:t>
            </w:r>
            <w:r>
              <w:rPr>
                <w:lang w:eastAsia="en-GB"/>
              </w:rPr>
              <w:t xml:space="preserve">e.g. </w:t>
            </w:r>
            <w:r w:rsidRPr="00CE592B">
              <w:rPr>
                <w:lang w:eastAsia="en-GB"/>
              </w:rPr>
              <w:t>police, ambulance) and specialist mental health staff share workspaces. (M) Non-mental health specialist staff are more confident in responding and feel supported in decisions. (O</w:t>
            </w:r>
            <w:r w:rsidRPr="00481BC2">
              <w:t>1</w:t>
            </w:r>
            <w:r w:rsidRPr="00CE592B">
              <w:rPr>
                <w:lang w:eastAsia="en-GB"/>
              </w:rPr>
              <w:t xml:space="preserve">) Services are more </w:t>
            </w:r>
            <w:r w:rsidRPr="00CE592B">
              <w:rPr>
                <w:color w:val="00B0F0"/>
                <w:lang w:eastAsia="en-GB"/>
              </w:rPr>
              <w:t>cost-effective</w:t>
            </w:r>
            <w:r w:rsidRPr="00CE592B">
              <w:rPr>
                <w:lang w:eastAsia="en-GB"/>
              </w:rPr>
              <w:t xml:space="preserve"> and sustainable. (O</w:t>
            </w:r>
            <w:r w:rsidRPr="00481BC2">
              <w:t>2</w:t>
            </w:r>
            <w:r w:rsidRPr="00CE592B">
              <w:rPr>
                <w:lang w:eastAsia="en-GB"/>
              </w:rPr>
              <w:t xml:space="preserve">) People in crisis experience faster responses to mental health calls because of improved </w:t>
            </w:r>
            <w:r w:rsidRPr="00CE592B">
              <w:rPr>
                <w:color w:val="00B0F0"/>
                <w:lang w:eastAsia="en-GB"/>
              </w:rPr>
              <w:t>decision-mak</w:t>
            </w:r>
            <w:r w:rsidRPr="00CE592B">
              <w:rPr>
                <w:lang w:eastAsia="en-GB"/>
              </w:rPr>
              <w:t>ing and appropriate onward referral. (O</w:t>
            </w:r>
            <w:r w:rsidRPr="00481BC2">
              <w:t>3</w:t>
            </w:r>
            <w:r w:rsidRPr="00CE592B">
              <w:rPr>
                <w:lang w:eastAsia="en-GB"/>
              </w:rPr>
              <w:t>) There is a reduced likelihood of people in crisis being taken to (or choosing to attend) A&amp;E or coercive responses being implemented (</w:t>
            </w:r>
            <w:r>
              <w:rPr>
                <w:lang w:eastAsia="en-GB"/>
              </w:rPr>
              <w:t>e.g.</w:t>
            </w:r>
            <w:r w:rsidRPr="00CE592B">
              <w:rPr>
                <w:lang w:eastAsia="en-GB"/>
              </w:rPr>
              <w:t xml:space="preserve"> </w:t>
            </w:r>
            <w:r w:rsidRPr="00CE592B">
              <w:rPr>
                <w:lang w:eastAsia="en-GB"/>
              </w:rPr>
              <w:lastRenderedPageBreak/>
              <w:t>Mental Health Act</w:t>
            </w:r>
            <w:r>
              <w:rPr>
                <w:lang w:eastAsia="en-GB"/>
              </w:rPr>
              <w:t xml:space="preserve"> 1983</w:t>
            </w:r>
            <w:r>
              <w:rPr>
                <w:vertAlign w:val="superscript"/>
                <w:lang w:eastAsia="en-GB"/>
              </w:rPr>
              <w:t>600</w:t>
            </w:r>
            <w:r>
              <w:rPr>
                <w:lang w:val="en-IE" w:eastAsia="en-GB"/>
              </w:rPr>
              <w:t xml:space="preserve"> and 2007</w:t>
            </w:r>
            <w:r>
              <w:rPr>
                <w:vertAlign w:val="superscript"/>
                <w:lang w:val="en-IE" w:eastAsia="en-GB"/>
              </w:rPr>
              <w:t>603</w:t>
            </w:r>
            <w:r w:rsidRPr="00CE592B">
              <w:rPr>
                <w:lang w:eastAsia="en-GB"/>
              </w:rPr>
              <w:t>) by clinical staff or police</w:t>
            </w:r>
          </w:p>
        </w:tc>
        <w:tc>
          <w:tcPr>
            <w:tcW w:w="0" w:type="auto"/>
            <w:shd w:val="clear" w:color="auto" w:fill="auto"/>
          </w:tcPr>
          <w:p w14:paraId="28FCD21E" w14:textId="7F26281C"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lastRenderedPageBreak/>
              <w:t>98,100,101,110</w:t>
            </w:r>
          </w:p>
        </w:tc>
        <w:tc>
          <w:tcPr>
            <w:tcW w:w="0" w:type="auto"/>
            <w:shd w:val="clear" w:color="auto" w:fill="auto"/>
          </w:tcPr>
          <w:p w14:paraId="06158585" w14:textId="4DC09BEA"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in all studies related to sample and analysis</w:t>
            </w:r>
          </w:p>
        </w:tc>
        <w:tc>
          <w:tcPr>
            <w:tcW w:w="0" w:type="auto"/>
            <w:shd w:val="clear" w:color="auto" w:fill="auto"/>
          </w:tcPr>
          <w:p w14:paraId="02AFF0C6" w14:textId="41AAB8E9" w:rsidR="00852539" w:rsidRPr="00595B7D" w:rsidRDefault="00852539" w:rsidP="00852539">
            <w:pPr>
              <w:pStyle w:val="72TabletextTablesTableFigureBoxstyles"/>
              <w:rPr>
                <w:rFonts w:ascii="Segoe UI" w:hAnsi="Segoe UI" w:cs="Segoe UI"/>
                <w:sz w:val="18"/>
                <w:szCs w:val="18"/>
                <w:lang w:eastAsia="en-GB"/>
              </w:rPr>
            </w:pPr>
            <w:r w:rsidRPr="00595B7D">
              <w:rPr>
                <w:lang w:eastAsia="en-GB"/>
              </w:rPr>
              <w:t>Minor concerns about coherence (concerns about the fit from the studies and the review finding)</w:t>
            </w:r>
          </w:p>
        </w:tc>
        <w:tc>
          <w:tcPr>
            <w:tcW w:w="0" w:type="auto"/>
            <w:shd w:val="clear" w:color="auto" w:fill="auto"/>
          </w:tcPr>
          <w:p w14:paraId="32B48AE9" w14:textId="4D84A71F" w:rsidR="00852539" w:rsidRPr="00595B7D" w:rsidRDefault="00852539" w:rsidP="00852539">
            <w:pPr>
              <w:pStyle w:val="72TabletextTablesTableFigureBoxstyles"/>
              <w:rPr>
                <w:rFonts w:ascii="Segoe UI" w:hAnsi="Segoe UI" w:cs="Segoe UI"/>
                <w:sz w:val="18"/>
                <w:szCs w:val="18"/>
                <w:lang w:eastAsia="en-GB"/>
              </w:rPr>
            </w:pPr>
            <w:r w:rsidRPr="00595B7D">
              <w:rPr>
                <w:lang w:eastAsia="en-GB"/>
              </w:rPr>
              <w:t>Serious concerns about adequacy. Limited number of studies, some with thin data</w:t>
            </w:r>
          </w:p>
        </w:tc>
        <w:tc>
          <w:tcPr>
            <w:tcW w:w="0" w:type="auto"/>
            <w:shd w:val="clear" w:color="auto" w:fill="auto"/>
          </w:tcPr>
          <w:p w14:paraId="5341E237" w14:textId="750C405A"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w:t>
            </w:r>
          </w:p>
        </w:tc>
        <w:tc>
          <w:tcPr>
            <w:tcW w:w="0" w:type="auto"/>
            <w:shd w:val="clear" w:color="auto" w:fill="auto"/>
          </w:tcPr>
          <w:p w14:paraId="21903318" w14:textId="720DB2B4"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3404F4C3" w14:textId="73564A46"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Serious concerns about adequacy</w:t>
            </w:r>
            <w:r>
              <w:rPr>
                <w:lang w:eastAsia="en-GB"/>
              </w:rPr>
              <w:t>;</w:t>
            </w:r>
            <w:r w:rsidRPr="00CE592B">
              <w:rPr>
                <w:lang w:eastAsia="en-GB"/>
              </w:rPr>
              <w:t xml:space="preserve"> minor concerns about coherence and relevance</w:t>
            </w:r>
          </w:p>
        </w:tc>
      </w:tr>
      <w:tr w:rsidR="00852539" w:rsidRPr="00CE592B" w14:paraId="4FAD6BF6" w14:textId="77777777" w:rsidTr="00CE592B">
        <w:trPr>
          <w:cantSplit/>
        </w:trPr>
        <w:tc>
          <w:tcPr>
            <w:tcW w:w="0" w:type="auto"/>
            <w:shd w:val="clear" w:color="auto" w:fill="auto"/>
          </w:tcPr>
          <w:p w14:paraId="45119826" w14:textId="506C6061" w:rsidR="00852539" w:rsidRPr="00595B7D" w:rsidRDefault="00852539" w:rsidP="00852539">
            <w:pPr>
              <w:pStyle w:val="72TabletextTablesTableFigureBoxstyles"/>
              <w:rPr>
                <w:bCs/>
                <w:lang w:eastAsia="en-GB"/>
              </w:rPr>
            </w:pPr>
            <w:r w:rsidRPr="00595B7D">
              <w:rPr>
                <w:bCs/>
                <w:lang w:eastAsia="en-GB"/>
              </w:rPr>
              <w:t>Supportive clinical leaders</w:t>
            </w:r>
            <w:r>
              <w:rPr>
                <w:bCs/>
                <w:lang w:eastAsia="en-GB"/>
              </w:rPr>
              <w:t>:</w:t>
            </w:r>
          </w:p>
          <w:p w14:paraId="4F06C66A" w14:textId="680690F6"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 xml:space="preserve">20. (C) </w:t>
            </w:r>
            <w:r>
              <w:rPr>
                <w:lang w:eastAsia="en-GB"/>
              </w:rPr>
              <w:t>Front-line</w:t>
            </w:r>
            <w:r w:rsidRPr="00CE592B">
              <w:rPr>
                <w:lang w:eastAsia="en-GB"/>
              </w:rPr>
              <w:t xml:space="preserve"> staff have access to clinical leaders and systems of support (</w:t>
            </w:r>
            <w:r>
              <w:rPr>
                <w:lang w:eastAsia="en-GB"/>
              </w:rPr>
              <w:t>e.g.</w:t>
            </w:r>
            <w:r w:rsidRPr="00CE592B">
              <w:rPr>
                <w:lang w:eastAsia="en-GB"/>
              </w:rPr>
              <w:t xml:space="preserve"> clinical supervision). (M) </w:t>
            </w:r>
            <w:r>
              <w:rPr>
                <w:lang w:eastAsia="en-GB"/>
              </w:rPr>
              <w:t>Front-line</w:t>
            </w:r>
            <w:r w:rsidRPr="00CE592B">
              <w:rPr>
                <w:lang w:eastAsia="en-GB"/>
              </w:rPr>
              <w:t xml:space="preserve"> staff are less fearful of blame and seeking support is an accepted norm that facilitates acceptance and tolerance between staff. (O</w:t>
            </w:r>
            <w:r w:rsidRPr="00595B7D">
              <w:t>1</w:t>
            </w:r>
            <w:r w:rsidRPr="00CE592B">
              <w:rPr>
                <w:lang w:eastAsia="en-GB"/>
              </w:rPr>
              <w:t xml:space="preserve">) </w:t>
            </w:r>
            <w:r>
              <w:rPr>
                <w:lang w:eastAsia="en-GB"/>
              </w:rPr>
              <w:t>Front-line</w:t>
            </w:r>
            <w:r w:rsidRPr="00CE592B">
              <w:rPr>
                <w:lang w:eastAsia="en-GB"/>
              </w:rPr>
              <w:t xml:space="preserve"> staff sustain compassion</w:t>
            </w:r>
            <w:r>
              <w:rPr>
                <w:lang w:eastAsia="en-GB"/>
              </w:rPr>
              <w:t xml:space="preserve"> and</w:t>
            </w:r>
            <w:r w:rsidRPr="00CE592B">
              <w:rPr>
                <w:lang w:eastAsia="en-GB"/>
              </w:rPr>
              <w:t xml:space="preserve"> are more confident in </w:t>
            </w:r>
            <w:r w:rsidRPr="00CE592B">
              <w:rPr>
                <w:color w:val="00B0F0"/>
                <w:lang w:eastAsia="en-GB"/>
              </w:rPr>
              <w:t>decision-mak</w:t>
            </w:r>
            <w:r w:rsidRPr="00CE592B">
              <w:rPr>
                <w:lang w:eastAsia="en-GB"/>
              </w:rPr>
              <w:t>ing</w:t>
            </w:r>
            <w:r>
              <w:rPr>
                <w:lang w:eastAsia="en-GB"/>
              </w:rPr>
              <w:t>;</w:t>
            </w:r>
            <w:r w:rsidRPr="00CE592B">
              <w:rPr>
                <w:lang w:eastAsia="en-GB"/>
              </w:rPr>
              <w:t xml:space="preserve"> staff stress is reduced. (O</w:t>
            </w:r>
            <w:r w:rsidRPr="00595B7D">
              <w:t>2</w:t>
            </w:r>
            <w:r w:rsidRPr="00CE592B">
              <w:rPr>
                <w:lang w:eastAsia="en-GB"/>
              </w:rPr>
              <w:t>) Staff job satisfaction is increased, and staff turnover is reduced</w:t>
            </w:r>
          </w:p>
        </w:tc>
        <w:tc>
          <w:tcPr>
            <w:tcW w:w="0" w:type="auto"/>
            <w:shd w:val="clear" w:color="auto" w:fill="auto"/>
          </w:tcPr>
          <w:p w14:paraId="51F6BDD4" w14:textId="0030B695"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10,93,104,107,115,125,126,139,147</w:t>
            </w:r>
          </w:p>
        </w:tc>
        <w:tc>
          <w:tcPr>
            <w:tcW w:w="0" w:type="auto"/>
            <w:shd w:val="clear" w:color="auto" w:fill="auto"/>
          </w:tcPr>
          <w:p w14:paraId="01DD4862" w14:textId="1B0DECA5"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o</w:t>
            </w:r>
            <w:r w:rsidRPr="00CE592B">
              <w:rPr>
                <w:lang w:eastAsia="en-GB"/>
              </w:rPr>
              <w:t>ne study reported no method, one study had serious limitations in analysis and reporting of method, one study had moderate limitations in analysis and three studies had minor limitations related to analysis</w:t>
            </w:r>
            <w:r>
              <w:rPr>
                <w:lang w:eastAsia="en-GB"/>
              </w:rPr>
              <w:t>)</w:t>
            </w:r>
          </w:p>
        </w:tc>
        <w:tc>
          <w:tcPr>
            <w:tcW w:w="0" w:type="auto"/>
            <w:shd w:val="clear" w:color="auto" w:fill="auto"/>
          </w:tcPr>
          <w:p w14:paraId="212E8D54" w14:textId="0800311E"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coherence (</w:t>
            </w:r>
            <w:r>
              <w:rPr>
                <w:lang w:eastAsia="en-GB"/>
              </w:rPr>
              <w:t>c</w:t>
            </w:r>
            <w:r w:rsidRPr="00CE592B">
              <w:rPr>
                <w:lang w:eastAsia="en-GB"/>
              </w:rPr>
              <w:t>oncerns about the fit from the studies and the review finding)</w:t>
            </w:r>
          </w:p>
        </w:tc>
        <w:tc>
          <w:tcPr>
            <w:tcW w:w="0" w:type="auto"/>
            <w:shd w:val="clear" w:color="auto" w:fill="auto"/>
          </w:tcPr>
          <w:p w14:paraId="11F08C10" w14:textId="79255707"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adequacy</w:t>
            </w:r>
          </w:p>
        </w:tc>
        <w:tc>
          <w:tcPr>
            <w:tcW w:w="0" w:type="auto"/>
            <w:shd w:val="clear" w:color="auto" w:fill="auto"/>
          </w:tcPr>
          <w:p w14:paraId="543A034D" w14:textId="1B0E795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w:t>
            </w:r>
          </w:p>
        </w:tc>
        <w:tc>
          <w:tcPr>
            <w:tcW w:w="0" w:type="auto"/>
            <w:shd w:val="clear" w:color="auto" w:fill="auto"/>
          </w:tcPr>
          <w:p w14:paraId="509D715F" w14:textId="1552A96C"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43131F88" w14:textId="1C11497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and minor concerns about coherence, adequacy and relevance</w:t>
            </w:r>
          </w:p>
        </w:tc>
      </w:tr>
      <w:tr w:rsidR="00852539" w:rsidRPr="00CE592B" w14:paraId="685AB8EA" w14:textId="77777777" w:rsidTr="00CE592B">
        <w:trPr>
          <w:cantSplit/>
        </w:trPr>
        <w:tc>
          <w:tcPr>
            <w:tcW w:w="0" w:type="auto"/>
            <w:shd w:val="clear" w:color="auto" w:fill="auto"/>
          </w:tcPr>
          <w:p w14:paraId="4B13A81D" w14:textId="5E3B4B57" w:rsidR="00852539" w:rsidRPr="00595B7D" w:rsidRDefault="00852539" w:rsidP="00852539">
            <w:pPr>
              <w:pStyle w:val="72TabletextTablesTableFigureBoxstyles"/>
              <w:rPr>
                <w:bCs/>
                <w:lang w:eastAsia="en-GB"/>
              </w:rPr>
            </w:pPr>
            <w:r w:rsidRPr="00595B7D">
              <w:rPr>
                <w:bCs/>
                <w:color w:val="00B0F0"/>
                <w:lang w:eastAsia="en-GB"/>
              </w:rPr>
              <w:lastRenderedPageBreak/>
              <w:t>Decision-mak</w:t>
            </w:r>
            <w:r w:rsidRPr="00595B7D">
              <w:rPr>
                <w:bCs/>
                <w:lang w:eastAsia="en-GB"/>
              </w:rPr>
              <w:t>ing</w:t>
            </w:r>
            <w:r>
              <w:rPr>
                <w:bCs/>
                <w:lang w:eastAsia="en-GB"/>
              </w:rPr>
              <w:t>:</w:t>
            </w:r>
          </w:p>
          <w:p w14:paraId="4C254204" w14:textId="12228FA9"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 xml:space="preserve">21. (C) </w:t>
            </w:r>
            <w:r w:rsidRPr="00CE592B">
              <w:rPr>
                <w:color w:val="00B0F0"/>
                <w:lang w:eastAsia="en-GB"/>
              </w:rPr>
              <w:t>Decision-mak</w:t>
            </w:r>
            <w:r w:rsidRPr="00CE592B">
              <w:rPr>
                <w:lang w:eastAsia="en-GB"/>
              </w:rPr>
              <w:t>ing is supported by evidence-based decision aides that are understood across the interagency crisis care system (</w:t>
            </w:r>
            <w:r>
              <w:rPr>
                <w:lang w:eastAsia="en-GB"/>
              </w:rPr>
              <w:t>e.g.</w:t>
            </w:r>
            <w:r w:rsidRPr="00CE592B">
              <w:rPr>
                <w:lang w:eastAsia="en-GB"/>
              </w:rPr>
              <w:t xml:space="preserve"> triage tools) and decisions are linked to available services. (M</w:t>
            </w:r>
            <w:r w:rsidRPr="00595B7D">
              <w:t>1</w:t>
            </w:r>
            <w:r w:rsidRPr="00CE592B">
              <w:rPr>
                <w:lang w:eastAsia="en-GB"/>
              </w:rPr>
              <w:t xml:space="preserve">) </w:t>
            </w:r>
            <w:r>
              <w:rPr>
                <w:lang w:eastAsia="en-GB"/>
              </w:rPr>
              <w:t>Front-line</w:t>
            </w:r>
            <w:r w:rsidRPr="00CE592B">
              <w:rPr>
                <w:lang w:eastAsia="en-GB"/>
              </w:rPr>
              <w:t xml:space="preserve"> staff have confidence in decisions and there is mutual trust across agencies.  (M</w:t>
            </w:r>
            <w:r w:rsidRPr="00595B7D">
              <w:t>2</w:t>
            </w:r>
            <w:r w:rsidRPr="00CE592B">
              <w:rPr>
                <w:lang w:eastAsia="en-GB"/>
              </w:rPr>
              <w:t>) Staff have less fear in referring to other agencies and a sense of role clarity. (O</w:t>
            </w:r>
            <w:r w:rsidRPr="00595B7D">
              <w:t>1</w:t>
            </w:r>
            <w:r w:rsidRPr="00CE592B">
              <w:rPr>
                <w:lang w:eastAsia="en-GB"/>
              </w:rPr>
              <w:t>) Accuracy in identification of urgency and need (</w:t>
            </w:r>
            <w:r>
              <w:rPr>
                <w:lang w:eastAsia="en-GB"/>
              </w:rPr>
              <w:t>e.g.</w:t>
            </w:r>
            <w:r w:rsidRPr="00CE592B">
              <w:rPr>
                <w:lang w:eastAsia="en-GB"/>
              </w:rPr>
              <w:t xml:space="preserve"> suicidality) is improved. (O</w:t>
            </w:r>
            <w:r w:rsidRPr="00595B7D">
              <w:t>2</w:t>
            </w:r>
            <w:r w:rsidRPr="00CE592B">
              <w:rPr>
                <w:lang w:eastAsia="en-GB"/>
              </w:rPr>
              <w:t>) Improved decisions enable improved interagency service co-ordination and more accurate resource allocation. (O</w:t>
            </w:r>
            <w:r w:rsidRPr="00E012C6">
              <w:t>3</w:t>
            </w:r>
            <w:r w:rsidRPr="00CE592B">
              <w:rPr>
                <w:lang w:eastAsia="en-GB"/>
              </w:rPr>
              <w:t xml:space="preserve">) There are reduced disputes about responsibility between </w:t>
            </w:r>
            <w:r w:rsidRPr="00CE592B">
              <w:rPr>
                <w:lang w:eastAsia="en-GB"/>
              </w:rPr>
              <w:lastRenderedPageBreak/>
              <w:t>staff and agencies</w:t>
            </w:r>
          </w:p>
        </w:tc>
        <w:tc>
          <w:tcPr>
            <w:tcW w:w="0" w:type="auto"/>
            <w:shd w:val="clear" w:color="auto" w:fill="auto"/>
          </w:tcPr>
          <w:p w14:paraId="4C62795B" w14:textId="6947B86F"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lastRenderedPageBreak/>
              <w:t>10,15,93,94,98,101,104,123</w:t>
            </w:r>
          </w:p>
        </w:tc>
        <w:tc>
          <w:tcPr>
            <w:tcW w:w="0" w:type="auto"/>
            <w:shd w:val="clear" w:color="auto" w:fill="auto"/>
          </w:tcPr>
          <w:p w14:paraId="78D67318" w14:textId="0BD02AF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o</w:t>
            </w:r>
            <w:r w:rsidRPr="00CE592B">
              <w:rPr>
                <w:lang w:eastAsia="en-GB"/>
              </w:rPr>
              <w:t xml:space="preserve">ne study serious concerns </w:t>
            </w:r>
            <w:r>
              <w:rPr>
                <w:lang w:eastAsia="en-GB"/>
              </w:rPr>
              <w:t>relating to</w:t>
            </w:r>
            <w:r w:rsidRPr="00CE592B">
              <w:rPr>
                <w:lang w:eastAsia="en-GB"/>
              </w:rPr>
              <w:t xml:space="preserve"> analysis and reporting</w:t>
            </w:r>
            <w:r>
              <w:rPr>
                <w:lang w:eastAsia="en-GB"/>
              </w:rPr>
              <w:t>;</w:t>
            </w:r>
            <w:r w:rsidRPr="00CE592B">
              <w:rPr>
                <w:lang w:eastAsia="en-GB"/>
              </w:rPr>
              <w:t xml:space="preserve"> five studies </w:t>
            </w:r>
            <w:r>
              <w:rPr>
                <w:lang w:eastAsia="en-GB"/>
              </w:rPr>
              <w:t>have</w:t>
            </w:r>
            <w:r w:rsidRPr="00CE592B">
              <w:rPr>
                <w:lang w:eastAsia="en-GB"/>
              </w:rPr>
              <w:t xml:space="preserve"> minor limitations in relation to analysis and intervention fidelity)</w:t>
            </w:r>
          </w:p>
        </w:tc>
        <w:tc>
          <w:tcPr>
            <w:tcW w:w="0" w:type="auto"/>
            <w:shd w:val="clear" w:color="auto" w:fill="auto"/>
          </w:tcPr>
          <w:p w14:paraId="560A5428" w14:textId="5B135F85" w:rsidR="00852539" w:rsidRPr="00E012C6" w:rsidRDefault="00852539" w:rsidP="00852539">
            <w:pPr>
              <w:pStyle w:val="72TabletextTablesTableFigureBoxstyles"/>
              <w:rPr>
                <w:rFonts w:ascii="Segoe UI" w:hAnsi="Segoe UI" w:cs="Segoe UI"/>
                <w:sz w:val="18"/>
                <w:szCs w:val="18"/>
                <w:lang w:eastAsia="en-GB"/>
              </w:rPr>
            </w:pPr>
            <w:r w:rsidRPr="00E012C6">
              <w:rPr>
                <w:lang w:eastAsia="en-GB"/>
              </w:rPr>
              <w:t>Moderate concerns about coherence (concerns about the extent to which the data provide a convincing explanation)</w:t>
            </w:r>
          </w:p>
        </w:tc>
        <w:tc>
          <w:tcPr>
            <w:tcW w:w="0" w:type="auto"/>
            <w:shd w:val="clear" w:color="auto" w:fill="auto"/>
          </w:tcPr>
          <w:p w14:paraId="654B66DC" w14:textId="69B58824" w:rsidR="00852539" w:rsidRPr="00E012C6" w:rsidRDefault="00852539" w:rsidP="00852539">
            <w:pPr>
              <w:pStyle w:val="72TabletextTablesTableFigureBoxstyles"/>
              <w:rPr>
                <w:rFonts w:ascii="Segoe UI" w:hAnsi="Segoe UI" w:cs="Segoe UI"/>
                <w:sz w:val="18"/>
                <w:szCs w:val="18"/>
                <w:lang w:eastAsia="en-GB"/>
              </w:rPr>
            </w:pPr>
            <w:commentRangeStart w:id="579"/>
            <w:r w:rsidRPr="00E012C6">
              <w:rPr>
                <w:lang w:eastAsia="en-GB"/>
              </w:rPr>
              <w:t>Minor concerns about adequacy, studies provide rich data, although few in number</w:t>
            </w:r>
            <w:commentRangeEnd w:id="579"/>
            <w:r w:rsidRPr="00E012C6">
              <w:rPr>
                <w:rFonts w:ascii="Times New Roman" w:hAnsi="Times New Roman" w:cs="Times New Roman"/>
                <w:color w:val="auto"/>
                <w:lang w:val="en-US"/>
              </w:rPr>
              <w:commentReference w:id="579"/>
            </w:r>
          </w:p>
        </w:tc>
        <w:tc>
          <w:tcPr>
            <w:tcW w:w="0" w:type="auto"/>
            <w:shd w:val="clear" w:color="auto" w:fill="auto"/>
          </w:tcPr>
          <w:p w14:paraId="18B5E815" w14:textId="27C95A8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No concerns about relevance</w:t>
            </w:r>
          </w:p>
        </w:tc>
        <w:tc>
          <w:tcPr>
            <w:tcW w:w="0" w:type="auto"/>
            <w:shd w:val="clear" w:color="auto" w:fill="auto"/>
          </w:tcPr>
          <w:p w14:paraId="15951F29" w14:textId="72A1DBE7"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14D91DD9" w14:textId="5C30F1E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and moderate concerns about coherence. Minor or no concern</w:t>
            </w:r>
            <w:r>
              <w:rPr>
                <w:lang w:eastAsia="en-GB"/>
              </w:rPr>
              <w:t>s</w:t>
            </w:r>
            <w:r w:rsidRPr="00CE592B">
              <w:rPr>
                <w:lang w:eastAsia="en-GB"/>
              </w:rPr>
              <w:t xml:space="preserve"> about adequacy and relevance</w:t>
            </w:r>
          </w:p>
        </w:tc>
      </w:tr>
      <w:tr w:rsidR="00852539" w:rsidRPr="00CE592B" w14:paraId="33DB4D7A" w14:textId="77777777" w:rsidTr="00CE592B">
        <w:trPr>
          <w:cantSplit/>
        </w:trPr>
        <w:tc>
          <w:tcPr>
            <w:tcW w:w="0" w:type="auto"/>
            <w:shd w:val="clear" w:color="auto" w:fill="auto"/>
          </w:tcPr>
          <w:p w14:paraId="7B74D3DA" w14:textId="3748ADCD" w:rsidR="00852539" w:rsidRPr="00E012C6" w:rsidRDefault="00852539" w:rsidP="00852539">
            <w:pPr>
              <w:pStyle w:val="72TabletextTablesTableFigureBoxstyles"/>
              <w:rPr>
                <w:bCs/>
                <w:lang w:eastAsia="en-GB"/>
              </w:rPr>
            </w:pPr>
            <w:r w:rsidRPr="00E012C6">
              <w:rPr>
                <w:bCs/>
                <w:lang w:eastAsia="en-GB"/>
              </w:rPr>
              <w:lastRenderedPageBreak/>
              <w:t>Leaders buffer external demands</w:t>
            </w:r>
            <w:r>
              <w:rPr>
                <w:bCs/>
                <w:lang w:eastAsia="en-GB"/>
              </w:rPr>
              <w:t>:</w:t>
            </w:r>
          </w:p>
          <w:p w14:paraId="4BF05326" w14:textId="19E7F578"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22. (C</w:t>
            </w:r>
            <w:r w:rsidRPr="00E012C6">
              <w:t>1</w:t>
            </w:r>
            <w:r w:rsidRPr="00CE592B">
              <w:rPr>
                <w:lang w:eastAsia="en-GB"/>
              </w:rPr>
              <w:t xml:space="preserve">) </w:t>
            </w:r>
            <w:r>
              <w:rPr>
                <w:lang w:eastAsia="en-GB"/>
              </w:rPr>
              <w:t>Front-line</w:t>
            </w:r>
            <w:r w:rsidRPr="00CE592B">
              <w:rPr>
                <w:lang w:eastAsia="en-GB"/>
              </w:rPr>
              <w:t xml:space="preserve"> staff in ‘first response’ roles have immediate access to clinical leaders to support and manage resource pressures and disputes about responsibility across the interagency system. (C</w:t>
            </w:r>
            <w:r w:rsidRPr="00463492">
              <w:t>2</w:t>
            </w:r>
            <w:r w:rsidRPr="00CE592B">
              <w:rPr>
                <w:lang w:eastAsia="en-GB"/>
              </w:rPr>
              <w:t xml:space="preserve">) Leaders focus on buffering external demands and pressures. (M) </w:t>
            </w:r>
            <w:r>
              <w:rPr>
                <w:lang w:eastAsia="en-GB"/>
              </w:rPr>
              <w:t>Front-line</w:t>
            </w:r>
            <w:r w:rsidRPr="00CE592B">
              <w:rPr>
                <w:lang w:eastAsia="en-GB"/>
              </w:rPr>
              <w:t xml:space="preserve"> staff are confident in decisions, have role clarity and can focus on the person in crisis. (O</w:t>
            </w:r>
            <w:r w:rsidRPr="00463492">
              <w:t>1</w:t>
            </w:r>
            <w:r w:rsidRPr="00CE592B">
              <w:rPr>
                <w:lang w:eastAsia="en-GB"/>
              </w:rPr>
              <w:t>) Disputes about responsibility are reduced. (O</w:t>
            </w:r>
            <w:r w:rsidRPr="00463492">
              <w:t>2</w:t>
            </w:r>
            <w:r w:rsidRPr="00CE592B">
              <w:rPr>
                <w:lang w:eastAsia="en-GB"/>
              </w:rPr>
              <w:t xml:space="preserve">) </w:t>
            </w:r>
            <w:r>
              <w:rPr>
                <w:lang w:eastAsia="en-GB"/>
              </w:rPr>
              <w:t>Front-line</w:t>
            </w:r>
            <w:r w:rsidRPr="00CE592B">
              <w:rPr>
                <w:lang w:eastAsia="en-GB"/>
              </w:rPr>
              <w:t xml:space="preserve"> staff are focused on the person in crisis</w:t>
            </w:r>
            <w:r>
              <w:rPr>
                <w:lang w:eastAsia="en-GB"/>
              </w:rPr>
              <w:t>,</w:t>
            </w:r>
            <w:r w:rsidRPr="00CE592B">
              <w:rPr>
                <w:lang w:eastAsia="en-GB"/>
              </w:rPr>
              <w:t xml:space="preserve"> rather than resource pressures and disputes</w:t>
            </w:r>
            <w:r>
              <w:rPr>
                <w:lang w:eastAsia="en-GB"/>
              </w:rPr>
              <w:t>,</w:t>
            </w:r>
            <w:r w:rsidRPr="00CE592B">
              <w:rPr>
                <w:lang w:eastAsia="en-GB"/>
              </w:rPr>
              <w:t xml:space="preserve"> enabling them to retain their compassion and make decisions that are collaborativ</w:t>
            </w:r>
            <w:r w:rsidRPr="00CE592B">
              <w:rPr>
                <w:lang w:eastAsia="en-GB"/>
              </w:rPr>
              <w:lastRenderedPageBreak/>
              <w:t>e and safe</w:t>
            </w:r>
          </w:p>
        </w:tc>
        <w:tc>
          <w:tcPr>
            <w:tcW w:w="0" w:type="auto"/>
            <w:shd w:val="clear" w:color="auto" w:fill="auto"/>
          </w:tcPr>
          <w:p w14:paraId="5DB2A382" w14:textId="1D27AD2B"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lastRenderedPageBreak/>
              <w:t>10,92,102,104,107,115,126,129,135,136,139,152</w:t>
            </w:r>
          </w:p>
        </w:tc>
        <w:tc>
          <w:tcPr>
            <w:tcW w:w="0" w:type="auto"/>
            <w:shd w:val="clear" w:color="auto" w:fill="auto"/>
          </w:tcPr>
          <w:p w14:paraId="29378FBD" w14:textId="6B6F719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n</w:t>
            </w:r>
            <w:r w:rsidRPr="00CE592B">
              <w:rPr>
                <w:lang w:eastAsia="en-GB"/>
              </w:rPr>
              <w:t>o or limited method reported in three studies, serious and moderate limitations in two studies related to analysis</w:t>
            </w:r>
            <w:r>
              <w:rPr>
                <w:lang w:eastAsia="en-GB"/>
              </w:rPr>
              <w:t>,</w:t>
            </w:r>
            <w:r w:rsidRPr="00CE592B">
              <w:rPr>
                <w:lang w:eastAsia="en-GB"/>
              </w:rPr>
              <w:t xml:space="preserve"> and minor limitations in analysis in two studies) </w:t>
            </w:r>
          </w:p>
        </w:tc>
        <w:tc>
          <w:tcPr>
            <w:tcW w:w="0" w:type="auto"/>
            <w:shd w:val="clear" w:color="auto" w:fill="auto"/>
          </w:tcPr>
          <w:p w14:paraId="53921383" w14:textId="39E8413F" w:rsidR="00852539" w:rsidRPr="00DE5330" w:rsidRDefault="00852539" w:rsidP="00852539">
            <w:pPr>
              <w:pStyle w:val="72TabletextTablesTableFigureBoxstyles"/>
              <w:rPr>
                <w:rFonts w:ascii="Segoe UI" w:hAnsi="Segoe UI" w:cs="Segoe UI"/>
                <w:sz w:val="18"/>
                <w:szCs w:val="18"/>
                <w:lang w:eastAsia="en-GB"/>
              </w:rPr>
            </w:pPr>
            <w:r w:rsidRPr="00DE5330">
              <w:rPr>
                <w:lang w:eastAsia="en-GB"/>
              </w:rPr>
              <w:t>Moderate concerns about coherence (concerns about the extent to which the data provide a convincing explanation)</w:t>
            </w:r>
          </w:p>
        </w:tc>
        <w:tc>
          <w:tcPr>
            <w:tcW w:w="0" w:type="auto"/>
            <w:shd w:val="clear" w:color="auto" w:fill="auto"/>
          </w:tcPr>
          <w:p w14:paraId="260357DE" w14:textId="65B62261" w:rsidR="00852539" w:rsidRPr="00DE5330" w:rsidRDefault="00852539" w:rsidP="00852539">
            <w:pPr>
              <w:pStyle w:val="72TabletextTablesTableFigureBoxstyles"/>
              <w:rPr>
                <w:rFonts w:ascii="Segoe UI" w:hAnsi="Segoe UI" w:cs="Segoe UI"/>
                <w:sz w:val="18"/>
                <w:szCs w:val="18"/>
                <w:lang w:eastAsia="en-GB"/>
              </w:rPr>
            </w:pPr>
            <w:r w:rsidRPr="00DE5330">
              <w:rPr>
                <w:lang w:eastAsia="en-GB"/>
              </w:rPr>
              <w:t>No concerns about adequacy; all studies provided rich data</w:t>
            </w:r>
          </w:p>
        </w:tc>
        <w:tc>
          <w:tcPr>
            <w:tcW w:w="0" w:type="auto"/>
            <w:shd w:val="clear" w:color="auto" w:fill="auto"/>
          </w:tcPr>
          <w:p w14:paraId="694E99DE" w14:textId="1751C878"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 (one study not focused on mental health settings)</w:t>
            </w:r>
          </w:p>
        </w:tc>
        <w:tc>
          <w:tcPr>
            <w:tcW w:w="0" w:type="auto"/>
            <w:shd w:val="clear" w:color="auto" w:fill="auto"/>
          </w:tcPr>
          <w:p w14:paraId="0771B8A9" w14:textId="37846648"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30C5EB29" w14:textId="63492BCF"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and moderate concerns about coherence. Minor or no concern about adequacy and relevance</w:t>
            </w:r>
          </w:p>
        </w:tc>
      </w:tr>
      <w:tr w:rsidR="00852539" w:rsidRPr="00CE592B" w14:paraId="22D07612" w14:textId="77777777" w:rsidTr="00CE592B">
        <w:trPr>
          <w:cantSplit/>
        </w:trPr>
        <w:tc>
          <w:tcPr>
            <w:tcW w:w="0" w:type="auto"/>
            <w:shd w:val="clear" w:color="auto" w:fill="auto"/>
          </w:tcPr>
          <w:p w14:paraId="7F380307" w14:textId="0922981E" w:rsidR="00852539" w:rsidRPr="00DE5330" w:rsidRDefault="00852539" w:rsidP="00852539">
            <w:pPr>
              <w:pStyle w:val="72TabletextTablesTableFigureBoxstyles"/>
              <w:rPr>
                <w:bCs/>
                <w:lang w:eastAsia="en-GB"/>
              </w:rPr>
            </w:pPr>
            <w:r w:rsidRPr="00DE5330">
              <w:rPr>
                <w:bCs/>
                <w:lang w:eastAsia="en-GB"/>
              </w:rPr>
              <w:lastRenderedPageBreak/>
              <w:t>Definitions, values, and interagency affiliation</w:t>
            </w:r>
            <w:r>
              <w:rPr>
                <w:bCs/>
                <w:lang w:eastAsia="en-GB"/>
              </w:rPr>
              <w:t>:</w:t>
            </w:r>
          </w:p>
          <w:p w14:paraId="22D92F36" w14:textId="732FBE08"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23. (C) Multiple definitions of crises are understood across agencies. (M</w:t>
            </w:r>
            <w:r w:rsidRPr="00DE5330">
              <w:t>1</w:t>
            </w:r>
            <w:r w:rsidRPr="00CE592B">
              <w:rPr>
                <w:lang w:eastAsia="en-GB"/>
              </w:rPr>
              <w:t xml:space="preserve">) </w:t>
            </w:r>
            <w:r>
              <w:rPr>
                <w:lang w:eastAsia="en-GB"/>
              </w:rPr>
              <w:t>Front-line</w:t>
            </w:r>
            <w:r w:rsidRPr="00CE592B">
              <w:rPr>
                <w:lang w:eastAsia="en-GB"/>
              </w:rPr>
              <w:t xml:space="preserve"> staff accept, have a sense of ownership of, and work with different values across the crisis care system. (M</w:t>
            </w:r>
            <w:r w:rsidRPr="00DE5330">
              <w:t>2</w:t>
            </w:r>
            <w:r w:rsidRPr="00CE592B">
              <w:rPr>
                <w:lang w:eastAsia="en-GB"/>
              </w:rPr>
              <w:t>) Commissioners and leaders design services that accommodate different approaches to crises</w:t>
            </w:r>
            <w:r>
              <w:rPr>
                <w:lang w:eastAsia="en-GB"/>
              </w:rPr>
              <w:t>,</w:t>
            </w:r>
            <w:r w:rsidRPr="00CE592B">
              <w:rPr>
                <w:lang w:eastAsia="en-GB"/>
              </w:rPr>
              <w:t xml:space="preserve"> allowing healthy challenge and debate (</w:t>
            </w:r>
            <w:r>
              <w:rPr>
                <w:lang w:eastAsia="en-GB"/>
              </w:rPr>
              <w:t xml:space="preserve">e.g. challenging </w:t>
            </w:r>
            <w:r w:rsidRPr="00CE592B">
              <w:rPr>
                <w:lang w:eastAsia="en-GB"/>
              </w:rPr>
              <w:t>unhelpful stereotyping and operational or professional silos). (M</w:t>
            </w:r>
            <w:r w:rsidRPr="007A3EB7">
              <w:t>3</w:t>
            </w:r>
            <w:r w:rsidRPr="00CE592B">
              <w:rPr>
                <w:lang w:eastAsia="en-GB"/>
              </w:rPr>
              <w:t xml:space="preserve">) Interagency affiliation facilitates improved communication, </w:t>
            </w:r>
            <w:r>
              <w:rPr>
                <w:lang w:eastAsia="en-GB"/>
              </w:rPr>
              <w:t>information-sharing</w:t>
            </w:r>
            <w:r w:rsidRPr="00CE592B">
              <w:rPr>
                <w:lang w:eastAsia="en-GB"/>
              </w:rPr>
              <w:t xml:space="preserve"> and engagement. (O) Staff work flexibly across agencies</w:t>
            </w:r>
            <w:r>
              <w:rPr>
                <w:lang w:eastAsia="en-GB"/>
              </w:rPr>
              <w:t>,</w:t>
            </w:r>
            <w:r w:rsidRPr="00CE592B">
              <w:rPr>
                <w:lang w:eastAsia="en-GB"/>
              </w:rPr>
              <w:t xml:space="preserve"> reducing gaps and delays</w:t>
            </w:r>
          </w:p>
        </w:tc>
        <w:tc>
          <w:tcPr>
            <w:tcW w:w="0" w:type="auto"/>
            <w:shd w:val="clear" w:color="auto" w:fill="auto"/>
          </w:tcPr>
          <w:p w14:paraId="00F4F447" w14:textId="022C58FE"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10,96,106,109,126,127,138,139,140,147,156</w:t>
            </w:r>
          </w:p>
        </w:tc>
        <w:tc>
          <w:tcPr>
            <w:tcW w:w="0" w:type="auto"/>
            <w:shd w:val="clear" w:color="auto" w:fill="auto"/>
          </w:tcPr>
          <w:p w14:paraId="504BEA1C" w14:textId="3EA1439C"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Serious methodological limitations (</w:t>
            </w:r>
            <w:r>
              <w:rPr>
                <w:lang w:eastAsia="en-GB"/>
              </w:rPr>
              <w:t>f</w:t>
            </w:r>
            <w:r w:rsidRPr="00CE592B">
              <w:rPr>
                <w:lang w:eastAsia="en-GB"/>
              </w:rPr>
              <w:t>ive studies report no or limited methods</w:t>
            </w:r>
            <w:r>
              <w:rPr>
                <w:lang w:eastAsia="en-GB"/>
              </w:rPr>
              <w:t>;</w:t>
            </w:r>
            <w:r w:rsidRPr="00CE592B">
              <w:rPr>
                <w:lang w:eastAsia="en-GB"/>
              </w:rPr>
              <w:t xml:space="preserve"> three have minor methodological limitations related to analysis and appraisal)</w:t>
            </w:r>
          </w:p>
        </w:tc>
        <w:tc>
          <w:tcPr>
            <w:tcW w:w="0" w:type="auto"/>
            <w:shd w:val="clear" w:color="auto" w:fill="auto"/>
          </w:tcPr>
          <w:p w14:paraId="0B61155C" w14:textId="1C263E92" w:rsidR="00852539" w:rsidRPr="007A3EB7" w:rsidRDefault="00852539" w:rsidP="00852539">
            <w:pPr>
              <w:pStyle w:val="72TabletextTablesTableFigureBoxstyles"/>
              <w:rPr>
                <w:rFonts w:ascii="Segoe UI" w:hAnsi="Segoe UI" w:cs="Segoe UI"/>
                <w:sz w:val="18"/>
                <w:szCs w:val="18"/>
                <w:lang w:eastAsia="en-GB"/>
              </w:rPr>
            </w:pPr>
            <w:r w:rsidRPr="007A3EB7">
              <w:rPr>
                <w:lang w:eastAsia="en-GB"/>
              </w:rPr>
              <w:t>Moderate concerns about coherence (concerns about the extent to which the data provide a convincing explanation)</w:t>
            </w:r>
          </w:p>
        </w:tc>
        <w:tc>
          <w:tcPr>
            <w:tcW w:w="0" w:type="auto"/>
            <w:shd w:val="clear" w:color="auto" w:fill="auto"/>
          </w:tcPr>
          <w:p w14:paraId="267D198E" w14:textId="33C5057A" w:rsidR="00852539" w:rsidRPr="007A3EB7" w:rsidRDefault="00852539" w:rsidP="00852539">
            <w:pPr>
              <w:pStyle w:val="72TabletextTablesTableFigureBoxstyles"/>
              <w:rPr>
                <w:rFonts w:ascii="Segoe UI" w:hAnsi="Segoe UI" w:cs="Segoe UI"/>
                <w:sz w:val="18"/>
                <w:szCs w:val="18"/>
                <w:lang w:eastAsia="en-GB"/>
              </w:rPr>
            </w:pPr>
            <w:r w:rsidRPr="007A3EB7">
              <w:rPr>
                <w:lang w:eastAsia="en-GB"/>
              </w:rPr>
              <w:t>Moderate concerns about adequacy. Rich data related to this finding in three studies. Remaining studies report thin data</w:t>
            </w:r>
          </w:p>
        </w:tc>
        <w:tc>
          <w:tcPr>
            <w:tcW w:w="0" w:type="auto"/>
            <w:shd w:val="clear" w:color="auto" w:fill="auto"/>
          </w:tcPr>
          <w:p w14:paraId="284A19BB" w14:textId="286FD844"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 (two studies are not reporting a mental health setting)</w:t>
            </w:r>
          </w:p>
        </w:tc>
        <w:tc>
          <w:tcPr>
            <w:tcW w:w="0" w:type="auto"/>
            <w:shd w:val="clear" w:color="auto" w:fill="auto"/>
          </w:tcPr>
          <w:p w14:paraId="3DC9D6CD" w14:textId="65C862FF"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03425556" w14:textId="29257AF4"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Serious methodological limitations. Moderate concerns about coherence and adequacy</w:t>
            </w:r>
            <w:r>
              <w:rPr>
                <w:lang w:eastAsia="en-GB"/>
              </w:rPr>
              <w:t>,</w:t>
            </w:r>
            <w:r w:rsidRPr="00CE592B">
              <w:rPr>
                <w:lang w:eastAsia="en-GB"/>
              </w:rPr>
              <w:t xml:space="preserve"> and minor concerns about relevance</w:t>
            </w:r>
          </w:p>
        </w:tc>
      </w:tr>
      <w:tr w:rsidR="00852539" w:rsidRPr="00CE592B" w14:paraId="3A76F78A" w14:textId="77777777" w:rsidTr="00CE592B">
        <w:trPr>
          <w:cantSplit/>
        </w:trPr>
        <w:tc>
          <w:tcPr>
            <w:tcW w:w="0" w:type="auto"/>
            <w:shd w:val="clear" w:color="auto" w:fill="auto"/>
          </w:tcPr>
          <w:p w14:paraId="324E625D" w14:textId="1DEAA0D5" w:rsidR="00852539" w:rsidRPr="007A3EB7" w:rsidRDefault="00852539" w:rsidP="00852539">
            <w:pPr>
              <w:pStyle w:val="72TabletextTablesTableFigureBoxstyles"/>
              <w:rPr>
                <w:bCs/>
                <w:lang w:eastAsia="en-GB"/>
              </w:rPr>
            </w:pPr>
            <w:r w:rsidRPr="007A3EB7">
              <w:rPr>
                <w:bCs/>
                <w:lang w:eastAsia="en-GB"/>
              </w:rPr>
              <w:lastRenderedPageBreak/>
              <w:t>Crises as part of recovery</w:t>
            </w:r>
            <w:r>
              <w:rPr>
                <w:bCs/>
                <w:lang w:eastAsia="en-GB"/>
              </w:rPr>
              <w:t>:</w:t>
            </w:r>
          </w:p>
          <w:p w14:paraId="042061C1" w14:textId="01429AC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24. (C) Mental health crises are conceptualised as part of a recovery journey rather than as single events. (M</w:t>
            </w:r>
            <w:r w:rsidRPr="007A3EB7">
              <w:t>1</w:t>
            </w:r>
            <w:r w:rsidRPr="00CE592B">
              <w:rPr>
                <w:lang w:eastAsia="en-GB"/>
              </w:rPr>
              <w:t xml:space="preserve">) </w:t>
            </w:r>
            <w:r>
              <w:rPr>
                <w:lang w:eastAsia="en-GB"/>
              </w:rPr>
              <w:t>Front-line</w:t>
            </w:r>
            <w:r w:rsidRPr="00CE592B">
              <w:rPr>
                <w:lang w:eastAsia="en-GB"/>
              </w:rPr>
              <w:t xml:space="preserve"> staff are accepting of people who may require multiple crisis interventions and confident to refer and liaise across the crisis system. (M</w:t>
            </w:r>
            <w:r w:rsidRPr="007A3EB7">
              <w:t>2</w:t>
            </w:r>
            <w:r w:rsidRPr="00CE592B">
              <w:rPr>
                <w:lang w:eastAsia="en-GB"/>
              </w:rPr>
              <w:t xml:space="preserve">) </w:t>
            </w:r>
            <w:commentRangeStart w:id="580"/>
            <w:r w:rsidRPr="00CE592B">
              <w:rPr>
                <w:lang w:eastAsia="en-GB"/>
              </w:rPr>
              <w:t xml:space="preserve">People in crisis feel confident when contacting crisis services more than once </w:t>
            </w:r>
            <w:r>
              <w:rPr>
                <w:lang w:eastAsia="en-GB"/>
              </w:rPr>
              <w:t>that they will not be rejected</w:t>
            </w:r>
            <w:r w:rsidRPr="00CE592B">
              <w:rPr>
                <w:lang w:eastAsia="en-GB"/>
              </w:rPr>
              <w:t xml:space="preserve">. </w:t>
            </w:r>
            <w:commentRangeEnd w:id="580"/>
            <w:r>
              <w:rPr>
                <w:rFonts w:ascii="Times New Roman" w:hAnsi="Times New Roman" w:cs="Times New Roman"/>
                <w:color w:val="auto"/>
                <w:lang w:val="en-US"/>
              </w:rPr>
              <w:commentReference w:id="580"/>
            </w:r>
            <w:r w:rsidRPr="00CE592B">
              <w:rPr>
                <w:lang w:eastAsia="en-GB"/>
              </w:rPr>
              <w:t>(O</w:t>
            </w:r>
            <w:r w:rsidRPr="007A3EB7">
              <w:t>1</w:t>
            </w:r>
            <w:r w:rsidRPr="00CE592B">
              <w:rPr>
                <w:lang w:eastAsia="en-GB"/>
              </w:rPr>
              <w:t xml:space="preserve">) </w:t>
            </w:r>
            <w:r>
              <w:rPr>
                <w:lang w:eastAsia="en-GB"/>
              </w:rPr>
              <w:t>Front-line</w:t>
            </w:r>
            <w:r w:rsidRPr="00CE592B">
              <w:rPr>
                <w:lang w:eastAsia="en-GB"/>
              </w:rPr>
              <w:t xml:space="preserve"> staff retain compassion. (O</w:t>
            </w:r>
            <w:r w:rsidRPr="00FF1687">
              <w:t>2</w:t>
            </w:r>
            <w:r w:rsidRPr="00CE592B">
              <w:rPr>
                <w:lang w:eastAsia="en-GB"/>
              </w:rPr>
              <w:t>) People in crisis requiring multiple crisis responses are more likely to engage and less likely to escalate risky behaviour. (O</w:t>
            </w:r>
            <w:r w:rsidRPr="00FF1687">
              <w:t>3</w:t>
            </w:r>
            <w:r w:rsidRPr="00CE592B">
              <w:rPr>
                <w:lang w:eastAsia="en-GB"/>
              </w:rPr>
              <w:t xml:space="preserve">) There is a reduction in repeat attendances and people </w:t>
            </w:r>
            <w:r w:rsidRPr="00CE592B">
              <w:rPr>
                <w:lang w:eastAsia="en-GB"/>
              </w:rPr>
              <w:lastRenderedPageBreak/>
              <w:t>leaving the service without treatment</w:t>
            </w:r>
          </w:p>
        </w:tc>
        <w:tc>
          <w:tcPr>
            <w:tcW w:w="0" w:type="auto"/>
            <w:shd w:val="clear" w:color="auto" w:fill="auto"/>
          </w:tcPr>
          <w:p w14:paraId="6952E607" w14:textId="5F7FC07A"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lastRenderedPageBreak/>
              <w:t>2,10,89,94,99,106,109,110,111,115,123,132</w:t>
            </w:r>
          </w:p>
        </w:tc>
        <w:tc>
          <w:tcPr>
            <w:tcW w:w="0" w:type="auto"/>
            <w:shd w:val="clear" w:color="auto" w:fill="auto"/>
          </w:tcPr>
          <w:p w14:paraId="2C4F8E3C" w14:textId="4D311872" w:rsidR="00852539" w:rsidRPr="00FF1687" w:rsidRDefault="00852539" w:rsidP="00852539">
            <w:pPr>
              <w:pStyle w:val="72TabletextTablesTableFigureBoxstyles"/>
              <w:rPr>
                <w:rFonts w:ascii="Segoe UI" w:hAnsi="Segoe UI" w:cs="Segoe UI"/>
                <w:sz w:val="18"/>
                <w:szCs w:val="18"/>
                <w:lang w:eastAsia="en-GB"/>
              </w:rPr>
            </w:pPr>
            <w:r w:rsidRPr="00FF1687">
              <w:rPr>
                <w:lang w:eastAsia="en-GB"/>
              </w:rPr>
              <w:t>Serious methodological limitations (six studies report no or limited methods, two studies report moderate limitations related to analysis and synthesis, four studies report minor limitations related to analysis)</w:t>
            </w:r>
          </w:p>
        </w:tc>
        <w:tc>
          <w:tcPr>
            <w:tcW w:w="0" w:type="auto"/>
            <w:shd w:val="clear" w:color="auto" w:fill="auto"/>
          </w:tcPr>
          <w:p w14:paraId="031058A9" w14:textId="48213F48" w:rsidR="00852539" w:rsidRPr="00FF1687" w:rsidRDefault="00852539" w:rsidP="00852539">
            <w:pPr>
              <w:pStyle w:val="72TabletextTablesTableFigureBoxstyles"/>
              <w:rPr>
                <w:rFonts w:ascii="Segoe UI" w:hAnsi="Segoe UI" w:cs="Segoe UI"/>
                <w:sz w:val="18"/>
                <w:szCs w:val="18"/>
                <w:lang w:eastAsia="en-GB"/>
              </w:rPr>
            </w:pPr>
            <w:r w:rsidRPr="00FF1687">
              <w:rPr>
                <w:lang w:eastAsia="en-GB"/>
              </w:rPr>
              <w:t>Moderate concerns about coherence (concerns about the extent to which the data provide a convincing explanation)</w:t>
            </w:r>
          </w:p>
        </w:tc>
        <w:tc>
          <w:tcPr>
            <w:tcW w:w="0" w:type="auto"/>
            <w:shd w:val="clear" w:color="auto" w:fill="auto"/>
          </w:tcPr>
          <w:p w14:paraId="2525FC1A" w14:textId="2170CF24" w:rsidR="00852539" w:rsidRPr="00FF1687" w:rsidRDefault="00852539" w:rsidP="00852539">
            <w:pPr>
              <w:pStyle w:val="72TabletextTablesTableFigureBoxstyles"/>
              <w:rPr>
                <w:rFonts w:ascii="Segoe UI" w:hAnsi="Segoe UI" w:cs="Segoe UI"/>
                <w:sz w:val="18"/>
                <w:szCs w:val="18"/>
                <w:lang w:eastAsia="en-GB"/>
              </w:rPr>
            </w:pPr>
            <w:r w:rsidRPr="00FF1687">
              <w:rPr>
                <w:lang w:eastAsia="en-GB"/>
              </w:rPr>
              <w:t>Moderate concerns about adequacy. Rich data related to this finding in eight studies. Remaining studies report thin data</w:t>
            </w:r>
          </w:p>
        </w:tc>
        <w:tc>
          <w:tcPr>
            <w:tcW w:w="0" w:type="auto"/>
            <w:shd w:val="clear" w:color="auto" w:fill="auto"/>
          </w:tcPr>
          <w:p w14:paraId="3D452779" w14:textId="7FC76314" w:rsidR="00852539" w:rsidRPr="00FF1687" w:rsidRDefault="00852539" w:rsidP="00852539">
            <w:pPr>
              <w:pStyle w:val="72TabletextTablesTableFigureBoxstyles"/>
              <w:rPr>
                <w:rFonts w:ascii="Segoe UI" w:hAnsi="Segoe UI" w:cs="Segoe UI"/>
                <w:sz w:val="18"/>
                <w:szCs w:val="18"/>
                <w:lang w:eastAsia="en-GB"/>
              </w:rPr>
            </w:pPr>
            <w:r w:rsidRPr="00FF1687">
              <w:rPr>
                <w:lang w:eastAsia="en-GB"/>
              </w:rPr>
              <w:t>Minor concerns about relevance (two studies have limited focus on the finding)</w:t>
            </w:r>
          </w:p>
        </w:tc>
        <w:tc>
          <w:tcPr>
            <w:tcW w:w="0" w:type="auto"/>
            <w:shd w:val="clear" w:color="auto" w:fill="auto"/>
          </w:tcPr>
          <w:p w14:paraId="21081604" w14:textId="1F30EFA7" w:rsidR="00852539" w:rsidRPr="00FF1687" w:rsidRDefault="00852539" w:rsidP="00852539">
            <w:pPr>
              <w:pStyle w:val="72TabletextTablesTableFigureBoxstyles"/>
              <w:rPr>
                <w:rFonts w:ascii="Segoe UI" w:hAnsi="Segoe UI" w:cs="Segoe UI"/>
                <w:sz w:val="18"/>
                <w:szCs w:val="18"/>
                <w:lang w:eastAsia="en-GB"/>
              </w:rPr>
            </w:pPr>
            <w:r w:rsidRPr="00FF1687">
              <w:rPr>
                <w:lang w:eastAsia="en-GB"/>
              </w:rPr>
              <w:t>Low confidence</w:t>
            </w:r>
          </w:p>
        </w:tc>
        <w:tc>
          <w:tcPr>
            <w:tcW w:w="0" w:type="auto"/>
            <w:shd w:val="clear" w:color="auto" w:fill="auto"/>
          </w:tcPr>
          <w:p w14:paraId="4E414EC0" w14:textId="4B77497E" w:rsidR="00852539" w:rsidRPr="00FF1687" w:rsidRDefault="00852539" w:rsidP="00852539">
            <w:pPr>
              <w:pStyle w:val="72TabletextTablesTableFigureBoxstyles"/>
              <w:rPr>
                <w:rFonts w:ascii="Segoe UI" w:hAnsi="Segoe UI" w:cs="Segoe UI"/>
                <w:sz w:val="18"/>
                <w:szCs w:val="18"/>
                <w:lang w:eastAsia="en-GB"/>
              </w:rPr>
            </w:pPr>
            <w:r w:rsidRPr="00FF1687">
              <w:rPr>
                <w:lang w:eastAsia="en-GB"/>
              </w:rPr>
              <w:t>Serious methodological limitations. Moderate concerns about coherence and adequacy, and minor concerns about relevance</w:t>
            </w:r>
          </w:p>
        </w:tc>
      </w:tr>
      <w:tr w:rsidR="00852539" w:rsidRPr="00CE592B" w14:paraId="0E334CEC" w14:textId="77777777" w:rsidTr="00CE592B">
        <w:trPr>
          <w:cantSplit/>
        </w:trPr>
        <w:tc>
          <w:tcPr>
            <w:tcW w:w="0" w:type="auto"/>
            <w:shd w:val="clear" w:color="auto" w:fill="auto"/>
          </w:tcPr>
          <w:p w14:paraId="0103302B" w14:textId="3A4B4017" w:rsidR="00852539" w:rsidRPr="00FF1687" w:rsidRDefault="00852539" w:rsidP="00852539">
            <w:pPr>
              <w:pStyle w:val="72TabletextTablesTableFigureBoxstyles"/>
              <w:rPr>
                <w:bCs/>
                <w:lang w:eastAsia="en-GB"/>
              </w:rPr>
            </w:pPr>
            <w:r w:rsidRPr="00FF1687">
              <w:rPr>
                <w:bCs/>
                <w:lang w:eastAsia="en-GB"/>
              </w:rPr>
              <w:t>Time for assessment</w:t>
            </w:r>
            <w:r>
              <w:rPr>
                <w:bCs/>
                <w:lang w:eastAsia="en-GB"/>
              </w:rPr>
              <w:t>:</w:t>
            </w:r>
          </w:p>
          <w:p w14:paraId="725B9C96" w14:textId="64EEC9D0"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 xml:space="preserve">25. (C) </w:t>
            </w:r>
            <w:r>
              <w:rPr>
                <w:lang w:eastAsia="en-GB"/>
              </w:rPr>
              <w:t>Front-line</w:t>
            </w:r>
            <w:r w:rsidRPr="00CE592B">
              <w:rPr>
                <w:lang w:eastAsia="en-GB"/>
              </w:rPr>
              <w:t xml:space="preserve"> staff have time to assess people in crisis. (M) Staff are less pressured for time and</w:t>
            </w:r>
            <w:r>
              <w:rPr>
                <w:lang w:eastAsia="en-GB"/>
              </w:rPr>
              <w:t xml:space="preserve"> are</w:t>
            </w:r>
            <w:r w:rsidRPr="00CE592B">
              <w:rPr>
                <w:lang w:eastAsia="en-GB"/>
              </w:rPr>
              <w:t xml:space="preserve"> enabled to focus on the person’s interpretation of the crisis and involve them in decisions. (O</w:t>
            </w:r>
            <w:r w:rsidRPr="00FF1687">
              <w:t>1</w:t>
            </w:r>
            <w:r w:rsidRPr="00CE592B">
              <w:rPr>
                <w:lang w:eastAsia="en-GB"/>
              </w:rPr>
              <w:t>) Comprehensive assessment is more likely to be accurate with appropriate onward referral, reducing the need for repeat attendances. (O</w:t>
            </w:r>
            <w:r w:rsidRPr="00FF1687">
              <w:t>2</w:t>
            </w:r>
            <w:r w:rsidRPr="00CE592B">
              <w:rPr>
                <w:lang w:eastAsia="en-GB"/>
              </w:rPr>
              <w:t>) People in crisis are more likely to reach an appropriate intervention and experience a reduced likelihood of escalation of distress and harm. (O</w:t>
            </w:r>
            <w:r w:rsidRPr="00FF1687">
              <w:t>3</w:t>
            </w:r>
            <w:r w:rsidRPr="00CE592B">
              <w:rPr>
                <w:lang w:eastAsia="en-GB"/>
              </w:rPr>
              <w:t xml:space="preserve">) There is improved </w:t>
            </w:r>
            <w:r w:rsidRPr="00CE592B">
              <w:rPr>
                <w:color w:val="00B0F0"/>
                <w:lang w:eastAsia="en-GB"/>
              </w:rPr>
              <w:t>cost-effective</w:t>
            </w:r>
            <w:r w:rsidRPr="00CE592B">
              <w:rPr>
                <w:lang w:eastAsia="en-GB"/>
              </w:rPr>
              <w:t>ness and service user experience</w:t>
            </w:r>
          </w:p>
        </w:tc>
        <w:tc>
          <w:tcPr>
            <w:tcW w:w="0" w:type="auto"/>
            <w:shd w:val="clear" w:color="auto" w:fill="auto"/>
          </w:tcPr>
          <w:p w14:paraId="3F9324D3" w14:textId="5439B3B2" w:rsidR="00852539" w:rsidRPr="00872E46" w:rsidRDefault="00852539" w:rsidP="000C6F53">
            <w:pPr>
              <w:pStyle w:val="72TabletextTablesTableFigureBoxstyles"/>
              <w:rPr>
                <w:rFonts w:ascii="Segoe UI" w:hAnsi="Segoe UI" w:cs="Segoe UI"/>
                <w:sz w:val="18"/>
                <w:szCs w:val="18"/>
                <w:vertAlign w:val="superscript"/>
                <w:lang w:eastAsia="en-GB"/>
              </w:rPr>
            </w:pPr>
            <w:r w:rsidRPr="00872E46">
              <w:rPr>
                <w:rFonts w:eastAsia="Calibri"/>
                <w:vertAlign w:val="superscript"/>
              </w:rPr>
              <w:t>2,10,94,95,96,99,102,105,109,110,111,118,119</w:t>
            </w:r>
          </w:p>
        </w:tc>
        <w:tc>
          <w:tcPr>
            <w:tcW w:w="0" w:type="auto"/>
            <w:shd w:val="clear" w:color="auto" w:fill="auto"/>
          </w:tcPr>
          <w:p w14:paraId="0AF87B1D" w14:textId="356A396F"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concerns (</w:t>
            </w:r>
            <w:r>
              <w:rPr>
                <w:lang w:eastAsia="en-GB"/>
              </w:rPr>
              <w:t>t</w:t>
            </w:r>
            <w:r w:rsidRPr="00CE592B">
              <w:rPr>
                <w:lang w:eastAsia="en-GB"/>
              </w:rPr>
              <w:t>hree studies reported limited or no methods</w:t>
            </w:r>
            <w:r>
              <w:rPr>
                <w:lang w:eastAsia="en-GB"/>
              </w:rPr>
              <w:t>;</w:t>
            </w:r>
            <w:r w:rsidRPr="00CE592B">
              <w:rPr>
                <w:lang w:eastAsia="en-GB"/>
              </w:rPr>
              <w:t xml:space="preserve"> seven studies had minor concerns related to analysis and recruitment bias)</w:t>
            </w:r>
          </w:p>
        </w:tc>
        <w:tc>
          <w:tcPr>
            <w:tcW w:w="0" w:type="auto"/>
            <w:shd w:val="clear" w:color="auto" w:fill="auto"/>
          </w:tcPr>
          <w:p w14:paraId="7997AD72" w14:textId="782EFC6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coherence (</w:t>
            </w:r>
            <w:r>
              <w:rPr>
                <w:lang w:eastAsia="en-GB"/>
              </w:rPr>
              <w:t>c</w:t>
            </w:r>
            <w:r w:rsidRPr="00CE592B">
              <w:rPr>
                <w:lang w:eastAsia="en-GB"/>
              </w:rPr>
              <w:t>oncerns about the fit from the studies and the review finding)</w:t>
            </w:r>
          </w:p>
        </w:tc>
        <w:tc>
          <w:tcPr>
            <w:tcW w:w="0" w:type="auto"/>
            <w:shd w:val="clear" w:color="auto" w:fill="auto"/>
          </w:tcPr>
          <w:p w14:paraId="4AE5EB2B" w14:textId="1CEB5036"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adequacy</w:t>
            </w:r>
          </w:p>
        </w:tc>
        <w:tc>
          <w:tcPr>
            <w:tcW w:w="0" w:type="auto"/>
            <w:shd w:val="clear" w:color="auto" w:fill="auto"/>
          </w:tcPr>
          <w:p w14:paraId="717BBB17" w14:textId="0A70F09A"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No concerns about relevance</w:t>
            </w:r>
          </w:p>
        </w:tc>
        <w:tc>
          <w:tcPr>
            <w:tcW w:w="0" w:type="auto"/>
            <w:shd w:val="clear" w:color="auto" w:fill="auto"/>
          </w:tcPr>
          <w:p w14:paraId="32C565D4" w14:textId="29CAF447"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59E05540" w14:textId="1CE22D44"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and no or minor concerns about coherence, adequacy and relevance</w:t>
            </w:r>
          </w:p>
        </w:tc>
      </w:tr>
      <w:tr w:rsidR="00852539" w:rsidRPr="00CE592B" w14:paraId="046CCDED" w14:textId="77777777" w:rsidTr="00CE592B">
        <w:trPr>
          <w:cantSplit/>
        </w:trPr>
        <w:tc>
          <w:tcPr>
            <w:tcW w:w="0" w:type="auto"/>
            <w:shd w:val="clear" w:color="auto" w:fill="auto"/>
          </w:tcPr>
          <w:p w14:paraId="611AB6F3" w14:textId="2BEF4832" w:rsidR="00852539" w:rsidRPr="00BD2C0F" w:rsidRDefault="00852539" w:rsidP="00852539">
            <w:pPr>
              <w:pStyle w:val="72TabletextTablesTableFigureBoxstyles"/>
              <w:rPr>
                <w:bCs/>
                <w:lang w:eastAsia="en-GB"/>
              </w:rPr>
            </w:pPr>
            <w:r w:rsidRPr="00BD2C0F">
              <w:rPr>
                <w:bCs/>
                <w:lang w:eastAsia="en-GB"/>
              </w:rPr>
              <w:lastRenderedPageBreak/>
              <w:t>Implementation and change</w:t>
            </w:r>
            <w:r>
              <w:rPr>
                <w:bCs/>
                <w:lang w:eastAsia="en-GB"/>
              </w:rPr>
              <w:t>:</w:t>
            </w:r>
          </w:p>
          <w:p w14:paraId="58E9717A" w14:textId="1B5E6E7F"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26. (C</w:t>
            </w:r>
            <w:r w:rsidRPr="00BD2C0F">
              <w:t>1</w:t>
            </w:r>
            <w:r w:rsidRPr="00CE592B">
              <w:rPr>
                <w:lang w:eastAsia="en-GB"/>
              </w:rPr>
              <w:t xml:space="preserve">) Organisational strategy and operational leadership drive sustained engagement with </w:t>
            </w:r>
            <w:r>
              <w:rPr>
                <w:lang w:eastAsia="en-GB"/>
              </w:rPr>
              <w:t>information-sharing</w:t>
            </w:r>
            <w:r w:rsidRPr="00CE592B">
              <w:rPr>
                <w:lang w:eastAsia="en-GB"/>
              </w:rPr>
              <w:t xml:space="preserve"> and shared </w:t>
            </w:r>
            <w:r w:rsidRPr="00CE592B">
              <w:rPr>
                <w:color w:val="00B0F0"/>
                <w:lang w:eastAsia="en-GB"/>
              </w:rPr>
              <w:t>decision-mak</w:t>
            </w:r>
            <w:r w:rsidRPr="00CE592B">
              <w:rPr>
                <w:lang w:eastAsia="en-GB"/>
              </w:rPr>
              <w:t>ing. (C</w:t>
            </w:r>
            <w:r w:rsidRPr="00BD2C0F">
              <w:t>2</w:t>
            </w:r>
            <w:r w:rsidRPr="00CE592B">
              <w:rPr>
                <w:lang w:eastAsia="en-GB"/>
              </w:rPr>
              <w:t xml:space="preserve">) Crisis planning and </w:t>
            </w:r>
            <w:r>
              <w:rPr>
                <w:lang w:eastAsia="en-GB"/>
              </w:rPr>
              <w:t>information-sharing</w:t>
            </w:r>
            <w:r w:rsidRPr="00CE592B">
              <w:rPr>
                <w:lang w:eastAsia="en-GB"/>
              </w:rPr>
              <w:t xml:space="preserve"> are particularly important for people known to services or who attend services frequently. (M</w:t>
            </w:r>
            <w:r w:rsidRPr="00BD2C0F">
              <w:t>1</w:t>
            </w:r>
            <w:r w:rsidRPr="00CE592B">
              <w:rPr>
                <w:lang w:eastAsia="en-GB"/>
              </w:rPr>
              <w:t xml:space="preserve">) </w:t>
            </w:r>
            <w:r>
              <w:rPr>
                <w:lang w:eastAsia="en-GB"/>
              </w:rPr>
              <w:t>Front-line</w:t>
            </w:r>
            <w:r w:rsidRPr="00CE592B">
              <w:rPr>
                <w:lang w:eastAsia="en-GB"/>
              </w:rPr>
              <w:t xml:space="preserve"> staff are engaged and </w:t>
            </w:r>
            <w:r w:rsidRPr="000A407E">
              <w:rPr>
                <w:lang w:eastAsia="en-GB"/>
              </w:rPr>
              <w:t>adopt changes into practice. (M</w:t>
            </w:r>
            <w:r w:rsidRPr="000A407E">
              <w:t>2</w:t>
            </w:r>
            <w:r w:rsidRPr="000A407E">
              <w:rPr>
                <w:lang w:eastAsia="en-GB"/>
              </w:rPr>
              <w:t>) People in crisis</w:t>
            </w:r>
            <w:r w:rsidRPr="00CE592B">
              <w:rPr>
                <w:lang w:eastAsia="en-GB"/>
              </w:rPr>
              <w:t xml:space="preserve"> perceive that the service knows something about them, and they are more engaged in their care. (O) There is improved service co-ordination, faster responses and sustained change</w:t>
            </w:r>
          </w:p>
        </w:tc>
        <w:tc>
          <w:tcPr>
            <w:tcW w:w="0" w:type="auto"/>
            <w:shd w:val="clear" w:color="auto" w:fill="auto"/>
          </w:tcPr>
          <w:p w14:paraId="0EB33010" w14:textId="60907B16"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117,119,121,123</w:t>
            </w:r>
          </w:p>
        </w:tc>
        <w:tc>
          <w:tcPr>
            <w:tcW w:w="0" w:type="auto"/>
            <w:shd w:val="clear" w:color="auto" w:fill="auto"/>
          </w:tcPr>
          <w:p w14:paraId="0B478805" w14:textId="1E1EE0CB"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t</w:t>
            </w:r>
            <w:r w:rsidRPr="00CE592B">
              <w:rPr>
                <w:lang w:eastAsia="en-GB"/>
              </w:rPr>
              <w:t>wo studies</w:t>
            </w:r>
            <w:r>
              <w:rPr>
                <w:lang w:eastAsia="en-GB"/>
              </w:rPr>
              <w:t xml:space="preserve"> have</w:t>
            </w:r>
            <w:r w:rsidRPr="00CE592B">
              <w:rPr>
                <w:lang w:eastAsia="en-GB"/>
              </w:rPr>
              <w:t xml:space="preserve"> moderate limitations related to blinding, sampling and selection bias</w:t>
            </w:r>
            <w:r>
              <w:rPr>
                <w:lang w:eastAsia="en-GB"/>
              </w:rPr>
              <w:t>;</w:t>
            </w:r>
            <w:r w:rsidRPr="00CE592B">
              <w:rPr>
                <w:lang w:eastAsia="en-GB"/>
              </w:rPr>
              <w:t xml:space="preserve"> one study</w:t>
            </w:r>
            <w:r>
              <w:rPr>
                <w:lang w:eastAsia="en-GB"/>
              </w:rPr>
              <w:t xml:space="preserve"> has</w:t>
            </w:r>
            <w:r w:rsidRPr="00CE592B">
              <w:rPr>
                <w:lang w:eastAsia="en-GB"/>
              </w:rPr>
              <w:t xml:space="preserve"> minor limitations related to intervention fidelity)</w:t>
            </w:r>
          </w:p>
        </w:tc>
        <w:tc>
          <w:tcPr>
            <w:tcW w:w="0" w:type="auto"/>
            <w:shd w:val="clear" w:color="auto" w:fill="auto"/>
          </w:tcPr>
          <w:p w14:paraId="5239CFC1" w14:textId="6E68A6C6"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Serious concerns about coherence (</w:t>
            </w:r>
            <w:r>
              <w:rPr>
                <w:lang w:eastAsia="en-GB"/>
              </w:rPr>
              <w:t>c</w:t>
            </w:r>
            <w:r w:rsidRPr="00CE592B">
              <w:rPr>
                <w:lang w:eastAsia="en-GB"/>
              </w:rPr>
              <w:t>oncerns about the fit from the studies and the review finding)</w:t>
            </w:r>
          </w:p>
        </w:tc>
        <w:tc>
          <w:tcPr>
            <w:tcW w:w="0" w:type="auto"/>
            <w:shd w:val="clear" w:color="auto" w:fill="auto"/>
          </w:tcPr>
          <w:p w14:paraId="0EE3F1D6" w14:textId="1FC6F13A"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concerns about adequacy (</w:t>
            </w:r>
            <w:r>
              <w:rPr>
                <w:lang w:eastAsia="en-GB"/>
              </w:rPr>
              <w:t>s</w:t>
            </w:r>
            <w:r w:rsidRPr="00CE592B">
              <w:rPr>
                <w:lang w:eastAsia="en-GB"/>
              </w:rPr>
              <w:t>mall number of studies)</w:t>
            </w:r>
          </w:p>
        </w:tc>
        <w:tc>
          <w:tcPr>
            <w:tcW w:w="0" w:type="auto"/>
            <w:shd w:val="clear" w:color="auto" w:fill="auto"/>
          </w:tcPr>
          <w:p w14:paraId="59C16699" w14:textId="426927D0"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w:t>
            </w:r>
          </w:p>
        </w:tc>
        <w:tc>
          <w:tcPr>
            <w:tcW w:w="0" w:type="auto"/>
            <w:shd w:val="clear" w:color="auto" w:fill="auto"/>
          </w:tcPr>
          <w:p w14:paraId="6B89DCD6" w14:textId="57293AD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Very low confidence</w:t>
            </w:r>
          </w:p>
        </w:tc>
        <w:tc>
          <w:tcPr>
            <w:tcW w:w="0" w:type="auto"/>
            <w:shd w:val="clear" w:color="auto" w:fill="auto"/>
          </w:tcPr>
          <w:p w14:paraId="22E9F51B" w14:textId="2DFC178C"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Serious concerns about coherence, moderate concerns about adequacy and minor concerns about relevance</w:t>
            </w:r>
          </w:p>
        </w:tc>
      </w:tr>
      <w:tr w:rsidR="00852539" w:rsidRPr="00CE592B" w14:paraId="209F9AD8" w14:textId="77777777" w:rsidTr="00CE592B">
        <w:trPr>
          <w:cantSplit/>
        </w:trPr>
        <w:tc>
          <w:tcPr>
            <w:tcW w:w="0" w:type="auto"/>
            <w:shd w:val="clear" w:color="auto" w:fill="auto"/>
          </w:tcPr>
          <w:p w14:paraId="5D24AAA7" w14:textId="3B2031CC" w:rsidR="00852539" w:rsidRPr="003F0B45" w:rsidRDefault="00852539" w:rsidP="00852539">
            <w:pPr>
              <w:pStyle w:val="72TabletextTablesTableFigureBoxstyles"/>
              <w:rPr>
                <w:bCs/>
                <w:lang w:eastAsia="en-GB"/>
              </w:rPr>
            </w:pPr>
            <w:r w:rsidRPr="003F0B45">
              <w:rPr>
                <w:bCs/>
                <w:lang w:eastAsia="en-GB"/>
              </w:rPr>
              <w:lastRenderedPageBreak/>
              <w:t>Managed waiting</w:t>
            </w:r>
            <w:r>
              <w:rPr>
                <w:bCs/>
                <w:lang w:eastAsia="en-GB"/>
              </w:rPr>
              <w:t>:</w:t>
            </w:r>
          </w:p>
          <w:p w14:paraId="62B3B34A" w14:textId="2E8B3B2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27. (C) A focus on compassionate and psychologically safe crisis care drives proactive management of waiting at strategic, operational, and clinical levels. (M</w:t>
            </w:r>
            <w:r w:rsidRPr="00A63646">
              <w:t>1</w:t>
            </w:r>
            <w:r w:rsidRPr="00CE592B">
              <w:rPr>
                <w:lang w:eastAsia="en-GB"/>
              </w:rPr>
              <w:t xml:space="preserve">) </w:t>
            </w:r>
            <w:r>
              <w:rPr>
                <w:lang w:eastAsia="en-GB"/>
              </w:rPr>
              <w:t>Front-line</w:t>
            </w:r>
            <w:r w:rsidRPr="00CE592B">
              <w:rPr>
                <w:lang w:eastAsia="en-GB"/>
              </w:rPr>
              <w:t xml:space="preserve"> staff provide information about waiting times to people in crisis, what the wait is for and what the person can do to stay safe during the wait. (M</w:t>
            </w:r>
            <w:r w:rsidRPr="00A63646">
              <w:t>2</w:t>
            </w:r>
            <w:r w:rsidRPr="00CE592B">
              <w:rPr>
                <w:lang w:eastAsia="en-GB"/>
              </w:rPr>
              <w:t>) There is a shared understanding of waiting</w:t>
            </w:r>
            <w:r>
              <w:rPr>
                <w:lang w:eastAsia="en-GB"/>
              </w:rPr>
              <w:t>-</w:t>
            </w:r>
            <w:r w:rsidRPr="00CE592B">
              <w:rPr>
                <w:lang w:eastAsia="en-GB"/>
              </w:rPr>
              <w:t>time policy and staff act to meet the standard. (M</w:t>
            </w:r>
            <w:r w:rsidRPr="00A63646">
              <w:t>3</w:t>
            </w:r>
            <w:r w:rsidRPr="00CE592B">
              <w:rPr>
                <w:lang w:eastAsia="en-GB"/>
              </w:rPr>
              <w:t>) People in crisis and their famil</w:t>
            </w:r>
            <w:r>
              <w:rPr>
                <w:lang w:eastAsia="en-GB"/>
              </w:rPr>
              <w:t>ies</w:t>
            </w:r>
            <w:r w:rsidRPr="00CE592B">
              <w:rPr>
                <w:lang w:eastAsia="en-GB"/>
              </w:rPr>
              <w:t xml:space="preserve"> can tolerate waiting and the sense of urgency is reduced. (O</w:t>
            </w:r>
            <w:r w:rsidRPr="00A63646">
              <w:t>1</w:t>
            </w:r>
            <w:r w:rsidRPr="00CE592B">
              <w:rPr>
                <w:lang w:eastAsia="en-GB"/>
              </w:rPr>
              <w:t>) People in crisis are less likely to disengage from services without treatment or circle the system. (O</w:t>
            </w:r>
            <w:r w:rsidRPr="00A63646">
              <w:t>2</w:t>
            </w:r>
            <w:r w:rsidRPr="00CE592B">
              <w:rPr>
                <w:lang w:eastAsia="en-GB"/>
              </w:rPr>
              <w:t xml:space="preserve">) People in crisis experience reduced distress and </w:t>
            </w:r>
            <w:r w:rsidRPr="00CE592B">
              <w:rPr>
                <w:lang w:eastAsia="en-GB"/>
              </w:rPr>
              <w:lastRenderedPageBreak/>
              <w:t>harmful behaviour is less likely to escalate</w:t>
            </w:r>
          </w:p>
        </w:tc>
        <w:tc>
          <w:tcPr>
            <w:tcW w:w="0" w:type="auto"/>
            <w:shd w:val="clear" w:color="auto" w:fill="auto"/>
          </w:tcPr>
          <w:p w14:paraId="22F209EE" w14:textId="4F90EB98"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lastRenderedPageBreak/>
              <w:t>2,10,15,91,93,94,97,105,110,130,132,133</w:t>
            </w:r>
          </w:p>
        </w:tc>
        <w:tc>
          <w:tcPr>
            <w:tcW w:w="0" w:type="auto"/>
            <w:shd w:val="clear" w:color="auto" w:fill="auto"/>
          </w:tcPr>
          <w:p w14:paraId="3A73C674" w14:textId="2CF883C7"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w:t>
            </w:r>
            <w:r>
              <w:rPr>
                <w:lang w:eastAsia="en-GB"/>
              </w:rPr>
              <w:t>f</w:t>
            </w:r>
            <w:r w:rsidRPr="00CE592B">
              <w:rPr>
                <w:lang w:eastAsia="en-GB"/>
              </w:rPr>
              <w:t>our studies report no or limited methods</w:t>
            </w:r>
            <w:r>
              <w:rPr>
                <w:lang w:eastAsia="en-GB"/>
              </w:rPr>
              <w:t>;</w:t>
            </w:r>
            <w:r w:rsidRPr="00CE592B">
              <w:rPr>
                <w:lang w:eastAsia="en-GB"/>
              </w:rPr>
              <w:t xml:space="preserve"> five studies have minor limitations related to sampling, analysis and recruitment bias)</w:t>
            </w:r>
          </w:p>
        </w:tc>
        <w:tc>
          <w:tcPr>
            <w:tcW w:w="0" w:type="auto"/>
            <w:shd w:val="clear" w:color="auto" w:fill="auto"/>
          </w:tcPr>
          <w:p w14:paraId="06912590" w14:textId="11A4F1D9"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coherence (</w:t>
            </w:r>
            <w:r>
              <w:rPr>
                <w:lang w:eastAsia="en-GB"/>
              </w:rPr>
              <w:t>c</w:t>
            </w:r>
            <w:r w:rsidRPr="00CE592B">
              <w:rPr>
                <w:lang w:eastAsia="en-GB"/>
              </w:rPr>
              <w:t>oncerns about the fit from the studies and the review finding)</w:t>
            </w:r>
          </w:p>
        </w:tc>
        <w:tc>
          <w:tcPr>
            <w:tcW w:w="0" w:type="auto"/>
            <w:shd w:val="clear" w:color="auto" w:fill="auto"/>
          </w:tcPr>
          <w:p w14:paraId="095ABB7D" w14:textId="20EDD1BE"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adequacy</w:t>
            </w:r>
          </w:p>
        </w:tc>
        <w:tc>
          <w:tcPr>
            <w:tcW w:w="0" w:type="auto"/>
            <w:shd w:val="clear" w:color="auto" w:fill="auto"/>
          </w:tcPr>
          <w:p w14:paraId="78D76A65" w14:textId="766329F9"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w:t>
            </w:r>
          </w:p>
        </w:tc>
        <w:tc>
          <w:tcPr>
            <w:tcW w:w="0" w:type="auto"/>
            <w:shd w:val="clear" w:color="auto" w:fill="auto"/>
          </w:tcPr>
          <w:p w14:paraId="7B19A989" w14:textId="554E39DB"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confidence</w:t>
            </w:r>
          </w:p>
        </w:tc>
        <w:tc>
          <w:tcPr>
            <w:tcW w:w="0" w:type="auto"/>
            <w:shd w:val="clear" w:color="auto" w:fill="auto"/>
          </w:tcPr>
          <w:p w14:paraId="2289EEEC" w14:textId="035B7D51"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and minor concerns about coherence, adequacy and relevance</w:t>
            </w:r>
          </w:p>
        </w:tc>
      </w:tr>
      <w:tr w:rsidR="00852539" w:rsidRPr="00CE592B" w14:paraId="746D5C7F" w14:textId="77777777" w:rsidTr="00CE592B">
        <w:trPr>
          <w:cantSplit/>
        </w:trPr>
        <w:tc>
          <w:tcPr>
            <w:tcW w:w="0" w:type="auto"/>
            <w:shd w:val="clear" w:color="auto" w:fill="auto"/>
          </w:tcPr>
          <w:p w14:paraId="26041268" w14:textId="67E34525" w:rsidR="00852539" w:rsidRPr="00A63646" w:rsidRDefault="00852539" w:rsidP="00852539">
            <w:pPr>
              <w:pStyle w:val="72TabletextTablesTableFigureBoxstyles"/>
              <w:rPr>
                <w:bCs/>
                <w:lang w:eastAsia="en-GB"/>
              </w:rPr>
            </w:pPr>
            <w:r w:rsidRPr="00A63646">
              <w:rPr>
                <w:bCs/>
                <w:lang w:eastAsia="en-GB"/>
              </w:rPr>
              <w:lastRenderedPageBreak/>
              <w:t>Boundary management</w:t>
            </w:r>
            <w:r>
              <w:rPr>
                <w:bCs/>
                <w:lang w:eastAsia="en-GB"/>
              </w:rPr>
              <w:t>:</w:t>
            </w:r>
          </w:p>
          <w:p w14:paraId="0542F3A1" w14:textId="2739B6A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 xml:space="preserve">28. (C) </w:t>
            </w:r>
            <w:r>
              <w:rPr>
                <w:lang w:eastAsia="en-GB"/>
              </w:rPr>
              <w:t>C</w:t>
            </w:r>
            <w:r w:rsidRPr="00CE592B">
              <w:rPr>
                <w:lang w:eastAsia="en-GB"/>
              </w:rPr>
              <w:t xml:space="preserve">ommissioning takes account of how complex boundaries between agencies (including thresholds for access) </w:t>
            </w:r>
            <w:r>
              <w:rPr>
                <w:lang w:eastAsia="en-GB"/>
              </w:rPr>
              <w:t>affect</w:t>
            </w:r>
            <w:r w:rsidRPr="00CE592B">
              <w:rPr>
                <w:lang w:eastAsia="en-GB"/>
              </w:rPr>
              <w:t xml:space="preserve"> service delivery and service user and family experience. (M</w:t>
            </w:r>
            <w:r w:rsidRPr="00D46C95">
              <w:t>1</w:t>
            </w:r>
            <w:r w:rsidRPr="00CE592B">
              <w:rPr>
                <w:lang w:eastAsia="en-GB"/>
              </w:rPr>
              <w:t>) Commissioners and leaders drive interagency agreement about geographic and service remit boundaries. (M</w:t>
            </w:r>
            <w:r w:rsidRPr="00D46C95">
              <w:t>2</w:t>
            </w:r>
            <w:r w:rsidRPr="00CE592B">
              <w:rPr>
                <w:lang w:eastAsia="en-GB"/>
              </w:rPr>
              <w:t>) Staff believe in the service and act to collaborate across organisational and geographic boundaries. (O</w:t>
            </w:r>
            <w:r w:rsidRPr="00D46C95">
              <w:t>1</w:t>
            </w:r>
            <w:r w:rsidRPr="00CE592B">
              <w:rPr>
                <w:lang w:eastAsia="en-GB"/>
              </w:rPr>
              <w:t>) Gaps, delays and disputes about responsibility are reduced. (O</w:t>
            </w:r>
            <w:r w:rsidRPr="00D46C95">
              <w:t>2</w:t>
            </w:r>
            <w:r w:rsidRPr="00CE592B">
              <w:rPr>
                <w:lang w:eastAsia="en-GB"/>
              </w:rPr>
              <w:t>) Staff morale is improved. (O</w:t>
            </w:r>
            <w:r w:rsidRPr="00D46C95">
              <w:t>3</w:t>
            </w:r>
            <w:r w:rsidRPr="00CE592B">
              <w:rPr>
                <w:lang w:eastAsia="en-GB"/>
              </w:rPr>
              <w:t xml:space="preserve">) There is improved service delivery and </w:t>
            </w:r>
            <w:r w:rsidRPr="00CE592B">
              <w:rPr>
                <w:color w:val="00B0F0"/>
                <w:lang w:eastAsia="en-GB"/>
              </w:rPr>
              <w:t>cost-effective</w:t>
            </w:r>
            <w:r w:rsidRPr="00CE592B">
              <w:rPr>
                <w:lang w:eastAsia="en-GB"/>
              </w:rPr>
              <w:t>ness. (O</w:t>
            </w:r>
            <w:r w:rsidRPr="00D46C95">
              <w:t>4</w:t>
            </w:r>
            <w:r w:rsidRPr="00CE592B">
              <w:rPr>
                <w:lang w:eastAsia="en-GB"/>
              </w:rPr>
              <w:t>) People in crisis are less likely to experience coercive crisis responses</w:t>
            </w:r>
          </w:p>
        </w:tc>
        <w:tc>
          <w:tcPr>
            <w:tcW w:w="0" w:type="auto"/>
            <w:shd w:val="clear" w:color="auto" w:fill="auto"/>
          </w:tcPr>
          <w:p w14:paraId="748924C7" w14:textId="3FF01FCF"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10,15,27,95,104,114,141,142,146,147,149,150,151,157</w:t>
            </w:r>
          </w:p>
        </w:tc>
        <w:tc>
          <w:tcPr>
            <w:tcW w:w="0" w:type="auto"/>
            <w:shd w:val="clear" w:color="auto" w:fill="auto"/>
          </w:tcPr>
          <w:p w14:paraId="4C54D676" w14:textId="78F11FBE"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Serious methodological limitations (</w:t>
            </w:r>
            <w:r>
              <w:rPr>
                <w:lang w:eastAsia="en-GB"/>
              </w:rPr>
              <w:t>f</w:t>
            </w:r>
            <w:r w:rsidRPr="00CE592B">
              <w:rPr>
                <w:lang w:eastAsia="en-GB"/>
              </w:rPr>
              <w:t xml:space="preserve">ive studies report no method, one study has serious limitations related to analysis and reported method, </w:t>
            </w:r>
            <w:r>
              <w:rPr>
                <w:lang w:eastAsia="en-GB"/>
              </w:rPr>
              <w:t xml:space="preserve">and </w:t>
            </w:r>
            <w:r w:rsidRPr="00CE592B">
              <w:rPr>
                <w:lang w:eastAsia="en-GB"/>
              </w:rPr>
              <w:t>three studies have minor limitations in analysis and synthesis)</w:t>
            </w:r>
          </w:p>
        </w:tc>
        <w:tc>
          <w:tcPr>
            <w:tcW w:w="0" w:type="auto"/>
            <w:shd w:val="clear" w:color="auto" w:fill="auto"/>
          </w:tcPr>
          <w:p w14:paraId="6DB4438F" w14:textId="55454E8A" w:rsidR="00852539" w:rsidRPr="00175A2A" w:rsidRDefault="00852539" w:rsidP="00852539">
            <w:pPr>
              <w:pStyle w:val="72TabletextTablesTableFigureBoxstyles"/>
              <w:rPr>
                <w:rFonts w:ascii="Segoe UI" w:hAnsi="Segoe UI" w:cs="Segoe UI"/>
                <w:sz w:val="18"/>
                <w:szCs w:val="18"/>
                <w:lang w:eastAsia="en-GB"/>
              </w:rPr>
            </w:pPr>
            <w:r w:rsidRPr="00175A2A">
              <w:rPr>
                <w:lang w:eastAsia="en-GB"/>
              </w:rPr>
              <w:t>Moderate concerns about coherence (concerns about the extent to which the data provide a convincing explanation)</w:t>
            </w:r>
          </w:p>
        </w:tc>
        <w:tc>
          <w:tcPr>
            <w:tcW w:w="0" w:type="auto"/>
            <w:shd w:val="clear" w:color="auto" w:fill="auto"/>
          </w:tcPr>
          <w:p w14:paraId="3790A4DC" w14:textId="404ACC8D" w:rsidR="00852539" w:rsidRPr="00175A2A" w:rsidRDefault="00852539" w:rsidP="00852539">
            <w:pPr>
              <w:pStyle w:val="72TabletextTablesTableFigureBoxstyles"/>
              <w:rPr>
                <w:rFonts w:ascii="Segoe UI" w:hAnsi="Segoe UI" w:cs="Segoe UI"/>
                <w:sz w:val="18"/>
                <w:szCs w:val="18"/>
                <w:lang w:eastAsia="en-GB"/>
              </w:rPr>
            </w:pPr>
            <w:r w:rsidRPr="00175A2A">
              <w:rPr>
                <w:lang w:eastAsia="en-GB"/>
              </w:rPr>
              <w:t>Minor concerns about adequacy</w:t>
            </w:r>
          </w:p>
        </w:tc>
        <w:tc>
          <w:tcPr>
            <w:tcW w:w="0" w:type="auto"/>
            <w:shd w:val="clear" w:color="auto" w:fill="auto"/>
          </w:tcPr>
          <w:p w14:paraId="43115294" w14:textId="69F9A73B"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relevance</w:t>
            </w:r>
          </w:p>
        </w:tc>
        <w:tc>
          <w:tcPr>
            <w:tcW w:w="0" w:type="auto"/>
            <w:shd w:val="clear" w:color="auto" w:fill="auto"/>
          </w:tcPr>
          <w:p w14:paraId="0A99DC9F" w14:textId="299174E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4BB185F8" w14:textId="38CDC3DD"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Serious methodological limitations, moderate concerns about coherence and minor concerns about adequacy and relevance</w:t>
            </w:r>
          </w:p>
        </w:tc>
      </w:tr>
      <w:tr w:rsidR="00852539" w:rsidRPr="00CE592B" w14:paraId="0AFD086D" w14:textId="77777777" w:rsidTr="00CE592B">
        <w:trPr>
          <w:cantSplit/>
        </w:trPr>
        <w:tc>
          <w:tcPr>
            <w:tcW w:w="0" w:type="auto"/>
            <w:shd w:val="clear" w:color="auto" w:fill="auto"/>
          </w:tcPr>
          <w:p w14:paraId="22827970" w14:textId="48DFCBAD" w:rsidR="00852539" w:rsidRPr="00175A2A" w:rsidRDefault="00852539" w:rsidP="00852539">
            <w:pPr>
              <w:pStyle w:val="72TabletextTablesTableFigureBoxstyles"/>
              <w:rPr>
                <w:bCs/>
                <w:lang w:eastAsia="en-GB"/>
              </w:rPr>
            </w:pPr>
            <w:r w:rsidRPr="00175A2A">
              <w:rPr>
                <w:bCs/>
                <w:lang w:eastAsia="en-GB"/>
              </w:rPr>
              <w:lastRenderedPageBreak/>
              <w:t>Continuity and stability</w:t>
            </w:r>
            <w:r>
              <w:rPr>
                <w:bCs/>
                <w:lang w:eastAsia="en-GB"/>
              </w:rPr>
              <w:t>:</w:t>
            </w:r>
          </w:p>
          <w:p w14:paraId="02797690" w14:textId="3C06DDE6"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29. (C) Crisis services are commissioned to provide continuity and have a stable presence in communities. (M) People in crisis and crisis staff know their local crisis services and can navigate to them. (O</w:t>
            </w:r>
            <w:r w:rsidRPr="00175A2A">
              <w:t>1</w:t>
            </w:r>
            <w:r w:rsidRPr="00CE592B">
              <w:rPr>
                <w:lang w:eastAsia="en-GB"/>
              </w:rPr>
              <w:t xml:space="preserve">) </w:t>
            </w:r>
            <w:r>
              <w:rPr>
                <w:lang w:eastAsia="en-GB"/>
              </w:rPr>
              <w:t>Front-line</w:t>
            </w:r>
            <w:r w:rsidRPr="00CE592B">
              <w:rPr>
                <w:lang w:eastAsia="en-GB"/>
              </w:rPr>
              <w:t xml:space="preserve"> staff are responsive to the needs of people in crisis (rather than focused on protecting scarce resources). (O</w:t>
            </w:r>
            <w:r w:rsidRPr="00175A2A">
              <w:t>2</w:t>
            </w:r>
            <w:r w:rsidRPr="00CE592B">
              <w:rPr>
                <w:lang w:eastAsia="en-GB"/>
              </w:rPr>
              <w:t>) Resources are available to provide continuity at service and individual levels</w:t>
            </w:r>
          </w:p>
        </w:tc>
        <w:tc>
          <w:tcPr>
            <w:tcW w:w="0" w:type="auto"/>
            <w:shd w:val="clear" w:color="auto" w:fill="auto"/>
          </w:tcPr>
          <w:p w14:paraId="08C6209F" w14:textId="1E8E8C67"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2,10,95,104,105,116,118,119,120,128,139,147,149,157,158</w:t>
            </w:r>
          </w:p>
        </w:tc>
        <w:tc>
          <w:tcPr>
            <w:tcW w:w="0" w:type="auto"/>
            <w:shd w:val="clear" w:color="auto" w:fill="auto"/>
          </w:tcPr>
          <w:p w14:paraId="33DE30FB" w14:textId="139456F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methodological limitations (</w:t>
            </w:r>
            <w:r>
              <w:rPr>
                <w:lang w:eastAsia="en-GB"/>
              </w:rPr>
              <w:t>t</w:t>
            </w:r>
            <w:r w:rsidRPr="00CE592B">
              <w:rPr>
                <w:lang w:eastAsia="en-GB"/>
              </w:rPr>
              <w:t>hree studies report no or limited methods, three studies have minor limitations related to analysis</w:t>
            </w:r>
            <w:r>
              <w:rPr>
                <w:lang w:eastAsia="en-GB"/>
              </w:rPr>
              <w:t xml:space="preserve"> and</w:t>
            </w:r>
            <w:r w:rsidRPr="00CE592B">
              <w:rPr>
                <w:lang w:eastAsia="en-GB"/>
              </w:rPr>
              <w:t xml:space="preserve"> one study has moderate limitations related to blinding)</w:t>
            </w:r>
          </w:p>
        </w:tc>
        <w:tc>
          <w:tcPr>
            <w:tcW w:w="0" w:type="auto"/>
            <w:shd w:val="clear" w:color="auto" w:fill="auto"/>
          </w:tcPr>
          <w:p w14:paraId="6E09E703" w14:textId="3D001F54" w:rsidR="00852539" w:rsidRPr="00175A2A" w:rsidRDefault="00852539" w:rsidP="00852539">
            <w:pPr>
              <w:pStyle w:val="72TabletextTablesTableFigureBoxstyles"/>
              <w:rPr>
                <w:rFonts w:ascii="Segoe UI" w:hAnsi="Segoe UI" w:cs="Segoe UI"/>
                <w:sz w:val="18"/>
                <w:szCs w:val="18"/>
                <w:lang w:eastAsia="en-GB"/>
              </w:rPr>
            </w:pPr>
            <w:r w:rsidRPr="00175A2A">
              <w:rPr>
                <w:lang w:eastAsia="en-GB"/>
              </w:rPr>
              <w:t>Minor concerns about coherence (concerns about the fit from the studies and the review finding)</w:t>
            </w:r>
          </w:p>
        </w:tc>
        <w:tc>
          <w:tcPr>
            <w:tcW w:w="0" w:type="auto"/>
            <w:shd w:val="clear" w:color="auto" w:fill="auto"/>
          </w:tcPr>
          <w:p w14:paraId="0CF046E1" w14:textId="568C0063" w:rsidR="00852539" w:rsidRPr="00175A2A" w:rsidRDefault="00852539" w:rsidP="00852539">
            <w:pPr>
              <w:pStyle w:val="72TabletextTablesTableFigureBoxstyles"/>
              <w:rPr>
                <w:rFonts w:ascii="Segoe UI" w:hAnsi="Segoe UI" w:cs="Segoe UI"/>
                <w:sz w:val="18"/>
                <w:szCs w:val="18"/>
                <w:lang w:eastAsia="en-GB"/>
              </w:rPr>
            </w:pPr>
            <w:r w:rsidRPr="00175A2A">
              <w:rPr>
                <w:lang w:eastAsia="en-GB"/>
              </w:rPr>
              <w:t>Moderate concerns about adequacy. Rich data related to this finding in six studies. Remaining studies report thin data</w:t>
            </w:r>
          </w:p>
        </w:tc>
        <w:tc>
          <w:tcPr>
            <w:tcW w:w="0" w:type="auto"/>
            <w:shd w:val="clear" w:color="auto" w:fill="auto"/>
          </w:tcPr>
          <w:p w14:paraId="78DBED71" w14:textId="53F7AA42" w:rsidR="00852539" w:rsidRPr="00175A2A" w:rsidRDefault="00852539" w:rsidP="00852539">
            <w:pPr>
              <w:pStyle w:val="72TabletextTablesTableFigureBoxstyles"/>
              <w:rPr>
                <w:rFonts w:ascii="Segoe UI" w:hAnsi="Segoe UI" w:cs="Segoe UI"/>
                <w:sz w:val="18"/>
                <w:szCs w:val="18"/>
                <w:lang w:eastAsia="en-GB"/>
              </w:rPr>
            </w:pPr>
            <w:r w:rsidRPr="00175A2A">
              <w:rPr>
                <w:lang w:eastAsia="en-GB"/>
              </w:rPr>
              <w:t>No concerns about relevance</w:t>
            </w:r>
          </w:p>
        </w:tc>
        <w:tc>
          <w:tcPr>
            <w:tcW w:w="0" w:type="auto"/>
            <w:shd w:val="clear" w:color="auto" w:fill="auto"/>
          </w:tcPr>
          <w:p w14:paraId="283101BC" w14:textId="5F4B8D14" w:rsidR="00852539" w:rsidRPr="00175A2A" w:rsidRDefault="00852539" w:rsidP="00852539">
            <w:pPr>
              <w:pStyle w:val="72TabletextTablesTableFigureBoxstyles"/>
              <w:rPr>
                <w:rFonts w:ascii="Segoe UI" w:hAnsi="Segoe UI" w:cs="Segoe UI"/>
                <w:sz w:val="18"/>
                <w:szCs w:val="18"/>
                <w:lang w:eastAsia="en-GB"/>
              </w:rPr>
            </w:pPr>
            <w:r w:rsidRPr="00175A2A">
              <w:rPr>
                <w:lang w:eastAsia="en-GB"/>
              </w:rPr>
              <w:t>Moderate confidence</w:t>
            </w:r>
          </w:p>
        </w:tc>
        <w:tc>
          <w:tcPr>
            <w:tcW w:w="0" w:type="auto"/>
            <w:shd w:val="clear" w:color="auto" w:fill="auto"/>
          </w:tcPr>
          <w:p w14:paraId="7B1C6288" w14:textId="16176B9F" w:rsidR="00852539" w:rsidRPr="00175A2A" w:rsidRDefault="00852539" w:rsidP="00852539">
            <w:pPr>
              <w:pStyle w:val="72TabletextTablesTableFigureBoxstyles"/>
              <w:rPr>
                <w:rFonts w:ascii="Segoe UI" w:hAnsi="Segoe UI" w:cs="Segoe UI"/>
                <w:sz w:val="18"/>
                <w:szCs w:val="18"/>
                <w:lang w:eastAsia="en-GB"/>
              </w:rPr>
            </w:pPr>
            <w:r w:rsidRPr="00175A2A">
              <w:rPr>
                <w:lang w:eastAsia="en-GB"/>
              </w:rPr>
              <w:t>Minor methodological limitations. Moderate concern about adequacy, minor or no concern about coherence or relevance</w:t>
            </w:r>
          </w:p>
        </w:tc>
      </w:tr>
      <w:tr w:rsidR="00852539" w:rsidRPr="00CE592B" w14:paraId="60DF9ED2" w14:textId="77777777" w:rsidTr="00CE592B">
        <w:trPr>
          <w:cantSplit/>
        </w:trPr>
        <w:tc>
          <w:tcPr>
            <w:tcW w:w="0" w:type="auto"/>
            <w:shd w:val="clear" w:color="auto" w:fill="auto"/>
          </w:tcPr>
          <w:p w14:paraId="2838EB61" w14:textId="1B8876B9" w:rsidR="00852539" w:rsidRPr="00175A2A" w:rsidRDefault="00852539" w:rsidP="00852539">
            <w:pPr>
              <w:pStyle w:val="72TabletextTablesTableFigureBoxstyles"/>
              <w:rPr>
                <w:bCs/>
                <w:lang w:eastAsia="en-GB"/>
              </w:rPr>
            </w:pPr>
            <w:r w:rsidRPr="00175A2A">
              <w:rPr>
                <w:bCs/>
                <w:lang w:eastAsia="en-GB"/>
              </w:rPr>
              <w:lastRenderedPageBreak/>
              <w:t>Co-production and stigma reduction</w:t>
            </w:r>
            <w:r>
              <w:rPr>
                <w:bCs/>
                <w:lang w:eastAsia="en-GB"/>
              </w:rPr>
              <w:t>:</w:t>
            </w:r>
          </w:p>
          <w:p w14:paraId="2AAAC168" w14:textId="40C9E1FB"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30. (C) Co-production (including co-design of training) is actively resourced. (M</w:t>
            </w:r>
            <w:r w:rsidRPr="00175A2A">
              <w:t>1</w:t>
            </w:r>
            <w:r w:rsidRPr="00CE592B">
              <w:rPr>
                <w:lang w:eastAsia="en-GB"/>
              </w:rPr>
              <w:t>) The aspirations of service users (communities) are incorporated into design, delivery and evaluation of services across the interagency system. (M</w:t>
            </w:r>
            <w:r w:rsidRPr="00E04FD3">
              <w:t>2</w:t>
            </w:r>
            <w:r w:rsidRPr="00CE592B">
              <w:rPr>
                <w:lang w:eastAsia="en-GB"/>
              </w:rPr>
              <w:t>) People in crisis recognise the service as designed for them</w:t>
            </w:r>
            <w:r>
              <w:rPr>
                <w:lang w:eastAsia="en-GB"/>
              </w:rPr>
              <w:t>,</w:t>
            </w:r>
            <w:r w:rsidRPr="00CE592B">
              <w:rPr>
                <w:lang w:eastAsia="en-GB"/>
              </w:rPr>
              <w:t xml:space="preserve"> have a sense of ownership </w:t>
            </w:r>
            <w:r>
              <w:rPr>
                <w:lang w:eastAsia="en-GB"/>
              </w:rPr>
              <w:t xml:space="preserve">of </w:t>
            </w:r>
            <w:r w:rsidRPr="00CE592B">
              <w:rPr>
                <w:lang w:eastAsia="en-GB"/>
              </w:rPr>
              <w:t xml:space="preserve">and affiliation </w:t>
            </w:r>
            <w:r>
              <w:rPr>
                <w:lang w:eastAsia="en-GB"/>
              </w:rPr>
              <w:t xml:space="preserve">with the service, </w:t>
            </w:r>
            <w:r w:rsidRPr="00CE592B">
              <w:rPr>
                <w:lang w:eastAsia="en-GB"/>
              </w:rPr>
              <w:t>and talk positively about crisis care. (O</w:t>
            </w:r>
            <w:r w:rsidRPr="00E04FD3">
              <w:t>1</w:t>
            </w:r>
            <w:r w:rsidRPr="00CE592B">
              <w:rPr>
                <w:lang w:eastAsia="en-GB"/>
              </w:rPr>
              <w:t>) People in communities become aware of local crisis services. (O</w:t>
            </w:r>
            <w:r w:rsidRPr="00E04FD3">
              <w:t>2</w:t>
            </w:r>
            <w:r w:rsidRPr="00CE592B">
              <w:rPr>
                <w:lang w:eastAsia="en-GB"/>
              </w:rPr>
              <w:t>) There is reduced fear and shame about accessing crisis services (stigma). (O</w:t>
            </w:r>
            <w:r w:rsidRPr="00E04FD3">
              <w:t>3</w:t>
            </w:r>
            <w:r w:rsidRPr="00CE592B">
              <w:rPr>
                <w:lang w:eastAsia="en-GB"/>
              </w:rPr>
              <w:t>) The quality of crisis care is improved</w:t>
            </w:r>
          </w:p>
        </w:tc>
        <w:tc>
          <w:tcPr>
            <w:tcW w:w="0" w:type="auto"/>
            <w:shd w:val="clear" w:color="auto" w:fill="auto"/>
          </w:tcPr>
          <w:p w14:paraId="73CA6C19" w14:textId="38F060BE"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2,10,89,106,118,137,139,147,156</w:t>
            </w:r>
          </w:p>
        </w:tc>
        <w:tc>
          <w:tcPr>
            <w:tcW w:w="0" w:type="auto"/>
            <w:shd w:val="clear" w:color="auto" w:fill="auto"/>
          </w:tcPr>
          <w:p w14:paraId="37A1F990" w14:textId="04EF5D31" w:rsidR="00852539" w:rsidRPr="00E04FD3" w:rsidRDefault="00852539" w:rsidP="00852539">
            <w:pPr>
              <w:pStyle w:val="72TabletextTablesTableFigureBoxstyles"/>
              <w:rPr>
                <w:rFonts w:ascii="Segoe UI" w:hAnsi="Segoe UI" w:cs="Segoe UI"/>
                <w:sz w:val="18"/>
                <w:szCs w:val="18"/>
                <w:lang w:eastAsia="en-GB"/>
              </w:rPr>
            </w:pPr>
            <w:r w:rsidRPr="00E04FD3">
              <w:rPr>
                <w:lang w:eastAsia="en-GB"/>
              </w:rPr>
              <w:t>Serious methodological limitations (six studies report no or limited methods, one study reports minor limitations related to analysis)</w:t>
            </w:r>
          </w:p>
        </w:tc>
        <w:tc>
          <w:tcPr>
            <w:tcW w:w="0" w:type="auto"/>
            <w:shd w:val="clear" w:color="auto" w:fill="auto"/>
          </w:tcPr>
          <w:p w14:paraId="5BEFD42A" w14:textId="343C0F36" w:rsidR="00852539" w:rsidRPr="00E04FD3" w:rsidRDefault="00852539" w:rsidP="00852539">
            <w:pPr>
              <w:pStyle w:val="72TabletextTablesTableFigureBoxstyles"/>
              <w:rPr>
                <w:rFonts w:ascii="Segoe UI" w:hAnsi="Segoe UI" w:cs="Segoe UI"/>
                <w:sz w:val="18"/>
                <w:szCs w:val="18"/>
                <w:lang w:eastAsia="en-GB"/>
              </w:rPr>
            </w:pPr>
            <w:r w:rsidRPr="00E04FD3">
              <w:rPr>
                <w:lang w:eastAsia="en-GB"/>
              </w:rPr>
              <w:t>Serious concerns about coherence (unclear that the data provide a convincing explanation)</w:t>
            </w:r>
          </w:p>
        </w:tc>
        <w:tc>
          <w:tcPr>
            <w:tcW w:w="0" w:type="auto"/>
            <w:shd w:val="clear" w:color="auto" w:fill="auto"/>
          </w:tcPr>
          <w:p w14:paraId="1AAB3AB5" w14:textId="14961580" w:rsidR="00852539" w:rsidRPr="00E04FD3" w:rsidRDefault="00852539" w:rsidP="00852539">
            <w:pPr>
              <w:pStyle w:val="72TabletextTablesTableFigureBoxstyles"/>
              <w:rPr>
                <w:rFonts w:ascii="Segoe UI" w:hAnsi="Segoe UI" w:cs="Segoe UI"/>
                <w:sz w:val="18"/>
                <w:szCs w:val="18"/>
                <w:lang w:eastAsia="en-GB"/>
              </w:rPr>
            </w:pPr>
            <w:r w:rsidRPr="00E04FD3">
              <w:rPr>
                <w:lang w:eastAsia="en-GB"/>
              </w:rPr>
              <w:t>Minor concerns about adequacy (most studies provide rich data)</w:t>
            </w:r>
          </w:p>
        </w:tc>
        <w:tc>
          <w:tcPr>
            <w:tcW w:w="0" w:type="auto"/>
            <w:shd w:val="clear" w:color="auto" w:fill="auto"/>
          </w:tcPr>
          <w:p w14:paraId="35F7F75D" w14:textId="5505B129" w:rsidR="00852539" w:rsidRPr="00E04FD3" w:rsidRDefault="00852539" w:rsidP="00852539">
            <w:pPr>
              <w:pStyle w:val="72TabletextTablesTableFigureBoxstyles"/>
              <w:rPr>
                <w:rFonts w:ascii="Segoe UI" w:hAnsi="Segoe UI" w:cs="Segoe UI"/>
                <w:sz w:val="18"/>
                <w:szCs w:val="18"/>
                <w:lang w:eastAsia="en-GB"/>
              </w:rPr>
            </w:pPr>
            <w:r w:rsidRPr="00E04FD3">
              <w:rPr>
                <w:lang w:eastAsia="en-GB"/>
              </w:rPr>
              <w:t>Moderate concerns about relevance. Studies are inconsistently related to the finding</w:t>
            </w:r>
          </w:p>
        </w:tc>
        <w:tc>
          <w:tcPr>
            <w:tcW w:w="0" w:type="auto"/>
            <w:shd w:val="clear" w:color="auto" w:fill="auto"/>
          </w:tcPr>
          <w:p w14:paraId="04D97AD0" w14:textId="566A6283" w:rsidR="00852539" w:rsidRPr="00E04FD3" w:rsidRDefault="00852539" w:rsidP="00852539">
            <w:pPr>
              <w:pStyle w:val="72TabletextTablesTableFigureBoxstyles"/>
              <w:rPr>
                <w:rFonts w:ascii="Segoe UI" w:hAnsi="Segoe UI" w:cs="Segoe UI"/>
                <w:sz w:val="18"/>
                <w:szCs w:val="18"/>
                <w:lang w:eastAsia="en-GB"/>
              </w:rPr>
            </w:pPr>
            <w:r w:rsidRPr="00E04FD3">
              <w:rPr>
                <w:lang w:eastAsia="en-GB"/>
              </w:rPr>
              <w:t>Very low confidence</w:t>
            </w:r>
          </w:p>
        </w:tc>
        <w:tc>
          <w:tcPr>
            <w:tcW w:w="0" w:type="auto"/>
            <w:shd w:val="clear" w:color="auto" w:fill="auto"/>
          </w:tcPr>
          <w:p w14:paraId="264930BE" w14:textId="4A158E3F" w:rsidR="00852539" w:rsidRPr="00E04FD3" w:rsidRDefault="00852539" w:rsidP="00852539">
            <w:pPr>
              <w:pStyle w:val="72TabletextTablesTableFigureBoxstyles"/>
              <w:rPr>
                <w:rFonts w:ascii="Segoe UI" w:hAnsi="Segoe UI" w:cs="Segoe UI"/>
                <w:sz w:val="18"/>
                <w:szCs w:val="18"/>
                <w:lang w:eastAsia="en-GB"/>
              </w:rPr>
            </w:pPr>
            <w:r w:rsidRPr="00E04FD3">
              <w:rPr>
                <w:lang w:eastAsia="en-GB"/>
              </w:rPr>
              <w:t>Serious methodological concerns. Serious concerns about coherence, moderate concerns about relevance and minor concern about adequacy</w:t>
            </w:r>
          </w:p>
        </w:tc>
      </w:tr>
      <w:tr w:rsidR="00852539" w:rsidRPr="00CE592B" w14:paraId="051FC288" w14:textId="77777777" w:rsidTr="00CE592B">
        <w:trPr>
          <w:cantSplit/>
        </w:trPr>
        <w:tc>
          <w:tcPr>
            <w:tcW w:w="0" w:type="auto"/>
            <w:shd w:val="clear" w:color="auto" w:fill="auto"/>
          </w:tcPr>
          <w:p w14:paraId="7DDCC829" w14:textId="37FED3EA" w:rsidR="00852539" w:rsidRPr="00D701DB" w:rsidRDefault="00852539" w:rsidP="00852539">
            <w:pPr>
              <w:pStyle w:val="72TabletextTablesTableFigureBoxstyles"/>
              <w:rPr>
                <w:bCs/>
                <w:lang w:eastAsia="en-GB"/>
              </w:rPr>
            </w:pPr>
            <w:r w:rsidRPr="00D701DB">
              <w:rPr>
                <w:bCs/>
                <w:lang w:eastAsia="en-GB"/>
              </w:rPr>
              <w:lastRenderedPageBreak/>
              <w:t>Diversity and inclusion:</w:t>
            </w:r>
          </w:p>
          <w:p w14:paraId="19F7BFFD" w14:textId="1FBDA8F9" w:rsidR="00852539" w:rsidRPr="00D701DB" w:rsidRDefault="00852539" w:rsidP="00852539">
            <w:pPr>
              <w:pStyle w:val="72TabletextTablesTableFigureBoxstyles"/>
              <w:rPr>
                <w:rFonts w:ascii="Segoe UI" w:hAnsi="Segoe UI" w:cs="Segoe UI"/>
                <w:sz w:val="18"/>
                <w:szCs w:val="18"/>
                <w:lang w:eastAsia="en-GB"/>
              </w:rPr>
            </w:pPr>
            <w:r w:rsidRPr="00D701DB">
              <w:rPr>
                <w:lang w:eastAsia="en-GB"/>
              </w:rPr>
              <w:t>31. (C) Crisis services are designed and delivered with involvement from the communities they serve, and the staff reflect local diversity. (M</w:t>
            </w:r>
            <w:r w:rsidRPr="00D701DB">
              <w:t>1</w:t>
            </w:r>
            <w:r w:rsidRPr="00D701DB">
              <w:rPr>
                <w:lang w:eastAsia="en-GB"/>
              </w:rPr>
              <w:t>) Staff use language and communication that avoids racial and other stereotypes. (M</w:t>
            </w:r>
            <w:r w:rsidRPr="00D701DB">
              <w:t>2</w:t>
            </w:r>
            <w:r w:rsidRPr="00D701DB">
              <w:rPr>
                <w:lang w:eastAsia="en-GB"/>
              </w:rPr>
              <w:t>) People from black and minority ethnic populations recognise the crisis service as being for them. (O</w:t>
            </w:r>
            <w:r w:rsidRPr="00D701DB">
              <w:t>1</w:t>
            </w:r>
            <w:r w:rsidRPr="00D701DB">
              <w:rPr>
                <w:lang w:eastAsia="en-GB"/>
              </w:rPr>
              <w:t>) There is reduced fear and shame about accessing services (stigma). (O</w:t>
            </w:r>
            <w:r w:rsidRPr="00D701DB">
              <w:t>2</w:t>
            </w:r>
            <w:r w:rsidRPr="00D701DB">
              <w:rPr>
                <w:lang w:eastAsia="en-GB"/>
              </w:rPr>
              <w:t>) The quality of crisis care is improved</w:t>
            </w:r>
          </w:p>
        </w:tc>
        <w:tc>
          <w:tcPr>
            <w:tcW w:w="0" w:type="auto"/>
            <w:shd w:val="clear" w:color="auto" w:fill="auto"/>
          </w:tcPr>
          <w:p w14:paraId="508D0063" w14:textId="751778A9"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2,10,89,106,118,139,147</w:t>
            </w:r>
          </w:p>
        </w:tc>
        <w:tc>
          <w:tcPr>
            <w:tcW w:w="0" w:type="auto"/>
            <w:shd w:val="clear" w:color="auto" w:fill="auto"/>
          </w:tcPr>
          <w:p w14:paraId="4C54A7A3" w14:textId="4EAE1141" w:rsidR="00852539" w:rsidRPr="00D701DB" w:rsidRDefault="00852539" w:rsidP="00852539">
            <w:pPr>
              <w:pStyle w:val="72TabletextTablesTableFigureBoxstyles"/>
              <w:rPr>
                <w:rFonts w:ascii="Segoe UI" w:hAnsi="Segoe UI" w:cs="Segoe UI"/>
                <w:sz w:val="18"/>
                <w:szCs w:val="18"/>
                <w:lang w:eastAsia="en-GB"/>
              </w:rPr>
            </w:pPr>
            <w:r w:rsidRPr="00D701DB">
              <w:rPr>
                <w:lang w:eastAsia="en-GB"/>
              </w:rPr>
              <w:t>Moderate methodological limitations (two studies report limited or no methods; one study has minor limitations related to retrospective data)</w:t>
            </w:r>
          </w:p>
        </w:tc>
        <w:tc>
          <w:tcPr>
            <w:tcW w:w="0" w:type="auto"/>
            <w:shd w:val="clear" w:color="auto" w:fill="auto"/>
          </w:tcPr>
          <w:p w14:paraId="66AFF19A" w14:textId="38D04AF4" w:rsidR="00852539" w:rsidRPr="00D701DB" w:rsidRDefault="00852539" w:rsidP="00852539">
            <w:pPr>
              <w:pStyle w:val="72TabletextTablesTableFigureBoxstyles"/>
              <w:rPr>
                <w:rFonts w:ascii="Segoe UI" w:hAnsi="Segoe UI" w:cs="Segoe UI"/>
                <w:sz w:val="18"/>
                <w:szCs w:val="18"/>
                <w:lang w:eastAsia="en-GB"/>
              </w:rPr>
            </w:pPr>
            <w:r w:rsidRPr="00D701DB">
              <w:rPr>
                <w:lang w:eastAsia="en-GB"/>
              </w:rPr>
              <w:t>Minor concerns about coherence (concerns about the fit from the studies and the review finding)</w:t>
            </w:r>
          </w:p>
        </w:tc>
        <w:tc>
          <w:tcPr>
            <w:tcW w:w="0" w:type="auto"/>
            <w:shd w:val="clear" w:color="auto" w:fill="auto"/>
          </w:tcPr>
          <w:p w14:paraId="06D4958A" w14:textId="6B6E8CDF" w:rsidR="00852539" w:rsidRPr="00D701DB" w:rsidRDefault="00852539" w:rsidP="00852539">
            <w:pPr>
              <w:pStyle w:val="72TabletextTablesTableFigureBoxstyles"/>
              <w:rPr>
                <w:rFonts w:ascii="Segoe UI" w:hAnsi="Segoe UI" w:cs="Segoe UI"/>
                <w:sz w:val="18"/>
                <w:szCs w:val="18"/>
                <w:lang w:eastAsia="en-GB"/>
              </w:rPr>
            </w:pPr>
            <w:r w:rsidRPr="00D701DB">
              <w:rPr>
                <w:lang w:eastAsia="en-GB"/>
              </w:rPr>
              <w:t>Serious concerns about adequacy. (Two studies report rich data related to this finding. Remaining studies report thin data)</w:t>
            </w:r>
          </w:p>
        </w:tc>
        <w:tc>
          <w:tcPr>
            <w:tcW w:w="0" w:type="auto"/>
            <w:shd w:val="clear" w:color="auto" w:fill="auto"/>
          </w:tcPr>
          <w:p w14:paraId="24797486" w14:textId="4794B667" w:rsidR="00852539" w:rsidRPr="00D701DB" w:rsidRDefault="00852539" w:rsidP="00852539">
            <w:pPr>
              <w:pStyle w:val="72TabletextTablesTableFigureBoxstyles"/>
              <w:rPr>
                <w:rFonts w:ascii="Segoe UI" w:hAnsi="Segoe UI" w:cs="Segoe UI"/>
                <w:sz w:val="18"/>
                <w:szCs w:val="18"/>
                <w:lang w:eastAsia="en-GB"/>
              </w:rPr>
            </w:pPr>
            <w:r w:rsidRPr="00D701DB">
              <w:rPr>
                <w:lang w:eastAsia="en-GB"/>
              </w:rPr>
              <w:t>Moderate concerns about relevance</w:t>
            </w:r>
          </w:p>
        </w:tc>
        <w:tc>
          <w:tcPr>
            <w:tcW w:w="0" w:type="auto"/>
            <w:shd w:val="clear" w:color="auto" w:fill="auto"/>
          </w:tcPr>
          <w:p w14:paraId="627804A8" w14:textId="2F266D54"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315781EA" w14:textId="6DBCDAD6"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minor concerns about coherence, moderate concerns about relevance and serious concerns about adequacy</w:t>
            </w:r>
          </w:p>
        </w:tc>
      </w:tr>
      <w:tr w:rsidR="00852539" w:rsidRPr="00CE592B" w14:paraId="7E809C99" w14:textId="77777777" w:rsidTr="00CE592B">
        <w:trPr>
          <w:cantSplit/>
        </w:trPr>
        <w:tc>
          <w:tcPr>
            <w:tcW w:w="0" w:type="auto"/>
            <w:shd w:val="clear" w:color="auto" w:fill="auto"/>
          </w:tcPr>
          <w:p w14:paraId="2E768AB0" w14:textId="01243078" w:rsidR="00852539" w:rsidRPr="00C33055" w:rsidRDefault="00852539" w:rsidP="00852539">
            <w:pPr>
              <w:pStyle w:val="72TabletextTablesTableFigureBoxstyles"/>
              <w:rPr>
                <w:bCs/>
                <w:lang w:eastAsia="en-GB"/>
              </w:rPr>
            </w:pPr>
            <w:r w:rsidRPr="00C33055">
              <w:rPr>
                <w:bCs/>
                <w:lang w:eastAsia="en-GB"/>
              </w:rPr>
              <w:lastRenderedPageBreak/>
              <w:t>Evaluating interagency crisis services:</w:t>
            </w:r>
          </w:p>
          <w:p w14:paraId="14B34D05" w14:textId="2C8E4B8A"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 xml:space="preserve">32. (C) When diverse data are used to monitor services and inform </w:t>
            </w:r>
            <w:r w:rsidRPr="00C33055">
              <w:rPr>
                <w:color w:val="00B0F0"/>
                <w:lang w:eastAsia="en-GB"/>
              </w:rPr>
              <w:t>decision-mak</w:t>
            </w:r>
            <w:r w:rsidRPr="00C33055">
              <w:rPr>
                <w:lang w:eastAsia="en-GB"/>
              </w:rPr>
              <w:t>ing, including data from across agencies and aspects of service delivery that are harder to measure (e.g. relational safety and compassion), (M) end users of services are involved in evaluating services from multiple perspectives and commissioners and leaders are focused on shared priorities (rather than competing priorities). (O) Quality of care is understood from multiple perspectives, including priorities of service users and communities served</w:t>
            </w:r>
          </w:p>
        </w:tc>
        <w:tc>
          <w:tcPr>
            <w:tcW w:w="0" w:type="auto"/>
            <w:shd w:val="clear" w:color="auto" w:fill="auto"/>
          </w:tcPr>
          <w:p w14:paraId="3D9E6C71" w14:textId="50F4E661"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10,137,138,139,145,147</w:t>
            </w:r>
          </w:p>
        </w:tc>
        <w:tc>
          <w:tcPr>
            <w:tcW w:w="0" w:type="auto"/>
            <w:shd w:val="clear" w:color="auto" w:fill="auto"/>
          </w:tcPr>
          <w:p w14:paraId="01B30AAA" w14:textId="43EB21E5"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Moderate methodological limitations (two studies report limited or no methods; a review provided inadequate appraisal)</w:t>
            </w:r>
          </w:p>
        </w:tc>
        <w:tc>
          <w:tcPr>
            <w:tcW w:w="0" w:type="auto"/>
            <w:shd w:val="clear" w:color="auto" w:fill="auto"/>
          </w:tcPr>
          <w:p w14:paraId="4CACC68B" w14:textId="2A02D25B"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Moderate concerns about coherence (concerns about the extent to which the data provide a convincing explanation)</w:t>
            </w:r>
          </w:p>
        </w:tc>
        <w:tc>
          <w:tcPr>
            <w:tcW w:w="0" w:type="auto"/>
            <w:shd w:val="clear" w:color="auto" w:fill="auto"/>
          </w:tcPr>
          <w:p w14:paraId="1B49917A" w14:textId="1F369087"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Serious concerns about adequacy (two studies report rich data related to this finding. Remaining studies report thin data. There are a small number of studies related to this finding)</w:t>
            </w:r>
          </w:p>
        </w:tc>
        <w:tc>
          <w:tcPr>
            <w:tcW w:w="0" w:type="auto"/>
            <w:shd w:val="clear" w:color="auto" w:fill="auto"/>
          </w:tcPr>
          <w:p w14:paraId="705EAAAB" w14:textId="16A022D1"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Moderate concerns about relevance</w:t>
            </w:r>
          </w:p>
        </w:tc>
        <w:tc>
          <w:tcPr>
            <w:tcW w:w="0" w:type="auto"/>
            <w:shd w:val="clear" w:color="auto" w:fill="auto"/>
          </w:tcPr>
          <w:p w14:paraId="7AC6488B" w14:textId="18645690"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23DA0864" w14:textId="7376B0A5"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Moderate methodological limitations, concerns about coherence and relevance. Serious concerns about adequacy</w:t>
            </w:r>
          </w:p>
        </w:tc>
      </w:tr>
      <w:tr w:rsidR="00852539" w:rsidRPr="00CE592B" w14:paraId="2783A4A1" w14:textId="77777777" w:rsidTr="00CE592B">
        <w:trPr>
          <w:cantSplit/>
        </w:trPr>
        <w:tc>
          <w:tcPr>
            <w:tcW w:w="0" w:type="auto"/>
            <w:shd w:val="clear" w:color="auto" w:fill="auto"/>
          </w:tcPr>
          <w:p w14:paraId="2704833C" w14:textId="2B6398B0" w:rsidR="00852539" w:rsidRPr="00C33055" w:rsidRDefault="00852539" w:rsidP="00852539">
            <w:pPr>
              <w:pStyle w:val="72TabletextTablesTableFigureBoxstyles"/>
              <w:rPr>
                <w:bCs/>
                <w:lang w:eastAsia="en-GB"/>
              </w:rPr>
            </w:pPr>
            <w:r w:rsidRPr="00C33055">
              <w:rPr>
                <w:bCs/>
                <w:lang w:eastAsia="en-GB"/>
              </w:rPr>
              <w:lastRenderedPageBreak/>
              <w:t>Technology and information-sharing:</w:t>
            </w:r>
          </w:p>
          <w:p w14:paraId="732B4CC4" w14:textId="49007A68"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33. (C) Technology operates across crisis agencies to support information-sharing. (M) Front-line staff are confident to communicate across different agencies; they ‘buy into’ the system and trust is established. (O</w:t>
            </w:r>
            <w:r w:rsidRPr="00C33055">
              <w:t>1</w:t>
            </w:r>
            <w:r w:rsidRPr="00C33055">
              <w:rPr>
                <w:lang w:eastAsia="en-GB"/>
              </w:rPr>
              <w:t>) Improved information-sharing reduces the number of assessments and related risk of trauma. (O</w:t>
            </w:r>
            <w:r w:rsidRPr="00C33055">
              <w:t>2</w:t>
            </w:r>
            <w:r w:rsidRPr="00C33055">
              <w:rPr>
                <w:lang w:eastAsia="en-GB"/>
              </w:rPr>
              <w:t>) Improved communication systems help to reduce barriers to information-sharing caused by rules about confidentiality and boundary disputes. (O</w:t>
            </w:r>
            <w:r w:rsidRPr="00C33055">
              <w:t>3</w:t>
            </w:r>
            <w:r w:rsidRPr="00C33055">
              <w:rPr>
                <w:lang w:eastAsia="en-GB"/>
              </w:rPr>
              <w:t>) People in crisis experience faster access to and transition through different agencies</w:t>
            </w:r>
          </w:p>
        </w:tc>
        <w:tc>
          <w:tcPr>
            <w:tcW w:w="0" w:type="auto"/>
            <w:shd w:val="clear" w:color="auto" w:fill="auto"/>
          </w:tcPr>
          <w:p w14:paraId="5F2CEF57" w14:textId="795B2881"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10,94,96,98,143,147,150</w:t>
            </w:r>
          </w:p>
        </w:tc>
        <w:tc>
          <w:tcPr>
            <w:tcW w:w="0" w:type="auto"/>
            <w:shd w:val="clear" w:color="auto" w:fill="auto"/>
          </w:tcPr>
          <w:p w14:paraId="59E6CB6C" w14:textId="08E56271"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Moderate methodological limitations (two studies report limited or no methods; three studies report minor limitations related to sampling, analysis and retrospective data)</w:t>
            </w:r>
          </w:p>
        </w:tc>
        <w:tc>
          <w:tcPr>
            <w:tcW w:w="0" w:type="auto"/>
            <w:shd w:val="clear" w:color="auto" w:fill="auto"/>
          </w:tcPr>
          <w:p w14:paraId="0616E0E1" w14:textId="7B2CBF73"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Moderate concerns about coherence (concerns about the extent to which the data provide a convincing explanation)</w:t>
            </w:r>
          </w:p>
        </w:tc>
        <w:tc>
          <w:tcPr>
            <w:tcW w:w="0" w:type="auto"/>
            <w:shd w:val="clear" w:color="auto" w:fill="auto"/>
          </w:tcPr>
          <w:p w14:paraId="36BDC7C5" w14:textId="33036A46"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Moderate concerns about adequacy. Rich data related to this finding in three studies. Remaining studies report thin data</w:t>
            </w:r>
          </w:p>
        </w:tc>
        <w:tc>
          <w:tcPr>
            <w:tcW w:w="0" w:type="auto"/>
            <w:shd w:val="clear" w:color="auto" w:fill="auto"/>
          </w:tcPr>
          <w:p w14:paraId="29A5949A" w14:textId="0F3022FD"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Moderate concerns about relevance</w:t>
            </w:r>
          </w:p>
        </w:tc>
        <w:tc>
          <w:tcPr>
            <w:tcW w:w="0" w:type="auto"/>
            <w:shd w:val="clear" w:color="auto" w:fill="auto"/>
          </w:tcPr>
          <w:p w14:paraId="5042AF16" w14:textId="44BAF48A"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Low confidence</w:t>
            </w:r>
          </w:p>
        </w:tc>
        <w:tc>
          <w:tcPr>
            <w:tcW w:w="0" w:type="auto"/>
            <w:shd w:val="clear" w:color="auto" w:fill="auto"/>
          </w:tcPr>
          <w:p w14:paraId="2943C259" w14:textId="78AE28C2" w:rsidR="00852539" w:rsidRPr="00C33055" w:rsidRDefault="00852539" w:rsidP="00852539">
            <w:pPr>
              <w:pStyle w:val="72TabletextTablesTableFigureBoxstyles"/>
              <w:rPr>
                <w:rFonts w:ascii="Segoe UI" w:hAnsi="Segoe UI" w:cs="Segoe UI"/>
                <w:sz w:val="18"/>
                <w:szCs w:val="18"/>
                <w:lang w:eastAsia="en-GB"/>
              </w:rPr>
            </w:pPr>
            <w:r w:rsidRPr="00C33055">
              <w:rPr>
                <w:lang w:eastAsia="en-GB"/>
              </w:rPr>
              <w:t>Moderate methodological limitations and concerns about coherence, adequacy and relevance</w:t>
            </w:r>
          </w:p>
        </w:tc>
      </w:tr>
      <w:tr w:rsidR="00852539" w:rsidRPr="00CE592B" w14:paraId="6E79E837" w14:textId="77777777" w:rsidTr="00CE592B">
        <w:trPr>
          <w:cantSplit/>
        </w:trPr>
        <w:tc>
          <w:tcPr>
            <w:tcW w:w="0" w:type="auto"/>
            <w:shd w:val="clear" w:color="auto" w:fill="auto"/>
          </w:tcPr>
          <w:p w14:paraId="004F753B" w14:textId="4C5E80D4" w:rsidR="00852539" w:rsidRPr="00C33055" w:rsidRDefault="00852539" w:rsidP="00852539">
            <w:pPr>
              <w:pStyle w:val="72TabletextTablesTableFigureBoxstyles"/>
              <w:rPr>
                <w:bCs/>
                <w:lang w:eastAsia="en-GB"/>
              </w:rPr>
            </w:pPr>
            <w:r w:rsidRPr="00C33055">
              <w:rPr>
                <w:bCs/>
                <w:lang w:eastAsia="en-GB"/>
              </w:rPr>
              <w:lastRenderedPageBreak/>
              <w:t>Interagency staff support</w:t>
            </w:r>
            <w:r>
              <w:rPr>
                <w:bCs/>
                <w:lang w:eastAsia="en-GB"/>
              </w:rPr>
              <w:t>:</w:t>
            </w:r>
          </w:p>
          <w:p w14:paraId="03510984" w14:textId="3113E0F5"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34. (C</w:t>
            </w:r>
            <w:r w:rsidRPr="00C33055">
              <w:t>1</w:t>
            </w:r>
            <w:r w:rsidRPr="00CE592B">
              <w:rPr>
                <w:lang w:eastAsia="en-GB"/>
              </w:rPr>
              <w:t xml:space="preserve">) There is </w:t>
            </w:r>
            <w:r>
              <w:rPr>
                <w:lang w:eastAsia="en-GB"/>
              </w:rPr>
              <w:t>the same</w:t>
            </w:r>
            <w:r w:rsidRPr="00CE592B">
              <w:rPr>
                <w:lang w:eastAsia="en-GB"/>
              </w:rPr>
              <w:t xml:space="preserve"> emphasis on interagency leadership and staff relationships as there is o</w:t>
            </w:r>
            <w:r>
              <w:rPr>
                <w:lang w:eastAsia="en-GB"/>
              </w:rPr>
              <w:t>n</w:t>
            </w:r>
            <w:r w:rsidRPr="00CE592B">
              <w:rPr>
                <w:lang w:eastAsia="en-GB"/>
              </w:rPr>
              <w:t xml:space="preserve"> the operational structure of the interagency system. (C</w:t>
            </w:r>
            <w:r w:rsidRPr="00F43DDC">
              <w:t>2</w:t>
            </w:r>
            <w:r w:rsidRPr="00CE592B">
              <w:rPr>
                <w:lang w:eastAsia="en-GB"/>
              </w:rPr>
              <w:t>) Clinical leaders and middle managers are focused on support that balances the day-to-day demands of service delivery with attention to the needs of staff. (C</w:t>
            </w:r>
            <w:r w:rsidRPr="00F43DDC">
              <w:t>3</w:t>
            </w:r>
            <w:r w:rsidRPr="00CE592B">
              <w:rPr>
                <w:lang w:eastAsia="en-GB"/>
              </w:rPr>
              <w:t>) Workloads allow leaders to be available to staff. (M) Staff are clear about lines of accountability and seek support with clinical decisions. (O</w:t>
            </w:r>
            <w:r w:rsidRPr="00F43DDC">
              <w:t>1</w:t>
            </w:r>
            <w:r w:rsidRPr="00CE592B">
              <w:rPr>
                <w:lang w:eastAsia="en-GB"/>
              </w:rPr>
              <w:t xml:space="preserve">) Improved morale </w:t>
            </w:r>
            <w:r>
              <w:rPr>
                <w:lang w:eastAsia="en-GB"/>
              </w:rPr>
              <w:t>among</w:t>
            </w:r>
            <w:r w:rsidRPr="00CE592B">
              <w:rPr>
                <w:lang w:eastAsia="en-GB"/>
              </w:rPr>
              <w:t xml:space="preserve"> leaders and staff</w:t>
            </w:r>
            <w:r>
              <w:rPr>
                <w:lang w:eastAsia="en-GB"/>
              </w:rPr>
              <w:t>;</w:t>
            </w:r>
            <w:r w:rsidRPr="00CE592B">
              <w:rPr>
                <w:lang w:eastAsia="en-GB"/>
              </w:rPr>
              <w:t xml:space="preserve"> staff retention is improved. (O</w:t>
            </w:r>
            <w:r w:rsidRPr="00F43DDC">
              <w:t>2</w:t>
            </w:r>
            <w:r w:rsidRPr="00CE592B">
              <w:rPr>
                <w:lang w:eastAsia="en-GB"/>
              </w:rPr>
              <w:t xml:space="preserve">) </w:t>
            </w:r>
            <w:r>
              <w:rPr>
                <w:lang w:eastAsia="en-GB"/>
              </w:rPr>
              <w:t>Front-line</w:t>
            </w:r>
            <w:r w:rsidRPr="00CE592B">
              <w:rPr>
                <w:lang w:eastAsia="en-GB"/>
              </w:rPr>
              <w:t xml:space="preserve"> staff retain compassion. (O</w:t>
            </w:r>
            <w:r w:rsidRPr="00F43DDC">
              <w:t>3</w:t>
            </w:r>
            <w:r w:rsidRPr="00CE592B">
              <w:rPr>
                <w:lang w:eastAsia="en-GB"/>
              </w:rPr>
              <w:t>) Resources are managed effectively</w:t>
            </w:r>
            <w:r>
              <w:rPr>
                <w:lang w:eastAsia="en-GB"/>
              </w:rPr>
              <w:t>,</w:t>
            </w:r>
            <w:r w:rsidRPr="00CE592B">
              <w:rPr>
                <w:lang w:eastAsia="en-GB"/>
              </w:rPr>
              <w:t xml:space="preserve"> </w:t>
            </w:r>
            <w:r w:rsidRPr="00CE592B">
              <w:rPr>
                <w:lang w:eastAsia="en-GB"/>
              </w:rPr>
              <w:lastRenderedPageBreak/>
              <w:t>sustaining clinical priorities. (O</w:t>
            </w:r>
            <w:r w:rsidRPr="007F1AB6">
              <w:t>4</w:t>
            </w:r>
            <w:r w:rsidRPr="00CE592B">
              <w:rPr>
                <w:lang w:eastAsia="en-GB"/>
              </w:rPr>
              <w:t>) Staff are empowered (rather than helpless)</w:t>
            </w:r>
          </w:p>
        </w:tc>
        <w:tc>
          <w:tcPr>
            <w:tcW w:w="0" w:type="auto"/>
            <w:shd w:val="clear" w:color="auto" w:fill="auto"/>
          </w:tcPr>
          <w:p w14:paraId="56E6BF75" w14:textId="3D4DD6BA"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lastRenderedPageBreak/>
              <w:t>126,129,134,135,136,138,139,140,147</w:t>
            </w:r>
          </w:p>
        </w:tc>
        <w:tc>
          <w:tcPr>
            <w:tcW w:w="0" w:type="auto"/>
            <w:shd w:val="clear" w:color="auto" w:fill="auto"/>
          </w:tcPr>
          <w:p w14:paraId="6D4BBDB0" w14:textId="6911A603"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Serious methodological concerns (</w:t>
            </w:r>
            <w:commentRangeStart w:id="581"/>
            <w:r>
              <w:rPr>
                <w:lang w:eastAsia="en-GB"/>
              </w:rPr>
              <w:t>f</w:t>
            </w:r>
            <w:r w:rsidRPr="00CE592B">
              <w:rPr>
                <w:lang w:eastAsia="en-GB"/>
              </w:rPr>
              <w:t>our studies report limited or no method</w:t>
            </w:r>
            <w:r>
              <w:rPr>
                <w:lang w:eastAsia="en-GB"/>
              </w:rPr>
              <w:t>;</w:t>
            </w:r>
            <w:r w:rsidRPr="00CE592B">
              <w:rPr>
                <w:lang w:eastAsia="en-GB"/>
              </w:rPr>
              <w:t xml:space="preserve"> two</w:t>
            </w:r>
            <w:r>
              <w:rPr>
                <w:lang w:eastAsia="en-GB"/>
              </w:rPr>
              <w:t xml:space="preserve"> studies have</w:t>
            </w:r>
            <w:r w:rsidRPr="00CE592B">
              <w:rPr>
                <w:lang w:eastAsia="en-GB"/>
              </w:rPr>
              <w:t xml:space="preserve"> minor limitations related to a lack of appraisal in a review and analysis</w:t>
            </w:r>
            <w:commentRangeEnd w:id="581"/>
            <w:r>
              <w:rPr>
                <w:rFonts w:ascii="Times New Roman" w:hAnsi="Times New Roman" w:cs="Times New Roman"/>
                <w:color w:val="auto"/>
                <w:lang w:val="en-US"/>
              </w:rPr>
              <w:commentReference w:id="581"/>
            </w:r>
            <w:r w:rsidRPr="00CE592B">
              <w:rPr>
                <w:lang w:eastAsia="en-GB"/>
              </w:rPr>
              <w:t>)</w:t>
            </w:r>
          </w:p>
        </w:tc>
        <w:tc>
          <w:tcPr>
            <w:tcW w:w="0" w:type="auto"/>
            <w:shd w:val="clear" w:color="auto" w:fill="auto"/>
          </w:tcPr>
          <w:p w14:paraId="0DB8ECD2" w14:textId="3FFA8BFC"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Minor concerns about coherence (</w:t>
            </w:r>
            <w:r>
              <w:rPr>
                <w:lang w:eastAsia="en-GB"/>
              </w:rPr>
              <w:t>c</w:t>
            </w:r>
            <w:r w:rsidRPr="00CE592B">
              <w:rPr>
                <w:lang w:eastAsia="en-GB"/>
              </w:rPr>
              <w:t>oncerns about the fit from the studies and the review finding)</w:t>
            </w:r>
          </w:p>
        </w:tc>
        <w:tc>
          <w:tcPr>
            <w:tcW w:w="0" w:type="auto"/>
            <w:shd w:val="clear" w:color="auto" w:fill="auto"/>
          </w:tcPr>
          <w:p w14:paraId="0A61ECB7" w14:textId="67BE63AC"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No concerns about adequacy</w:t>
            </w:r>
          </w:p>
        </w:tc>
        <w:tc>
          <w:tcPr>
            <w:tcW w:w="0" w:type="auto"/>
            <w:shd w:val="clear" w:color="auto" w:fill="auto"/>
          </w:tcPr>
          <w:p w14:paraId="69C2D356" w14:textId="0E02A32A"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No concerns about relevance</w:t>
            </w:r>
          </w:p>
        </w:tc>
        <w:tc>
          <w:tcPr>
            <w:tcW w:w="0" w:type="auto"/>
            <w:shd w:val="clear" w:color="auto" w:fill="auto"/>
          </w:tcPr>
          <w:p w14:paraId="7232868C" w14:textId="163A4865"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Low confidence</w:t>
            </w:r>
          </w:p>
        </w:tc>
        <w:tc>
          <w:tcPr>
            <w:tcW w:w="0" w:type="auto"/>
            <w:shd w:val="clear" w:color="auto" w:fill="auto"/>
          </w:tcPr>
          <w:p w14:paraId="17608FD0" w14:textId="48F5884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Serious methodological limitations. Minor or no concerns about coherence, adequacy or relevance</w:t>
            </w:r>
          </w:p>
        </w:tc>
      </w:tr>
      <w:tr w:rsidR="00852539" w:rsidRPr="00CE592B" w14:paraId="252C3BAA" w14:textId="77777777" w:rsidTr="00CE592B">
        <w:trPr>
          <w:cantSplit/>
        </w:trPr>
        <w:tc>
          <w:tcPr>
            <w:tcW w:w="0" w:type="auto"/>
            <w:shd w:val="clear" w:color="auto" w:fill="auto"/>
          </w:tcPr>
          <w:p w14:paraId="55CE7506" w14:textId="0E792AC4" w:rsidR="00852539" w:rsidRPr="007F1AB6" w:rsidRDefault="00852539" w:rsidP="00852539">
            <w:pPr>
              <w:pStyle w:val="72TabletextTablesTableFigureBoxstyles"/>
              <w:rPr>
                <w:bCs/>
                <w:lang w:eastAsia="en-GB"/>
              </w:rPr>
            </w:pPr>
            <w:r w:rsidRPr="007F1AB6">
              <w:rPr>
                <w:bCs/>
                <w:lang w:eastAsia="en-GB"/>
              </w:rPr>
              <w:lastRenderedPageBreak/>
              <w:t>Compassionate leadership:</w:t>
            </w:r>
          </w:p>
          <w:p w14:paraId="6C6C4882" w14:textId="2B6F9054" w:rsidR="00852539" w:rsidRPr="007F1AB6" w:rsidRDefault="00852539" w:rsidP="00852539">
            <w:pPr>
              <w:pStyle w:val="72TabletextTablesTableFigureBoxstyles"/>
              <w:rPr>
                <w:rFonts w:ascii="Segoe UI" w:hAnsi="Segoe UI" w:cs="Segoe UI"/>
                <w:sz w:val="18"/>
                <w:szCs w:val="18"/>
                <w:lang w:eastAsia="en-GB"/>
              </w:rPr>
            </w:pPr>
            <w:r w:rsidRPr="007F1AB6">
              <w:rPr>
                <w:lang w:eastAsia="en-GB"/>
              </w:rPr>
              <w:t>35. (C) There are shared values and objectives between leaders, who model compassion. (M</w:t>
            </w:r>
            <w:r w:rsidRPr="007F1AB6">
              <w:t>1</w:t>
            </w:r>
            <w:r w:rsidRPr="007F1AB6">
              <w:rPr>
                <w:lang w:eastAsia="en-GB"/>
              </w:rPr>
              <w:t>) There is affiliation within and between teams. There is a flat structure and leaders make themselves accessible and visible; expectations are clear. (M3) Staff are regarded compassionately and humanely, and are respected; there is staff development and (joint) training that fosters growth. (O</w:t>
            </w:r>
            <w:r w:rsidRPr="007F1AB6">
              <w:t>1</w:t>
            </w:r>
            <w:r w:rsidRPr="007F1AB6">
              <w:rPr>
                <w:lang w:eastAsia="en-GB"/>
              </w:rPr>
              <w:t>) Compassionate leaders set the tone for compassionate care and people in crisis experience reduced distress and increased satisfaction with crisis services. (O</w:t>
            </w:r>
            <w:r w:rsidRPr="007F1AB6">
              <w:t>2</w:t>
            </w:r>
            <w:r w:rsidRPr="007F1AB6">
              <w:rPr>
                <w:lang w:eastAsia="en-GB"/>
              </w:rPr>
              <w:t xml:space="preserve">) There is greater likelihood that services are </w:t>
            </w:r>
            <w:r w:rsidRPr="007F1AB6">
              <w:rPr>
                <w:color w:val="00B0F0"/>
                <w:lang w:eastAsia="en-GB"/>
              </w:rPr>
              <w:t>cost-effective</w:t>
            </w:r>
          </w:p>
        </w:tc>
        <w:tc>
          <w:tcPr>
            <w:tcW w:w="0" w:type="auto"/>
            <w:shd w:val="clear" w:color="auto" w:fill="auto"/>
          </w:tcPr>
          <w:p w14:paraId="1126A18F" w14:textId="2A4A6B1B" w:rsidR="00852539" w:rsidRPr="00872E46" w:rsidRDefault="00852539" w:rsidP="000C6F53">
            <w:pPr>
              <w:pStyle w:val="72TabletextTablesTableFigureBoxstyles"/>
              <w:rPr>
                <w:rFonts w:ascii="Segoe UI" w:hAnsi="Segoe UI" w:cs="Segoe UI"/>
                <w:sz w:val="18"/>
                <w:szCs w:val="18"/>
                <w:vertAlign w:val="superscript"/>
                <w:lang w:eastAsia="en-GB"/>
              </w:rPr>
            </w:pPr>
            <w:r w:rsidRPr="00872E46">
              <w:rPr>
                <w:rFonts w:eastAsia="Calibri"/>
                <w:vertAlign w:val="superscript"/>
              </w:rPr>
              <w:t>98,125,126,127,129,131,135,138,139,140,147,153</w:t>
            </w:r>
          </w:p>
        </w:tc>
        <w:tc>
          <w:tcPr>
            <w:tcW w:w="0" w:type="auto"/>
            <w:shd w:val="clear" w:color="auto" w:fill="auto"/>
          </w:tcPr>
          <w:p w14:paraId="1210A805" w14:textId="4B179492" w:rsidR="00852539" w:rsidRPr="007F1AB6" w:rsidRDefault="00852539" w:rsidP="00852539">
            <w:pPr>
              <w:pStyle w:val="72TabletextTablesTableFigureBoxstyles"/>
              <w:rPr>
                <w:rFonts w:ascii="Segoe UI" w:hAnsi="Segoe UI" w:cs="Segoe UI"/>
                <w:sz w:val="18"/>
                <w:szCs w:val="18"/>
                <w:lang w:eastAsia="en-GB"/>
              </w:rPr>
            </w:pPr>
            <w:r w:rsidRPr="007F1AB6">
              <w:rPr>
                <w:lang w:eastAsia="en-GB"/>
              </w:rPr>
              <w:t>Moderate methodological limitations (four studies report no or limited method, three studies report minor limitations related to sampling, retrospective data and analysis)</w:t>
            </w:r>
          </w:p>
        </w:tc>
        <w:tc>
          <w:tcPr>
            <w:tcW w:w="0" w:type="auto"/>
            <w:shd w:val="clear" w:color="auto" w:fill="auto"/>
          </w:tcPr>
          <w:p w14:paraId="240A7CB8" w14:textId="6486E5BC" w:rsidR="00852539" w:rsidRPr="007F1AB6" w:rsidRDefault="00852539" w:rsidP="00852539">
            <w:pPr>
              <w:pStyle w:val="72TabletextTablesTableFigureBoxstyles"/>
              <w:rPr>
                <w:rFonts w:ascii="Segoe UI" w:hAnsi="Segoe UI" w:cs="Segoe UI"/>
                <w:sz w:val="18"/>
                <w:szCs w:val="18"/>
                <w:lang w:eastAsia="en-GB"/>
              </w:rPr>
            </w:pPr>
            <w:r w:rsidRPr="007F1AB6">
              <w:rPr>
                <w:lang w:eastAsia="en-GB"/>
              </w:rPr>
              <w:t>Minor concerns about coherence (concerns about the fit from the studies and the review finding)</w:t>
            </w:r>
          </w:p>
        </w:tc>
        <w:tc>
          <w:tcPr>
            <w:tcW w:w="0" w:type="auto"/>
            <w:shd w:val="clear" w:color="auto" w:fill="auto"/>
          </w:tcPr>
          <w:p w14:paraId="415F5B76" w14:textId="472AD79C" w:rsidR="00852539" w:rsidRPr="007F1AB6" w:rsidRDefault="00852539" w:rsidP="00852539">
            <w:pPr>
              <w:pStyle w:val="72TabletextTablesTableFigureBoxstyles"/>
              <w:rPr>
                <w:rFonts w:ascii="Segoe UI" w:hAnsi="Segoe UI" w:cs="Segoe UI"/>
                <w:sz w:val="18"/>
                <w:szCs w:val="18"/>
                <w:lang w:eastAsia="en-GB"/>
              </w:rPr>
            </w:pPr>
            <w:r w:rsidRPr="007F1AB6">
              <w:rPr>
                <w:lang w:eastAsia="en-GB"/>
              </w:rPr>
              <w:t>Minor concerns about adequacy: although most documents provide rich data, three are thin on data for this finding</w:t>
            </w:r>
          </w:p>
        </w:tc>
        <w:tc>
          <w:tcPr>
            <w:tcW w:w="0" w:type="auto"/>
            <w:shd w:val="clear" w:color="auto" w:fill="auto"/>
          </w:tcPr>
          <w:p w14:paraId="024495B0" w14:textId="4376E66D" w:rsidR="00852539" w:rsidRPr="007F1AB6" w:rsidRDefault="00852539" w:rsidP="00852539">
            <w:pPr>
              <w:pStyle w:val="72TabletextTablesTableFigureBoxstyles"/>
              <w:rPr>
                <w:rFonts w:ascii="Segoe UI" w:hAnsi="Segoe UI" w:cs="Segoe UI"/>
                <w:sz w:val="18"/>
                <w:szCs w:val="18"/>
                <w:lang w:eastAsia="en-GB"/>
              </w:rPr>
            </w:pPr>
            <w:r w:rsidRPr="007F1AB6">
              <w:rPr>
                <w:lang w:eastAsia="en-GB"/>
              </w:rPr>
              <w:t>Minor concerns about relevance</w:t>
            </w:r>
          </w:p>
        </w:tc>
        <w:tc>
          <w:tcPr>
            <w:tcW w:w="0" w:type="auto"/>
            <w:shd w:val="clear" w:color="auto" w:fill="auto"/>
          </w:tcPr>
          <w:p w14:paraId="1C2F2FEC" w14:textId="4372AA08" w:rsidR="00852539" w:rsidRPr="007F1AB6" w:rsidRDefault="00852539" w:rsidP="00852539">
            <w:pPr>
              <w:pStyle w:val="72TabletextTablesTableFigureBoxstyles"/>
              <w:rPr>
                <w:rFonts w:ascii="Segoe UI" w:hAnsi="Segoe UI" w:cs="Segoe UI"/>
                <w:sz w:val="18"/>
                <w:szCs w:val="18"/>
                <w:lang w:eastAsia="en-GB"/>
              </w:rPr>
            </w:pPr>
            <w:r w:rsidRPr="007F1AB6">
              <w:rPr>
                <w:lang w:eastAsia="en-GB"/>
              </w:rPr>
              <w:t>Moderate confidence</w:t>
            </w:r>
          </w:p>
        </w:tc>
        <w:tc>
          <w:tcPr>
            <w:tcW w:w="0" w:type="auto"/>
            <w:shd w:val="clear" w:color="auto" w:fill="auto"/>
          </w:tcPr>
          <w:p w14:paraId="594E1FF1" w14:textId="7619D820" w:rsidR="00852539" w:rsidRPr="007F1AB6" w:rsidRDefault="00852539" w:rsidP="00852539">
            <w:pPr>
              <w:pStyle w:val="72TabletextTablesTableFigureBoxstyles"/>
              <w:rPr>
                <w:rFonts w:ascii="Segoe UI" w:hAnsi="Segoe UI" w:cs="Segoe UI"/>
                <w:sz w:val="18"/>
                <w:szCs w:val="18"/>
                <w:lang w:eastAsia="en-GB"/>
              </w:rPr>
            </w:pPr>
            <w:r w:rsidRPr="007F1AB6">
              <w:rPr>
                <w:lang w:eastAsia="en-GB"/>
              </w:rPr>
              <w:t>Moderate methodological limitations and minor concerns about coherence, adequacy and relevance</w:t>
            </w:r>
          </w:p>
        </w:tc>
      </w:tr>
      <w:tr w:rsidR="00852539" w:rsidRPr="00CE592B" w14:paraId="47437CD9" w14:textId="77777777" w:rsidTr="00CE592B">
        <w:trPr>
          <w:cantSplit/>
        </w:trPr>
        <w:tc>
          <w:tcPr>
            <w:tcW w:w="0" w:type="auto"/>
            <w:shd w:val="clear" w:color="auto" w:fill="auto"/>
          </w:tcPr>
          <w:p w14:paraId="2CF9BDCE" w14:textId="0460C4CC" w:rsidR="00852539" w:rsidRPr="007F1AB6" w:rsidRDefault="00852539" w:rsidP="00852539">
            <w:pPr>
              <w:pStyle w:val="72TabletextTablesTableFigureBoxstyles"/>
              <w:rPr>
                <w:bCs/>
                <w:lang w:eastAsia="en-GB"/>
              </w:rPr>
            </w:pPr>
            <w:r w:rsidRPr="007F1AB6">
              <w:rPr>
                <w:bCs/>
                <w:lang w:eastAsia="en-GB"/>
              </w:rPr>
              <w:lastRenderedPageBreak/>
              <w:t>System navigators</w:t>
            </w:r>
            <w:r>
              <w:rPr>
                <w:bCs/>
                <w:lang w:eastAsia="en-GB"/>
              </w:rPr>
              <w:t>:</w:t>
            </w:r>
          </w:p>
          <w:p w14:paraId="03F34189" w14:textId="661108A7"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36. (C) There are system navigators and co-ordinators with knowledge of the whole crisis system. (M) People in crisis experience continuity through trusted points of liaison. (O</w:t>
            </w:r>
            <w:r w:rsidRPr="007F1AB6">
              <w:t>1</w:t>
            </w:r>
            <w:r w:rsidRPr="00CE592B">
              <w:rPr>
                <w:lang w:eastAsia="en-GB"/>
              </w:rPr>
              <w:t xml:space="preserve">) </w:t>
            </w:r>
            <w:commentRangeStart w:id="582"/>
            <w:r w:rsidRPr="00CE592B">
              <w:rPr>
                <w:lang w:eastAsia="en-GB"/>
              </w:rPr>
              <w:t xml:space="preserve">Reduced time for police dealing with crises. </w:t>
            </w:r>
            <w:commentRangeEnd w:id="582"/>
            <w:r>
              <w:rPr>
                <w:rFonts w:ascii="Times New Roman" w:hAnsi="Times New Roman" w:cs="Times New Roman"/>
                <w:color w:val="auto"/>
                <w:lang w:val="en-US"/>
              </w:rPr>
              <w:commentReference w:id="582"/>
            </w:r>
            <w:r w:rsidRPr="00CE592B">
              <w:rPr>
                <w:lang w:eastAsia="en-GB"/>
              </w:rPr>
              <w:t>(O</w:t>
            </w:r>
            <w:r w:rsidRPr="007F1AB6">
              <w:t>2</w:t>
            </w:r>
            <w:r w:rsidRPr="00CE592B">
              <w:rPr>
                <w:lang w:eastAsia="en-GB"/>
              </w:rPr>
              <w:t>) People in crisis are more likely to transition through agencies seamlessly</w:t>
            </w:r>
          </w:p>
        </w:tc>
        <w:tc>
          <w:tcPr>
            <w:tcW w:w="0" w:type="auto"/>
            <w:shd w:val="clear" w:color="auto" w:fill="auto"/>
          </w:tcPr>
          <w:p w14:paraId="2625D301" w14:textId="45490046"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138,143,144,147,148,153,154</w:t>
            </w:r>
          </w:p>
        </w:tc>
        <w:tc>
          <w:tcPr>
            <w:tcW w:w="0" w:type="auto"/>
            <w:shd w:val="clear" w:color="auto" w:fill="auto"/>
          </w:tcPr>
          <w:p w14:paraId="141C839D" w14:textId="24D28B42" w:rsidR="00852539" w:rsidRPr="00CE592B" w:rsidRDefault="00852539" w:rsidP="00852539">
            <w:pPr>
              <w:pStyle w:val="72TabletextTablesTableFigureBoxstyles"/>
              <w:rPr>
                <w:rFonts w:ascii="Segoe UI" w:hAnsi="Segoe UI" w:cs="Segoe UI"/>
                <w:sz w:val="18"/>
                <w:szCs w:val="18"/>
                <w:lang w:eastAsia="en-GB"/>
              </w:rPr>
            </w:pPr>
            <w:r w:rsidRPr="00CE592B">
              <w:rPr>
                <w:lang w:eastAsia="en-GB"/>
              </w:rPr>
              <w:t>Serious methodological limitations (</w:t>
            </w:r>
            <w:r>
              <w:rPr>
                <w:lang w:eastAsia="en-GB"/>
              </w:rPr>
              <w:t>f</w:t>
            </w:r>
            <w:r w:rsidRPr="00CE592B">
              <w:rPr>
                <w:lang w:eastAsia="en-GB"/>
              </w:rPr>
              <w:t>our studies report no or limited methods, one study</w:t>
            </w:r>
            <w:r>
              <w:rPr>
                <w:lang w:eastAsia="en-GB"/>
              </w:rPr>
              <w:t xml:space="preserve"> has</w:t>
            </w:r>
            <w:r w:rsidRPr="00CE592B">
              <w:rPr>
                <w:lang w:eastAsia="en-GB"/>
              </w:rPr>
              <w:t xml:space="preserve"> minor limitations related to reporting of methods and one study </w:t>
            </w:r>
            <w:r>
              <w:rPr>
                <w:lang w:eastAsia="en-GB"/>
              </w:rPr>
              <w:t xml:space="preserve">has </w:t>
            </w:r>
            <w:r w:rsidRPr="00CE592B">
              <w:rPr>
                <w:lang w:eastAsia="en-GB"/>
              </w:rPr>
              <w:t>moderate concerns related to analysis)</w:t>
            </w:r>
          </w:p>
        </w:tc>
        <w:tc>
          <w:tcPr>
            <w:tcW w:w="0" w:type="auto"/>
            <w:shd w:val="clear" w:color="auto" w:fill="auto"/>
          </w:tcPr>
          <w:p w14:paraId="24F1E4FF" w14:textId="4C6B809A" w:rsidR="00852539" w:rsidRPr="00706AC5" w:rsidRDefault="00852539" w:rsidP="00852539">
            <w:pPr>
              <w:pStyle w:val="72TabletextTablesTableFigureBoxstyles"/>
              <w:rPr>
                <w:rFonts w:ascii="Segoe UI" w:hAnsi="Segoe UI" w:cs="Segoe UI"/>
                <w:sz w:val="18"/>
                <w:szCs w:val="18"/>
                <w:lang w:eastAsia="en-GB"/>
              </w:rPr>
            </w:pPr>
            <w:r w:rsidRPr="00706AC5">
              <w:rPr>
                <w:lang w:eastAsia="en-GB"/>
              </w:rPr>
              <w:t>Minor concerns about coherence (concerns about the fit from the studies and the review finding)</w:t>
            </w:r>
          </w:p>
        </w:tc>
        <w:tc>
          <w:tcPr>
            <w:tcW w:w="0" w:type="auto"/>
            <w:shd w:val="clear" w:color="auto" w:fill="auto"/>
          </w:tcPr>
          <w:p w14:paraId="6EEABEA2" w14:textId="2D4187AE" w:rsidR="00852539" w:rsidRPr="00706AC5" w:rsidRDefault="00852539" w:rsidP="00852539">
            <w:pPr>
              <w:pStyle w:val="72TabletextTablesTableFigureBoxstyles"/>
              <w:rPr>
                <w:rFonts w:ascii="Segoe UI" w:hAnsi="Segoe UI" w:cs="Segoe UI"/>
                <w:sz w:val="18"/>
                <w:szCs w:val="18"/>
                <w:lang w:eastAsia="en-GB"/>
              </w:rPr>
            </w:pPr>
            <w:r w:rsidRPr="00706AC5">
              <w:rPr>
                <w:lang w:eastAsia="en-GB"/>
              </w:rPr>
              <w:t>Moderate concerns about adequacy. Few studies and thin data</w:t>
            </w:r>
          </w:p>
        </w:tc>
        <w:tc>
          <w:tcPr>
            <w:tcW w:w="0" w:type="auto"/>
            <w:shd w:val="clear" w:color="auto" w:fill="auto"/>
          </w:tcPr>
          <w:p w14:paraId="3EA04F4D" w14:textId="5FFACDDA" w:rsidR="00852539" w:rsidRPr="00706AC5" w:rsidRDefault="00852539" w:rsidP="00852539">
            <w:pPr>
              <w:pStyle w:val="72TabletextTablesTableFigureBoxstyles"/>
              <w:rPr>
                <w:rFonts w:ascii="Segoe UI" w:hAnsi="Segoe UI" w:cs="Segoe UI"/>
                <w:sz w:val="18"/>
                <w:szCs w:val="18"/>
                <w:lang w:eastAsia="en-GB"/>
              </w:rPr>
            </w:pPr>
            <w:r w:rsidRPr="00706AC5">
              <w:rPr>
                <w:lang w:eastAsia="en-GB"/>
              </w:rPr>
              <w:t>Minor concerns about relevance</w:t>
            </w:r>
          </w:p>
        </w:tc>
        <w:tc>
          <w:tcPr>
            <w:tcW w:w="0" w:type="auto"/>
            <w:shd w:val="clear" w:color="auto" w:fill="auto"/>
          </w:tcPr>
          <w:p w14:paraId="270F1FF4" w14:textId="33B810D8" w:rsidR="00852539" w:rsidRPr="00706AC5" w:rsidRDefault="00852539" w:rsidP="00852539">
            <w:pPr>
              <w:pStyle w:val="72TabletextTablesTableFigureBoxstyles"/>
              <w:rPr>
                <w:rFonts w:ascii="Segoe UI" w:hAnsi="Segoe UI" w:cs="Segoe UI"/>
                <w:sz w:val="18"/>
                <w:szCs w:val="18"/>
                <w:lang w:eastAsia="en-GB"/>
              </w:rPr>
            </w:pPr>
            <w:r w:rsidRPr="00706AC5">
              <w:rPr>
                <w:lang w:eastAsia="en-GB"/>
              </w:rPr>
              <w:t>Very low confidence</w:t>
            </w:r>
          </w:p>
        </w:tc>
        <w:tc>
          <w:tcPr>
            <w:tcW w:w="0" w:type="auto"/>
            <w:shd w:val="clear" w:color="auto" w:fill="auto"/>
          </w:tcPr>
          <w:p w14:paraId="0A49AB76" w14:textId="2079DCAC" w:rsidR="00852539" w:rsidRPr="00706AC5" w:rsidRDefault="00852539" w:rsidP="00852539">
            <w:pPr>
              <w:pStyle w:val="72TabletextTablesTableFigureBoxstyles"/>
              <w:rPr>
                <w:rFonts w:ascii="Segoe UI" w:hAnsi="Segoe UI" w:cs="Segoe UI"/>
                <w:sz w:val="18"/>
                <w:szCs w:val="18"/>
                <w:lang w:eastAsia="en-GB"/>
              </w:rPr>
            </w:pPr>
            <w:r w:rsidRPr="00706AC5">
              <w:rPr>
                <w:lang w:eastAsia="en-GB"/>
              </w:rPr>
              <w:t>Serious methodological limitations, moderate concerns about adequacy, and minor concerns about coherence and relevance</w:t>
            </w:r>
          </w:p>
        </w:tc>
      </w:tr>
      <w:tr w:rsidR="00852539" w:rsidRPr="00CE592B" w14:paraId="1FD32FAC" w14:textId="77777777" w:rsidTr="00CE592B">
        <w:trPr>
          <w:cantSplit/>
        </w:trPr>
        <w:tc>
          <w:tcPr>
            <w:tcW w:w="0" w:type="auto"/>
            <w:shd w:val="clear" w:color="auto" w:fill="auto"/>
          </w:tcPr>
          <w:p w14:paraId="03196667" w14:textId="7E137CA9" w:rsidR="00852539" w:rsidRPr="00E97A47" w:rsidRDefault="00852539" w:rsidP="00852539">
            <w:pPr>
              <w:pStyle w:val="72TabletextTablesTableFigureBoxstyles"/>
              <w:rPr>
                <w:bCs/>
                <w:lang w:eastAsia="en-GB"/>
              </w:rPr>
            </w:pPr>
            <w:r w:rsidRPr="00E97A47">
              <w:rPr>
                <w:bCs/>
                <w:lang w:eastAsia="en-GB"/>
              </w:rPr>
              <w:lastRenderedPageBreak/>
              <w:t>Interagency commissioning:</w:t>
            </w:r>
          </w:p>
          <w:p w14:paraId="007A4188" w14:textId="1B98C10B"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3</w:t>
            </w:r>
            <w:r>
              <w:rPr>
                <w:lang w:eastAsia="en-GB"/>
              </w:rPr>
              <w:t>7</w:t>
            </w:r>
            <w:r w:rsidRPr="00E97A47">
              <w:rPr>
                <w:lang w:eastAsia="en-GB"/>
              </w:rPr>
              <w:t>. (C) There is a system-wide approach to commissioning crisis services. (M) There is a system-wide understanding of the resources required, and agencies operate to manage complexity across the system (rather than operating in silos to protect resources). (O</w:t>
            </w:r>
            <w:r w:rsidRPr="00E97A47">
              <w:t>1</w:t>
            </w:r>
            <w:r w:rsidRPr="00E97A47">
              <w:rPr>
                <w:lang w:eastAsia="en-GB"/>
              </w:rPr>
              <w:t xml:space="preserve">) There is greater likelihood of </w:t>
            </w:r>
            <w:r w:rsidRPr="00E97A47">
              <w:rPr>
                <w:color w:val="00B0F0"/>
                <w:lang w:eastAsia="en-GB"/>
              </w:rPr>
              <w:t>cost-effective</w:t>
            </w:r>
            <w:r w:rsidRPr="00E97A47">
              <w:rPr>
                <w:lang w:eastAsia="en-GB"/>
              </w:rPr>
              <w:t>ness through more streamlined processes across the system and a reduced focus on resolving disputes. (O</w:t>
            </w:r>
            <w:r w:rsidRPr="00E97A47">
              <w:t>2</w:t>
            </w:r>
            <w:r w:rsidRPr="00E97A47">
              <w:rPr>
                <w:lang w:eastAsia="en-GB"/>
              </w:rPr>
              <w:t>) Interagency systems that provide seamless crisis services are more likely to reduce distress and increase satisfaction with crisis services</w:t>
            </w:r>
          </w:p>
        </w:tc>
        <w:tc>
          <w:tcPr>
            <w:tcW w:w="0" w:type="auto"/>
            <w:shd w:val="clear" w:color="auto" w:fill="auto"/>
          </w:tcPr>
          <w:p w14:paraId="6D30B627" w14:textId="385BE2C6"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10,81,98,147,153,161</w:t>
            </w:r>
          </w:p>
        </w:tc>
        <w:tc>
          <w:tcPr>
            <w:tcW w:w="0" w:type="auto"/>
            <w:shd w:val="clear" w:color="auto" w:fill="auto"/>
          </w:tcPr>
          <w:p w14:paraId="00C8EC67" w14:textId="43D19BCD"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methodological limitations (three studies have minor limitations related to age of data and analysis)</w:t>
            </w:r>
          </w:p>
        </w:tc>
        <w:tc>
          <w:tcPr>
            <w:tcW w:w="0" w:type="auto"/>
            <w:shd w:val="clear" w:color="auto" w:fill="auto"/>
          </w:tcPr>
          <w:p w14:paraId="3721E3FD" w14:textId="7AE0E559"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concerns about coherence (concerns about the fit from the studies and the review finding)</w:t>
            </w:r>
          </w:p>
        </w:tc>
        <w:tc>
          <w:tcPr>
            <w:tcW w:w="0" w:type="auto"/>
            <w:shd w:val="clear" w:color="auto" w:fill="auto"/>
          </w:tcPr>
          <w:p w14:paraId="2A344012" w14:textId="58B60651"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concerns about adequacy: although most documents provide rich data, one is thin on data for this finding. Small number of studies</w:t>
            </w:r>
          </w:p>
        </w:tc>
        <w:tc>
          <w:tcPr>
            <w:tcW w:w="0" w:type="auto"/>
            <w:shd w:val="clear" w:color="auto" w:fill="auto"/>
          </w:tcPr>
          <w:p w14:paraId="318ACBB4" w14:textId="2BF4E2AB"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concerns about relevance</w:t>
            </w:r>
          </w:p>
        </w:tc>
        <w:tc>
          <w:tcPr>
            <w:tcW w:w="0" w:type="auto"/>
            <w:shd w:val="clear" w:color="auto" w:fill="auto"/>
          </w:tcPr>
          <w:p w14:paraId="34B59813" w14:textId="1A9D11E7"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Moderate confidence</w:t>
            </w:r>
          </w:p>
        </w:tc>
        <w:tc>
          <w:tcPr>
            <w:tcW w:w="0" w:type="auto"/>
            <w:shd w:val="clear" w:color="auto" w:fill="auto"/>
          </w:tcPr>
          <w:p w14:paraId="3597E905" w14:textId="5CAA9528"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methodological limitations; minor concerns about coherence, adequacy and relevance</w:t>
            </w:r>
          </w:p>
        </w:tc>
      </w:tr>
      <w:tr w:rsidR="00852539" w:rsidRPr="00CE592B" w14:paraId="62CA2F6B" w14:textId="77777777" w:rsidTr="00CE592B">
        <w:trPr>
          <w:cantSplit/>
        </w:trPr>
        <w:tc>
          <w:tcPr>
            <w:tcW w:w="0" w:type="auto"/>
            <w:shd w:val="clear" w:color="auto" w:fill="auto"/>
          </w:tcPr>
          <w:p w14:paraId="03D89E92" w14:textId="17290EF4" w:rsidR="00852539" w:rsidRPr="00E97A47" w:rsidRDefault="00852539" w:rsidP="00852539">
            <w:pPr>
              <w:pStyle w:val="72TabletextTablesTableFigureBoxstyles"/>
              <w:rPr>
                <w:bCs/>
                <w:lang w:eastAsia="en-GB"/>
              </w:rPr>
            </w:pPr>
            <w:r w:rsidRPr="00E97A47">
              <w:rPr>
                <w:bCs/>
                <w:lang w:eastAsia="en-GB"/>
              </w:rPr>
              <w:lastRenderedPageBreak/>
              <w:t>National standards and local implementation:</w:t>
            </w:r>
          </w:p>
          <w:p w14:paraId="28480CA6" w14:textId="4E151138"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3</w:t>
            </w:r>
            <w:r>
              <w:rPr>
                <w:lang w:eastAsia="en-GB"/>
              </w:rPr>
              <w:t>8</w:t>
            </w:r>
            <w:r w:rsidRPr="00E97A47">
              <w:rPr>
                <w:lang w:eastAsia="en-GB"/>
              </w:rPr>
              <w:t>. (C) Crisis care operates to national standards with local implementation. (M</w:t>
            </w:r>
            <w:r w:rsidRPr="00E97A47">
              <w:t>1</w:t>
            </w:r>
            <w:r w:rsidRPr="00E97A47">
              <w:rPr>
                <w:lang w:eastAsia="en-GB"/>
              </w:rPr>
              <w:t>) Leaders engage with quality improvement; they set standards (nationally and locally) and lead the delivery of crisis services that meet these standards and expected outcomes. (M</w:t>
            </w:r>
            <w:r w:rsidRPr="00E97A47">
              <w:t>2</w:t>
            </w:r>
            <w:r w:rsidRPr="00E97A47">
              <w:rPr>
                <w:lang w:eastAsia="en-GB"/>
              </w:rPr>
              <w:t>) Commissioners and leaders pay attention to local populations, making service design responsive to local need. (O) Crisis services have potential for cost improvements through reduced use of the urgent care pathway</w:t>
            </w:r>
          </w:p>
        </w:tc>
        <w:tc>
          <w:tcPr>
            <w:tcW w:w="0" w:type="auto"/>
            <w:shd w:val="clear" w:color="auto" w:fill="auto"/>
          </w:tcPr>
          <w:p w14:paraId="6F1A0C53" w14:textId="199680D3"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27,28,30,89,98,106,146,152,157</w:t>
            </w:r>
          </w:p>
        </w:tc>
        <w:tc>
          <w:tcPr>
            <w:tcW w:w="0" w:type="auto"/>
            <w:shd w:val="clear" w:color="auto" w:fill="auto"/>
          </w:tcPr>
          <w:p w14:paraId="5557CC0E" w14:textId="2A04F6A4"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Serious methodological concerns (six studies report no or limited method; two studies report minor limitations related to age of data and analysis)</w:t>
            </w:r>
          </w:p>
        </w:tc>
        <w:tc>
          <w:tcPr>
            <w:tcW w:w="0" w:type="auto"/>
            <w:shd w:val="clear" w:color="auto" w:fill="auto"/>
          </w:tcPr>
          <w:p w14:paraId="243C1153" w14:textId="3EC11F76"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concerns about coherence (concerns about the fit from the studies and the review finding)</w:t>
            </w:r>
          </w:p>
        </w:tc>
        <w:tc>
          <w:tcPr>
            <w:tcW w:w="0" w:type="auto"/>
            <w:shd w:val="clear" w:color="auto" w:fill="auto"/>
          </w:tcPr>
          <w:p w14:paraId="2F7167A2" w14:textId="7A2CD6D1"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Moderate concerns about adequacy. Three studies are thin on data</w:t>
            </w:r>
          </w:p>
        </w:tc>
        <w:tc>
          <w:tcPr>
            <w:tcW w:w="0" w:type="auto"/>
            <w:shd w:val="clear" w:color="auto" w:fill="auto"/>
          </w:tcPr>
          <w:p w14:paraId="2CA17A75" w14:textId="3DEBA65C"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concerns about relevance</w:t>
            </w:r>
          </w:p>
        </w:tc>
        <w:tc>
          <w:tcPr>
            <w:tcW w:w="0" w:type="auto"/>
            <w:shd w:val="clear" w:color="auto" w:fill="auto"/>
          </w:tcPr>
          <w:p w14:paraId="49E3B4B8" w14:textId="1459E367"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Low confidence</w:t>
            </w:r>
          </w:p>
        </w:tc>
        <w:tc>
          <w:tcPr>
            <w:tcW w:w="0" w:type="auto"/>
            <w:shd w:val="clear" w:color="auto" w:fill="auto"/>
          </w:tcPr>
          <w:p w14:paraId="3F98C4FF" w14:textId="1C7E5466"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Serious methodological limitations. Moderate concern about adequacy, and minor concerns about coherence and relevance</w:t>
            </w:r>
          </w:p>
        </w:tc>
      </w:tr>
      <w:tr w:rsidR="00852539" w:rsidRPr="00CE592B" w14:paraId="51FD4C80" w14:textId="77777777" w:rsidTr="00CE592B">
        <w:trPr>
          <w:cantSplit/>
        </w:trPr>
        <w:tc>
          <w:tcPr>
            <w:tcW w:w="0" w:type="auto"/>
            <w:shd w:val="clear" w:color="auto" w:fill="auto"/>
          </w:tcPr>
          <w:p w14:paraId="018A1256" w14:textId="35789822" w:rsidR="00852539" w:rsidRPr="00E97A47" w:rsidRDefault="00852539" w:rsidP="00852539">
            <w:pPr>
              <w:pStyle w:val="72TabletextTablesTableFigureBoxstyles"/>
              <w:rPr>
                <w:bCs/>
                <w:lang w:eastAsia="en-GB"/>
              </w:rPr>
            </w:pPr>
            <w:r w:rsidRPr="00E97A47">
              <w:rPr>
                <w:bCs/>
                <w:lang w:eastAsia="en-GB"/>
              </w:rPr>
              <w:lastRenderedPageBreak/>
              <w:t>Interagency role clarity:</w:t>
            </w:r>
          </w:p>
          <w:p w14:paraId="28EE2763" w14:textId="3B4E8ABA" w:rsidR="00852539" w:rsidRPr="00E97A47" w:rsidRDefault="00852539" w:rsidP="00852539">
            <w:pPr>
              <w:pStyle w:val="72TabletextTablesTableFigureBoxstyles"/>
              <w:rPr>
                <w:rFonts w:ascii="Segoe UI" w:hAnsi="Segoe UI" w:cs="Segoe UI"/>
                <w:sz w:val="18"/>
                <w:szCs w:val="18"/>
                <w:lang w:eastAsia="en-GB"/>
              </w:rPr>
            </w:pPr>
            <w:r>
              <w:rPr>
                <w:lang w:eastAsia="en-GB"/>
              </w:rPr>
              <w:t>39</w:t>
            </w:r>
            <w:r w:rsidRPr="00E97A47">
              <w:rPr>
                <w:lang w:eastAsia="en-GB"/>
              </w:rPr>
              <w:t>. (C) Staff understand how their role fits within an interagency system. (M) Staff across agencies have confidence (rather than concern) that the spectrum of care is available across the interagency system. (O) Suspicion and mistrust between different agencies are reduced and there is improved communication between staff and between agencies</w:t>
            </w:r>
          </w:p>
        </w:tc>
        <w:tc>
          <w:tcPr>
            <w:tcW w:w="0" w:type="auto"/>
            <w:shd w:val="clear" w:color="auto" w:fill="auto"/>
          </w:tcPr>
          <w:p w14:paraId="5369D902" w14:textId="447BC506" w:rsidR="00852539" w:rsidRPr="00872E46" w:rsidRDefault="00852539" w:rsidP="00872E46">
            <w:pPr>
              <w:pStyle w:val="72TabletextTablesTableFigureBoxstyles"/>
              <w:rPr>
                <w:rFonts w:ascii="Segoe UI" w:hAnsi="Segoe UI" w:cs="Segoe UI"/>
                <w:sz w:val="18"/>
                <w:szCs w:val="18"/>
                <w:vertAlign w:val="superscript"/>
                <w:lang w:eastAsia="en-GB"/>
              </w:rPr>
            </w:pPr>
            <w:r w:rsidRPr="00872E46">
              <w:rPr>
                <w:rFonts w:eastAsia="Calibri"/>
                <w:vertAlign w:val="superscript"/>
              </w:rPr>
              <w:t>10,15,142,149,151,161</w:t>
            </w:r>
          </w:p>
        </w:tc>
        <w:tc>
          <w:tcPr>
            <w:tcW w:w="0" w:type="auto"/>
            <w:shd w:val="clear" w:color="auto" w:fill="auto"/>
          </w:tcPr>
          <w:p w14:paraId="1EB6F11E" w14:textId="65F15769"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methodological limitations (one study reported no or limited method, two report minor limitations related to age of data and analysis)</w:t>
            </w:r>
          </w:p>
        </w:tc>
        <w:tc>
          <w:tcPr>
            <w:tcW w:w="0" w:type="auto"/>
            <w:shd w:val="clear" w:color="auto" w:fill="auto"/>
          </w:tcPr>
          <w:p w14:paraId="6B4CBD59" w14:textId="7441C0B4"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concerns about coherence (concerns about the fit from the studies and the review finding)</w:t>
            </w:r>
          </w:p>
        </w:tc>
        <w:tc>
          <w:tcPr>
            <w:tcW w:w="0" w:type="auto"/>
            <w:shd w:val="clear" w:color="auto" w:fill="auto"/>
          </w:tcPr>
          <w:p w14:paraId="7A08FB09" w14:textId="30375F13"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concerns about adequacy: although three documents provide rich data, there is a small number of studies</w:t>
            </w:r>
          </w:p>
        </w:tc>
        <w:tc>
          <w:tcPr>
            <w:tcW w:w="0" w:type="auto"/>
            <w:shd w:val="clear" w:color="auto" w:fill="auto"/>
          </w:tcPr>
          <w:p w14:paraId="45938447" w14:textId="5FBDA486"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concerns about relevance</w:t>
            </w:r>
          </w:p>
        </w:tc>
        <w:tc>
          <w:tcPr>
            <w:tcW w:w="0" w:type="auto"/>
            <w:shd w:val="clear" w:color="auto" w:fill="auto"/>
          </w:tcPr>
          <w:p w14:paraId="474662F2" w14:textId="095D9A0D"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High confidence</w:t>
            </w:r>
          </w:p>
        </w:tc>
        <w:tc>
          <w:tcPr>
            <w:tcW w:w="0" w:type="auto"/>
            <w:shd w:val="clear" w:color="auto" w:fill="auto"/>
          </w:tcPr>
          <w:p w14:paraId="724EBEDE" w14:textId="763519F7" w:rsidR="00852539" w:rsidRPr="00E97A47" w:rsidRDefault="00852539" w:rsidP="00852539">
            <w:pPr>
              <w:pStyle w:val="72TabletextTablesTableFigureBoxstyles"/>
              <w:rPr>
                <w:rFonts w:ascii="Segoe UI" w:hAnsi="Segoe UI" w:cs="Segoe UI"/>
                <w:sz w:val="18"/>
                <w:szCs w:val="18"/>
                <w:lang w:eastAsia="en-GB"/>
              </w:rPr>
            </w:pPr>
            <w:r w:rsidRPr="00E97A47">
              <w:rPr>
                <w:lang w:eastAsia="en-GB"/>
              </w:rPr>
              <w:t>Minor methodological limitations and minor concern about coherence, adequacy and relevance</w:t>
            </w:r>
          </w:p>
        </w:tc>
      </w:tr>
      <w:tr w:rsidR="00BA5828" w:rsidRPr="00CE592B" w14:paraId="2B08920B" w14:textId="77777777" w:rsidTr="00227B50">
        <w:trPr>
          <w:cantSplit/>
        </w:trPr>
        <w:tc>
          <w:tcPr>
            <w:tcW w:w="0" w:type="auto"/>
            <w:gridSpan w:val="8"/>
            <w:shd w:val="clear" w:color="auto" w:fill="auto"/>
          </w:tcPr>
          <w:p w14:paraId="28E9C3C8" w14:textId="0778B4CB" w:rsidR="00BA5828" w:rsidRPr="00E97A47" w:rsidRDefault="00BA5828" w:rsidP="00BA5828">
            <w:pPr>
              <w:pStyle w:val="75TablenotesTablesTableFigureBoxstyles"/>
              <w:rPr>
                <w:lang w:eastAsia="en-GB"/>
              </w:rPr>
            </w:pPr>
            <w:r>
              <w:rPr>
                <w:lang w:eastAsia="en-GB"/>
              </w:rPr>
              <w:t>C, context; M, mechanism; O, outcome.</w:t>
            </w:r>
          </w:p>
        </w:tc>
      </w:tr>
    </w:tbl>
    <w:p w14:paraId="5C62F581" w14:textId="77777777" w:rsidR="00E67366" w:rsidRPr="00CE592B" w:rsidRDefault="00E67366" w:rsidP="00E001D8"/>
    <w:sectPr w:rsidR="00E67366" w:rsidRPr="00CE592B" w:rsidSect="00A61B7C">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chel Davies-Coleman" w:date="2022-07-08T08:06:00Z" w:initials="RDC">
    <w:p w14:paraId="13301920" w14:textId="77777777" w:rsidR="00575E6B" w:rsidRDefault="00575E6B">
      <w:r>
        <w:annotationRef/>
      </w:r>
      <w:r>
        <w:t>Please could you advise if your report contains patient data? If so, please let us know if you are happy for the following standard text to be inserted in the Acknowledgements section of your report:</w:t>
      </w:r>
    </w:p>
    <w:p w14:paraId="71782BFA" w14:textId="25529542" w:rsidR="00575E6B" w:rsidRDefault="00575E6B">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1" w:author="Guest User" w:date="2022-10-20T10:10:00Z" w:initials="GU">
    <w:p w14:paraId="07F5FDB4" w14:textId="1BCBB411" w:rsidR="7C3EB4BB" w:rsidRDefault="7C3EB4BB">
      <w:r>
        <w:t>Primary data from patients was included from published material already in the public domain and from stakeholder consultation in a group and in individual interviews. We had NHS ethical approval for group and individual data collection.</w:t>
      </w:r>
      <w:r>
        <w:annotationRef/>
      </w:r>
    </w:p>
  </w:comment>
  <w:comment w:id="2" w:author="Claire Furey" w:date="2022-08-31T16:41:00Z" w:initials="CF">
    <w:p w14:paraId="28CAE01E" w14:textId="77777777" w:rsidR="00BF0E91" w:rsidRDefault="00BF0E91">
      <w:r>
        <w:annotationRef/>
      </w:r>
      <w:r>
        <w:t>We note that your report is on hold pending the publication of dual articles. Please keep us updated on the progress of your dual publications.</w:t>
      </w:r>
    </w:p>
    <w:p w14:paraId="010F04BE" w14:textId="77777777" w:rsidR="00BF0E91" w:rsidRDefault="00BF0E91" w:rsidP="006D36FC">
      <w:r>
        <w:t>Furthermore, if any material in this report is reproduced from one of the dual publications, please seek copyright permission as early as possible for reproduction, and supply us with a full copy of the agreement once granted.</w:t>
      </w:r>
    </w:p>
  </w:comment>
  <w:comment w:id="3" w:author="Guest User" w:date="2022-10-20T10:11:00Z" w:initials="GU">
    <w:p w14:paraId="79FA8673" w14:textId="4E7A1F7D" w:rsidR="7C3EB4BB" w:rsidRDefault="7C3EB4BB">
      <w:r>
        <w:t>thank you , this is acknowledged</w:t>
      </w:r>
      <w:r>
        <w:annotationRef/>
      </w:r>
    </w:p>
  </w:comment>
  <w:comment w:id="4" w:author="Claire Furey" w:date="2022-08-31T16:55:00Z" w:initials="CF">
    <w:p w14:paraId="18CD51EF" w14:textId="77777777" w:rsidR="007C6C94" w:rsidRDefault="007C6C94" w:rsidP="006D36FC">
      <w:r>
        <w:annotationRef/>
      </w:r>
      <w:r>
        <w:t>Should 'Department of Nursing and Midwifery, Northumbria University, Newcastle upon Tyne, UK' and 'Cumbria, Northumberland, Tyne and Wear NHS Foundation Trust, Newcastle upon Tyne, UK' also be added as affiliations for Nicola Clibbens?</w:t>
      </w:r>
    </w:p>
  </w:comment>
  <w:comment w:id="5" w:author="Guest User" w:date="2022-10-20T10:17:00Z" w:initials="GU">
    <w:p w14:paraId="05D1B840" w14:textId="0165D315" w:rsidR="7C3EB4BB" w:rsidRDefault="7C3EB4BB">
      <w:r>
        <w:t>The research was complete when Nicola Clibbens was employed at University of Leeds. Nicola changed employer after the first draft of the report was submitted. Nicola is currently employed in a joint post between 'Department of Nursing, Midwifery and Health, Northumbria University and Cumbria, Northumberland, Tyne and Wear NHS Foundation Trust'. I am not clear if all of these affiliations should be included. I would happy for them all to be included if this is usual practice.</w:t>
      </w:r>
      <w:r>
        <w:annotationRef/>
      </w:r>
    </w:p>
  </w:comment>
  <w:comment w:id="7" w:author="Guest User" w:date="2022-10-20T10:20:00Z" w:initials="GU">
    <w:p w14:paraId="7ADAFEE7" w14:textId="10EC3393" w:rsidR="7C3EB4BB" w:rsidRDefault="7C3EB4BB">
      <w:r>
        <w:t>I note that the School of healthcare, University of Leeds, Leeds, UK is listed twice. Should it be that John Baker is 1, &amp; which ever number Leeds and York partnership trust becomes if '3' is removed</w:t>
      </w:r>
      <w:r>
        <w:annotationRef/>
      </w:r>
    </w:p>
  </w:comment>
  <w:comment w:id="8" w:author="Claire Furey" w:date="2022-08-31T16:43:00Z" w:initials="CF">
    <w:p w14:paraId="3D4BF8BA" w14:textId="4444CE94" w:rsidR="000F024F" w:rsidRDefault="000F024F" w:rsidP="006D36FC">
      <w:r>
        <w:annotationRef/>
      </w:r>
      <w:r>
        <w:t>Should this be 'Michael C Ashman', as in the order of authors form?</w:t>
      </w:r>
    </w:p>
  </w:comment>
  <w:comment w:id="9" w:author="Guest User" w:date="2022-10-20T10:17:00Z" w:initials="GU">
    <w:p w14:paraId="6537FE7E" w14:textId="0D57AAEB" w:rsidR="7C3EB4BB" w:rsidRDefault="7C3EB4BB">
      <w:r>
        <w:t>Yes, this should be Michael C Ashman</w:t>
      </w:r>
      <w:r>
        <w:annotationRef/>
      </w:r>
    </w:p>
  </w:comment>
  <w:comment w:id="10" w:author="Claire Furey" w:date="2022-08-31T17:01:00Z" w:initials="CF">
    <w:p w14:paraId="40780DDB" w14:textId="77777777" w:rsidR="00E952A0" w:rsidRDefault="00E952A0" w:rsidP="006D36FC">
      <w:r>
        <w:annotationRef/>
      </w:r>
      <w:r>
        <w:t>'School of Health and Related Research' added; please check if correct.</w:t>
      </w:r>
    </w:p>
  </w:comment>
  <w:comment w:id="11" w:author="Guest User" w:date="2022-10-20T10:18:00Z" w:initials="GU">
    <w:p w14:paraId="3B604351" w14:textId="0E2DCD08" w:rsidR="7C3EB4BB" w:rsidRDefault="7C3EB4BB">
      <w:r>
        <w:t>This is correct</w:t>
      </w:r>
      <w:r>
        <w:annotationRef/>
      </w:r>
    </w:p>
  </w:comment>
  <w:comment w:id="6" w:author="Claire Furey" w:date="2022-08-31T17:04:00Z" w:initials="CF">
    <w:p w14:paraId="4B4B4F3E" w14:textId="77777777" w:rsidR="005A7B77" w:rsidRDefault="005A7B77" w:rsidP="006D36FC">
      <w:r>
        <w:annotationRef/>
      </w:r>
      <w:r>
        <w:t>Text rearranged as per journal style. Please check carefully that all affiliations correspond correctly.</w:t>
      </w:r>
    </w:p>
  </w:comment>
  <w:comment w:id="18" w:author="Claire Furey" w:date="2022-08-31T17:15:00Z" w:initials="CF">
    <w:p w14:paraId="38C18671" w14:textId="77777777" w:rsidR="00385F3D" w:rsidRDefault="00385F3D" w:rsidP="00385F3D">
      <w:r>
        <w:annotationRef/>
      </w:r>
      <w:r>
        <w:t>Please clarify what 'CRRSU' stands for.</w:t>
      </w:r>
    </w:p>
  </w:comment>
  <w:comment w:id="19" w:author="Guest User" w:date="2022-10-20T11:33:00Z" w:initials="GU">
    <w:p w14:paraId="734F6F2B" w14:textId="77777777" w:rsidR="00385F3D" w:rsidRDefault="00385F3D" w:rsidP="00385F3D">
      <w:r w:rsidRPr="7C3EB4BB">
        <w:rPr>
          <w:color w:val="000000" w:themeColor="text1"/>
        </w:rPr>
        <w:t xml:space="preserve">Complex Reviews Support Unit </w:t>
      </w:r>
      <w:r>
        <w:annotationRef/>
      </w:r>
    </w:p>
  </w:comment>
  <w:comment w:id="13" w:author="Claire Furey" w:date="2022-08-31T17:19:00Z" w:initials="CF">
    <w:p w14:paraId="67DEB064" w14:textId="77777777" w:rsidR="005C00F6" w:rsidRDefault="005C00F6">
      <w:r>
        <w:annotationRef/>
      </w:r>
      <w:r>
        <w:t xml:space="preserve">The HSDR Funding Committee seems to be included twice; can one instance be deleted? </w:t>
      </w:r>
    </w:p>
    <w:p w14:paraId="0BFBBABD" w14:textId="77777777" w:rsidR="005C00F6" w:rsidRDefault="005C00F6" w:rsidP="006D36FC">
      <w:r>
        <w:t>Furthermore, can it be clarified what is meant by 'Bevan'?</w:t>
      </w:r>
    </w:p>
  </w:comment>
  <w:comment w:id="14" w:author="Guest User" w:date="2022-10-20T11:34:00Z" w:initials="GU">
    <w:p w14:paraId="1A45C325" w14:textId="4C1686BD" w:rsidR="7C3EB4BB" w:rsidRDefault="7C3EB4BB">
      <w:r>
        <w:t xml:space="preserve">Andrew Booth has sent an updated version in response to queries as follows: Andrew Booth declares membership of the NIHR Evidence Synthesis Programme Advisory Group and </w:t>
      </w:r>
      <w:r w:rsidRPr="7C3EB4BB">
        <w:rPr>
          <w:color w:val="000000" w:themeColor="text1"/>
        </w:rPr>
        <w:t xml:space="preserve">Programme Grants Committee </w:t>
      </w:r>
      <w:r>
        <w:t xml:space="preserve">(September 2018- August 2022), the NIHR Complex Reviews Support Unit (CRSU) Funding Board (2017), the Systematic Reviews NIHR Cochrane Incentive Awards (2019-2020), the HSDR Sub-Committee Unmet Need (November 2019), </w:t>
      </w:r>
      <w:r w:rsidRPr="7C3EB4BB">
        <w:rPr>
          <w:color w:val="000000" w:themeColor="text1"/>
        </w:rPr>
        <w:t>the</w:t>
      </w:r>
      <w:r w:rsidRPr="7C3EB4BB">
        <w:rPr>
          <w:color w:val="00B0F0"/>
        </w:rPr>
        <w:t xml:space="preserve"> </w:t>
      </w:r>
      <w:r>
        <w:t xml:space="preserve">NIHR Evidence Synthesis Incentive Awards Committee (2021- 2022) and the  NIHR Health and Social Care Delivery Research (HSDR) Funding Committee (September 2018 - November 2022). </w:t>
      </w:r>
      <w:r>
        <w:annotationRef/>
      </w:r>
    </w:p>
  </w:comment>
  <w:comment w:id="15" w:author="Guest User" w:date="2022-10-20T13:52:00Z" w:initials="GU">
    <w:p w14:paraId="736A62B8" w14:textId="780F733B" w:rsidR="7C3EB4BB" w:rsidRDefault="7C3EB4BB">
      <w:r>
        <w:t>John Baker has sent an updated version asfollows</w:t>
      </w:r>
      <w:r>
        <w:annotationRef/>
      </w:r>
    </w:p>
    <w:p w14:paraId="16ADD589" w14:textId="298A1F8E" w:rsidR="7C3EB4BB" w:rsidRDefault="7C3EB4BB">
      <w:r>
        <w:t>John Baker</w:t>
      </w:r>
      <w:r w:rsidRPr="7C3EB4BB">
        <w:rPr>
          <w:color w:val="1F497D"/>
        </w:rPr>
        <w:t xml:space="preserve"> is </w:t>
      </w:r>
      <w:r w:rsidRPr="7C3EB4BB">
        <w:rPr>
          <w:color w:val="242424"/>
        </w:rPr>
        <w:t>Committee Chair for the HEE/NIHR ICA Programme</w:t>
      </w:r>
      <w:r>
        <w:t xml:space="preserve">  (February 2022) and past member of the NIHR Advanced Fellowship funding panel (September 2015 to February 2022) and a non-executive director of the Leeds and York Partnership NHS Foundation Trust (August 2016 to August 2022).</w:t>
      </w:r>
    </w:p>
  </w:comment>
  <w:comment w:id="16" w:author="Guest User" w:date="2022-10-20T13:54:00Z" w:initials="GU">
    <w:p w14:paraId="1097F388" w14:textId="07B1938E" w:rsidR="7C3EB4BB" w:rsidRDefault="7C3EB4BB">
      <w:r>
        <w:t xml:space="preserve">Scott Weich has sent an updated version as follows: Scott Weich was a member, and later chair of the NIHR Health Technology Assessment (HTA) Psychological and Community Therapies Panel and its predecessors and </w:t>
      </w:r>
      <w:r w:rsidRPr="7C3EB4BB">
        <w:rPr>
          <w:color w:val="000000" w:themeColor="text1"/>
        </w:rPr>
        <w:t>NIHR HTA Prioritisation Strategy Group from</w:t>
      </w:r>
      <w:r>
        <w:t xml:space="preserve"> 2007 to 2016,</w:t>
      </w:r>
      <w:r w:rsidRPr="7C3EB4BB">
        <w:rPr>
          <w:color w:val="000000" w:themeColor="text1"/>
        </w:rPr>
        <w:t xml:space="preserve"> and the HTA Clinical Evaluation and Trials Committee (1 November 2015 to 30 November 2019), and was a member of the HTA Programme Oversight Committee (2012-2016)</w:t>
      </w:r>
      <w:r>
        <w:annotationRef/>
      </w:r>
    </w:p>
    <w:p w14:paraId="5C365B78" w14:textId="1B631A01" w:rsidR="7C3EB4BB" w:rsidRDefault="7C3EB4BB"/>
    <w:p w14:paraId="1C807DA1" w14:textId="34F5B050" w:rsidR="7C3EB4BB" w:rsidRDefault="7C3EB4BB">
      <w:r w:rsidRPr="7C3EB4BB">
        <w:rPr>
          <w:color w:val="000000" w:themeColor="text1"/>
        </w:rPr>
        <w:t>MPOH stands for Mental, psychological and occupational health (this was one of the names given to the panel named below, which changed 2-3 times over the years).</w:t>
      </w:r>
    </w:p>
  </w:comment>
  <w:comment w:id="17" w:author="Guest User" w:date="2022-10-20T13:59:00Z" w:initials="GU">
    <w:p w14:paraId="279FCBFB" w14:textId="77EC6D10" w:rsidR="7C3EB4BB" w:rsidRDefault="7C3EB4BB">
      <w:r>
        <w:t>apologies - these replies are for the previous query</w:t>
      </w:r>
      <w:r>
        <w:annotationRef/>
      </w:r>
    </w:p>
  </w:comment>
  <w:comment w:id="12" w:author="Claire Furey" w:date="2022-08-31T17:24:00Z" w:initials="CF">
    <w:p w14:paraId="6597D8FE" w14:textId="77777777" w:rsidR="00676809" w:rsidRDefault="00676809" w:rsidP="006D36FC">
      <w:r>
        <w:annotationRef/>
      </w:r>
      <w:r>
        <w:t>Please provide the start dates of the memberships (and end dates, if applicable).</w:t>
      </w:r>
    </w:p>
  </w:comment>
  <w:comment w:id="20" w:author="Claire Furey" w:date="2022-08-31T17:23:00Z" w:initials="CF">
    <w:p w14:paraId="1E798880" w14:textId="7578D386" w:rsidR="00954D5B" w:rsidRDefault="00954D5B">
      <w:r>
        <w:annotationRef/>
      </w:r>
      <w:r>
        <w:t>Please clarify what 'MPOH' stands for.</w:t>
      </w:r>
    </w:p>
    <w:p w14:paraId="37764CE6" w14:textId="77777777" w:rsidR="00954D5B" w:rsidRDefault="00954D5B"/>
    <w:p w14:paraId="501B039A" w14:textId="77777777" w:rsidR="00954D5B" w:rsidRDefault="00954D5B" w:rsidP="006D36FC">
      <w:r>
        <w:t>Furthermore, should 'HTA Clinical Evaluation and Trials' be 'HTA Funding Committee Clinical Evaluation and Trials'?</w:t>
      </w:r>
    </w:p>
  </w:comment>
  <w:comment w:id="21" w:author="Guest User" w:date="2022-10-20T10:29:00Z" w:initials="GU">
    <w:p w14:paraId="222A6F81" w14:textId="48ED18FA" w:rsidR="7C3EB4BB" w:rsidRDefault="7C3EB4BB">
      <w:r>
        <w:t>yes please correct this</w:t>
      </w:r>
      <w:r>
        <w:annotationRef/>
      </w:r>
    </w:p>
  </w:comment>
  <w:comment w:id="24" w:author="Claire Furey" w:date="2022-08-31T17:34:00Z" w:initials="CF">
    <w:p w14:paraId="22C2E43E" w14:textId="77777777" w:rsidR="00CE70AF" w:rsidRDefault="00CE70AF" w:rsidP="006D36FC">
      <w:r>
        <w:annotationRef/>
      </w:r>
      <w:r>
        <w:t>Please clarify what is meant by this as it is not a complete sentence.</w:t>
      </w:r>
    </w:p>
  </w:comment>
  <w:comment w:id="25" w:author="Guest User" w:date="2022-10-20T10:33:00Z" w:initials="GU">
    <w:p w14:paraId="65AD8EED" w14:textId="399314DA" w:rsidR="7C3EB4BB" w:rsidRDefault="7C3EB4BB">
      <w:r>
        <w:t>Please change to 'Future work could focus on evaluating outcomes across crisis care provider agencies and include evaluation of individual as well as service level outcomes.'</w:t>
      </w:r>
      <w:r>
        <w:annotationRef/>
      </w:r>
    </w:p>
  </w:comment>
  <w:comment w:id="27" w:author="Claire Furey" w:date="2022-10-31T10:16:00Z" w:initials="CF">
    <w:p w14:paraId="11950B96" w14:textId="77777777" w:rsidR="00D92E9A" w:rsidRDefault="00D92E9A">
      <w:r>
        <w:annotationRef/>
      </w:r>
      <w:r>
        <w:t>Thank you for your response. Note that the 'List of project documentation' section has been deleted, as per journal style.</w:t>
      </w:r>
    </w:p>
    <w:p w14:paraId="1F47A13E" w14:textId="77777777" w:rsidR="00D92E9A" w:rsidRDefault="00D92E9A" w:rsidP="00555D4B">
      <w:r>
        <w:t>The documents will be available on the project webpage (</w:t>
      </w:r>
      <w:hyperlink r:id="rId1" w:history="1">
        <w:r w:rsidRPr="00555D4B">
          <w:t>https://www.fundingawards.nihr.ac.uk/award/NIHR127709</w:t>
        </w:r>
      </w:hyperlink>
      <w:r>
        <w:t>) once the report is published.</w:t>
      </w:r>
    </w:p>
  </w:comment>
  <w:comment w:id="28" w:author="Rachel Davies-Coleman" w:date="2022-06-17T13:38:00Z" w:initials="RDC">
    <w:p w14:paraId="4AAD3D81" w14:textId="3D69E525" w:rsidR="00E008D5" w:rsidRDefault="00E008D5" w:rsidP="00CE592B">
      <w:r>
        <w:annotationRef/>
      </w:r>
      <w:r>
        <w:t>Please check and advise if permission is required to reproduce the MMAT.</w:t>
      </w:r>
    </w:p>
  </w:comment>
  <w:comment w:id="29" w:author="Guest User" w:date="2022-10-20T10:41:00Z" w:initials="GU">
    <w:p w14:paraId="4D3F7A0D" w14:textId="2B49D594" w:rsidR="7C3EB4BB" w:rsidRDefault="7C3EB4BB">
      <w:r>
        <w:t>I am seeking advice from the MMAT owner. Will let you know once I have a reply</w:t>
      </w:r>
      <w:r>
        <w:annotationRef/>
      </w:r>
    </w:p>
  </w:comment>
  <w:comment w:id="30" w:author="Guest User" w:date="2022-10-20T11:35:00Z" w:initials="GU">
    <w:p w14:paraId="7AD03D9E" w14:textId="78D8E458" w:rsidR="7C3EB4BB" w:rsidRDefault="7C3EB4BB">
      <w:r>
        <w:t>The owner of MMAT is McGill University and they have replied to email as follows:</w:t>
      </w:r>
      <w:r>
        <w:annotationRef/>
      </w:r>
    </w:p>
    <w:p w14:paraId="13DB0FFD" w14:textId="61FFF063" w:rsidR="7C3EB4BB" w:rsidRDefault="7C3EB4BB">
      <w:r>
        <w:t>Dear Nicola,</w:t>
      </w:r>
    </w:p>
    <w:p w14:paraId="2F59438D" w14:textId="6CC6E6EB" w:rsidR="7C3EB4BB" w:rsidRDefault="7C3EB4BB">
      <w:r>
        <w:t>Thank you for your email and interest in the MMAT. The MMAT is public and free for use in education and research. Please feel free to include the MMAT in an appendix of your publication and add the appropriate references.</w:t>
      </w:r>
    </w:p>
    <w:p w14:paraId="74BADB90" w14:textId="0BD9130E" w:rsidR="7C3EB4BB" w:rsidRDefault="7C3EB4BB">
      <w:r>
        <w:t xml:space="preserve">We would appreciate if you could send us your paper once published. We will add the reference in our Zotero database, </w:t>
      </w:r>
      <w:hyperlink r:id="rId2">
        <w:r w:rsidRPr="7C3EB4BB">
          <w:rPr>
            <w:color w:val="4285F4"/>
          </w:rPr>
          <w:t>https://www.zotero.org/groups/2536629/mmat/library</w:t>
        </w:r>
      </w:hyperlink>
      <w:r>
        <w:t xml:space="preserve"> (MMAT users often look for examples).</w:t>
      </w:r>
    </w:p>
    <w:p w14:paraId="7C4B9E4F" w14:textId="2C628397" w:rsidR="7C3EB4BB" w:rsidRDefault="7C3EB4BB">
      <w:r>
        <w:t>Best wishes,</w:t>
      </w:r>
    </w:p>
    <w:p w14:paraId="28AD3E41" w14:textId="7BF5A6B8" w:rsidR="7C3EB4BB" w:rsidRDefault="7C3EB4BB">
      <w:r>
        <w:t>Quan Nha</w:t>
      </w:r>
    </w:p>
  </w:comment>
  <w:comment w:id="31" w:author="Rachel Davies-Coleman" w:date="2022-06-17T13:43:00Z" w:initials="RDC">
    <w:p w14:paraId="731D5035" w14:textId="77777777" w:rsidR="00E008D5" w:rsidRDefault="00E008D5" w:rsidP="00CE592B">
      <w:r>
        <w:annotationRef/>
      </w:r>
      <w:r>
        <w:t>Lists of project documentation are not required in NIHR reports as the documentation will appear on the project webpage. Please therefore advise if this list can be removed.</w:t>
      </w:r>
    </w:p>
  </w:comment>
  <w:comment w:id="32" w:author="Guest User" w:date="2022-10-20T10:43:00Z" w:initials="GU">
    <w:p w14:paraId="57241875" w14:textId="107BDBA4" w:rsidR="7C3EB4BB" w:rsidRDefault="7C3EB4BB">
      <w:r>
        <w:t xml:space="preserve">Could you clarify for me which 'project webpage' you refer to? </w:t>
      </w:r>
      <w:r>
        <w:annotationRef/>
      </w:r>
    </w:p>
    <w:p w14:paraId="168D4841" w14:textId="6AB2BED8" w:rsidR="7C3EB4BB" w:rsidRDefault="7C3EB4BB">
      <w:r>
        <w:t xml:space="preserve">I was advised by peer review/editors to include these documents. </w:t>
      </w:r>
    </w:p>
  </w:comment>
  <w:comment w:id="34" w:author="Claire Furey" w:date="2022-10-31T10:30:00Z" w:initials="CF">
    <w:p w14:paraId="6946DC85" w14:textId="77777777" w:rsidR="00F6642B" w:rsidRDefault="00F6642B" w:rsidP="008971FF">
      <w:r>
        <w:annotationRef/>
      </w:r>
      <w:r>
        <w:t>Thank you for your response. The Mental Health Act has been cited as both 1983 and 2007 throughout, except where specifically referring to section 136, in which case only 1983 is cited; OK?</w:t>
      </w:r>
    </w:p>
  </w:comment>
  <w:comment w:id="35" w:author="Claire Furey" w:date="2022-09-02T12:57:00Z" w:initials="CF">
    <w:p w14:paraId="3FF87D04" w14:textId="357B21EB" w:rsidR="00C82EE2" w:rsidRDefault="00C82EE2">
      <w:r>
        <w:annotationRef/>
      </w:r>
      <w:r>
        <w:t>Is 'Mental Health Act' referring to the Mental Health Act 1983 or the Mental Health Act 2007?</w:t>
      </w:r>
    </w:p>
    <w:p w14:paraId="4C7C3061" w14:textId="77777777" w:rsidR="00C82EE2" w:rsidRDefault="00C82EE2" w:rsidP="006D36FC">
      <w:r>
        <w:t>This applies throughout.</w:t>
      </w:r>
    </w:p>
  </w:comment>
  <w:comment w:id="36" w:author="Guest User" w:date="2022-10-20T10:43:00Z" w:initials="GU">
    <w:p w14:paraId="2A83583D" w14:textId="152B9C75" w:rsidR="7C3EB4BB" w:rsidRDefault="7C3EB4BB">
      <w:r>
        <w:t>It should be cited as both 1983 and 2007</w:t>
      </w:r>
      <w:r>
        <w:annotationRef/>
      </w:r>
    </w:p>
  </w:comment>
  <w:comment w:id="37" w:author="Guest User" w:date="2022-10-20T10:44:00Z" w:initials="GU">
    <w:p w14:paraId="3E5D10D6" w14:textId="07891E02" w:rsidR="7C3EB4BB" w:rsidRDefault="7C3EB4BB">
      <w:r>
        <w:t>throughout the report</w:t>
      </w:r>
      <w:r>
        <w:annotationRef/>
      </w:r>
    </w:p>
  </w:comment>
  <w:comment w:id="43" w:author="Claire Furey" w:date="2022-09-02T14:55:00Z" w:initials="CF">
    <w:p w14:paraId="763443C4" w14:textId="77777777" w:rsidR="001E707D" w:rsidRDefault="001E707D" w:rsidP="006D36FC">
      <w:r>
        <w:annotationRef/>
      </w:r>
      <w:r>
        <w:t>Should 'academic database searches' be 'academic databases'?</w:t>
      </w:r>
    </w:p>
  </w:comment>
  <w:comment w:id="44" w:author="Guest User" w:date="2022-10-20T10:45:00Z" w:initials="GU">
    <w:p w14:paraId="24352263" w14:textId="397D7584" w:rsidR="7C3EB4BB" w:rsidRDefault="7C3EB4BB">
      <w:r>
        <w:t>yes</w:t>
      </w:r>
      <w:r>
        <w:annotationRef/>
      </w:r>
    </w:p>
  </w:comment>
  <w:comment w:id="41" w:author="Claire Furey" w:date="2022-09-02T14:57:00Z" w:initials="CF">
    <w:p w14:paraId="139B64BE" w14:textId="77777777" w:rsidR="00A81F59" w:rsidRDefault="00A81F59" w:rsidP="006D36FC">
      <w:r>
        <w:annotationRef/>
      </w:r>
      <w:r>
        <w:t>Please clarify what is meant by this as it is not a complete sentence.</w:t>
      </w:r>
    </w:p>
  </w:comment>
  <w:comment w:id="42" w:author="Guest User" w:date="2022-10-20T10:46:00Z" w:initials="GU">
    <w:p w14:paraId="4A3005B2" w14:textId="75C39558" w:rsidR="7C3EB4BB" w:rsidRDefault="7C3EB4BB">
      <w:r>
        <w:t>have added 'were conducted'</w:t>
      </w:r>
      <w:r>
        <w:annotationRef/>
      </w:r>
    </w:p>
  </w:comment>
  <w:comment w:id="45" w:author="Claire Furey" w:date="2022-09-02T15:07:00Z" w:initials="CF">
    <w:p w14:paraId="3D9F2368" w14:textId="77777777" w:rsidR="00EE757D" w:rsidRDefault="00EE757D" w:rsidP="006D36FC">
      <w:r>
        <w:annotationRef/>
      </w:r>
      <w:r>
        <w:t>Text amended; OK?</w:t>
      </w:r>
    </w:p>
  </w:comment>
  <w:comment w:id="46" w:author="Guest User" w:date="2022-10-20T10:46:00Z" w:initials="GU">
    <w:p w14:paraId="3EE7AEE4" w14:textId="102493AD" w:rsidR="7C3EB4BB" w:rsidRDefault="7C3EB4BB">
      <w:r>
        <w:t>yes</w:t>
      </w:r>
      <w:r>
        <w:annotationRef/>
      </w:r>
    </w:p>
  </w:comment>
  <w:comment w:id="47" w:author="Claire Furey" w:date="2022-09-02T15:11:00Z" w:initials="CF">
    <w:p w14:paraId="25EA21DF" w14:textId="77777777" w:rsidR="00BF5402" w:rsidRDefault="00BF5402" w:rsidP="006D36FC">
      <w:r>
        <w:annotationRef/>
      </w:r>
      <w:r>
        <w:t>Should 'to facilitate discussion between ESG members and with the research team' be 'to facilitate discussion between ESG members and between the ESG and the research team' or 'to facilitate discussion between the ESG and the research team'?</w:t>
      </w:r>
    </w:p>
  </w:comment>
  <w:comment w:id="48" w:author="Guest User" w:date="2022-10-20T10:47:00Z" w:initials="GU">
    <w:p w14:paraId="6DC94F67" w14:textId="76802F03" w:rsidR="7C3EB4BB" w:rsidRDefault="7C3EB4BB">
      <w:r>
        <w:t>Please change to 'to facilitate discussion between the ESG and the research team'</w:t>
      </w:r>
      <w:r>
        <w:annotationRef/>
      </w:r>
    </w:p>
  </w:comment>
  <w:comment w:id="49" w:author="Claire Furey" w:date="2022-09-02T15:30:00Z" w:initials="CF">
    <w:p w14:paraId="7BFDCD91" w14:textId="77777777" w:rsidR="00D25BDE" w:rsidRDefault="00D25BDE" w:rsidP="006D36FC">
      <w:r>
        <w:annotationRef/>
      </w:r>
      <w:r>
        <w:t>Please clarify what is meant by this.</w:t>
      </w:r>
    </w:p>
  </w:comment>
  <w:comment w:id="50" w:author="Guest User" w:date="2022-10-20T10:48:00Z" w:initials="GU">
    <w:p w14:paraId="117AAE6A" w14:textId="72CE230E" w:rsidR="7C3EB4BB" w:rsidRDefault="7C3EB4BB">
      <w:r>
        <w:t>I've typed some changes</w:t>
      </w:r>
      <w:r>
        <w:annotationRef/>
      </w:r>
    </w:p>
  </w:comment>
  <w:comment w:id="57" w:author="Claire Furey" w:date="2022-09-05T18:19:00Z" w:initials="CF">
    <w:p w14:paraId="7CE58AF4" w14:textId="77777777" w:rsidR="0079264F" w:rsidRDefault="0079264F" w:rsidP="006D36FC">
      <w:r>
        <w:annotationRef/>
      </w:r>
      <w:r>
        <w:t>'a need for' added; OK?</w:t>
      </w:r>
    </w:p>
  </w:comment>
  <w:comment w:id="58" w:author="Guest User" w:date="2022-10-20T10:49:00Z" w:initials="GU">
    <w:p w14:paraId="4017488C" w14:textId="6792FACF" w:rsidR="7C3EB4BB" w:rsidRDefault="7C3EB4BB">
      <w:r>
        <w:t>yes</w:t>
      </w:r>
      <w:r>
        <w:annotationRef/>
      </w:r>
    </w:p>
  </w:comment>
  <w:comment w:id="59" w:author="Claire Furey" w:date="2022-09-05T18:25:00Z" w:initials="CF">
    <w:p w14:paraId="3274D58B" w14:textId="77777777" w:rsidR="00247FD3" w:rsidRDefault="00247FD3" w:rsidP="006D36FC">
      <w:r>
        <w:annotationRef/>
      </w:r>
      <w:r>
        <w:t xml:space="preserve">Reference 27 does not include a URL. Should </w:t>
      </w:r>
      <w:hyperlink r:id="rId3" w:history="1">
        <w:r w:rsidRPr="00585BE4">
          <w:t>https://www.crisiscareconcordat.org.uk/</w:t>
        </w:r>
      </w:hyperlink>
      <w:r>
        <w:t xml:space="preserve"> be used?</w:t>
      </w:r>
    </w:p>
  </w:comment>
  <w:comment w:id="60" w:author="Guest User" w:date="2022-10-20T10:49:00Z" w:initials="GU">
    <w:p w14:paraId="69398BF8" w14:textId="70EC211F" w:rsidR="7C3EB4BB" w:rsidRDefault="7C3EB4BB">
      <w:r>
        <w:t>yes that is the correct webpage url</w:t>
      </w:r>
      <w:r>
        <w:annotationRef/>
      </w:r>
    </w:p>
  </w:comment>
  <w:comment w:id="61" w:author="Claire Furey" w:date="2022-09-14T16:40:00Z" w:initials="CF">
    <w:p w14:paraId="57BE1F6C" w14:textId="77777777" w:rsidR="00733FBE" w:rsidRDefault="00733FBE" w:rsidP="006D36FC">
      <w:r>
        <w:annotationRef/>
      </w:r>
      <w:r>
        <w:t xml:space="preserve">Reference 11 is the </w:t>
      </w:r>
      <w:r>
        <w:rPr>
          <w:i/>
          <w:iCs/>
        </w:rPr>
        <w:t>Five Year Forward View</w:t>
      </w:r>
      <w:r>
        <w:t xml:space="preserve">, whereas reference 44 is the </w:t>
      </w:r>
      <w:r>
        <w:rPr>
          <w:i/>
          <w:iCs/>
        </w:rPr>
        <w:t xml:space="preserve">Five Year Forward View for Mental Health. </w:t>
      </w:r>
      <w:r>
        <w:t>Should the reference number be changed here?</w:t>
      </w:r>
    </w:p>
  </w:comment>
  <w:comment w:id="62" w:author="Guest User" w:date="2022-10-20T10:50:00Z" w:initials="GU">
    <w:p w14:paraId="0D2D232D" w14:textId="105B20CA" w:rsidR="7C3EB4BB" w:rsidRDefault="7C3EB4BB">
      <w:r>
        <w:t>yes please change to reference 44</w:t>
      </w:r>
      <w:r>
        <w:annotationRef/>
      </w:r>
    </w:p>
    <w:p w14:paraId="7999BEE9" w14:textId="43568155" w:rsidR="7C3EB4BB" w:rsidRDefault="7C3EB4BB"/>
  </w:comment>
  <w:comment w:id="63" w:author="Claire Furey" w:date="2022-09-05T18:34:00Z" w:initials="CF">
    <w:p w14:paraId="6CC298DE" w14:textId="440D7336" w:rsidR="00B52435" w:rsidRDefault="00B52435" w:rsidP="006D36FC">
      <w:r>
        <w:annotationRef/>
      </w:r>
      <w:r>
        <w:t>Can this be updated?</w:t>
      </w:r>
    </w:p>
  </w:comment>
  <w:comment w:id="64" w:author="Guest User" w:date="2022-10-20T11:00:00Z" w:initials="GU">
    <w:p w14:paraId="05DA673E" w14:textId="60BC0713" w:rsidR="7C3EB4BB" w:rsidRDefault="7C3EB4BB">
      <w:r>
        <w:t>Yes, please remove the first clause of this sentence sentence and add the following,</w:t>
      </w:r>
      <w:r>
        <w:annotationRef/>
      </w:r>
    </w:p>
    <w:p w14:paraId="545E84B9" w14:textId="3395FC07" w:rsidR="7C3EB4BB" w:rsidRDefault="7C3EB4BB">
      <w:r>
        <w:t>'Associated policy priorities include suicide prevention and...'</w:t>
      </w:r>
    </w:p>
    <w:p w14:paraId="3911A8D1" w14:textId="73891641" w:rsidR="7C3EB4BB" w:rsidRDefault="7C3EB4BB">
      <w:r>
        <w:t xml:space="preserve">The citation for this clause should be </w:t>
      </w:r>
      <w:hyperlink r:id="rId4">
        <w:r w:rsidRPr="7C3EB4BB">
          <w:t>https://assets.publishing.service.gov.uk/government/uploads/system/uploads/attachment_data/file/973935/fifth-suicide-prevention-strategy-progress-report.pdf</w:t>
        </w:r>
      </w:hyperlink>
    </w:p>
    <w:p w14:paraId="50156B7B" w14:textId="4E9FD11D" w:rsidR="7C3EB4BB" w:rsidRDefault="7C3EB4BB"/>
  </w:comment>
  <w:comment w:id="68" w:author="Claire Furey" w:date="2022-09-06T16:39:00Z" w:initials="CF">
    <w:p w14:paraId="237A413A" w14:textId="77777777" w:rsidR="00EB437B" w:rsidRDefault="00EB437B">
      <w:r>
        <w:annotationRef/>
      </w:r>
      <w:r>
        <w:t>'as well as addressing the need for parity with physical health': please clarify what is meant by this in this context.</w:t>
      </w:r>
    </w:p>
    <w:p w14:paraId="3C7F4443" w14:textId="77777777" w:rsidR="00EB437B" w:rsidRDefault="00EB437B" w:rsidP="006D36FC">
      <w:r>
        <w:t>For example, should it be '. . . to design services and interventions that . . . address the need for parity with physical health'?</w:t>
      </w:r>
    </w:p>
  </w:comment>
  <w:comment w:id="69" w:author="Guest User" w:date="2022-10-20T11:03:00Z" w:initials="GU">
    <w:p w14:paraId="7715E112" w14:textId="675CB36A" w:rsidR="7C3EB4BB" w:rsidRDefault="7C3EB4BB">
      <w:r>
        <w:t>This should read 'including the provision of services that are able to respond with urgency that equals that of physical health emergencies'</w:t>
      </w:r>
      <w:r>
        <w:annotationRef/>
      </w:r>
    </w:p>
  </w:comment>
  <w:comment w:id="73" w:author="Claire Furey" w:date="2022-09-06T16:57:00Z" w:initials="CF">
    <w:p w14:paraId="24AA5CCC" w14:textId="77777777" w:rsidR="00ED3C03" w:rsidRDefault="00ED3C03" w:rsidP="006D36FC">
      <w:r>
        <w:annotationRef/>
      </w:r>
      <w:r>
        <w:t>Text amended; OK?</w:t>
      </w:r>
    </w:p>
  </w:comment>
  <w:comment w:id="74" w:author="Guest User" w:date="2022-10-20T11:03:00Z" w:initials="GU">
    <w:p w14:paraId="5B14E951" w14:textId="33DEAF4D" w:rsidR="7C3EB4BB" w:rsidRDefault="7C3EB4BB">
      <w:r>
        <w:t>yes</w:t>
      </w:r>
      <w:r>
        <w:annotationRef/>
      </w:r>
    </w:p>
  </w:comment>
  <w:comment w:id="77" w:author="Claire Furey" w:date="2022-09-06T17:03:00Z" w:initials="CF">
    <w:p w14:paraId="7B75778C" w14:textId="77777777" w:rsidR="006A224B" w:rsidRDefault="001265BD">
      <w:r>
        <w:annotationRef/>
      </w:r>
      <w:r w:rsidR="006A224B">
        <w:t>'to develop programme theory'. Should this be 'to develop a programme theory' or 'to develop programme theories'?</w:t>
      </w:r>
    </w:p>
    <w:p w14:paraId="4E0480FE" w14:textId="77777777" w:rsidR="006A224B" w:rsidRDefault="006A224B" w:rsidP="006D36FC">
      <w:r>
        <w:t>This applies to similar instances throughout.</w:t>
      </w:r>
    </w:p>
  </w:comment>
  <w:comment w:id="78" w:author="Guest User" w:date="2022-10-20T11:04:00Z" w:initials="GU">
    <w:p w14:paraId="4277623E" w14:textId="3D4ACDB4" w:rsidR="7C3EB4BB" w:rsidRDefault="7C3EB4BB">
      <w:r>
        <w:t>please change to 'to develop programme theories'</w:t>
      </w:r>
      <w:r>
        <w:annotationRef/>
      </w:r>
    </w:p>
  </w:comment>
  <w:comment w:id="95" w:author="Claire Furey" w:date="2022-09-06T17:34:00Z" w:initials="CF">
    <w:p w14:paraId="2807329D" w14:textId="77777777" w:rsidR="003D4D87" w:rsidRDefault="00DE7AD6" w:rsidP="006D36FC">
      <w:r>
        <w:annotationRef/>
      </w:r>
      <w:r w:rsidR="003D4D87">
        <w:t>Text amended; OK?</w:t>
      </w:r>
    </w:p>
  </w:comment>
  <w:comment w:id="96" w:author="Guest User" w:date="2022-10-20T11:05:00Z" w:initials="GU">
    <w:p w14:paraId="50321EC2" w14:textId="310D1784" w:rsidR="7C3EB4BB" w:rsidRDefault="7C3EB4BB">
      <w:r>
        <w:t xml:space="preserve">yes </w:t>
      </w:r>
      <w:r>
        <w:annotationRef/>
      </w:r>
    </w:p>
  </w:comment>
  <w:comment w:id="103" w:author="Rachel Davies-Coleman" w:date="2022-06-17T13:46:00Z" w:initials="RDC">
    <w:p w14:paraId="469AF2FF" w14:textId="1C528B1F" w:rsidR="00E008D5" w:rsidRDefault="00E008D5" w:rsidP="00CE592B">
      <w:r>
        <w:annotationRef/>
      </w:r>
      <w:r>
        <w:t>Is permission needed for reproduction of this box? If so, then please seek permission from the copyright holder and provide us with a copy of the full permission details.</w:t>
      </w:r>
    </w:p>
  </w:comment>
  <w:comment w:id="104" w:author="Guest User" w:date="2022-10-20T11:09:00Z" w:initials="GU">
    <w:p w14:paraId="4E5D6633" w14:textId="7B3ADC7C" w:rsidR="7C3EB4BB" w:rsidRDefault="7C3EB4BB">
      <w:r>
        <w:t>just checking will let you know</w:t>
      </w:r>
      <w:r>
        <w:annotationRef/>
      </w:r>
    </w:p>
  </w:comment>
  <w:comment w:id="105" w:author="Guest User" w:date="2022-10-24T14:48:00Z" w:initials="GU">
    <w:p w14:paraId="42590B59" w14:textId="6FCEF4BF" w:rsidR="250A09C2" w:rsidRDefault="250A09C2">
      <w:r>
        <w:t>Permission is not required, the contents of the box are a paraphrase of the original and the citation is correct</w:t>
      </w:r>
      <w:r>
        <w:annotationRef/>
      </w:r>
    </w:p>
  </w:comment>
  <w:comment w:id="107" w:author="Claire Furey" w:date="2022-09-06T17:54:00Z" w:initials="CF">
    <w:p w14:paraId="17B502C9" w14:textId="77777777" w:rsidR="00D707E3" w:rsidRDefault="00D707E3" w:rsidP="006D36FC">
      <w:r>
        <w:annotationRef/>
      </w:r>
      <w:r>
        <w:t>Is the citation to reference 46 correct here?</w:t>
      </w:r>
    </w:p>
  </w:comment>
  <w:comment w:id="108" w:author="Guest User" w:date="2022-10-20T11:17:00Z" w:initials="GU">
    <w:p w14:paraId="28BFD950" w14:textId="7BFD229A" w:rsidR="7C3EB4BB" w:rsidRDefault="7C3EB4BB">
      <w:r>
        <w:t>This doesn't seem correct, I'm just checking and will let you know</w:t>
      </w:r>
      <w:r>
        <w:annotationRef/>
      </w:r>
    </w:p>
  </w:comment>
  <w:comment w:id="109" w:author="Guest User" w:date="2022-10-20T14:01:00Z" w:initials="GU">
    <w:p w14:paraId="5E42EFF2" w14:textId="74237A89" w:rsidR="7C3EB4BB" w:rsidRDefault="7C3EB4BB">
      <w:r>
        <w:t>I have checked this and the citation 46 relates to advice to use Google Scholar for searches in this way.</w:t>
      </w:r>
      <w:r>
        <w:annotationRef/>
      </w:r>
    </w:p>
  </w:comment>
  <w:comment w:id="111" w:author="Claire Furey" w:date="2022-09-06T17:58:00Z" w:initials="CF">
    <w:p w14:paraId="068E3FBE" w14:textId="77777777" w:rsidR="00D707E3" w:rsidRDefault="00D707E3" w:rsidP="006D36FC">
      <w:r>
        <w:annotationRef/>
      </w:r>
      <w:r>
        <w:t>Text amended; please check that the meaning has been retained.</w:t>
      </w:r>
    </w:p>
  </w:comment>
  <w:comment w:id="112" w:author="Guest User" w:date="2022-10-20T11:18:00Z" w:initials="GU">
    <w:p w14:paraId="7B2C4240" w14:textId="1DD3563E" w:rsidR="7C3EB4BB" w:rsidRDefault="7C3EB4BB">
      <w:r>
        <w:t xml:space="preserve">yes </w:t>
      </w:r>
      <w:r>
        <w:annotationRef/>
      </w:r>
    </w:p>
  </w:comment>
  <w:comment w:id="115" w:author="Claire Furey" w:date="2022-09-06T18:05:00Z" w:initials="CF">
    <w:p w14:paraId="10A89852" w14:textId="77777777" w:rsidR="005A0002" w:rsidRDefault="005A0002" w:rsidP="006D36FC">
      <w:r>
        <w:annotationRef/>
      </w:r>
      <w:r>
        <w:t>Is it correct that 'Community' is included in the list twice?</w:t>
      </w:r>
    </w:p>
  </w:comment>
  <w:comment w:id="116" w:author="Guest User" w:date="2022-10-20T11:19:00Z" w:initials="GU">
    <w:p w14:paraId="31295576" w14:textId="338BD8E5" w:rsidR="7C3EB4BB" w:rsidRDefault="7C3EB4BB">
      <w:r>
        <w:t>remove 'community' but retain 'local community mental health team'</w:t>
      </w:r>
      <w:r>
        <w:annotationRef/>
      </w:r>
    </w:p>
  </w:comment>
  <w:comment w:id="124" w:author="Claire Furey" w:date="2022-09-06T18:22:00Z" w:initials="CF">
    <w:p w14:paraId="146A5B95" w14:textId="77777777" w:rsidR="000C5B48" w:rsidRDefault="000C5B48" w:rsidP="006D36FC">
      <w:r>
        <w:annotationRef/>
      </w:r>
      <w:r>
        <w:t>Note that Box 4 will be changed to a figure; OK? Subsequent boxes and figures will be renumbered.</w:t>
      </w:r>
    </w:p>
  </w:comment>
  <w:comment w:id="125" w:author="Guest User" w:date="2022-10-20T11:19:00Z" w:initials="GU">
    <w:p w14:paraId="46884940" w14:textId="6795910F" w:rsidR="7C3EB4BB" w:rsidRDefault="7C3EB4BB">
      <w:r>
        <w:t>yes this is fine</w:t>
      </w:r>
      <w:r>
        <w:annotationRef/>
      </w:r>
    </w:p>
  </w:comment>
  <w:comment w:id="130" w:author="Claire Furey" w:date="2022-09-06T18:52:00Z" w:initials="CF">
    <w:p w14:paraId="015A50F9" w14:textId="77777777" w:rsidR="00F15FAE" w:rsidRDefault="00515A5E" w:rsidP="006D36FC">
      <w:r>
        <w:annotationRef/>
      </w:r>
      <w:r w:rsidR="00F15FAE">
        <w:t>Please provide the section titles, as there are no sections 3.6.4, 4.6.4 or 5.6.4 in the submitted report.</w:t>
      </w:r>
    </w:p>
  </w:comment>
  <w:comment w:id="131" w:author="Guest User" w:date="2022-10-20T11:38:00Z" w:initials="GU">
    <w:p w14:paraId="121E5EA7" w14:textId="0586C1F2" w:rsidR="7C3EB4BB" w:rsidRDefault="7C3EB4BB">
      <w:r>
        <w:t>chapter 3 corrected to section 3.7</w:t>
      </w:r>
      <w:r>
        <w:annotationRef/>
      </w:r>
    </w:p>
    <w:p w14:paraId="1B608788" w14:textId="6915A115" w:rsidR="7C3EB4BB" w:rsidRDefault="7C3EB4BB">
      <w:r>
        <w:t>chapter 4 corrected to section 4.7</w:t>
      </w:r>
    </w:p>
    <w:p w14:paraId="667659DE" w14:textId="3DDDC6A3" w:rsidR="7C3EB4BB" w:rsidRDefault="7C3EB4BB">
      <w:r>
        <w:t>chapter 5 corrected to section 5.7</w:t>
      </w:r>
    </w:p>
  </w:comment>
  <w:comment w:id="160" w:author="Claire Furey" w:date="2022-09-14T17:52:00Z" w:initials="CF">
    <w:p w14:paraId="4C0A0F17" w14:textId="77777777" w:rsidR="00A806B4" w:rsidRDefault="00A806B4">
      <w:r>
        <w:annotationRef/>
      </w:r>
      <w:r>
        <w:t>Note that it is journal style to add personal communication details in the main text, rather than in the list of references. Therefore, please provide the full name and affiliation of J Jagosh.</w:t>
      </w:r>
    </w:p>
    <w:p w14:paraId="547FA37C" w14:textId="77777777" w:rsidR="00A806B4" w:rsidRDefault="00A806B4" w:rsidP="006D36FC">
      <w:r>
        <w:t>Note also that reference 72 will be deleted.</w:t>
      </w:r>
    </w:p>
  </w:comment>
  <w:comment w:id="161" w:author="Guest User" w:date="2022-10-20T11:43:00Z" w:initials="GU">
    <w:p w14:paraId="1DDC3A87" w14:textId="4E130180" w:rsidR="7C3EB4BB" w:rsidRDefault="7C3EB4BB">
      <w:r>
        <w:t>Dr Justin Jagosh, Independent consultant  with the Centre for the Advancement of Realist Evaluation and Synthesis University of Liverpool and Visiting Professor at the University of the West of England and a research fellow at the University of Surrey.</w:t>
      </w:r>
      <w:r>
        <w:annotationRef/>
      </w:r>
    </w:p>
    <w:p w14:paraId="2D63EF03" w14:textId="1E4793E7" w:rsidR="7C3EB4BB" w:rsidRDefault="7C3EB4BB"/>
    <w:p w14:paraId="23670328" w14:textId="1851D790" w:rsidR="7C3EB4BB" w:rsidRDefault="7C3EB4BB">
      <w:r>
        <w:t>I understand that reference 72 will be removed</w:t>
      </w:r>
    </w:p>
  </w:comment>
  <w:comment w:id="185" w:author="Claire Furey" w:date="2022-09-13T11:59:00Z" w:initials="CF">
    <w:p w14:paraId="336E63EC" w14:textId="77777777" w:rsidR="00BF0B8D" w:rsidRDefault="007B2926">
      <w:r>
        <w:annotationRef/>
      </w:r>
      <w:r w:rsidR="00BF0B8D">
        <w:t>Table 5 has been changed to a box; OK? Subsequent tables and boxes will be renumbered.</w:t>
      </w:r>
    </w:p>
    <w:p w14:paraId="429D75B5" w14:textId="77777777" w:rsidR="00BF0B8D" w:rsidRDefault="00BF0B8D" w:rsidP="006D36FC">
      <w:r>
        <w:t>This also applies to Tables 6 and 7.</w:t>
      </w:r>
    </w:p>
  </w:comment>
  <w:comment w:id="186" w:author="Guest User" w:date="2022-10-20T11:44:00Z" w:initials="GU">
    <w:p w14:paraId="3255A33C" w14:textId="28A0663F" w:rsidR="7C3EB4BB" w:rsidRDefault="7C3EB4BB">
      <w:r>
        <w:t>yes</w:t>
      </w:r>
      <w:r>
        <w:annotationRef/>
      </w:r>
    </w:p>
  </w:comment>
  <w:comment w:id="203" w:author="Claire Furey" w:date="2022-09-16T16:28:00Z" w:initials="CF">
    <w:p w14:paraId="1E8A78C5" w14:textId="60FB35ED" w:rsidR="0078348A" w:rsidRDefault="0078348A" w:rsidP="006D36FC">
      <w:r>
        <w:annotationRef/>
      </w:r>
      <w:r>
        <w:t>Text amended; OK?</w:t>
      </w:r>
    </w:p>
  </w:comment>
  <w:comment w:id="204" w:author="Guest User" w:date="2022-10-20T11:44:00Z" w:initials="GU">
    <w:p w14:paraId="6A69E5EF" w14:textId="2839E67C" w:rsidR="7C3EB4BB" w:rsidRDefault="7C3EB4BB">
      <w:r>
        <w:t>yes</w:t>
      </w:r>
      <w:r>
        <w:annotationRef/>
      </w:r>
    </w:p>
  </w:comment>
  <w:comment w:id="209" w:author="Claire Furey" w:date="2022-09-16T16:34:00Z" w:initials="CF">
    <w:p w14:paraId="2F13C9C9" w14:textId="77777777" w:rsidR="008A10BE" w:rsidRDefault="008A10BE">
      <w:r>
        <w:annotationRef/>
      </w:r>
      <w:r>
        <w:t>Please check with Mind if permission is required to reproduce this quotation. If it is, please seek permission and supply us with a full copy of the agreement once granted.</w:t>
      </w:r>
    </w:p>
    <w:p w14:paraId="6C05EC84" w14:textId="77777777" w:rsidR="008A10BE" w:rsidRDefault="008A10BE" w:rsidP="006D36FC">
      <w:r>
        <w:t>Alternatively, please paraphrase the quotation.</w:t>
      </w:r>
    </w:p>
  </w:comment>
  <w:comment w:id="210" w:author="Guest User" w:date="2022-10-20T11:46:00Z" w:initials="GU">
    <w:p w14:paraId="52CAEE90" w14:textId="45084D47" w:rsidR="7C3EB4BB" w:rsidRDefault="7C3EB4BB">
      <w:r>
        <w:t>please remove the quotation and paraphrase as follows: An independent review of acute and crisis services concluded that people who experience a crisis are more willing to access crisis services in the future if they have a positive experience of initial access to crisis support.</w:t>
      </w:r>
      <w:r>
        <w:annotationRef/>
      </w:r>
    </w:p>
  </w:comment>
  <w:comment w:id="211" w:author="Claire Furey" w:date="2022-09-16T16:35:00Z" w:initials="CF">
    <w:p w14:paraId="3A073A14" w14:textId="77777777" w:rsidR="007D77ED" w:rsidRDefault="007D77ED" w:rsidP="006D36FC">
      <w:r>
        <w:annotationRef/>
      </w:r>
      <w:r>
        <w:t>Text amended; OK?</w:t>
      </w:r>
    </w:p>
  </w:comment>
  <w:comment w:id="212" w:author="Guest User" w:date="2022-10-20T11:47:00Z" w:initials="GU">
    <w:p w14:paraId="2DB586BF" w14:textId="69BB04FC" w:rsidR="7C3EB4BB" w:rsidRDefault="7C3EB4BB">
      <w:r>
        <w:t>Please change to</w:t>
      </w:r>
      <w:r>
        <w:annotationRef/>
      </w:r>
    </w:p>
    <w:p w14:paraId="3A5011AC" w14:textId="1AC3DD93" w:rsidR="7C3EB4BB" w:rsidRDefault="7C3EB4BB">
      <w:r>
        <w:t>...currently, open access options are often only available to people already engaged in a mental health service</w:t>
      </w:r>
    </w:p>
  </w:comment>
  <w:comment w:id="217" w:author="Claire Furey" w:date="2022-09-19T17:04:00Z" w:initials="CF">
    <w:p w14:paraId="63E54614" w14:textId="77777777" w:rsidR="007D5C6B" w:rsidRDefault="007D5C6B" w:rsidP="006D36FC">
      <w:r>
        <w:annotationRef/>
      </w:r>
      <w:r>
        <w:t>What is meant by 'across 24/7'?</w:t>
      </w:r>
    </w:p>
  </w:comment>
  <w:comment w:id="218" w:author="Guest User" w:date="2022-10-20T11:50:00Z" w:initials="GU">
    <w:p w14:paraId="68924B2E" w14:textId="7C86C891" w:rsidR="7C3EB4BB" w:rsidRDefault="7C3EB4BB">
      <w:r>
        <w:t>Please re-phrase to:</w:t>
      </w:r>
      <w:r>
        <w:annotationRef/>
      </w:r>
    </w:p>
    <w:p w14:paraId="5CA3FD43" w14:textId="7D3E50BA" w:rsidR="7C3EB4BB" w:rsidRDefault="7C3EB4BB">
      <w:r>
        <w:t>The time people wait for a mental health assessment is linked to availability of resources even when services are available 24 hours a day and seven days a week.</w:t>
      </w:r>
    </w:p>
  </w:comment>
  <w:comment w:id="219" w:author="Claire Furey" w:date="2022-09-19T17:09:00Z" w:initials="CF">
    <w:p w14:paraId="48B7DB51" w14:textId="77777777" w:rsidR="000E3CEF" w:rsidRDefault="000E3CEF" w:rsidP="006D36FC">
      <w:r>
        <w:annotationRef/>
      </w:r>
      <w:r>
        <w:t>Is there any update on this yet?</w:t>
      </w:r>
    </w:p>
  </w:comment>
  <w:comment w:id="220" w:author="Guest User" w:date="2022-10-20T11:50:00Z" w:initials="GU">
    <w:p w14:paraId="64B853DD" w14:textId="29A1439D" w:rsidR="7C3EB4BB" w:rsidRDefault="7C3EB4BB">
      <w:r>
        <w:t>nothing so far</w:t>
      </w:r>
      <w:r>
        <w:annotationRef/>
      </w:r>
    </w:p>
  </w:comment>
  <w:comment w:id="227" w:author="Claire Furey" w:date="2022-09-19T17:30:00Z" w:initials="CF">
    <w:p w14:paraId="3C4E8848" w14:textId="77777777" w:rsidR="001B10E3" w:rsidRDefault="001B10E3">
      <w:r>
        <w:annotationRef/>
      </w:r>
      <w:r>
        <w:t>Reference for Mental Health Act 1983 added to the list of references; OK?</w:t>
      </w:r>
    </w:p>
    <w:p w14:paraId="58C36F4D" w14:textId="77777777" w:rsidR="001B10E3" w:rsidRDefault="001B10E3" w:rsidP="006D36FC">
      <w:r>
        <w:t>(Note that 600 is a temporary placeholder reference number; references will be renumbered during typesetting.)</w:t>
      </w:r>
    </w:p>
  </w:comment>
  <w:comment w:id="228" w:author="Guest User" w:date="2022-10-20T11:53:00Z" w:initials="GU">
    <w:p w14:paraId="75F37051" w14:textId="3D42A738" w:rsidR="7C3EB4BB" w:rsidRDefault="7C3EB4BB">
      <w:r>
        <w:t xml:space="preserve">This should cite Mental Health act 1983 and 2007. </w:t>
      </w:r>
      <w:r>
        <w:annotationRef/>
      </w:r>
    </w:p>
    <w:p w14:paraId="6B65F935" w14:textId="42AFE86C" w:rsidR="7C3EB4BB" w:rsidRDefault="7C3EB4BB">
      <w:r>
        <w:t>On another citations note...</w:t>
      </w:r>
    </w:p>
    <w:p w14:paraId="4A37A1A9" w14:textId="3B4BFA89" w:rsidR="7C3EB4BB" w:rsidRDefault="7C3EB4BB">
      <w:r>
        <w:t xml:space="preserve">I have noticed citation errors in some of the tables and appendices. This has happened because of a version control mistake with the table related to the endnote file. I have corrected versions if you let me know how to proceed with this </w:t>
      </w:r>
    </w:p>
  </w:comment>
  <w:comment w:id="230" w:author="Claire Furey" w:date="2022-09-23T16:55:00Z" w:initials="CF">
    <w:p w14:paraId="1DD16924" w14:textId="77777777" w:rsidR="00FD4A42" w:rsidRDefault="00FD4A42" w:rsidP="006D36FC">
      <w:r>
        <w:annotationRef/>
      </w:r>
      <w:r>
        <w:t>Is 'in from' correct?</w:t>
      </w:r>
    </w:p>
  </w:comment>
  <w:comment w:id="231" w:author="Guest User" w:date="2022-10-20T11:53:00Z" w:initials="GU">
    <w:p w14:paraId="3A1D4F09" w14:textId="12C22FD3" w:rsidR="7C3EB4BB" w:rsidRDefault="7C3EB4BB">
      <w:r>
        <w:t>remove 'from'</w:t>
      </w:r>
      <w:r>
        <w:annotationRef/>
      </w:r>
    </w:p>
  </w:comment>
  <w:comment w:id="238" w:author="Claire Furey" w:date="2022-09-26T16:34:00Z" w:initials="CF">
    <w:p w14:paraId="50B71B67" w14:textId="77777777" w:rsidR="00EB5157" w:rsidRDefault="00EB5157" w:rsidP="006D36FC">
      <w:r>
        <w:annotationRef/>
      </w:r>
      <w:r>
        <w:t>Text amended. Please check that the meaning has been retained.</w:t>
      </w:r>
    </w:p>
  </w:comment>
  <w:comment w:id="239" w:author="Guest User" w:date="2022-10-20T11:54:00Z" w:initials="GU">
    <w:p w14:paraId="749A4BD0" w14:textId="0841056D" w:rsidR="7C3EB4BB" w:rsidRDefault="7C3EB4BB">
      <w:r>
        <w:t>yes</w:t>
      </w:r>
      <w:r>
        <w:annotationRef/>
      </w:r>
    </w:p>
  </w:comment>
  <w:comment w:id="240" w:author="Claire Furey" w:date="2022-09-26T16:37:00Z" w:initials="CF">
    <w:p w14:paraId="05E2DCDF" w14:textId="77777777" w:rsidR="006606A4" w:rsidRDefault="006606A4" w:rsidP="006D36FC">
      <w:r>
        <w:annotationRef/>
      </w:r>
      <w:r>
        <w:t>Please clarify what is meant by this as it is not a complete sentence.</w:t>
      </w:r>
    </w:p>
  </w:comment>
  <w:comment w:id="241" w:author="Guest User" w:date="2022-10-20T11:56:00Z" w:initials="GU">
    <w:p w14:paraId="62F34BB3" w14:textId="613BD7AF" w:rsidR="7C3EB4BB" w:rsidRDefault="7C3EB4BB">
      <w:r>
        <w:t>I have corrected in the text</w:t>
      </w:r>
      <w:r>
        <w:annotationRef/>
      </w:r>
    </w:p>
  </w:comment>
  <w:comment w:id="245" w:author="Claire Furey" w:date="2022-09-26T18:48:00Z" w:initials="CF">
    <w:p w14:paraId="35640031" w14:textId="77777777" w:rsidR="00331556" w:rsidRDefault="00331556" w:rsidP="006D36FC">
      <w:r>
        <w:annotationRef/>
      </w:r>
      <w:r>
        <w:t>Please check for sense, as this is not a complete sentence.</w:t>
      </w:r>
    </w:p>
  </w:comment>
  <w:comment w:id="244" w:author="Guest User" w:date="2022-10-20T11:57:00Z" w:initials="GU">
    <w:p w14:paraId="775A5924" w14:textId="38B26521" w:rsidR="7C3EB4BB" w:rsidRDefault="7C3EB4BB">
      <w:r>
        <w:t>I've corrected in the text</w:t>
      </w:r>
      <w:r>
        <w:annotationRef/>
      </w:r>
    </w:p>
  </w:comment>
  <w:comment w:id="281" w:author="Claire Furey" w:date="2022-09-27T16:29:00Z" w:initials="CF">
    <w:p w14:paraId="19231CEE" w14:textId="77777777" w:rsidR="00EC4ED4" w:rsidRDefault="00EC4ED4" w:rsidP="006D36FC">
      <w:r>
        <w:annotationRef/>
      </w:r>
      <w:r>
        <w:t>Please clarify what is meant by 'and rely on staff members’ personal resources and resilience' in this context as it does not follow on from the rest of the sentence.</w:t>
      </w:r>
    </w:p>
  </w:comment>
  <w:comment w:id="282" w:author="Guest User" w:date="2022-10-20T11:59:00Z" w:initials="GU">
    <w:p w14:paraId="10CC35DF" w14:textId="159FCA0E" w:rsidR="7C3EB4BB" w:rsidRDefault="7C3EB4BB">
      <w:r>
        <w:t>have corrected in text</w:t>
      </w:r>
      <w:r>
        <w:annotationRef/>
      </w:r>
    </w:p>
  </w:comment>
  <w:comment w:id="291" w:author="Claire Furey" w:date="2022-09-27T16:40:00Z" w:initials="CF">
    <w:p w14:paraId="402BDBF7" w14:textId="77777777" w:rsidR="00CF398A" w:rsidRDefault="00CF398A" w:rsidP="006D36FC">
      <w:r>
        <w:annotationRef/>
      </w:r>
      <w:r>
        <w:t>Should 'opportunities for constructive feedback' be 'limited opportunities for constructive feedback'?</w:t>
      </w:r>
    </w:p>
  </w:comment>
  <w:comment w:id="292" w:author="Guest User" w:date="2022-10-20T12:00:00Z" w:initials="GU">
    <w:p w14:paraId="149DA637" w14:textId="5BA1EF0E" w:rsidR="7C3EB4BB" w:rsidRDefault="7C3EB4BB">
      <w:r>
        <w:t>yes please change</w:t>
      </w:r>
      <w:r>
        <w:annotationRef/>
      </w:r>
    </w:p>
  </w:comment>
  <w:comment w:id="295" w:author="Claire Furey" w:date="2022-09-27T16:56:00Z" w:initials="CF">
    <w:p w14:paraId="26450E8C" w14:textId="77777777" w:rsidR="002C29B5" w:rsidRDefault="002C29B5" w:rsidP="006D36FC">
      <w:r>
        <w:annotationRef/>
      </w:r>
      <w:r>
        <w:t>Text amended; OK?</w:t>
      </w:r>
    </w:p>
  </w:comment>
  <w:comment w:id="296" w:author="Guest User" w:date="2022-10-20T12:00:00Z" w:initials="GU">
    <w:p w14:paraId="2C819E8A" w14:textId="04C84705" w:rsidR="7C3EB4BB" w:rsidRDefault="7C3EB4BB">
      <w:r>
        <w:t>yes</w:t>
      </w:r>
      <w:r>
        <w:annotationRef/>
      </w:r>
    </w:p>
  </w:comment>
  <w:comment w:id="322" w:author="Claire Furey" w:date="2022-09-28T14:47:00Z" w:initials="CF">
    <w:p w14:paraId="7337A1AE" w14:textId="77777777" w:rsidR="006014A9" w:rsidRDefault="006014A9" w:rsidP="006D36FC">
      <w:r>
        <w:annotationRef/>
      </w:r>
      <w:r>
        <w:t>'PALS' expanded to '</w:t>
      </w:r>
      <w:r>
        <w:rPr>
          <w:color w:val="000000"/>
        </w:rPr>
        <w:t>Patient Advice and Liaison Service'. Please check if correct.</w:t>
      </w:r>
    </w:p>
  </w:comment>
  <w:comment w:id="323" w:author="Guest User" w:date="2022-10-20T12:00:00Z" w:initials="GU">
    <w:p w14:paraId="74EDFE3B" w14:textId="398DDEAB" w:rsidR="7C3EB4BB" w:rsidRDefault="7C3EB4BB">
      <w:r>
        <w:t>yes correct</w:t>
      </w:r>
      <w:r>
        <w:annotationRef/>
      </w:r>
    </w:p>
  </w:comment>
  <w:comment w:id="350" w:author="Claire Furey" w:date="2022-10-31T11:24:00Z" w:initials="CF">
    <w:p w14:paraId="4C66C71B" w14:textId="77777777" w:rsidR="00D945A3" w:rsidRDefault="00D945A3" w:rsidP="005D5AF7">
      <w:r>
        <w:annotationRef/>
      </w:r>
      <w:r>
        <w:t>Thank you for your response. The text has been amended; please check that the meaning has been retained.</w:t>
      </w:r>
    </w:p>
  </w:comment>
  <w:comment w:id="348" w:author="Claire Furey" w:date="2022-09-28T15:51:00Z" w:initials="CF">
    <w:p w14:paraId="3D13F828" w14:textId="1D5355FD" w:rsidR="00BE594A" w:rsidRDefault="00BE594A" w:rsidP="006D36FC">
      <w:r>
        <w:annotationRef/>
      </w:r>
      <w:r>
        <w:t>Does 'and with paramedics . . .', etc. mean 'specific interagency collaborations, including between police and . . . paramedics', etc.?</w:t>
      </w:r>
    </w:p>
  </w:comment>
  <w:comment w:id="349" w:author="Guest User" w:date="2022-10-20T12:02:00Z" w:initials="GU">
    <w:p w14:paraId="58D79138" w14:textId="06A135D3" w:rsidR="7C3EB4BB" w:rsidRDefault="7C3EB4BB">
      <w:r>
        <w:t>Please re-phrase to:</w:t>
      </w:r>
      <w:r>
        <w:annotationRef/>
      </w:r>
    </w:p>
    <w:p w14:paraId="3709E2B4" w14:textId="1EAAF65E" w:rsidR="7C3EB4BB" w:rsidRDefault="7C3EB4BB">
      <w:r>
        <w:t>and specific interagency collaborations between mental health services and the police, paramedics. Other settings included voluntary sector services, etc...</w:t>
      </w:r>
    </w:p>
  </w:comment>
  <w:comment w:id="355" w:author="Claire Furey" w:date="2022-09-28T15:55:00Z" w:initials="CF">
    <w:p w14:paraId="7A06A84D" w14:textId="77777777" w:rsidR="00AF2EF4" w:rsidRDefault="00AF2EF4" w:rsidP="006D36FC">
      <w:r>
        <w:annotationRef/>
      </w:r>
      <w:r>
        <w:t>Please clarify what is meant by 'rich descriptions of context integrated of police and health services'.</w:t>
      </w:r>
    </w:p>
  </w:comment>
  <w:comment w:id="356" w:author="Guest User" w:date="2022-10-20T12:03:00Z" w:initials="GU">
    <w:p w14:paraId="27F8103F" w14:textId="1617448C" w:rsidR="7C3EB4BB" w:rsidRDefault="7C3EB4BB">
      <w:r>
        <w:t>correction made in text</w:t>
      </w:r>
      <w:r>
        <w:annotationRef/>
      </w:r>
    </w:p>
  </w:comment>
  <w:comment w:id="363" w:author="Claire Furey" w:date="2022-09-28T16:12:00Z" w:initials="CF">
    <w:p w14:paraId="4F36240E" w14:textId="77777777" w:rsidR="007504D9" w:rsidRDefault="007504D9" w:rsidP="006D36FC">
      <w:r>
        <w:annotationRef/>
      </w:r>
      <w:r>
        <w:t>Text amended; please check that the meaning has been retained.</w:t>
      </w:r>
    </w:p>
  </w:comment>
  <w:comment w:id="364" w:author="Guest User" w:date="2022-10-20T12:04:00Z" w:initials="GU">
    <w:p w14:paraId="126EA306" w14:textId="3E7C064B" w:rsidR="7C3EB4BB" w:rsidRDefault="7C3EB4BB">
      <w:r>
        <w:t>yes</w:t>
      </w:r>
      <w:r>
        <w:annotationRef/>
      </w:r>
    </w:p>
  </w:comment>
  <w:comment w:id="367" w:author="Claire Furey" w:date="2022-09-28T16:19:00Z" w:initials="CF">
    <w:p w14:paraId="490CC70D" w14:textId="77777777" w:rsidR="00C30D57" w:rsidRDefault="00C30D57" w:rsidP="006D36FC">
      <w:r>
        <w:annotationRef/>
      </w:r>
      <w:r>
        <w:t>Please clarify what is meant by 'diversion of funding from reduced costs to improvements in community crisis interventions'.</w:t>
      </w:r>
    </w:p>
  </w:comment>
  <w:comment w:id="368" w:author="Guest User" w:date="2022-10-20T12:05:00Z" w:initials="GU">
    <w:p w14:paraId="2F74AEC5" w14:textId="6ED54080" w:rsidR="7C3EB4BB" w:rsidRDefault="7C3EB4BB">
      <w:r>
        <w:t>corrections in text</w:t>
      </w:r>
      <w:r>
        <w:annotationRef/>
      </w:r>
    </w:p>
  </w:comment>
  <w:comment w:id="377" w:author="Claire Furey" w:date="2022-09-30T17:53:00Z" w:initials="CF">
    <w:p w14:paraId="1D632855" w14:textId="77777777" w:rsidR="00207292" w:rsidRDefault="00207292" w:rsidP="006D36FC">
      <w:r>
        <w:annotationRef/>
      </w:r>
      <w:r>
        <w:t>Please clarify what is meant by this.</w:t>
      </w:r>
    </w:p>
  </w:comment>
  <w:comment w:id="378" w:author="Guest User" w:date="2022-10-20T12:08:00Z" w:initials="GU">
    <w:p w14:paraId="7FC36C62" w14:textId="531A094C" w:rsidR="7C3EB4BB" w:rsidRDefault="7C3EB4BB">
      <w:r>
        <w:t>In IPT 1, believing that a crisis service provided a  guaranteed response was linked to how people make decisions about where and from whom to access help in a crisis.</w:t>
      </w:r>
      <w:r>
        <w:annotationRef/>
      </w:r>
    </w:p>
  </w:comment>
  <w:comment w:id="387" w:author="Claire Furey" w:date="2022-09-30T18:04:00Z" w:initials="CF">
    <w:p w14:paraId="4EDFC76C" w14:textId="77777777" w:rsidR="00302432" w:rsidRDefault="003273A6" w:rsidP="006D36FC">
      <w:r>
        <w:annotationRef/>
      </w:r>
      <w:r w:rsidR="00302432">
        <w:t>Text amended. Please check that the meaning has been retained.</w:t>
      </w:r>
    </w:p>
  </w:comment>
  <w:comment w:id="388" w:author="Guest User" w:date="2022-10-20T12:08:00Z" w:initials="GU">
    <w:p w14:paraId="23C58AF0" w14:textId="1C40C42E" w:rsidR="7C3EB4BB" w:rsidRDefault="7C3EB4BB">
      <w:r>
        <w:t>yes</w:t>
      </w:r>
      <w:r>
        <w:annotationRef/>
      </w:r>
    </w:p>
  </w:comment>
  <w:comment w:id="389" w:author="Claire Furey" w:date="2022-09-30T18:08:00Z" w:initials="CF">
    <w:p w14:paraId="0A7B953D" w14:textId="77777777" w:rsidR="005F045D" w:rsidRDefault="005F045D" w:rsidP="006D36FC">
      <w:r>
        <w:annotationRef/>
      </w:r>
      <w:r>
        <w:t>Please clarify what is meant by 'knowledge supporting decision-making regarding it as appropriate to refer a person onwards to them' as it does not seem to follow on from the rest of the sentence.</w:t>
      </w:r>
    </w:p>
  </w:comment>
  <w:comment w:id="390" w:author="Guest User" w:date="2022-10-20T12:13:00Z" w:initials="GU">
    <w:p w14:paraId="6BA8497D" w14:textId="2244F5D9" w:rsidR="7C3EB4BB" w:rsidRDefault="7C3EB4BB">
      <w:r>
        <w:t>changed in text</w:t>
      </w:r>
      <w:r>
        <w:annotationRef/>
      </w:r>
    </w:p>
  </w:comment>
  <w:comment w:id="404" w:author="Claire Furey" w:date="2022-10-31T11:33:00Z" w:initials="CF">
    <w:p w14:paraId="5D17C9B4" w14:textId="77777777" w:rsidR="00320E50" w:rsidRDefault="00320E50" w:rsidP="00300BDC">
      <w:r>
        <w:annotationRef/>
      </w:r>
      <w:r>
        <w:t>Thank you for your response. Text amended; please check that the meaning has been retained.</w:t>
      </w:r>
    </w:p>
  </w:comment>
  <w:comment w:id="405" w:author="Claire Furey" w:date="2022-10-03T12:28:00Z" w:initials="CF">
    <w:p w14:paraId="1F041352" w14:textId="0AB93BE5" w:rsidR="00320E50" w:rsidRDefault="00320E50" w:rsidP="006D36FC">
      <w:r>
        <w:annotationRef/>
      </w:r>
      <w:r>
        <w:t>Please clarify what is meant by this.</w:t>
      </w:r>
    </w:p>
  </w:comment>
  <w:comment w:id="406" w:author="Guest User" w:date="2022-10-20T12:23:00Z" w:initials="GU">
    <w:p w14:paraId="3887F973" w14:textId="5A6D987C" w:rsidR="00320E50" w:rsidRDefault="00320E50">
      <w:r>
        <w:t xml:space="preserve">(C1) When peer support is available to all people in crisis,  (C2) particularly helpful in reducing stigma and a sense of marginalisation for black and minority ethnic people, (M1) people believe that they have been able to learn about themselves through having a new perspective and feeling understood. (M2) This new perspective helped them recognise opportunities to contribute to their community and this resulted in a greater sense of (O) hope and meaning.  </w:t>
      </w:r>
      <w:r>
        <w:annotationRef/>
      </w:r>
    </w:p>
  </w:comment>
  <w:comment w:id="418" w:author="Claire Furey" w:date="2022-10-03T17:31:00Z" w:initials="CF">
    <w:p w14:paraId="1D309E91" w14:textId="77777777" w:rsidR="00B15AF1" w:rsidRDefault="00B15AF1" w:rsidP="006D36FC">
      <w:r>
        <w:annotationRef/>
      </w:r>
      <w:r>
        <w:t>Is any of the text in this column directly reproduced from the sources mentioned in this table? If so, please insert quotation marks where relevant or, alternatively, rephrase any direct quotations.</w:t>
      </w:r>
    </w:p>
  </w:comment>
  <w:comment w:id="419" w:author="Guest User" w:date="2022-10-24T17:01:00Z" w:initials="GU">
    <w:p w14:paraId="07BE8AE8" w14:textId="35DEA538" w:rsidR="250A09C2" w:rsidRDefault="250A09C2">
      <w:r>
        <w:t>-Quotations added to Goffman's form of talk summary.</w:t>
      </w:r>
      <w:r>
        <w:annotationRef/>
      </w:r>
    </w:p>
    <w:p w14:paraId="40A6114E" w14:textId="7C9E2C74" w:rsidR="250A09C2" w:rsidRDefault="250A09C2">
      <w:r>
        <w:t xml:space="preserve">-Outram 2004 is a paraphrase </w:t>
      </w:r>
    </w:p>
    <w:p w14:paraId="4DF80016" w14:textId="592A4721" w:rsidR="250A09C2" w:rsidRDefault="250A09C2">
      <w:r>
        <w:t>-Quotations added to Ball 2005- page 10</w:t>
      </w:r>
    </w:p>
    <w:p w14:paraId="38F2006B" w14:textId="1FEE8C75" w:rsidR="250A09C2" w:rsidRDefault="250A09C2">
      <w:r>
        <w:t>- Caplan 1964 &amp; 1989 are paraphrased</w:t>
      </w:r>
    </w:p>
    <w:p w14:paraId="682A883A" w14:textId="3CBDCAF5" w:rsidR="250A09C2" w:rsidRDefault="250A09C2">
      <w:r>
        <w:t>- Hobbs 1984 quotations added</w:t>
      </w:r>
    </w:p>
    <w:p w14:paraId="08DF9DB0" w14:textId="53D7F0E1" w:rsidR="250A09C2" w:rsidRDefault="250A09C2">
      <w:r>
        <w:t>-Ball 2003 is a paraphrase</w:t>
      </w:r>
    </w:p>
    <w:p w14:paraId="339AE5A7" w14:textId="3B10FBA9" w:rsidR="250A09C2" w:rsidRDefault="250A09C2">
      <w:r>
        <w:t>-Brennaman 2012 paraphrase (abbreviation removed and simplified)</w:t>
      </w:r>
    </w:p>
    <w:p w14:paraId="4C658AEE" w14:textId="3961F8A3" w:rsidR="250A09C2" w:rsidRDefault="250A09C2">
      <w:r>
        <w:t>-Boscarato (2014) quotations added page 287</w:t>
      </w:r>
    </w:p>
    <w:p w14:paraId="0799C7F1" w14:textId="775E83EA" w:rsidR="250A09C2" w:rsidRDefault="250A09C2">
      <w:r>
        <w:t>- Mirabito 2017- quotations added page 196</w:t>
      </w:r>
    </w:p>
    <w:p w14:paraId="6E92F04B" w14:textId="102458BD" w:rsidR="250A09C2" w:rsidRDefault="250A09C2">
      <w:r>
        <w:t>-Shanley, Jubb-Shanley (2007) paraphrased</w:t>
      </w:r>
    </w:p>
    <w:p w14:paraId="06AABBE0" w14:textId="698F5D1E" w:rsidR="250A09C2" w:rsidRDefault="250A09C2">
      <w:r>
        <w:t>-Wright (2007) paraphrased</w:t>
      </w:r>
    </w:p>
    <w:p w14:paraId="38D64AA2" w14:textId="59F5D841" w:rsidR="250A09C2" w:rsidRDefault="250A09C2">
      <w:r>
        <w:t xml:space="preserve">- Allen &amp; Campbell 2018- quotations added </w:t>
      </w:r>
    </w:p>
    <w:p w14:paraId="01EAB980" w14:textId="2DDF0F3B" w:rsidR="250A09C2" w:rsidRDefault="250A09C2">
      <w:r>
        <w:t>- McEwan (2020) quotations added page 718</w:t>
      </w:r>
    </w:p>
    <w:p w14:paraId="1D1AAA49" w14:textId="3A4FA69D" w:rsidR="250A09C2" w:rsidRDefault="250A09C2">
      <w:r>
        <w:t>- Gilbert (2014) paraphrased</w:t>
      </w:r>
    </w:p>
    <w:p w14:paraId="05C5A833" w14:textId="3C995756" w:rsidR="250A09C2" w:rsidRDefault="250A09C2">
      <w:r>
        <w:t>-Vivino (2009) paraphrased</w:t>
      </w:r>
    </w:p>
    <w:p w14:paraId="32D86E54" w14:textId="130DCD2C" w:rsidR="250A09C2" w:rsidRDefault="250A09C2">
      <w:r>
        <w:t>- Bason (2010) quotation added</w:t>
      </w:r>
    </w:p>
    <w:p w14:paraId="3AA5FC1B" w14:textId="1988526D" w:rsidR="250A09C2" w:rsidRDefault="250A09C2">
      <w:r>
        <w:t>-Hartley 2005 paraphrased</w:t>
      </w:r>
    </w:p>
    <w:p w14:paraId="4A15B785" w14:textId="64D810DC" w:rsidR="250A09C2" w:rsidRDefault="250A09C2">
      <w:r>
        <w:t xml:space="preserve">- </w:t>
      </w:r>
      <w:r w:rsidRPr="250A09C2">
        <w:rPr>
          <w:color w:val="000000" w:themeColor="text1"/>
        </w:rPr>
        <w:t>Vygotsky180 (1978), Engeström181 (2001) and Hean</w:t>
      </w:r>
      <w:r w:rsidRPr="250A09C2">
        <w:rPr>
          <w:i/>
          <w:iCs/>
          <w:color w:val="00B0F0"/>
        </w:rPr>
        <w:t xml:space="preserve"> et al</w:t>
      </w:r>
      <w:r w:rsidRPr="250A09C2">
        <w:rPr>
          <w:color w:val="00B0F0"/>
        </w:rPr>
        <w:t>.182</w:t>
      </w:r>
      <w:r w:rsidRPr="250A09C2">
        <w:rPr>
          <w:color w:val="000000" w:themeColor="text1"/>
        </w:rPr>
        <w:t xml:space="preserve"> (2009) are paraphrased</w:t>
      </w:r>
    </w:p>
    <w:p w14:paraId="43A31066" w14:textId="414A6B78" w:rsidR="250A09C2" w:rsidRDefault="250A09C2">
      <w:r w:rsidRPr="250A09C2">
        <w:rPr>
          <w:color w:val="000000" w:themeColor="text1"/>
        </w:rPr>
        <w:t>-Carpenter &amp; Hewstone 1996 quotations added</w:t>
      </w:r>
    </w:p>
    <w:p w14:paraId="16F2C93F" w14:textId="42D4E6CF" w:rsidR="250A09C2" w:rsidRDefault="250A09C2">
      <w:r>
        <w:t>-</w:t>
      </w:r>
      <w:r w:rsidRPr="250A09C2">
        <w:rPr>
          <w:color w:val="000000" w:themeColor="text1"/>
        </w:rPr>
        <w:t>Hewstone</w:t>
      </w:r>
      <w:r w:rsidRPr="250A09C2">
        <w:rPr>
          <w:i/>
          <w:iCs/>
          <w:color w:val="00B0F0"/>
        </w:rPr>
        <w:t xml:space="preserve"> et al</w:t>
      </w:r>
      <w:r w:rsidRPr="250A09C2">
        <w:rPr>
          <w:color w:val="00B0F0"/>
        </w:rPr>
        <w:t>.173</w:t>
      </w:r>
      <w:r w:rsidRPr="250A09C2">
        <w:rPr>
          <w:color w:val="000000" w:themeColor="text1"/>
        </w:rPr>
        <w:t xml:space="preserve"> (1996) and Dickinson and Carpenter183 (2009) are paraphrased</w:t>
      </w:r>
    </w:p>
    <w:p w14:paraId="5D34684B" w14:textId="17F99229" w:rsidR="250A09C2" w:rsidRDefault="250A09C2">
      <w:r w:rsidRPr="250A09C2">
        <w:rPr>
          <w:color w:val="000000" w:themeColor="text1"/>
        </w:rPr>
        <w:t>-Parker et al (2018) quotation added page 1</w:t>
      </w:r>
    </w:p>
    <w:p w14:paraId="7306BBFD" w14:textId="16172087" w:rsidR="250A09C2" w:rsidRDefault="250A09C2">
      <w:r w:rsidRPr="250A09C2">
        <w:rPr>
          <w:color w:val="000000" w:themeColor="text1"/>
        </w:rPr>
        <w:t>-Polivka(1995)- quotations added</w:t>
      </w:r>
    </w:p>
  </w:comment>
  <w:comment w:id="420" w:author="Claire Furey" w:date="2022-10-03T17:22:00Z" w:initials="CF">
    <w:p w14:paraId="5E3964DE" w14:textId="07C92B5F" w:rsidR="004B2F2F" w:rsidRDefault="004B2F2F" w:rsidP="006D36FC">
      <w:r>
        <w:annotationRef/>
      </w:r>
      <w:r>
        <w:t>Reference numbers added; OK?</w:t>
      </w:r>
    </w:p>
  </w:comment>
  <w:comment w:id="421" w:author="Guest User" w:date="2022-10-20T12:27:00Z" w:initials="GU">
    <w:p w14:paraId="05342950" w14:textId="02F048DB" w:rsidR="7C3EB4BB" w:rsidRDefault="7C3EB4BB">
      <w:r>
        <w:t>Just checking will get back to you on this</w:t>
      </w:r>
      <w:r>
        <w:annotationRef/>
      </w:r>
    </w:p>
  </w:comment>
  <w:comment w:id="422" w:author="Guest User" w:date="2022-10-24T17:06:00Z" w:initials="GU">
    <w:p w14:paraId="3EDB5BE4" w14:textId="103306DD" w:rsidR="250A09C2" w:rsidRDefault="250A09C2">
      <w:r>
        <w:t>yes this is fine</w:t>
      </w:r>
      <w:r>
        <w:annotationRef/>
      </w:r>
    </w:p>
  </w:comment>
  <w:comment w:id="423" w:author="Claire Furey" w:date="2022-10-04T10:40:00Z" w:initials="CF">
    <w:p w14:paraId="7F410360" w14:textId="77777777" w:rsidR="00126147" w:rsidRDefault="00126147" w:rsidP="006D36FC">
      <w:r>
        <w:annotationRef/>
      </w:r>
      <w:r>
        <w:t>Text amended. Please check that the meaning has been retained.</w:t>
      </w:r>
    </w:p>
  </w:comment>
  <w:comment w:id="424" w:author="Guest User" w:date="2022-10-20T12:27:00Z" w:initials="GU">
    <w:p w14:paraId="0218CFCD" w14:textId="5A834C1D" w:rsidR="7C3EB4BB" w:rsidRDefault="7C3EB4BB">
      <w:r>
        <w:t>yes</w:t>
      </w:r>
      <w:r>
        <w:annotationRef/>
      </w:r>
    </w:p>
  </w:comment>
  <w:comment w:id="429" w:author="Claire Furey" w:date="2022-10-04T11:13:00Z" w:initials="CF">
    <w:p w14:paraId="199E9B9A" w14:textId="77777777" w:rsidR="002F5E58" w:rsidRDefault="002F5E58">
      <w:r>
        <w:annotationRef/>
      </w:r>
      <w:r>
        <w:t xml:space="preserve">The Francis Inquiry reference has been added to the list of references; OK? [Francis R, Mid Staffordshire NHS Foundation Trust Public Inquiry 2013. Report of the Mid Staffordshire NHS Foundation Trust Public Inquiry. URL: </w:t>
      </w:r>
      <w:hyperlink r:id="rId5" w:history="1">
        <w:r w:rsidRPr="00B52D75">
          <w:t>https://www.gov.uk/government/publications/report-of-the-mid-staffordshire-nhs-foundation-trust-public-inquiry</w:t>
        </w:r>
      </w:hyperlink>
      <w:r>
        <w:t xml:space="preserve"> (accessed 4 October 2022).]</w:t>
      </w:r>
    </w:p>
    <w:p w14:paraId="7F163F64" w14:textId="77777777" w:rsidR="002F5E58" w:rsidRDefault="002F5E58" w:rsidP="006D36FC">
      <w:r>
        <w:t>Note that 601 is a temporary placeholder number. References will be renumbered during typesetting.</w:t>
      </w:r>
    </w:p>
  </w:comment>
  <w:comment w:id="430" w:author="Guest User" w:date="2022-10-20T12:27:00Z" w:initials="GU">
    <w:p w14:paraId="0088CD29" w14:textId="0B06ECC1" w:rsidR="7C3EB4BB" w:rsidRDefault="7C3EB4BB">
      <w:r>
        <w:t>yes thank you</w:t>
      </w:r>
      <w:r>
        <w:annotationRef/>
      </w:r>
    </w:p>
  </w:comment>
  <w:comment w:id="437" w:author="Claire Furey" w:date="2022-10-04T11:30:00Z" w:initials="CF">
    <w:p w14:paraId="6C56DC52" w14:textId="77777777" w:rsidR="002F5E58" w:rsidRDefault="002F5E58" w:rsidP="006D36FC">
      <w:r>
        <w:annotationRef/>
      </w:r>
      <w:r>
        <w:t>Text amended; OK?</w:t>
      </w:r>
    </w:p>
  </w:comment>
  <w:comment w:id="438" w:author="Guest User" w:date="2022-10-20T12:28:00Z" w:initials="GU">
    <w:p w14:paraId="0051C27C" w14:textId="168D2A6C" w:rsidR="7C3EB4BB" w:rsidRDefault="7C3EB4BB">
      <w:r>
        <w:t>yes</w:t>
      </w:r>
      <w:r>
        <w:annotationRef/>
      </w:r>
    </w:p>
  </w:comment>
  <w:comment w:id="460" w:author="Claire Furey" w:date="2022-10-04T12:06:00Z" w:initials="CF">
    <w:p w14:paraId="1F36E8BF" w14:textId="77777777" w:rsidR="002F5E58" w:rsidRDefault="002F5E58" w:rsidP="006D36FC">
      <w:r>
        <w:annotationRef/>
      </w:r>
      <w:r>
        <w:t>Text amended; OK?</w:t>
      </w:r>
    </w:p>
  </w:comment>
  <w:comment w:id="461" w:author="Guest User" w:date="2022-10-20T12:28:00Z" w:initials="GU">
    <w:p w14:paraId="087DB65E" w14:textId="7C707B9F" w:rsidR="7C3EB4BB" w:rsidRDefault="7C3EB4BB">
      <w:r>
        <w:t>yes</w:t>
      </w:r>
      <w:r>
        <w:annotationRef/>
      </w:r>
    </w:p>
  </w:comment>
  <w:comment w:id="462" w:author="Claire Furey" w:date="2022-10-04T12:07:00Z" w:initials="CF">
    <w:p w14:paraId="47875B67" w14:textId="77777777" w:rsidR="002F5E58" w:rsidRDefault="002F5E58" w:rsidP="006D36FC">
      <w:r>
        <w:annotationRef/>
      </w:r>
      <w:r>
        <w:t>Please clarify what is meant by 'voluntary sector walk-in services currently provide'.</w:t>
      </w:r>
    </w:p>
  </w:comment>
  <w:comment w:id="463" w:author="Guest User" w:date="2022-10-20T13:07:00Z" w:initials="GU">
    <w:p w14:paraId="543E0678" w14:textId="43052276" w:rsidR="7C3EB4BB" w:rsidRDefault="7C3EB4BB">
      <w:r>
        <w:t>...will access a service (such as A&amp;E or some voluntary sector crisis services) increase the likelihood ...</w:t>
      </w:r>
      <w:r>
        <w:annotationRef/>
      </w:r>
    </w:p>
  </w:comment>
  <w:comment w:id="466" w:author="Claire Furey" w:date="2022-09-13T11:21:00Z" w:initials="CF">
    <w:p w14:paraId="427A5EB9" w14:textId="77777777" w:rsidR="00BF36B0" w:rsidRDefault="00BF36B0" w:rsidP="00BF36B0">
      <w:r>
        <w:annotationRef/>
      </w:r>
      <w:r>
        <w:t>Note that Table 12 has been moved to where it is cited in the text, as per journal style. Subsequent table will be renumbered; OK?</w:t>
      </w:r>
    </w:p>
  </w:comment>
  <w:comment w:id="467" w:author="Guest User" w:date="2022-10-20T11:43:00Z" w:initials="GU">
    <w:p w14:paraId="6B90BEBD" w14:textId="77777777" w:rsidR="00BF36B0" w:rsidRDefault="00BF36B0" w:rsidP="00BF36B0">
      <w:r>
        <w:t>yes</w:t>
      </w:r>
      <w:r>
        <w:annotationRef/>
      </w:r>
    </w:p>
  </w:comment>
  <w:comment w:id="468" w:author="Guest User" w:date="2022-10-20T14:39:00Z" w:initials="GU">
    <w:p w14:paraId="2AF24934" w14:textId="77777777" w:rsidR="00BF36B0" w:rsidRDefault="00BF36B0" w:rsidP="00BF36B0">
      <w:r>
        <w:t>I've looked at this again and the in-text citation should refer to table 11 entitled 'Programme theories and associated mid-range theories' here not table 12.</w:t>
      </w:r>
      <w:r>
        <w:annotationRef/>
      </w:r>
    </w:p>
  </w:comment>
  <w:comment w:id="469" w:author="Claire Furey" w:date="2022-09-13T11:26:00Z" w:initials="CF">
    <w:p w14:paraId="2BEF2323" w14:textId="77777777" w:rsidR="00BF36B0" w:rsidRDefault="00BF36B0" w:rsidP="00BF36B0">
      <w:r>
        <w:annotationRef/>
      </w:r>
      <w:r>
        <w:t>Can any update on these be provided?</w:t>
      </w:r>
    </w:p>
  </w:comment>
  <w:comment w:id="470" w:author="Guest User" w:date="2022-10-20T11:43:00Z" w:initials="GU">
    <w:p w14:paraId="1023C7FD" w14:textId="77777777" w:rsidR="00BF36B0" w:rsidRDefault="00BF36B0" w:rsidP="00BF36B0">
      <w:r>
        <w:t>not at present in development</w:t>
      </w:r>
      <w:r>
        <w:annotationRef/>
      </w:r>
    </w:p>
  </w:comment>
  <w:comment w:id="487" w:author="Claire Furey" w:date="2022-10-05T10:21:00Z" w:initials="CF">
    <w:p w14:paraId="3EB12057" w14:textId="77777777" w:rsidR="001D1098" w:rsidRDefault="001D1098" w:rsidP="006D36FC">
      <w:r>
        <w:annotationRef/>
      </w:r>
      <w:r>
        <w:t>Should 'focused reviews' read 'conducted focused reviews' or 'contributed topic expertise to the development of candidate programme theories and focused reviews'?</w:t>
      </w:r>
    </w:p>
  </w:comment>
  <w:comment w:id="488" w:author="Guest User" w:date="2022-10-20T13:08:00Z" w:initials="GU">
    <w:p w14:paraId="7735B450" w14:textId="41B99854" w:rsidR="7C3EB4BB" w:rsidRDefault="7C3EB4BB">
      <w:r>
        <w:t>contributed topic expertise to the development of candidate programme theories and focused reviews</w:t>
      </w:r>
      <w:r>
        <w:annotationRef/>
      </w:r>
    </w:p>
  </w:comment>
  <w:comment w:id="489" w:author="Claire Furey" w:date="2022-10-05T10:23:00Z" w:initials="CF">
    <w:p w14:paraId="76EAF8EA" w14:textId="77777777" w:rsidR="0043721C" w:rsidRDefault="0043721C" w:rsidP="006D36FC">
      <w:r>
        <w:annotationRef/>
      </w:r>
      <w:r>
        <w:t>Should 'consultant and research assistant' be 'consultants and research assistants'?</w:t>
      </w:r>
    </w:p>
  </w:comment>
  <w:comment w:id="490" w:author="Guest User" w:date="2022-10-20T13:11:00Z" w:initials="GU">
    <w:p w14:paraId="5E1C9893" w14:textId="672BCE3B" w:rsidR="7C3EB4BB" w:rsidRDefault="7C3EB4BB">
      <w:r>
        <w:t>provided mentorship for co-applicant who is an independent consultant and visiting research assistant</w:t>
      </w:r>
      <w:r>
        <w:annotationRef/>
      </w:r>
    </w:p>
  </w:comment>
  <w:comment w:id="491" w:author="Claire Furey" w:date="2022-10-05T10:25:00Z" w:initials="CF">
    <w:p w14:paraId="45ADC3C0" w14:textId="77777777" w:rsidR="008F31DE" w:rsidRDefault="008F31DE" w:rsidP="006D36FC">
      <w:r>
        <w:annotationRef/>
      </w:r>
      <w:r>
        <w:t>Text amended; OK?</w:t>
      </w:r>
    </w:p>
  </w:comment>
  <w:comment w:id="492" w:author="Guest User" w:date="2022-10-20T13:11:00Z" w:initials="GU">
    <w:p w14:paraId="19DF961F" w14:textId="6E67CAFC" w:rsidR="7C3EB4BB" w:rsidRDefault="7C3EB4BB">
      <w:r>
        <w:t>yes</w:t>
      </w:r>
      <w:r>
        <w:annotationRef/>
      </w:r>
    </w:p>
  </w:comment>
  <w:comment w:id="493" w:author="Claire Furey" w:date="2022-10-05T10:28:00Z" w:initials="CF">
    <w:p w14:paraId="3B89122D" w14:textId="77777777" w:rsidR="001F2C3A" w:rsidRDefault="001F2C3A" w:rsidP="006D36FC">
      <w:r>
        <w:annotationRef/>
      </w:r>
      <w:r>
        <w:t>Text amended; OK?</w:t>
      </w:r>
    </w:p>
  </w:comment>
  <w:comment w:id="494" w:author="Guest User" w:date="2022-10-20T13:12:00Z" w:initials="GU">
    <w:p w14:paraId="76D20BC4" w14:textId="6D9DE465" w:rsidR="7C3EB4BB" w:rsidRDefault="7C3EB4BB">
      <w:r>
        <w:t>yes</w:t>
      </w:r>
      <w:r>
        <w:annotationRef/>
      </w:r>
    </w:p>
  </w:comment>
  <w:comment w:id="497" w:author="NIHR standard" w:date="2022-06-30T13:31:00Z" w:initials="AB">
    <w:p w14:paraId="68ABD48A" w14:textId="504E83D7" w:rsidR="00066231" w:rsidRDefault="00066231" w:rsidP="00066231">
      <w:r>
        <w:annotationRef/>
      </w:r>
      <w:r>
        <w:t>The first author has been amended to match that in PubMed; OK?</w:t>
      </w:r>
    </w:p>
  </w:comment>
  <w:comment w:id="498" w:author="Guest User" w:date="2022-10-20T13:13:00Z" w:initials="GU">
    <w:p w14:paraId="46FA0A1A" w14:textId="76BEE100" w:rsidR="7C3EB4BB" w:rsidRDefault="7C3EB4BB">
      <w:r>
        <w:t>yes</w:t>
      </w:r>
      <w:r>
        <w:annotationRef/>
      </w:r>
    </w:p>
  </w:comment>
  <w:comment w:id="499" w:author="Claire Furey" w:date="2022-09-05T18:29:00Z" w:initials="CF">
    <w:p w14:paraId="322A3187" w14:textId="77777777" w:rsidR="00733FBE" w:rsidRDefault="00247FD3" w:rsidP="006D36FC">
      <w:r>
        <w:annotationRef/>
      </w:r>
      <w:r w:rsidR="00733FBE">
        <w:t>Year amended; OK?</w:t>
      </w:r>
    </w:p>
  </w:comment>
  <w:comment w:id="500" w:author="Guest User" w:date="2022-10-20T13:14:00Z" w:initials="GU">
    <w:p w14:paraId="352E7C24" w14:textId="754C47E6" w:rsidR="7C3EB4BB" w:rsidRDefault="7C3EB4BB">
      <w:r>
        <w:t>yes</w:t>
      </w:r>
      <w:r>
        <w:annotationRef/>
      </w:r>
    </w:p>
  </w:comment>
  <w:comment w:id="501" w:author="NIHR standard" w:date="2022-06-30T13:31:00Z" w:initials="AB">
    <w:p w14:paraId="431D8768" w14:textId="77777777" w:rsidR="00066231" w:rsidRDefault="00066231" w:rsidP="00066231">
      <w:r>
        <w:annotationRef/>
      </w:r>
      <w:r>
        <w:t>The issue number has been amended to match that in PubMed; OK?</w:t>
      </w:r>
    </w:p>
  </w:comment>
  <w:comment w:id="502" w:author="Guest User" w:date="2022-10-20T13:14:00Z" w:initials="GU">
    <w:p w14:paraId="61204653" w14:textId="1CB5F71C" w:rsidR="7C3EB4BB" w:rsidRDefault="7C3EB4BB">
      <w:r>
        <w:t>yes</w:t>
      </w:r>
      <w:r>
        <w:annotationRef/>
      </w:r>
    </w:p>
  </w:comment>
  <w:comment w:id="503" w:author="Claire Furey" w:date="2022-09-14T16:47:00Z" w:initials="CF">
    <w:p w14:paraId="421B2446" w14:textId="77777777" w:rsidR="00093953" w:rsidRDefault="00093953" w:rsidP="006D36FC">
      <w:r>
        <w:annotationRef/>
      </w:r>
      <w:r>
        <w:t>Year amended, and volume and page range added; OK?</w:t>
      </w:r>
    </w:p>
  </w:comment>
  <w:comment w:id="504" w:author="Guest User" w:date="2022-10-20T13:14:00Z" w:initials="GU">
    <w:p w14:paraId="07E5C0FE" w14:textId="7CBCD0A3" w:rsidR="7C3EB4BB" w:rsidRDefault="7C3EB4BB">
      <w:r>
        <w:t>yes</w:t>
      </w:r>
      <w:r>
        <w:annotationRef/>
      </w:r>
    </w:p>
  </w:comment>
  <w:comment w:id="505" w:author="Claire Furey" w:date="2022-09-14T17:28:00Z" w:initials="CF">
    <w:p w14:paraId="5BD9FA49" w14:textId="77777777" w:rsidR="00157C8C" w:rsidRDefault="00157C8C" w:rsidP="006D36FC">
      <w:r>
        <w:annotationRef/>
      </w:r>
      <w:r>
        <w:t>Please note that this URL does not work. Please provide a date of last access for this URL, or provide a new URL and date of access.</w:t>
      </w:r>
    </w:p>
  </w:comment>
  <w:comment w:id="506" w:author="Guest User" w:date="2022-10-20T13:16:00Z" w:initials="GU">
    <w:p w14:paraId="7542E4C4" w14:textId="5ADEB652" w:rsidR="7C3EB4BB" w:rsidRDefault="7C3EB4BB">
      <w:r>
        <w:t>This has been updated, could this be changed to the following citation</w:t>
      </w:r>
      <w:r>
        <w:annotationRef/>
      </w:r>
    </w:p>
    <w:p w14:paraId="45A3D13B" w14:textId="6D8C0801" w:rsidR="7C3EB4BB" w:rsidRDefault="00CC479B">
      <w:hyperlink r:id="rId6">
        <w:r w:rsidR="7C3EB4BB" w:rsidRPr="7C3EB4BB">
          <w:t>https://www.bmj.com/content/374/bmj.n2061</w:t>
        </w:r>
      </w:hyperlink>
    </w:p>
    <w:p w14:paraId="378BB50F" w14:textId="44088AE7" w:rsidR="7C3EB4BB" w:rsidRDefault="7C3EB4BB">
      <w:r>
        <w:t>Last accessed date would be today if that is OK?</w:t>
      </w:r>
    </w:p>
  </w:comment>
  <w:comment w:id="507" w:author="Claire Furey" w:date="2022-09-14T17:30:00Z" w:initials="CF">
    <w:p w14:paraId="50821393" w14:textId="77777777" w:rsidR="005E51EC" w:rsidRDefault="005E51EC" w:rsidP="006D36FC">
      <w:r>
        <w:annotationRef/>
      </w:r>
      <w:r>
        <w:t>Should the publisher details be 'Abingdon: Routledge'?</w:t>
      </w:r>
    </w:p>
  </w:comment>
  <w:comment w:id="508" w:author="Guest User" w:date="2022-10-20T13:17:00Z" w:initials="GU">
    <w:p w14:paraId="52B17D6F" w14:textId="212EE424" w:rsidR="7C3EB4BB" w:rsidRDefault="7C3EB4BB">
      <w:r>
        <w:t>Yes, thank you</w:t>
      </w:r>
      <w:r>
        <w:annotationRef/>
      </w:r>
    </w:p>
  </w:comment>
  <w:comment w:id="509" w:author="Claire Furey" w:date="2022-09-14T17:39:00Z" w:initials="CF">
    <w:p w14:paraId="3509527A" w14:textId="77777777" w:rsidR="00C5035C" w:rsidRDefault="00C5035C" w:rsidP="006D36FC">
      <w:r>
        <w:annotationRef/>
      </w:r>
      <w:r>
        <w:t>Please note that this URL does not work. Please provide a date of last access for this URL, or provide a new URL and date of access.</w:t>
      </w:r>
    </w:p>
  </w:comment>
  <w:comment w:id="510" w:author="Guest User" w:date="2022-10-20T13:18:00Z" w:initials="GU">
    <w:p w14:paraId="7786430D" w14:textId="6A0B65BB" w:rsidR="7C3EB4BB" w:rsidRDefault="00CC479B">
      <w:hyperlink r:id="rId7">
        <w:r w:rsidR="7C3EB4BB" w:rsidRPr="7C3EB4BB">
          <w:t>https://www.nihr.ac.uk/documents/ppi-patient-and-public-involvement-resources-for-applicants-to-nihr-research-programmes/23437</w:t>
        </w:r>
      </w:hyperlink>
      <w:r w:rsidR="7C3EB4BB">
        <w:annotationRef/>
      </w:r>
    </w:p>
    <w:p w14:paraId="6863FC66" w14:textId="6005F5AB" w:rsidR="7C3EB4BB" w:rsidRDefault="7C3EB4BB"/>
    <w:p w14:paraId="5FA24980" w14:textId="5C44A0AC" w:rsidR="7C3EB4BB" w:rsidRDefault="7C3EB4BB">
      <w:r>
        <w:t>last accessed date today if that is OK?</w:t>
      </w:r>
    </w:p>
  </w:comment>
  <w:comment w:id="511" w:author="Claire Furey" w:date="2022-09-14T17:41:00Z" w:initials="CF">
    <w:p w14:paraId="11BEBE6F" w14:textId="77777777" w:rsidR="008D16EE" w:rsidRDefault="002604ED" w:rsidP="00CE77C7">
      <w:r>
        <w:annotationRef/>
      </w:r>
      <w:r w:rsidR="008D16EE">
        <w:t xml:space="preserve">Should this be 'Wong G, Westhorp G, Greenhalgh J, Manzano A, Jagosh J &amp; Greenhalgh T. Quality and reporting standards, resources, training materials and information for realist evaluation: the RAMESES II project. </w:t>
      </w:r>
      <w:r w:rsidR="008D16EE">
        <w:rPr>
          <w:i/>
          <w:iCs/>
        </w:rPr>
        <w:t>Health Serv Deliv Res</w:t>
      </w:r>
      <w:r w:rsidR="008D16EE">
        <w:t xml:space="preserve"> 2017;</w:t>
      </w:r>
      <w:r w:rsidR="008D16EE">
        <w:rPr>
          <w:b/>
          <w:bCs/>
        </w:rPr>
        <w:t>5</w:t>
      </w:r>
      <w:r w:rsidR="008D16EE">
        <w:t>(28)'?</w:t>
      </w:r>
    </w:p>
  </w:comment>
  <w:comment w:id="512" w:author="Guest User" w:date="2022-10-20T13:21:00Z" w:initials="GU">
    <w:p w14:paraId="48ED482F" w14:textId="0CD20115" w:rsidR="7C3EB4BB" w:rsidRDefault="7C3EB4BB">
      <w:r>
        <w:t>no its this document chrome-extension://efaidnbmnnnibpcajpcglclefindmkaj/</w:t>
      </w:r>
      <w:hyperlink r:id="rId8">
        <w:r w:rsidRPr="7C3EB4BB">
          <w:t>https://www.ramesesproject.org/media/RAMESES_II_Realist_interviewing.pdf</w:t>
        </w:r>
      </w:hyperlink>
      <w:r>
        <w:annotationRef/>
      </w:r>
    </w:p>
    <w:p w14:paraId="48BDC0DE" w14:textId="740D52EB" w:rsidR="7C3EB4BB" w:rsidRDefault="7C3EB4BB">
      <w:r>
        <w:t xml:space="preserve">sourced via this url </w:t>
      </w:r>
      <w:hyperlink r:id="rId9">
        <w:r w:rsidRPr="7C3EB4BB">
          <w:t>https://www.ramesesproject.org/Standards_and_Training_materials.php</w:t>
        </w:r>
      </w:hyperlink>
    </w:p>
    <w:p w14:paraId="4E8F019E" w14:textId="7C35908E" w:rsidR="7C3EB4BB" w:rsidRDefault="7C3EB4BB">
      <w:r>
        <w:t>last accessed today 20.10.22</w:t>
      </w:r>
    </w:p>
  </w:comment>
  <w:comment w:id="513" w:author="Claire Furey" w:date="2022-09-13T11:40:00Z" w:initials="CF">
    <w:p w14:paraId="5B17EF26" w14:textId="77777777" w:rsidR="00C90555" w:rsidRDefault="008D0D49" w:rsidP="006D36FC">
      <w:r>
        <w:annotationRef/>
      </w:r>
      <w:r w:rsidR="00C90555">
        <w:t>This will be deleted and references renumbered; OK?</w:t>
      </w:r>
    </w:p>
  </w:comment>
  <w:comment w:id="514" w:author="Guest User" w:date="2022-10-20T13:21:00Z" w:initials="GU">
    <w:p w14:paraId="7F1CEF6C" w14:textId="264B87B6" w:rsidR="7C3EB4BB" w:rsidRDefault="7C3EB4BB">
      <w:r>
        <w:t>yes</w:t>
      </w:r>
      <w:r>
        <w:annotationRef/>
      </w:r>
    </w:p>
  </w:comment>
  <w:comment w:id="515" w:author="Claire Furey" w:date="2022-09-07T17:45:00Z" w:initials="CF">
    <w:p w14:paraId="08C0E5E2" w14:textId="77777777" w:rsidR="00DA09D9" w:rsidRDefault="006F2C38">
      <w:r>
        <w:annotationRef/>
      </w:r>
      <w:r w:rsidR="00DA09D9">
        <w:t>Note that it is journal style not to include software in the list of references. Therefore, this will be deleted and references will be renumbered; OK?</w:t>
      </w:r>
    </w:p>
    <w:p w14:paraId="2DD5CEBB" w14:textId="77777777" w:rsidR="00DA09D9" w:rsidRDefault="00DA09D9" w:rsidP="006D36FC">
      <w:r>
        <w:t>This also applies to references 74, 75, 77, 79.</w:t>
      </w:r>
    </w:p>
  </w:comment>
  <w:comment w:id="516" w:author="Guest User" w:date="2022-10-20T13:21:00Z" w:initials="GU">
    <w:p w14:paraId="19300701" w14:textId="349DE543" w:rsidR="7C3EB4BB" w:rsidRDefault="7C3EB4BB">
      <w:r>
        <w:t>yes thank you</w:t>
      </w:r>
      <w:r>
        <w:annotationRef/>
      </w:r>
    </w:p>
  </w:comment>
  <w:comment w:id="517" w:author="Claire Furey" w:date="2022-09-14T17:50:00Z" w:initials="CF">
    <w:p w14:paraId="643CD513" w14:textId="0874754E" w:rsidR="00367FB3" w:rsidRDefault="00367FB3" w:rsidP="006D36FC">
      <w:r>
        <w:annotationRef/>
      </w:r>
      <w:r>
        <w:t>Please provide the page range for this chapter.</w:t>
      </w:r>
    </w:p>
  </w:comment>
  <w:comment w:id="518" w:author="Guest User" w:date="2022-10-20T13:24:00Z" w:initials="GU">
    <w:p w14:paraId="36FB1DE5" w14:textId="2293DAFE" w:rsidR="7C3EB4BB" w:rsidRDefault="7C3EB4BB">
      <w:r>
        <w:t>just sourcing that as I don't have the book with me</w:t>
      </w:r>
      <w:r>
        <w:annotationRef/>
      </w:r>
    </w:p>
  </w:comment>
  <w:comment w:id="519" w:author="Guest User" w:date="2022-10-24T15:09:00Z" w:initials="GU">
    <w:p w14:paraId="1A215DC4" w14:textId="273D4BC3" w:rsidR="250A09C2" w:rsidRDefault="250A09C2">
      <w:r>
        <w:t>Page range is 131-145</w:t>
      </w:r>
      <w:r>
        <w:annotationRef/>
      </w:r>
    </w:p>
  </w:comment>
  <w:comment w:id="520" w:author="Claire Furey" w:date="2022-09-14T17:59:00Z" w:initials="CF">
    <w:p w14:paraId="25549811" w14:textId="77777777" w:rsidR="00A806B4" w:rsidRDefault="00A806B4" w:rsidP="006D36FC">
      <w:r>
        <w:annotationRef/>
      </w:r>
      <w:r>
        <w:t xml:space="preserve">Should this be 'Hong QN, Fàbregues S, Bartlett G, Boardman F, Cargo M, Dagenais P, </w:t>
      </w:r>
      <w:r>
        <w:rPr>
          <w:i/>
          <w:iCs/>
        </w:rPr>
        <w:t>et al</w:t>
      </w:r>
      <w:r>
        <w:t xml:space="preserve">. The Mixed Methods Appraisal Tool (MMAT) version 2018 for information professionals and researchers. </w:t>
      </w:r>
      <w:r>
        <w:rPr>
          <w:i/>
          <w:iCs/>
        </w:rPr>
        <w:t xml:space="preserve">Educ Inf </w:t>
      </w:r>
      <w:r>
        <w:t>2018;</w:t>
      </w:r>
      <w:r>
        <w:rPr>
          <w:b/>
          <w:bCs/>
        </w:rPr>
        <w:t>34</w:t>
      </w:r>
      <w:r>
        <w:t>:285-291'?</w:t>
      </w:r>
    </w:p>
  </w:comment>
  <w:comment w:id="521" w:author="Guest User" w:date="2022-10-20T13:25:00Z" w:initials="GU">
    <w:p w14:paraId="3ED6201C" w14:textId="248869CA" w:rsidR="7C3EB4BB" w:rsidRDefault="7C3EB4BB">
      <w:r>
        <w:t xml:space="preserve">Hong QN, Pluye P, Fàbregues S, Bartlett G, Boardman F, Cargo M, Dagenais P, Gagnon M-P, Griffiths F, Nicolau B, O’Cathain A, Rousseau M-C, Vedel I. Mixed Methods Appraisal Tool (MMAT), version 2018. Registration of Copyright (#1148552), Canadian Intellectual Property Office, Industry Canada. </w:t>
      </w:r>
      <w:r>
        <w:annotationRef/>
      </w:r>
    </w:p>
  </w:comment>
  <w:comment w:id="522" w:author="NIHR standard" w:date="2022-06-30T13:32:00Z" w:initials="AB">
    <w:p w14:paraId="5F1E4A0C" w14:textId="77777777" w:rsidR="005E4963" w:rsidRDefault="00066231" w:rsidP="006D36FC">
      <w:r>
        <w:annotationRef/>
      </w:r>
      <w:r w:rsidR="005E4963">
        <w:t>The page range has been added to match that in PubMed; OK?</w:t>
      </w:r>
    </w:p>
  </w:comment>
  <w:comment w:id="523" w:author="Guest User" w:date="2022-10-20T13:26:00Z" w:initials="GU">
    <w:p w14:paraId="070CABAB" w14:textId="1011DCC5" w:rsidR="7C3EB4BB" w:rsidRDefault="7C3EB4BB">
      <w:r>
        <w:t>yes</w:t>
      </w:r>
      <w:r>
        <w:annotationRef/>
      </w:r>
    </w:p>
  </w:comment>
  <w:comment w:id="524" w:author="Claire Furey" w:date="2022-09-26T17:13:00Z" w:initials="CF">
    <w:p w14:paraId="351F5788" w14:textId="77777777" w:rsidR="001A2EC4" w:rsidRDefault="001A2EC4" w:rsidP="006D36FC">
      <w:r>
        <w:annotationRef/>
      </w:r>
      <w:r>
        <w:t>Reference amended; OK?</w:t>
      </w:r>
    </w:p>
  </w:comment>
  <w:comment w:id="525" w:author="Guest User" w:date="2022-10-20T13:26:00Z" w:initials="GU">
    <w:p w14:paraId="5CC98552" w14:textId="5359E9F1" w:rsidR="7C3EB4BB" w:rsidRDefault="7C3EB4BB">
      <w:r>
        <w:t>yes</w:t>
      </w:r>
      <w:r>
        <w:annotationRef/>
      </w:r>
    </w:p>
  </w:comment>
  <w:comment w:id="526" w:author="Claire Furey" w:date="2022-09-26T17:19:00Z" w:initials="CF">
    <w:p w14:paraId="4D6202CA" w14:textId="77777777" w:rsidR="001D7B1F" w:rsidRDefault="001D7B1F" w:rsidP="006D36FC">
      <w:r>
        <w:annotationRef/>
      </w:r>
      <w:r>
        <w:t>Year amended and volume and page range added; OK?</w:t>
      </w:r>
    </w:p>
  </w:comment>
  <w:comment w:id="527" w:author="Guest User" w:date="2022-10-20T13:26:00Z" w:initials="GU">
    <w:p w14:paraId="1AAEDE82" w14:textId="4BA9068C" w:rsidR="7C3EB4BB" w:rsidRDefault="7C3EB4BB">
      <w:r>
        <w:t>Yes</w:t>
      </w:r>
      <w:r>
        <w:annotationRef/>
      </w:r>
    </w:p>
  </w:comment>
  <w:comment w:id="528" w:author="Claire Furey" w:date="2022-09-26T18:37:00Z" w:initials="CF">
    <w:p w14:paraId="284F1F9D" w14:textId="77777777" w:rsidR="00767B6B" w:rsidRDefault="00767B6B" w:rsidP="006D36FC">
      <w:r>
        <w:annotationRef/>
      </w:r>
      <w:r>
        <w:t>Reference amended; OK?</w:t>
      </w:r>
    </w:p>
  </w:comment>
  <w:comment w:id="529" w:author="Guest User" w:date="2022-10-20T13:26:00Z" w:initials="GU">
    <w:p w14:paraId="64FD1494" w14:textId="1A97103B" w:rsidR="7C3EB4BB" w:rsidRDefault="7C3EB4BB">
      <w:r>
        <w:t>yes</w:t>
      </w:r>
      <w:r>
        <w:annotationRef/>
      </w:r>
    </w:p>
  </w:comment>
  <w:comment w:id="530" w:author="NIHR standard" w:date="2022-06-30T13:33:00Z" w:initials="AB">
    <w:p w14:paraId="6F0E34A8" w14:textId="77777777" w:rsidR="00A52CE6" w:rsidRDefault="00066231" w:rsidP="006D36FC">
      <w:r>
        <w:annotationRef/>
      </w:r>
      <w:r w:rsidR="00A52CE6">
        <w:t>Journal name and publication details added to match those in PubMed; OK?</w:t>
      </w:r>
    </w:p>
  </w:comment>
  <w:comment w:id="531" w:author="Guest User" w:date="2022-10-20T13:26:00Z" w:initials="GU">
    <w:p w14:paraId="5C8D7B3F" w14:textId="48D6267B" w:rsidR="7C3EB4BB" w:rsidRDefault="7C3EB4BB">
      <w:r>
        <w:t>Yes</w:t>
      </w:r>
      <w:r>
        <w:annotationRef/>
      </w:r>
    </w:p>
  </w:comment>
  <w:comment w:id="534" w:author="Claire Furey" w:date="2022-10-05T11:00:00Z" w:initials="CF">
    <w:p w14:paraId="776FFAAA" w14:textId="77777777" w:rsidR="00F52981" w:rsidRDefault="00F52981" w:rsidP="006D36FC">
      <w:r>
        <w:annotationRef/>
      </w:r>
      <w:r>
        <w:t>This has been added to the reference list; OK?</w:t>
      </w:r>
    </w:p>
  </w:comment>
  <w:comment w:id="535" w:author="Guest User" w:date="2022-10-20T13:27:00Z" w:initials="GU">
    <w:p w14:paraId="2F1C1459" w14:textId="689EBA56" w:rsidR="7C3EB4BB" w:rsidRDefault="7C3EB4BB">
      <w:r>
        <w:t>yes thank you</w:t>
      </w:r>
      <w:r>
        <w:annotationRef/>
      </w:r>
    </w:p>
  </w:comment>
  <w:comment w:id="536" w:author="Claire Furey" w:date="2022-10-05T10:57:00Z" w:initials="CF">
    <w:p w14:paraId="727A786A" w14:textId="19CC8225" w:rsidR="002271A5" w:rsidRDefault="002271A5" w:rsidP="006D36FC">
      <w:r>
        <w:annotationRef/>
      </w:r>
      <w:r>
        <w:t>Please clarify what 'RW' stands for.</w:t>
      </w:r>
    </w:p>
  </w:comment>
  <w:comment w:id="537" w:author="Guest User" w:date="2022-10-20T13:28:00Z" w:initials="GU">
    <w:p w14:paraId="6EFA2105" w14:textId="6A7B1FC9" w:rsidR="7C3EB4BB" w:rsidRDefault="7C3EB4BB">
      <w:r>
        <w:t>Initials of the information specialist who conducted the searches- this can be removed or I would welcome suggestion as to how this can be represented in the table</w:t>
      </w:r>
      <w:r>
        <w:annotationRef/>
      </w:r>
    </w:p>
  </w:comment>
  <w:comment w:id="538" w:author="Guest User" w:date="2022-10-24T15:08:00Z" w:initials="GU">
    <w:p w14:paraId="30E45274" w14:textId="45C4085B" w:rsidR="250A09C2" w:rsidRDefault="250A09C2">
      <w:r>
        <w:t>Ruth Wong</w:t>
      </w:r>
      <w:r>
        <w:annotationRef/>
      </w:r>
    </w:p>
  </w:comment>
  <w:comment w:id="541" w:author="Claire Furey" w:date="2022-10-05T11:37:00Z" w:initials="CF">
    <w:p w14:paraId="0BBBADA2" w14:textId="77777777" w:rsidR="00F46246" w:rsidRDefault="00F46246" w:rsidP="006D36FC">
      <w:r>
        <w:annotationRef/>
      </w:r>
      <w:r>
        <w:t>Should the comma be moved to after 'gatekeeping'?</w:t>
      </w:r>
    </w:p>
  </w:comment>
  <w:comment w:id="542" w:author="Guest User" w:date="2022-10-20T13:28:00Z" w:initials="GU">
    <w:p w14:paraId="6FDE907D" w14:textId="7CA86A66" w:rsidR="7C3EB4BB" w:rsidRDefault="7C3EB4BB">
      <w:r>
        <w:t>yes</w:t>
      </w:r>
      <w:r>
        <w:annotationRef/>
      </w:r>
    </w:p>
  </w:comment>
  <w:comment w:id="543" w:author="Claire Furey" w:date="2022-10-07T10:55:00Z" w:initials="CF">
    <w:p w14:paraId="70C6A8F3" w14:textId="77777777" w:rsidR="002E6D96" w:rsidRDefault="002E6D96" w:rsidP="006D36FC">
      <w:r>
        <w:annotationRef/>
      </w:r>
      <w:r>
        <w:t>Do these terms need to be repeated?</w:t>
      </w:r>
    </w:p>
  </w:comment>
  <w:comment w:id="544" w:author="Guest User" w:date="2022-10-20T13:29:00Z" w:initials="GU">
    <w:p w14:paraId="4672A39D" w14:textId="56B23DEE" w:rsidR="7C3EB4BB" w:rsidRDefault="7C3EB4BB">
      <w:r>
        <w:t>no</w:t>
      </w:r>
      <w:r>
        <w:annotationRef/>
      </w:r>
    </w:p>
  </w:comment>
  <w:comment w:id="545" w:author="Claire Furey" w:date="2022-10-05T12:11:00Z" w:initials="CF">
    <w:p w14:paraId="7D27F914" w14:textId="319B9CA2" w:rsidR="009E2AB4" w:rsidRDefault="009E2AB4" w:rsidP="006D36FC">
      <w:r>
        <w:annotationRef/>
      </w:r>
      <w:r>
        <w:t>'CRIMSON' expanded. Please check if correct.</w:t>
      </w:r>
    </w:p>
  </w:comment>
  <w:comment w:id="546" w:author="Guest User" w:date="2022-10-20T13:29:00Z" w:initials="GU">
    <w:p w14:paraId="0A323F30" w14:textId="2ECE114C" w:rsidR="7C3EB4BB" w:rsidRDefault="7C3EB4BB">
      <w:r>
        <w:t>yes</w:t>
      </w:r>
      <w:r>
        <w:annotationRef/>
      </w:r>
    </w:p>
  </w:comment>
  <w:comment w:id="552" w:author="Claire Furey" w:date="2022-10-10T14:48:00Z" w:initials="CF">
    <w:p w14:paraId="793AA0A8" w14:textId="77777777" w:rsidR="006D6C11" w:rsidRDefault="006D6C11" w:rsidP="006D36FC">
      <w:r>
        <w:annotationRef/>
      </w:r>
      <w:r>
        <w:t>Please provide the publisher name and location.</w:t>
      </w:r>
    </w:p>
  </w:comment>
  <w:comment w:id="553" w:author="Guest User" w:date="2022-10-24T14:59:00Z" w:initials="GU">
    <w:p w14:paraId="5158D7BD" w14:textId="63940C4F" w:rsidR="250A09C2" w:rsidRDefault="250A09C2">
      <w:r>
        <w:t xml:space="preserve">I have found it difficult to establish the publisher from the document, It seems to be: 'Ministry of health and long-term care government of Ontario and The Ottowa Shared Mental Health Care Project'. The document is also linked to 'The University of Ottowa and The Ottowa Hospital </w:t>
      </w:r>
      <w:r>
        <w:annotationRef/>
      </w:r>
    </w:p>
    <w:p w14:paraId="1563FB2E" w14:textId="30124F8E" w:rsidR="250A09C2" w:rsidRDefault="00CC479B" w:rsidP="250A09C2">
      <w:hyperlink r:id="rId10">
        <w:r w:rsidR="250A09C2" w:rsidRPr="250A09C2">
          <w:t>https://www.researchgate.net/profile/Vivien_Runnels2/publication/253363120_An_Evaluation_of_the_Ottawa_Shared_Mental_Health_Care_SHARE_Project_Final_Report/links/02e7e529651c00fc3f000000/An-Evaluation-of-the-Ottawa-Shared-Mental-Health-Care-SHARE-Project-Final-Report.pdf</w:t>
        </w:r>
      </w:hyperlink>
    </w:p>
  </w:comment>
  <w:comment w:id="554" w:author="Claire Furey" w:date="2022-10-10T15:06:00Z" w:initials="CF">
    <w:p w14:paraId="70CDEE7D" w14:textId="77777777" w:rsidR="00754074" w:rsidRDefault="00754074" w:rsidP="006D36FC">
      <w:r>
        <w:annotationRef/>
      </w:r>
      <w:r>
        <w:t>Is this a thesis/dissertation? If so, please provide the university name.</w:t>
      </w:r>
    </w:p>
  </w:comment>
  <w:comment w:id="555" w:author="Guest User" w:date="2022-10-24T14:59:00Z" w:initials="GU">
    <w:p w14:paraId="56FF2381" w14:textId="346BD38C" w:rsidR="250A09C2" w:rsidRDefault="250A09C2">
      <w:r>
        <w:t xml:space="preserve">Department of Behavioural Science, University of Kansas. </w:t>
      </w:r>
      <w:hyperlink r:id="rId11">
        <w:r w:rsidRPr="250A09C2">
          <w:t>https://search.proquest.com/docview/304993874?pq-origsite=gscholar</w:t>
        </w:r>
      </w:hyperlink>
      <w:r w:rsidRPr="250A09C2">
        <w:rPr>
          <w:color w:val="000000" w:themeColor="text1"/>
        </w:rPr>
        <w:t xml:space="preserve"> </w:t>
      </w:r>
      <w:r>
        <w:annotationRef/>
      </w:r>
    </w:p>
  </w:comment>
  <w:comment w:id="556" w:author="Claire Furey" w:date="2022-10-10T15:47:00Z" w:initials="CF">
    <w:p w14:paraId="631F9806" w14:textId="77777777" w:rsidR="00BA323A" w:rsidRDefault="00BA323A" w:rsidP="006D36FC">
      <w:r>
        <w:annotationRef/>
      </w:r>
      <w:r>
        <w:t>Please provide the publisher name and location, or a URL and date of access.</w:t>
      </w:r>
    </w:p>
  </w:comment>
  <w:comment w:id="557" w:author="Guest User" w:date="2022-10-24T15:01:00Z" w:initials="GU">
    <w:p w14:paraId="1073A5FE" w14:textId="66BD53A3" w:rsidR="250A09C2" w:rsidRDefault="250A09C2">
      <w:r>
        <w:t xml:space="preserve">Centre for international mental health and Department of psychiatry, University of Melbourne </w:t>
      </w:r>
      <w:r>
        <w:annotationRef/>
      </w:r>
    </w:p>
    <w:p w14:paraId="4DB637F9" w14:textId="03AC2740" w:rsidR="250A09C2" w:rsidRDefault="00CC479B">
      <w:hyperlink r:id="rId12">
        <w:r w:rsidR="250A09C2" w:rsidRPr="250A09C2">
          <w:rPr>
            <w:color w:val="1155CC"/>
          </w:rPr>
          <w:t>https://minerva-access.unimelb.edu.au/handle/11343/39169</w:t>
        </w:r>
      </w:hyperlink>
      <w:r w:rsidR="250A09C2">
        <w:t xml:space="preserve"> </w:t>
      </w:r>
    </w:p>
    <w:p w14:paraId="7AE9644E" w14:textId="3151E2A9" w:rsidR="250A09C2" w:rsidRDefault="250A09C2">
      <w:r w:rsidRPr="250A09C2">
        <w:rPr>
          <w:color w:val="385623" w:themeColor="accent6" w:themeShade="80"/>
        </w:rPr>
        <w:t xml:space="preserve"> </w:t>
      </w:r>
    </w:p>
  </w:comment>
  <w:comment w:id="558" w:author="Claire Furey" w:date="2022-10-17T14:10:00Z" w:initials="CF">
    <w:p w14:paraId="3E3B1997" w14:textId="77777777" w:rsidR="00703A4C" w:rsidRDefault="00703A4C" w:rsidP="006D36FC">
      <w:r>
        <w:annotationRef/>
      </w:r>
      <w:r>
        <w:t>Does 'three of whom were family members' mean 'three of whom were family members of a detainee'?</w:t>
      </w:r>
    </w:p>
  </w:comment>
  <w:comment w:id="559" w:author="Guest User" w:date="2022-10-20T13:36:00Z" w:initials="GU">
    <w:p w14:paraId="0F0A8FBC" w14:textId="5A215565" w:rsidR="7C3EB4BB" w:rsidRDefault="7C3EB4BB">
      <w:r>
        <w:t>yes please change to three of whom were family member of the person detained</w:t>
      </w:r>
      <w:r>
        <w:annotationRef/>
      </w:r>
    </w:p>
  </w:comment>
  <w:comment w:id="560" w:author="Claire Furey" w:date="2022-10-17T14:23:00Z" w:initials="CF">
    <w:p w14:paraId="699F755D" w14:textId="77777777" w:rsidR="001D24E8" w:rsidRDefault="001D24E8" w:rsidP="006D36FC">
      <w:r>
        <w:annotationRef/>
      </w:r>
      <w:r>
        <w:t>Text amended; OK?</w:t>
      </w:r>
    </w:p>
  </w:comment>
  <w:comment w:id="561" w:author="Guest User" w:date="2022-10-20T13:36:00Z" w:initials="GU">
    <w:p w14:paraId="6ACFD508" w14:textId="76071F33" w:rsidR="7C3EB4BB" w:rsidRDefault="7C3EB4BB">
      <w:r>
        <w:t>yes</w:t>
      </w:r>
      <w:r>
        <w:annotationRef/>
      </w:r>
    </w:p>
  </w:comment>
  <w:comment w:id="562" w:author="Claire Furey" w:date="2022-10-17T15:03:00Z" w:initials="CF">
    <w:p w14:paraId="3A785A39" w14:textId="77777777" w:rsidR="00C362B6" w:rsidRDefault="00C362B6" w:rsidP="006D36FC">
      <w:r>
        <w:annotationRef/>
      </w:r>
      <w:r>
        <w:t>Can full reference details be provided for this?</w:t>
      </w:r>
    </w:p>
  </w:comment>
  <w:comment w:id="563" w:author="Guest User" w:date="2022-10-20T13:50:00Z" w:initials="GU">
    <w:p w14:paraId="73EDAEC7" w14:textId="7BA991C1" w:rsidR="7C3EB4BB" w:rsidRDefault="7C3EB4BB">
      <w:r>
        <w:t xml:space="preserve">Giorgi, A. (2000) Concerning the application of phenomenology to caring research, </w:t>
      </w:r>
      <w:r w:rsidRPr="7C3EB4BB">
        <w:rPr>
          <w:i/>
          <w:iCs/>
        </w:rPr>
        <w:t>Scandinavian Journal of Caring Science</w:t>
      </w:r>
      <w:r>
        <w:t>, 14, 11-15.</w:t>
      </w:r>
      <w:r>
        <w:annotationRef/>
      </w:r>
    </w:p>
  </w:comment>
  <w:comment w:id="564" w:author="Claire Furey" w:date="2022-10-31T12:37:00Z" w:initials="CF">
    <w:p w14:paraId="7CA5DC8F" w14:textId="77777777" w:rsidR="007E7091" w:rsidRDefault="007E7091" w:rsidP="00EB4B0A">
      <w:r>
        <w:annotationRef/>
      </w:r>
      <w:r>
        <w:t>Does this mean 38 focus groups of 38 members of staff?</w:t>
      </w:r>
    </w:p>
  </w:comment>
  <w:comment w:id="565" w:author="Claire Furey" w:date="2022-10-31T14:42:00Z" w:initials="CF">
    <w:p w14:paraId="25EAA932" w14:textId="77777777" w:rsidR="0090379C" w:rsidRDefault="008D5685">
      <w:r>
        <w:annotationRef/>
      </w:r>
      <w:r w:rsidR="0090379C">
        <w:t xml:space="preserve">Should the following article be cited here and added to the list of abbreviations? </w:t>
      </w:r>
    </w:p>
    <w:p w14:paraId="3669A062" w14:textId="77777777" w:rsidR="0090379C" w:rsidRDefault="0090379C">
      <w:r>
        <w:t xml:space="preserve">Donabedian A. The quality of care: how can it be assessed? </w:t>
      </w:r>
      <w:r>
        <w:rPr>
          <w:i/>
          <w:iCs/>
        </w:rPr>
        <w:t>JAMA</w:t>
      </w:r>
      <w:r>
        <w:t xml:space="preserve"> 1988;</w:t>
      </w:r>
      <w:r>
        <w:rPr>
          <w:b/>
          <w:bCs/>
        </w:rPr>
        <w:t>260</w:t>
      </w:r>
      <w:r>
        <w:t xml:space="preserve">:1743–8. </w:t>
      </w:r>
    </w:p>
    <w:p w14:paraId="0D3A9271" w14:textId="77777777" w:rsidR="0090379C" w:rsidRDefault="0090379C"/>
    <w:p w14:paraId="60A0951A" w14:textId="77777777" w:rsidR="0090379C" w:rsidRDefault="0090379C" w:rsidP="0093120A">
      <w:r>
        <w:t>If not, please provide the correct reference details.</w:t>
      </w:r>
    </w:p>
  </w:comment>
  <w:comment w:id="567" w:author="Claire Furey" w:date="2022-10-31T15:01:00Z" w:initials="CF">
    <w:p w14:paraId="1C231B10" w14:textId="69DA0729" w:rsidR="00CE4F83" w:rsidRDefault="00CE4F83" w:rsidP="00C946DD">
      <w:r>
        <w:annotationRef/>
      </w:r>
      <w:r>
        <w:t>Are all three numbers the numbers of health-care staff?</w:t>
      </w:r>
    </w:p>
  </w:comment>
  <w:comment w:id="568" w:author="Claire Furey" w:date="2022-10-31T15:02:00Z" w:initials="CF">
    <w:p w14:paraId="1ABDD234" w14:textId="77777777" w:rsidR="000611D4" w:rsidRDefault="000611D4" w:rsidP="007A3BA9">
      <w:r>
        <w:annotationRef/>
      </w:r>
      <w:r>
        <w:t>Comma added; OK?</w:t>
      </w:r>
    </w:p>
  </w:comment>
  <w:comment w:id="569" w:author="Claire Furey" w:date="2022-10-31T15:10:00Z" w:initials="CF">
    <w:p w14:paraId="79D7DFE3" w14:textId="77777777" w:rsidR="00565805" w:rsidRDefault="00565805" w:rsidP="0016137E">
      <w:r>
        <w:annotationRef/>
      </w:r>
      <w:r>
        <w:t>Can a date of data collection be provided for this row?</w:t>
      </w:r>
    </w:p>
  </w:comment>
  <w:comment w:id="571" w:author="Claire Furey" w:date="2022-10-31T15:33:00Z" w:initials="CF">
    <w:p w14:paraId="523C18EF" w14:textId="77777777" w:rsidR="0014702A" w:rsidRDefault="0014702A">
      <w:r>
        <w:annotationRef/>
      </w:r>
      <w:r>
        <w:t>Should 'tests' be 'test'?</w:t>
      </w:r>
    </w:p>
    <w:p w14:paraId="361B6836" w14:textId="77777777" w:rsidR="0014702A" w:rsidRDefault="0014702A" w:rsidP="008F0949">
      <w:r>
        <w:t>If not, please clarify what is meant.</w:t>
      </w:r>
    </w:p>
  </w:comment>
  <w:comment w:id="572" w:author="Claire Furey" w:date="2022-10-31T15:41:00Z" w:initials="CF">
    <w:p w14:paraId="6605FAB9" w14:textId="77777777" w:rsidR="0090379C" w:rsidRDefault="009643F6">
      <w:r>
        <w:annotationRef/>
      </w:r>
      <w:r w:rsidR="0090379C">
        <w:t>Should the following article be cited here and added to the list of abbreviations?</w:t>
      </w:r>
    </w:p>
    <w:p w14:paraId="0E708AD0" w14:textId="77777777" w:rsidR="0090379C" w:rsidRDefault="0090379C">
      <w:r>
        <w:t xml:space="preserve">Arksey H, O’Malley L. Scoping studies: towards a methodological framework. </w:t>
      </w:r>
      <w:r>
        <w:rPr>
          <w:i/>
          <w:iCs/>
        </w:rPr>
        <w:t>Int J Soc Res Methodol</w:t>
      </w:r>
      <w:r>
        <w:t xml:space="preserve"> 2005;</w:t>
      </w:r>
      <w:r>
        <w:rPr>
          <w:b/>
          <w:bCs/>
        </w:rPr>
        <w:t>8</w:t>
      </w:r>
      <w:r>
        <w:t xml:space="preserve">:19–32. </w:t>
      </w:r>
    </w:p>
    <w:p w14:paraId="0E8A0DDB" w14:textId="77777777" w:rsidR="0090379C" w:rsidRDefault="0090379C"/>
    <w:p w14:paraId="00EB48ED" w14:textId="77777777" w:rsidR="0090379C" w:rsidRDefault="0090379C" w:rsidP="00CE352F">
      <w:r>
        <w:t>If not, please provide the correct reference details.</w:t>
      </w:r>
    </w:p>
  </w:comment>
  <w:comment w:id="574" w:author="Guest User" w:date="2022-10-24T15:02:00Z" w:initials="GU">
    <w:p w14:paraId="2CF20DEF" w14:textId="44727B07" w:rsidR="250A09C2" w:rsidRDefault="250A09C2">
      <w:r>
        <w:t xml:space="preserve">the citation numbers in this table don't match the reference list. I have a corrected version, please let me know the best way to correct this. </w:t>
      </w:r>
      <w:r>
        <w:annotationRef/>
      </w:r>
    </w:p>
  </w:comment>
  <w:comment w:id="575" w:author="Claire Furey" w:date="2022-10-31T15:54:00Z" w:initials="CF">
    <w:p w14:paraId="3A07AC16" w14:textId="77777777" w:rsidR="00E356ED" w:rsidRDefault="00E356ED" w:rsidP="002E593B">
      <w:r>
        <w:annotationRef/>
      </w:r>
      <w:r>
        <w:t>Punctuation amended. Please check that the meaning has been retained.</w:t>
      </w:r>
    </w:p>
  </w:comment>
  <w:comment w:id="577" w:author="Claire Furey" w:date="2022-11-07T16:19:00Z" w:initials="CF">
    <w:p w14:paraId="271DA6A4" w14:textId="77777777" w:rsidR="00852539" w:rsidRDefault="00852539" w:rsidP="00735C7A">
      <w:r>
        <w:annotationRef/>
      </w:r>
      <w:r>
        <w:t>'but are limited in number': is this referring to the number of studies or the number of data?</w:t>
      </w:r>
    </w:p>
  </w:comment>
  <w:comment w:id="578" w:author="Claire Furey" w:date="2022-11-07T16:21:00Z" w:initials="CF">
    <w:p w14:paraId="002A0614" w14:textId="77777777" w:rsidR="00852539" w:rsidRDefault="00852539" w:rsidP="00617D82">
      <w:r>
        <w:annotationRef/>
      </w:r>
      <w:r>
        <w:t>Please check for sense.</w:t>
      </w:r>
    </w:p>
  </w:comment>
  <w:comment w:id="579" w:author="Claire Furey" w:date="2022-11-07T16:41:00Z" w:initials="CF">
    <w:p w14:paraId="7434ACE9" w14:textId="77777777" w:rsidR="00852539" w:rsidRDefault="00852539" w:rsidP="002861F5">
      <w:r>
        <w:annotationRef/>
      </w:r>
      <w:r>
        <w:t>Is 'few in number' referring to the number of studies or the number of data?</w:t>
      </w:r>
    </w:p>
  </w:comment>
  <w:comment w:id="580" w:author="Claire Furey" w:date="2022-11-07T16:48:00Z" w:initials="CF">
    <w:p w14:paraId="251F868B" w14:textId="77777777" w:rsidR="00852539" w:rsidRDefault="00852539" w:rsidP="00464086">
      <w:r>
        <w:annotationRef/>
      </w:r>
      <w:r>
        <w:t>Text amended; OK?</w:t>
      </w:r>
    </w:p>
  </w:comment>
  <w:comment w:id="581" w:author="Claire Furey" w:date="2022-11-07T17:07:00Z" w:initials="CF">
    <w:p w14:paraId="651AA15F" w14:textId="77777777" w:rsidR="00852539" w:rsidRDefault="00852539" w:rsidP="002A0EE2">
      <w:r>
        <w:annotationRef/>
      </w:r>
      <w:r>
        <w:t>Text amended. Please check that the meaning has been retained.</w:t>
      </w:r>
    </w:p>
  </w:comment>
  <w:comment w:id="582" w:author="Claire Furey" w:date="2022-11-07T17:10:00Z" w:initials="CF">
    <w:p w14:paraId="4CC3153F" w14:textId="77777777" w:rsidR="00852539" w:rsidRDefault="00852539" w:rsidP="00601C85">
      <w:r>
        <w:annotationRef/>
      </w:r>
      <w:r>
        <w:t>Would this be better as 'Police can spend less time dealing with crises'?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782BFA" w15:done="1"/>
  <w15:commentEx w15:paraId="07F5FDB4" w15:paraIdParent="71782BFA" w15:done="1"/>
  <w15:commentEx w15:paraId="010F04BE" w15:done="1"/>
  <w15:commentEx w15:paraId="79FA8673" w15:paraIdParent="010F04BE" w15:done="1"/>
  <w15:commentEx w15:paraId="18CD51EF" w15:done="1"/>
  <w15:commentEx w15:paraId="05D1B840" w15:paraIdParent="18CD51EF" w15:done="1"/>
  <w15:commentEx w15:paraId="7ADAFEE7" w15:done="1"/>
  <w15:commentEx w15:paraId="3D4BF8BA" w15:done="1"/>
  <w15:commentEx w15:paraId="6537FE7E" w15:paraIdParent="3D4BF8BA" w15:done="1"/>
  <w15:commentEx w15:paraId="40780DDB" w15:done="1"/>
  <w15:commentEx w15:paraId="3B604351" w15:paraIdParent="40780DDB" w15:done="1"/>
  <w15:commentEx w15:paraId="4B4B4F3E" w15:done="0"/>
  <w15:commentEx w15:paraId="38C18671" w15:done="1"/>
  <w15:commentEx w15:paraId="734F6F2B" w15:paraIdParent="38C18671" w15:done="1"/>
  <w15:commentEx w15:paraId="0BFBBABD" w15:done="1"/>
  <w15:commentEx w15:paraId="1A45C325" w15:paraIdParent="0BFBBABD" w15:done="1"/>
  <w15:commentEx w15:paraId="16ADD589" w15:paraIdParent="0BFBBABD" w15:done="1"/>
  <w15:commentEx w15:paraId="1C807DA1" w15:paraIdParent="0BFBBABD" w15:done="1"/>
  <w15:commentEx w15:paraId="279FCBFB" w15:paraIdParent="0BFBBABD" w15:done="1"/>
  <w15:commentEx w15:paraId="6597D8FE" w15:done="1"/>
  <w15:commentEx w15:paraId="501B039A" w15:done="1"/>
  <w15:commentEx w15:paraId="222A6F81" w15:paraIdParent="501B039A" w15:done="1"/>
  <w15:commentEx w15:paraId="22C2E43E" w15:done="1"/>
  <w15:commentEx w15:paraId="65AD8EED" w15:paraIdParent="22C2E43E" w15:done="1"/>
  <w15:commentEx w15:paraId="1F47A13E" w15:done="0"/>
  <w15:commentEx w15:paraId="4AAD3D81" w15:done="1"/>
  <w15:commentEx w15:paraId="4D3F7A0D" w15:paraIdParent="4AAD3D81" w15:done="1"/>
  <w15:commentEx w15:paraId="28AD3E41" w15:paraIdParent="4AAD3D81" w15:done="1"/>
  <w15:commentEx w15:paraId="731D5035" w15:done="1"/>
  <w15:commentEx w15:paraId="168D4841" w15:paraIdParent="731D5035" w15:done="1"/>
  <w15:commentEx w15:paraId="6946DC85" w15:done="0"/>
  <w15:commentEx w15:paraId="4C7C3061" w15:done="1"/>
  <w15:commentEx w15:paraId="2A83583D" w15:paraIdParent="4C7C3061" w15:done="1"/>
  <w15:commentEx w15:paraId="3E5D10D6" w15:paraIdParent="4C7C3061" w15:done="1"/>
  <w15:commentEx w15:paraId="763443C4" w15:done="1"/>
  <w15:commentEx w15:paraId="24352263" w15:paraIdParent="763443C4" w15:done="1"/>
  <w15:commentEx w15:paraId="139B64BE" w15:done="1"/>
  <w15:commentEx w15:paraId="4A3005B2" w15:paraIdParent="139B64BE" w15:done="1"/>
  <w15:commentEx w15:paraId="3D9F2368" w15:done="1"/>
  <w15:commentEx w15:paraId="3EE7AEE4" w15:paraIdParent="3D9F2368" w15:done="1"/>
  <w15:commentEx w15:paraId="25EA21DF" w15:done="1"/>
  <w15:commentEx w15:paraId="6DC94F67" w15:paraIdParent="25EA21DF" w15:done="1"/>
  <w15:commentEx w15:paraId="7BFDCD91" w15:done="1"/>
  <w15:commentEx w15:paraId="117AAE6A" w15:paraIdParent="7BFDCD91" w15:done="1"/>
  <w15:commentEx w15:paraId="7CE58AF4" w15:done="1"/>
  <w15:commentEx w15:paraId="4017488C" w15:paraIdParent="7CE58AF4" w15:done="1"/>
  <w15:commentEx w15:paraId="3274D58B" w15:done="1"/>
  <w15:commentEx w15:paraId="69398BF8" w15:paraIdParent="3274D58B" w15:done="1"/>
  <w15:commentEx w15:paraId="57BE1F6C" w15:done="1"/>
  <w15:commentEx w15:paraId="7999BEE9" w15:paraIdParent="57BE1F6C" w15:done="1"/>
  <w15:commentEx w15:paraId="6CC298DE" w15:done="1"/>
  <w15:commentEx w15:paraId="50156B7B" w15:paraIdParent="6CC298DE" w15:done="1"/>
  <w15:commentEx w15:paraId="3C7F4443" w15:done="1"/>
  <w15:commentEx w15:paraId="7715E112" w15:paraIdParent="3C7F4443" w15:done="1"/>
  <w15:commentEx w15:paraId="24AA5CCC" w15:done="1"/>
  <w15:commentEx w15:paraId="5B14E951" w15:paraIdParent="24AA5CCC" w15:done="1"/>
  <w15:commentEx w15:paraId="4E0480FE" w15:done="1"/>
  <w15:commentEx w15:paraId="4277623E" w15:paraIdParent="4E0480FE" w15:done="1"/>
  <w15:commentEx w15:paraId="2807329D" w15:done="1"/>
  <w15:commentEx w15:paraId="50321EC2" w15:paraIdParent="2807329D" w15:done="1"/>
  <w15:commentEx w15:paraId="469AF2FF" w15:done="1"/>
  <w15:commentEx w15:paraId="4E5D6633" w15:paraIdParent="469AF2FF" w15:done="1"/>
  <w15:commentEx w15:paraId="42590B59" w15:paraIdParent="469AF2FF" w15:done="1"/>
  <w15:commentEx w15:paraId="17B502C9" w15:done="1"/>
  <w15:commentEx w15:paraId="28BFD950" w15:paraIdParent="17B502C9" w15:done="1"/>
  <w15:commentEx w15:paraId="5E42EFF2" w15:paraIdParent="17B502C9" w15:done="1"/>
  <w15:commentEx w15:paraId="068E3FBE" w15:done="1"/>
  <w15:commentEx w15:paraId="7B2C4240" w15:paraIdParent="068E3FBE" w15:done="1"/>
  <w15:commentEx w15:paraId="10A89852" w15:done="1"/>
  <w15:commentEx w15:paraId="31295576" w15:paraIdParent="10A89852" w15:done="1"/>
  <w15:commentEx w15:paraId="146A5B95" w15:done="1"/>
  <w15:commentEx w15:paraId="46884940" w15:paraIdParent="146A5B95" w15:done="1"/>
  <w15:commentEx w15:paraId="015A50F9" w15:done="1"/>
  <w15:commentEx w15:paraId="667659DE" w15:paraIdParent="015A50F9" w15:done="1"/>
  <w15:commentEx w15:paraId="547FA37C" w15:done="1"/>
  <w15:commentEx w15:paraId="23670328" w15:paraIdParent="547FA37C" w15:done="1"/>
  <w15:commentEx w15:paraId="429D75B5" w15:done="1"/>
  <w15:commentEx w15:paraId="3255A33C" w15:paraIdParent="429D75B5" w15:done="1"/>
  <w15:commentEx w15:paraId="1E8A78C5" w15:done="1"/>
  <w15:commentEx w15:paraId="6A69E5EF" w15:paraIdParent="1E8A78C5" w15:done="1"/>
  <w15:commentEx w15:paraId="6C05EC84" w15:done="1"/>
  <w15:commentEx w15:paraId="52CAEE90" w15:paraIdParent="6C05EC84" w15:done="1"/>
  <w15:commentEx w15:paraId="3A073A14" w15:done="1"/>
  <w15:commentEx w15:paraId="3A5011AC" w15:paraIdParent="3A073A14" w15:done="1"/>
  <w15:commentEx w15:paraId="63E54614" w15:done="1"/>
  <w15:commentEx w15:paraId="5CA3FD43" w15:paraIdParent="63E54614" w15:done="1"/>
  <w15:commentEx w15:paraId="48B7DB51" w15:done="1"/>
  <w15:commentEx w15:paraId="64B853DD" w15:paraIdParent="48B7DB51" w15:done="1"/>
  <w15:commentEx w15:paraId="58C36F4D" w15:done="1"/>
  <w15:commentEx w15:paraId="4A37A1A9" w15:paraIdParent="58C36F4D" w15:done="1"/>
  <w15:commentEx w15:paraId="1DD16924" w15:done="1"/>
  <w15:commentEx w15:paraId="3A1D4F09" w15:paraIdParent="1DD16924" w15:done="1"/>
  <w15:commentEx w15:paraId="50B71B67" w15:done="1"/>
  <w15:commentEx w15:paraId="749A4BD0" w15:paraIdParent="50B71B67" w15:done="1"/>
  <w15:commentEx w15:paraId="05E2DCDF" w15:done="1"/>
  <w15:commentEx w15:paraId="62F34BB3" w15:paraIdParent="05E2DCDF" w15:done="1"/>
  <w15:commentEx w15:paraId="35640031" w15:done="1"/>
  <w15:commentEx w15:paraId="775A5924" w15:paraIdParent="35640031" w15:done="1"/>
  <w15:commentEx w15:paraId="19231CEE" w15:done="1"/>
  <w15:commentEx w15:paraId="10CC35DF" w15:paraIdParent="19231CEE" w15:done="1"/>
  <w15:commentEx w15:paraId="402BDBF7" w15:done="1"/>
  <w15:commentEx w15:paraId="149DA637" w15:paraIdParent="402BDBF7" w15:done="1"/>
  <w15:commentEx w15:paraId="26450E8C" w15:done="1"/>
  <w15:commentEx w15:paraId="2C819E8A" w15:paraIdParent="26450E8C" w15:done="1"/>
  <w15:commentEx w15:paraId="7337A1AE" w15:done="1"/>
  <w15:commentEx w15:paraId="74EDFE3B" w15:paraIdParent="7337A1AE" w15:done="1"/>
  <w15:commentEx w15:paraId="4C66C71B" w15:done="0"/>
  <w15:commentEx w15:paraId="3D13F828" w15:done="1"/>
  <w15:commentEx w15:paraId="3709E2B4" w15:paraIdParent="3D13F828" w15:done="1"/>
  <w15:commentEx w15:paraId="7A06A84D" w15:done="1"/>
  <w15:commentEx w15:paraId="27F8103F" w15:paraIdParent="7A06A84D" w15:done="1"/>
  <w15:commentEx w15:paraId="4F36240E" w15:done="1"/>
  <w15:commentEx w15:paraId="126EA306" w15:paraIdParent="4F36240E" w15:done="1"/>
  <w15:commentEx w15:paraId="490CC70D" w15:done="1"/>
  <w15:commentEx w15:paraId="2F74AEC5" w15:paraIdParent="490CC70D" w15:done="1"/>
  <w15:commentEx w15:paraId="1D632855" w15:done="1"/>
  <w15:commentEx w15:paraId="7FC36C62" w15:paraIdParent="1D632855" w15:done="1"/>
  <w15:commentEx w15:paraId="4EDFC76C" w15:done="1"/>
  <w15:commentEx w15:paraId="23C58AF0" w15:paraIdParent="4EDFC76C" w15:done="1"/>
  <w15:commentEx w15:paraId="0A7B953D" w15:done="1"/>
  <w15:commentEx w15:paraId="6BA8497D" w15:paraIdParent="0A7B953D" w15:done="1"/>
  <w15:commentEx w15:paraId="5D17C9B4" w15:done="0"/>
  <w15:commentEx w15:paraId="1F041352" w15:done="1"/>
  <w15:commentEx w15:paraId="3887F973" w15:paraIdParent="1F041352" w15:done="1"/>
  <w15:commentEx w15:paraId="1D309E91" w15:done="1"/>
  <w15:commentEx w15:paraId="7306BBFD" w15:paraIdParent="1D309E91" w15:done="1"/>
  <w15:commentEx w15:paraId="5E3964DE" w15:done="1"/>
  <w15:commentEx w15:paraId="05342950" w15:paraIdParent="5E3964DE" w15:done="1"/>
  <w15:commentEx w15:paraId="3EDB5BE4" w15:paraIdParent="5E3964DE" w15:done="1"/>
  <w15:commentEx w15:paraId="7F410360" w15:done="1"/>
  <w15:commentEx w15:paraId="0218CFCD" w15:paraIdParent="7F410360" w15:done="1"/>
  <w15:commentEx w15:paraId="7F163F64" w15:done="1"/>
  <w15:commentEx w15:paraId="0088CD29" w15:paraIdParent="7F163F64" w15:done="1"/>
  <w15:commentEx w15:paraId="6C56DC52" w15:done="1"/>
  <w15:commentEx w15:paraId="0051C27C" w15:paraIdParent="6C56DC52" w15:done="1"/>
  <w15:commentEx w15:paraId="1F36E8BF" w15:done="1"/>
  <w15:commentEx w15:paraId="087DB65E" w15:paraIdParent="1F36E8BF" w15:done="1"/>
  <w15:commentEx w15:paraId="47875B67" w15:done="1"/>
  <w15:commentEx w15:paraId="543E0678" w15:paraIdParent="47875B67" w15:done="1"/>
  <w15:commentEx w15:paraId="427A5EB9" w15:done="1"/>
  <w15:commentEx w15:paraId="6B90BEBD" w15:paraIdParent="427A5EB9" w15:done="1"/>
  <w15:commentEx w15:paraId="2AF24934" w15:paraIdParent="427A5EB9" w15:done="1"/>
  <w15:commentEx w15:paraId="2BEF2323" w15:done="1"/>
  <w15:commentEx w15:paraId="1023C7FD" w15:paraIdParent="2BEF2323" w15:done="1"/>
  <w15:commentEx w15:paraId="3EB12057" w15:done="1"/>
  <w15:commentEx w15:paraId="7735B450" w15:paraIdParent="3EB12057" w15:done="1"/>
  <w15:commentEx w15:paraId="76EAF8EA" w15:done="1"/>
  <w15:commentEx w15:paraId="5E1C9893" w15:paraIdParent="76EAF8EA" w15:done="1"/>
  <w15:commentEx w15:paraId="45ADC3C0" w15:done="1"/>
  <w15:commentEx w15:paraId="19DF961F" w15:paraIdParent="45ADC3C0" w15:done="1"/>
  <w15:commentEx w15:paraId="3B89122D" w15:done="1"/>
  <w15:commentEx w15:paraId="76D20BC4" w15:paraIdParent="3B89122D" w15:done="1"/>
  <w15:commentEx w15:paraId="68ABD48A" w15:done="1"/>
  <w15:commentEx w15:paraId="46FA0A1A" w15:paraIdParent="68ABD48A" w15:done="1"/>
  <w15:commentEx w15:paraId="322A3187" w15:done="1"/>
  <w15:commentEx w15:paraId="352E7C24" w15:paraIdParent="322A3187" w15:done="1"/>
  <w15:commentEx w15:paraId="431D8768" w15:done="1"/>
  <w15:commentEx w15:paraId="61204653" w15:paraIdParent="431D8768" w15:done="1"/>
  <w15:commentEx w15:paraId="421B2446" w15:done="1"/>
  <w15:commentEx w15:paraId="07E5C0FE" w15:paraIdParent="421B2446" w15:done="1"/>
  <w15:commentEx w15:paraId="5BD9FA49" w15:done="1"/>
  <w15:commentEx w15:paraId="378BB50F" w15:paraIdParent="5BD9FA49" w15:done="1"/>
  <w15:commentEx w15:paraId="50821393" w15:done="1"/>
  <w15:commentEx w15:paraId="52B17D6F" w15:paraIdParent="50821393" w15:done="1"/>
  <w15:commentEx w15:paraId="3509527A" w15:done="1"/>
  <w15:commentEx w15:paraId="5FA24980" w15:paraIdParent="3509527A" w15:done="1"/>
  <w15:commentEx w15:paraId="11BEBE6F" w15:done="1"/>
  <w15:commentEx w15:paraId="4E8F019E" w15:paraIdParent="11BEBE6F" w15:done="1"/>
  <w15:commentEx w15:paraId="5B17EF26" w15:done="1"/>
  <w15:commentEx w15:paraId="7F1CEF6C" w15:paraIdParent="5B17EF26" w15:done="1"/>
  <w15:commentEx w15:paraId="2DD5CEBB" w15:done="1"/>
  <w15:commentEx w15:paraId="19300701" w15:paraIdParent="2DD5CEBB" w15:done="1"/>
  <w15:commentEx w15:paraId="643CD513" w15:done="1"/>
  <w15:commentEx w15:paraId="36FB1DE5" w15:paraIdParent="643CD513" w15:done="1"/>
  <w15:commentEx w15:paraId="1A215DC4" w15:paraIdParent="643CD513" w15:done="1"/>
  <w15:commentEx w15:paraId="25549811" w15:done="1"/>
  <w15:commentEx w15:paraId="3ED6201C" w15:paraIdParent="25549811" w15:done="1"/>
  <w15:commentEx w15:paraId="5F1E4A0C" w15:done="1"/>
  <w15:commentEx w15:paraId="070CABAB" w15:paraIdParent="5F1E4A0C" w15:done="1"/>
  <w15:commentEx w15:paraId="351F5788" w15:done="1"/>
  <w15:commentEx w15:paraId="5CC98552" w15:paraIdParent="351F5788" w15:done="1"/>
  <w15:commentEx w15:paraId="4D6202CA" w15:done="1"/>
  <w15:commentEx w15:paraId="1AAEDE82" w15:paraIdParent="4D6202CA" w15:done="1"/>
  <w15:commentEx w15:paraId="284F1F9D" w15:done="1"/>
  <w15:commentEx w15:paraId="64FD1494" w15:paraIdParent="284F1F9D" w15:done="1"/>
  <w15:commentEx w15:paraId="6F0E34A8" w15:done="1"/>
  <w15:commentEx w15:paraId="5C8D7B3F" w15:paraIdParent="6F0E34A8" w15:done="1"/>
  <w15:commentEx w15:paraId="776FFAAA" w15:done="1"/>
  <w15:commentEx w15:paraId="2F1C1459" w15:paraIdParent="776FFAAA" w15:done="1"/>
  <w15:commentEx w15:paraId="727A786A" w15:done="1"/>
  <w15:commentEx w15:paraId="6EFA2105" w15:paraIdParent="727A786A" w15:done="1"/>
  <w15:commentEx w15:paraId="30E45274" w15:paraIdParent="727A786A" w15:done="1"/>
  <w15:commentEx w15:paraId="0BBBADA2" w15:done="1"/>
  <w15:commentEx w15:paraId="6FDE907D" w15:paraIdParent="0BBBADA2" w15:done="1"/>
  <w15:commentEx w15:paraId="70C6A8F3" w15:done="1"/>
  <w15:commentEx w15:paraId="4672A39D" w15:paraIdParent="70C6A8F3" w15:done="1"/>
  <w15:commentEx w15:paraId="7D27F914" w15:done="1"/>
  <w15:commentEx w15:paraId="0A323F30" w15:paraIdParent="7D27F914" w15:done="1"/>
  <w15:commentEx w15:paraId="793AA0A8" w15:done="1"/>
  <w15:commentEx w15:paraId="1563FB2E" w15:paraIdParent="793AA0A8" w15:done="1"/>
  <w15:commentEx w15:paraId="70CDEE7D" w15:done="1"/>
  <w15:commentEx w15:paraId="56FF2381" w15:paraIdParent="70CDEE7D" w15:done="1"/>
  <w15:commentEx w15:paraId="631F9806" w15:done="1"/>
  <w15:commentEx w15:paraId="7AE9644E" w15:paraIdParent="631F9806" w15:done="1"/>
  <w15:commentEx w15:paraId="3E3B1997" w15:done="1"/>
  <w15:commentEx w15:paraId="0F0A8FBC" w15:paraIdParent="3E3B1997" w15:done="1"/>
  <w15:commentEx w15:paraId="699F755D" w15:done="1"/>
  <w15:commentEx w15:paraId="6ACFD508" w15:paraIdParent="699F755D" w15:done="1"/>
  <w15:commentEx w15:paraId="3A785A39" w15:done="1"/>
  <w15:commentEx w15:paraId="73EDAEC7" w15:paraIdParent="3A785A39" w15:done="1"/>
  <w15:commentEx w15:paraId="7CA5DC8F" w15:done="0"/>
  <w15:commentEx w15:paraId="60A0951A" w15:done="0"/>
  <w15:commentEx w15:paraId="1C231B10" w15:done="0"/>
  <w15:commentEx w15:paraId="1ABDD234" w15:done="0"/>
  <w15:commentEx w15:paraId="79D7DFE3" w15:done="0"/>
  <w15:commentEx w15:paraId="361B6836" w15:done="0"/>
  <w15:commentEx w15:paraId="00EB48ED" w15:done="0"/>
  <w15:commentEx w15:paraId="2CF20DEF" w15:done="1"/>
  <w15:commentEx w15:paraId="3A07AC16" w15:done="0"/>
  <w15:commentEx w15:paraId="271DA6A4" w15:done="0"/>
  <w15:commentEx w15:paraId="002A0614" w15:done="0"/>
  <w15:commentEx w15:paraId="7434ACE9" w15:done="0"/>
  <w15:commentEx w15:paraId="251F868B" w15:done="0"/>
  <w15:commentEx w15:paraId="651AA15F" w15:done="0"/>
  <w15:commentEx w15:paraId="4CC315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263E9" w16cex:dateUtc="2022-07-08T07:06:00Z"/>
  <w16cex:commentExtensible w16cex:durableId="147B78E9" w16cex:dateUtc="2022-10-20T09:10:00Z"/>
  <w16cex:commentExtensible w16cex:durableId="26BA0DC4" w16cex:dateUtc="2022-08-31T15:41:00Z"/>
  <w16cex:commentExtensible w16cex:durableId="092E9A62" w16cex:dateUtc="2022-10-20T09:11:00Z"/>
  <w16cex:commentExtensible w16cex:durableId="26BA1109" w16cex:dateUtc="2022-08-31T15:55:00Z"/>
  <w16cex:commentExtensible w16cex:durableId="0E95D7ED" w16cex:dateUtc="2022-10-20T09:17:00Z"/>
  <w16cex:commentExtensible w16cex:durableId="23BDFCA9" w16cex:dateUtc="2022-10-20T09:20:00Z"/>
  <w16cex:commentExtensible w16cex:durableId="26BA0E4D" w16cex:dateUtc="2022-08-31T15:43:00Z"/>
  <w16cex:commentExtensible w16cex:durableId="1D71E3BB" w16cex:dateUtc="2022-10-20T09:17:00Z"/>
  <w16cex:commentExtensible w16cex:durableId="26BA1287" w16cex:dateUtc="2022-08-31T16:01:00Z"/>
  <w16cex:commentExtensible w16cex:durableId="36FA80C3" w16cex:dateUtc="2022-10-20T09:18:00Z"/>
  <w16cex:commentExtensible w16cex:durableId="26BA1302" w16cex:dateUtc="2022-08-31T16:04:00Z"/>
  <w16cex:commentExtensible w16cex:durableId="26BA15A9" w16cex:dateUtc="2022-08-31T16:15:00Z"/>
  <w16cex:commentExtensible w16cex:durableId="2BA3934F" w16cex:dateUtc="2022-10-20T10:33:00Z"/>
  <w16cex:commentExtensible w16cex:durableId="26BA1689" w16cex:dateUtc="2022-08-31T16:19:00Z"/>
  <w16cex:commentExtensible w16cex:durableId="08C8FAE7" w16cex:dateUtc="2022-10-20T10:34:00Z"/>
  <w16cex:commentExtensible w16cex:durableId="214BF7B6" w16cex:dateUtc="2022-10-20T12:52:00Z"/>
  <w16cex:commentExtensible w16cex:durableId="70E4705D" w16cex:dateUtc="2022-10-20T12:54:00Z"/>
  <w16cex:commentExtensible w16cex:durableId="5803BA47" w16cex:dateUtc="2022-10-20T12:59:00Z"/>
  <w16cex:commentExtensible w16cex:durableId="26BA17DB" w16cex:dateUtc="2022-08-31T16:24:00Z"/>
  <w16cex:commentExtensible w16cex:durableId="26BA17AC" w16cex:dateUtc="2022-08-31T16:23:00Z"/>
  <w16cex:commentExtensible w16cex:durableId="161CC87B" w16cex:dateUtc="2022-10-20T09:29:00Z"/>
  <w16cex:commentExtensible w16cex:durableId="26BA1A3B" w16cex:dateUtc="2022-08-31T16:34:00Z"/>
  <w16cex:commentExtensible w16cex:durableId="3125D32C" w16cex:dateUtc="2022-10-20T09:33:00Z"/>
  <w16cex:commentExtensible w16cex:durableId="270A1EE7" w16cex:dateUtc="2022-10-31T10:16:00Z"/>
  <w16cex:commentExtensible w16cex:durableId="2F904250" w16cex:dateUtc="2022-10-20T09:41:00Z"/>
  <w16cex:commentExtensible w16cex:durableId="17298EB4" w16cex:dateUtc="2022-10-20T10:35:00Z"/>
  <w16cex:commentExtensible w16cex:durableId="6190722C" w16cex:dateUtc="2022-10-20T09:43:00Z"/>
  <w16cex:commentExtensible w16cex:durableId="270A2237" w16cex:dateUtc="2022-10-31T10:30:00Z"/>
  <w16cex:commentExtensible w16cex:durableId="26BC7C45" w16cex:dateUtc="2022-09-02T11:57:00Z"/>
  <w16cex:commentExtensible w16cex:durableId="05BE8CBD" w16cex:dateUtc="2022-10-20T09:43:00Z"/>
  <w16cex:commentExtensible w16cex:durableId="39666F0C" w16cex:dateUtc="2022-10-20T09:44:00Z"/>
  <w16cex:commentExtensible w16cex:durableId="26BC97D8" w16cex:dateUtc="2022-09-02T13:55:00Z"/>
  <w16cex:commentExtensible w16cex:durableId="5F61C6CE" w16cex:dateUtc="2022-10-20T09:45:00Z"/>
  <w16cex:commentExtensible w16cex:durableId="26BC984B" w16cex:dateUtc="2022-09-02T13:57:00Z"/>
  <w16cex:commentExtensible w16cex:durableId="13CECDEA" w16cex:dateUtc="2022-10-20T09:46:00Z"/>
  <w16cex:commentExtensible w16cex:durableId="26BC9AC8" w16cex:dateUtc="2022-09-02T14:07:00Z"/>
  <w16cex:commentExtensible w16cex:durableId="78E4AC3A" w16cex:dateUtc="2022-10-20T09:46:00Z"/>
  <w16cex:commentExtensible w16cex:durableId="26BC9B91" w16cex:dateUtc="2022-09-02T14:11:00Z"/>
  <w16cex:commentExtensible w16cex:durableId="1AE09A49" w16cex:dateUtc="2022-10-20T09:47:00Z"/>
  <w16cex:commentExtensible w16cex:durableId="26BC9FF9" w16cex:dateUtc="2022-09-02T14:30:00Z"/>
  <w16cex:commentExtensible w16cex:durableId="64B1831B" w16cex:dateUtc="2022-10-20T09:48:00Z"/>
  <w16cex:commentExtensible w16cex:durableId="26C0BC2C" w16cex:dateUtc="2022-09-05T17:19:00Z"/>
  <w16cex:commentExtensible w16cex:durableId="400763E7" w16cex:dateUtc="2022-10-20T09:49:00Z"/>
  <w16cex:commentExtensible w16cex:durableId="26C0BDA6" w16cex:dateUtc="2022-09-05T17:25:00Z"/>
  <w16cex:commentExtensible w16cex:durableId="163F9975" w16cex:dateUtc="2022-10-20T09:49:00Z"/>
  <w16cex:commentExtensible w16cex:durableId="26CC8286" w16cex:dateUtc="2022-09-14T15:40:00Z"/>
  <w16cex:commentExtensible w16cex:durableId="006762ED" w16cex:dateUtc="2022-10-20T09:50:00Z"/>
  <w16cex:commentExtensible w16cex:durableId="26C0BFC8" w16cex:dateUtc="2022-09-05T17:34:00Z"/>
  <w16cex:commentExtensible w16cex:durableId="0D4670B2" w16cex:dateUtc="2022-10-20T10:00:00Z"/>
  <w16cex:commentExtensible w16cex:durableId="26C1F63F" w16cex:dateUtc="2022-09-06T15:39:00Z"/>
  <w16cex:commentExtensible w16cex:durableId="257E3149" w16cex:dateUtc="2022-10-20T10:03:00Z"/>
  <w16cex:commentExtensible w16cex:durableId="26C1FA68" w16cex:dateUtc="2022-09-06T15:57:00Z"/>
  <w16cex:commentExtensible w16cex:durableId="4EBC314B" w16cex:dateUtc="2022-10-20T10:03:00Z"/>
  <w16cex:commentExtensible w16cex:durableId="26C1FBDD" w16cex:dateUtc="2022-09-06T16:03:00Z"/>
  <w16cex:commentExtensible w16cex:durableId="26FC2FD3" w16cex:dateUtc="2022-10-20T10:04:00Z"/>
  <w16cex:commentExtensible w16cex:durableId="26C20338" w16cex:dateUtc="2022-09-06T16:34:00Z"/>
  <w16cex:commentExtensible w16cex:durableId="20C65113" w16cex:dateUtc="2022-10-20T10:05:00Z"/>
  <w16cex:commentExtensible w16cex:durableId="0B3F9769" w16cex:dateUtc="2022-10-20T10:09:00Z"/>
  <w16cex:commentExtensible w16cex:durableId="723036AB" w16cex:dateUtc="2022-10-24T13:48:00Z"/>
  <w16cex:commentExtensible w16cex:durableId="26C207E6" w16cex:dateUtc="2022-09-06T16:54:00Z"/>
  <w16cex:commentExtensible w16cex:durableId="1E1E396E" w16cex:dateUtc="2022-10-20T10:17:00Z"/>
  <w16cex:commentExtensible w16cex:durableId="6EC481BE" w16cex:dateUtc="2022-10-20T13:01:00Z"/>
  <w16cex:commentExtensible w16cex:durableId="26C208CC" w16cex:dateUtc="2022-09-06T16:58:00Z"/>
  <w16cex:commentExtensible w16cex:durableId="780E82A2" w16cex:dateUtc="2022-10-20T10:18:00Z"/>
  <w16cex:commentExtensible w16cex:durableId="26C20A60" w16cex:dateUtc="2022-09-06T17:05:00Z"/>
  <w16cex:commentExtensible w16cex:durableId="700D3EEF" w16cex:dateUtc="2022-10-20T10:19:00Z"/>
  <w16cex:commentExtensible w16cex:durableId="26C20E4A" w16cex:dateUtc="2022-09-06T17:22:00Z"/>
  <w16cex:commentExtensible w16cex:durableId="26B40436" w16cex:dateUtc="2022-10-20T10:19:00Z"/>
  <w16cex:commentExtensible w16cex:durableId="26C21572" w16cex:dateUtc="2022-09-06T17:52:00Z"/>
  <w16cex:commentExtensible w16cex:durableId="4D6BA9E2" w16cex:dateUtc="2022-10-20T10:38:00Z"/>
  <w16cex:commentExtensible w16cex:durableId="26CC9348" w16cex:dateUtc="2022-09-14T16:52:00Z"/>
  <w16cex:commentExtensible w16cex:durableId="313F6C48" w16cex:dateUtc="2022-10-20T10:43:00Z"/>
  <w16cex:commentExtensible w16cex:durableId="26CAEF33" w16cex:dateUtc="2022-09-13T10:59:00Z"/>
  <w16cex:commentExtensible w16cex:durableId="05A923B7" w16cex:dateUtc="2022-10-20T10:44:00Z"/>
  <w16cex:commentExtensible w16cex:durableId="26CF22B0" w16cex:dateUtc="2022-09-16T15:28:00Z"/>
  <w16cex:commentExtensible w16cex:durableId="7C489E69" w16cex:dateUtc="2022-10-20T10:44:00Z"/>
  <w16cex:commentExtensible w16cex:durableId="26CF23FA" w16cex:dateUtc="2022-09-16T15:34:00Z"/>
  <w16cex:commentExtensible w16cex:durableId="3488CA09" w16cex:dateUtc="2022-10-20T10:46:00Z"/>
  <w16cex:commentExtensible w16cex:durableId="26CF2440" w16cex:dateUtc="2022-09-16T15:35:00Z"/>
  <w16cex:commentExtensible w16cex:durableId="42389745" w16cex:dateUtc="2022-10-20T10:47:00Z"/>
  <w16cex:commentExtensible w16cex:durableId="26D31FB7" w16cex:dateUtc="2022-09-19T16:04:00Z"/>
  <w16cex:commentExtensible w16cex:durableId="15EA9796" w16cex:dateUtc="2022-10-20T10:50:00Z"/>
  <w16cex:commentExtensible w16cex:durableId="26D320BF" w16cex:dateUtc="2022-09-19T16:09:00Z"/>
  <w16cex:commentExtensible w16cex:durableId="038947E9" w16cex:dateUtc="2022-10-20T10:50:00Z"/>
  <w16cex:commentExtensible w16cex:durableId="26D325C1" w16cex:dateUtc="2022-09-19T16:30:00Z"/>
  <w16cex:commentExtensible w16cex:durableId="045B24C8" w16cex:dateUtc="2022-10-20T10:53:00Z"/>
  <w16cex:commentExtensible w16cex:durableId="26D8638F" w16cex:dateUtc="2022-09-23T15:55:00Z"/>
  <w16cex:commentExtensible w16cex:durableId="41C01EA4" w16cex:dateUtc="2022-10-20T10:53:00Z"/>
  <w16cex:commentExtensible w16cex:durableId="26DC5324" w16cex:dateUtc="2022-09-26T15:34:00Z"/>
  <w16cex:commentExtensible w16cex:durableId="4A981005" w16cex:dateUtc="2022-10-20T10:54:00Z"/>
  <w16cex:commentExtensible w16cex:durableId="26DC53D8" w16cex:dateUtc="2022-09-26T15:37:00Z"/>
  <w16cex:commentExtensible w16cex:durableId="54A785DC" w16cex:dateUtc="2022-10-20T10:56:00Z"/>
  <w16cex:commentExtensible w16cex:durableId="26DC7269" w16cex:dateUtc="2022-09-26T17:48:00Z"/>
  <w16cex:commentExtensible w16cex:durableId="5FD6C1C1" w16cex:dateUtc="2022-10-20T10:57:00Z"/>
  <w16cex:commentExtensible w16cex:durableId="26DDA381" w16cex:dateUtc="2022-09-27T15:29:00Z"/>
  <w16cex:commentExtensible w16cex:durableId="038CA823" w16cex:dateUtc="2022-10-20T10:59:00Z"/>
  <w16cex:commentExtensible w16cex:durableId="26DDA5F8" w16cex:dateUtc="2022-09-27T15:40:00Z"/>
  <w16cex:commentExtensible w16cex:durableId="486BC34C" w16cex:dateUtc="2022-10-20T11:00:00Z"/>
  <w16cex:commentExtensible w16cex:durableId="26DDA9B0" w16cex:dateUtc="2022-09-27T15:56:00Z"/>
  <w16cex:commentExtensible w16cex:durableId="2A43883F" w16cex:dateUtc="2022-10-20T11:00:00Z"/>
  <w16cex:commentExtensible w16cex:durableId="26DEDD02" w16cex:dateUtc="2022-09-28T13:47:00Z"/>
  <w16cex:commentExtensible w16cex:durableId="18C0F243" w16cex:dateUtc="2022-10-20T11:00:00Z"/>
  <w16cex:commentExtensible w16cex:durableId="270A2EFA" w16cex:dateUtc="2022-10-31T11:24:00Z"/>
  <w16cex:commentExtensible w16cex:durableId="26DEEC16" w16cex:dateUtc="2022-09-28T14:51:00Z"/>
  <w16cex:commentExtensible w16cex:durableId="3632673E" w16cex:dateUtc="2022-10-20T11:02:00Z"/>
  <w16cex:commentExtensible w16cex:durableId="26DEED02" w16cex:dateUtc="2022-09-28T14:55:00Z"/>
  <w16cex:commentExtensible w16cex:durableId="745DD461" w16cex:dateUtc="2022-10-20T11:03:00Z"/>
  <w16cex:commentExtensible w16cex:durableId="26DEF0EB" w16cex:dateUtc="2022-09-28T15:12:00Z"/>
  <w16cex:commentExtensible w16cex:durableId="0964DA82" w16cex:dateUtc="2022-10-20T11:04:00Z"/>
  <w16cex:commentExtensible w16cex:durableId="26DEF283" w16cex:dateUtc="2022-09-28T15:19:00Z"/>
  <w16cex:commentExtensible w16cex:durableId="7E5DE151" w16cex:dateUtc="2022-10-20T11:05:00Z"/>
  <w16cex:commentExtensible w16cex:durableId="26E1AB8A" w16cex:dateUtc="2022-09-30T16:53:00Z"/>
  <w16cex:commentExtensible w16cex:durableId="0ACCCF5F" w16cex:dateUtc="2022-10-20T11:08:00Z"/>
  <w16cex:commentExtensible w16cex:durableId="26E1AE48" w16cex:dateUtc="2022-09-30T17:04:00Z"/>
  <w16cex:commentExtensible w16cex:durableId="2965D9F5" w16cex:dateUtc="2022-10-20T11:08:00Z"/>
  <w16cex:commentExtensible w16cex:durableId="26E1AF12" w16cex:dateUtc="2022-09-30T17:08:00Z"/>
  <w16cex:commentExtensible w16cex:durableId="0AA35D24" w16cex:dateUtc="2022-10-20T11:13:00Z"/>
  <w16cex:commentExtensible w16cex:durableId="270A3117" w16cex:dateUtc="2022-10-31T11:33:00Z"/>
  <w16cex:commentExtensible w16cex:durableId="26E55406" w16cex:dateUtc="2022-10-03T11:28:00Z"/>
  <w16cex:commentExtensible w16cex:durableId="5CBB5F62" w16cex:dateUtc="2022-10-20T11:23:00Z"/>
  <w16cex:commentExtensible w16cex:durableId="26E59B01" w16cex:dateUtc="2022-10-03T16:31:00Z"/>
  <w16cex:commentExtensible w16cex:durableId="61EFBE3B" w16cex:dateUtc="2022-10-24T16:01:00Z"/>
  <w16cex:commentExtensible w16cex:durableId="26E598E9" w16cex:dateUtc="2022-10-03T16:22:00Z"/>
  <w16cex:commentExtensible w16cex:durableId="6A91B0E4" w16cex:dateUtc="2022-10-20T11:27:00Z"/>
  <w16cex:commentExtensible w16cex:durableId="40CDA487" w16cex:dateUtc="2022-10-24T16:06:00Z"/>
  <w16cex:commentExtensible w16cex:durableId="26E68C3B" w16cex:dateUtc="2022-10-04T09:40:00Z"/>
  <w16cex:commentExtensible w16cex:durableId="563EB9CD" w16cex:dateUtc="2022-10-20T11:27:00Z"/>
  <w16cex:commentExtensible w16cex:durableId="26E693E7" w16cex:dateUtc="2022-10-04T10:13:00Z"/>
  <w16cex:commentExtensible w16cex:durableId="6BC50197" w16cex:dateUtc="2022-10-20T11:27:00Z"/>
  <w16cex:commentExtensible w16cex:durableId="26E697DB" w16cex:dateUtc="2022-10-04T10:30:00Z"/>
  <w16cex:commentExtensible w16cex:durableId="230BC6B4" w16cex:dateUtc="2022-10-20T11:28:00Z"/>
  <w16cex:commentExtensible w16cex:durableId="26E6A04A" w16cex:dateUtc="2022-10-04T11:06:00Z"/>
  <w16cex:commentExtensible w16cex:durableId="3B98684B" w16cex:dateUtc="2022-10-20T11:28:00Z"/>
  <w16cex:commentExtensible w16cex:durableId="26E6A08B" w16cex:dateUtc="2022-10-04T11:07:00Z"/>
  <w16cex:commentExtensible w16cex:durableId="2C107429" w16cex:dateUtc="2022-10-20T12:07:00Z"/>
  <w16cex:commentExtensible w16cex:durableId="270A2B09" w16cex:dateUtc="2022-09-13T10:21:00Z"/>
  <w16cex:commentExtensible w16cex:durableId="270A2B08" w16cex:dateUtc="2022-10-20T10:43:00Z"/>
  <w16cex:commentExtensible w16cex:durableId="270A2B07" w16cex:dateUtc="2022-10-20T13:39:00Z"/>
  <w16cex:commentExtensible w16cex:durableId="270A2B06" w16cex:dateUtc="2022-09-13T10:26:00Z"/>
  <w16cex:commentExtensible w16cex:durableId="270A2B05" w16cex:dateUtc="2022-10-20T10:43:00Z"/>
  <w16cex:commentExtensible w16cex:durableId="26E7D943" w16cex:dateUtc="2022-10-05T09:21:00Z"/>
  <w16cex:commentExtensible w16cex:durableId="1C8A1920" w16cex:dateUtc="2022-10-20T12:08:00Z"/>
  <w16cex:commentExtensible w16cex:durableId="26E7D9AE" w16cex:dateUtc="2022-10-05T09:23:00Z"/>
  <w16cex:commentExtensible w16cex:durableId="249B78E3" w16cex:dateUtc="2022-10-20T12:11:00Z"/>
  <w16cex:commentExtensible w16cex:durableId="26E7DA0E" w16cex:dateUtc="2022-10-05T09:25:00Z"/>
  <w16cex:commentExtensible w16cex:durableId="098069F1" w16cex:dateUtc="2022-10-20T12:11:00Z"/>
  <w16cex:commentExtensible w16cex:durableId="26E7DAB8" w16cex:dateUtc="2022-10-05T09:28:00Z"/>
  <w16cex:commentExtensible w16cex:durableId="2987525F" w16cex:dateUtc="2022-10-20T12:12:00Z"/>
  <w16cex:commentExtensible w16cex:durableId="2668243C" w16cex:dateUtc="2022-06-30T12:31:00Z"/>
  <w16cex:commentExtensible w16cex:durableId="305F92D4" w16cex:dateUtc="2022-10-20T12:13:00Z"/>
  <w16cex:commentExtensible w16cex:durableId="26C0BE71" w16cex:dateUtc="2022-09-05T17:29:00Z"/>
  <w16cex:commentExtensible w16cex:durableId="333E96D5" w16cex:dateUtc="2022-10-20T12:14:00Z"/>
  <w16cex:commentExtensible w16cex:durableId="2668243E" w16cex:dateUtc="2022-06-30T12:31:00Z"/>
  <w16cex:commentExtensible w16cex:durableId="702D877D" w16cex:dateUtc="2022-10-20T12:14:00Z"/>
  <w16cex:commentExtensible w16cex:durableId="26CC840A" w16cex:dateUtc="2022-09-14T15:47:00Z"/>
  <w16cex:commentExtensible w16cex:durableId="2ACDBACB" w16cex:dateUtc="2022-10-20T12:14:00Z"/>
  <w16cex:commentExtensible w16cex:durableId="26CC8DA7" w16cex:dateUtc="2022-09-14T16:28:00Z"/>
  <w16cex:commentExtensible w16cex:durableId="2D7557BA" w16cex:dateUtc="2022-10-20T12:16:00Z"/>
  <w16cex:commentExtensible w16cex:durableId="26CC8E3C" w16cex:dateUtc="2022-09-14T16:30:00Z"/>
  <w16cex:commentExtensible w16cex:durableId="62356DE8" w16cex:dateUtc="2022-10-20T12:17:00Z"/>
  <w16cex:commentExtensible w16cex:durableId="26CC9036" w16cex:dateUtc="2022-09-14T16:39:00Z"/>
  <w16cex:commentExtensible w16cex:durableId="2D1B6D31" w16cex:dateUtc="2022-10-20T12:18:00Z"/>
  <w16cex:commentExtensible w16cex:durableId="26CC90AF" w16cex:dateUtc="2022-09-14T16:41:00Z"/>
  <w16cex:commentExtensible w16cex:durableId="6F581BDB" w16cex:dateUtc="2022-10-20T12:21:00Z"/>
  <w16cex:commentExtensible w16cex:durableId="26CAEAA0" w16cex:dateUtc="2022-09-13T10:40:00Z"/>
  <w16cex:commentExtensible w16cex:durableId="03FDE030" w16cex:dateUtc="2022-10-20T12:21:00Z"/>
  <w16cex:commentExtensible w16cex:durableId="26C35730" w16cex:dateUtc="2022-09-07T16:45:00Z"/>
  <w16cex:commentExtensible w16cex:durableId="0CF58550" w16cex:dateUtc="2022-10-20T12:21:00Z"/>
  <w16cex:commentExtensible w16cex:durableId="26CC92C8" w16cex:dateUtc="2022-09-14T16:50:00Z"/>
  <w16cex:commentExtensible w16cex:durableId="6A9466B4" w16cex:dateUtc="2022-10-20T12:24:00Z"/>
  <w16cex:commentExtensible w16cex:durableId="5C73F928" w16cex:dateUtc="2022-10-24T14:09:00Z"/>
  <w16cex:commentExtensible w16cex:durableId="26CC94E6" w16cex:dateUtc="2022-09-14T16:59:00Z"/>
  <w16cex:commentExtensible w16cex:durableId="7EBBD8B4" w16cex:dateUtc="2022-10-20T12:25:00Z"/>
  <w16cex:commentExtensible w16cex:durableId="2668246A" w16cex:dateUtc="2022-06-30T12:32:00Z"/>
  <w16cex:commentExtensible w16cex:durableId="3783760D" w16cex:dateUtc="2022-10-20T12:26:00Z"/>
  <w16cex:commentExtensible w16cex:durableId="26DC5C3A" w16cex:dateUtc="2022-09-26T16:13:00Z"/>
  <w16cex:commentExtensible w16cex:durableId="77FD06CA" w16cex:dateUtc="2022-10-20T12:26:00Z"/>
  <w16cex:commentExtensible w16cex:durableId="26DC5D90" w16cex:dateUtc="2022-09-26T16:19:00Z"/>
  <w16cex:commentExtensible w16cex:durableId="171CB7CC" w16cex:dateUtc="2022-10-20T12:26:00Z"/>
  <w16cex:commentExtensible w16cex:durableId="26DC7005" w16cex:dateUtc="2022-09-26T17:37:00Z"/>
  <w16cex:commentExtensible w16cex:durableId="63E54DB8" w16cex:dateUtc="2022-10-20T12:26:00Z"/>
  <w16cex:commentExtensible w16cex:durableId="26682493" w16cex:dateUtc="2022-06-30T12:33:00Z"/>
  <w16cex:commentExtensible w16cex:durableId="293005E9" w16cex:dateUtc="2022-10-20T12:26:00Z"/>
  <w16cex:commentExtensible w16cex:durableId="26E7E255" w16cex:dateUtc="2022-10-05T10:00:00Z"/>
  <w16cex:commentExtensible w16cex:durableId="6C9C77B8" w16cex:dateUtc="2022-10-20T12:27:00Z"/>
  <w16cex:commentExtensible w16cex:durableId="26E7E1AE" w16cex:dateUtc="2022-10-05T09:57:00Z"/>
  <w16cex:commentExtensible w16cex:durableId="6007A4D0" w16cex:dateUtc="2022-10-20T12:28:00Z"/>
  <w16cex:commentExtensible w16cex:durableId="58534803" w16cex:dateUtc="2022-10-24T14:08:00Z"/>
  <w16cex:commentExtensible w16cex:durableId="26E7EADF" w16cex:dateUtc="2022-10-05T10:37:00Z"/>
  <w16cex:commentExtensible w16cex:durableId="20673260" w16cex:dateUtc="2022-10-20T12:28:00Z"/>
  <w16cex:commentExtensible w16cex:durableId="26EA8434" w16cex:dateUtc="2022-10-07T09:55:00Z"/>
  <w16cex:commentExtensible w16cex:durableId="67C442E9" w16cex:dateUtc="2022-10-20T12:29:00Z"/>
  <w16cex:commentExtensible w16cex:durableId="26E7F30E" w16cex:dateUtc="2022-10-05T11:11:00Z"/>
  <w16cex:commentExtensible w16cex:durableId="02EA6C9E" w16cex:dateUtc="2022-10-20T12:29:00Z"/>
  <w16cex:commentExtensible w16cex:durableId="26EEAF41" w16cex:dateUtc="2022-10-10T13:48:00Z"/>
  <w16cex:commentExtensible w16cex:durableId="5293EDDF" w16cex:dateUtc="2022-10-24T13:59:00Z"/>
  <w16cex:commentExtensible w16cex:durableId="26EEB390" w16cex:dateUtc="2022-10-10T14:06:00Z"/>
  <w16cex:commentExtensible w16cex:durableId="7AEC4BAF" w16cex:dateUtc="2022-10-24T13:59:00Z"/>
  <w16cex:commentExtensible w16cex:durableId="26EEBD11" w16cex:dateUtc="2022-10-10T14:47:00Z"/>
  <w16cex:commentExtensible w16cex:durableId="216BE49D" w16cex:dateUtc="2022-10-24T14:01:00Z"/>
  <w16cex:commentExtensible w16cex:durableId="26F7E0E8" w16cex:dateUtc="2022-10-17T13:10:00Z"/>
  <w16cex:commentExtensible w16cex:durableId="67AD0426" w16cex:dateUtc="2022-10-20T12:36:00Z"/>
  <w16cex:commentExtensible w16cex:durableId="26F7E3DD" w16cex:dateUtc="2022-10-17T13:23:00Z"/>
  <w16cex:commentExtensible w16cex:durableId="0525A374" w16cex:dateUtc="2022-10-20T12:36:00Z"/>
  <w16cex:commentExtensible w16cex:durableId="26F7ED5B" w16cex:dateUtc="2022-10-17T14:03:00Z"/>
  <w16cex:commentExtensible w16cex:durableId="68A918EE" w16cex:dateUtc="2022-10-20T12:50:00Z"/>
  <w16cex:commentExtensible w16cex:durableId="270A4027" w16cex:dateUtc="2022-10-31T12:37:00Z"/>
  <w16cex:commentExtensible w16cex:durableId="270A5D5C" w16cex:dateUtc="2022-10-31T14:42:00Z"/>
  <w16cex:commentExtensible w16cex:durableId="270A61D2" w16cex:dateUtc="2022-10-31T15:01:00Z"/>
  <w16cex:commentExtensible w16cex:durableId="270A6206" w16cex:dateUtc="2022-10-31T15:02:00Z"/>
  <w16cex:commentExtensible w16cex:durableId="270A63F8" w16cex:dateUtc="2022-10-31T15:10:00Z"/>
  <w16cex:commentExtensible w16cex:durableId="270A693B" w16cex:dateUtc="2022-10-31T15:33:00Z"/>
  <w16cex:commentExtensible w16cex:durableId="270A6B13" w16cex:dateUtc="2022-10-31T15:41:00Z"/>
  <w16cex:commentExtensible w16cex:durableId="64AF27E9" w16cex:dateUtc="2022-10-24T14:02:00Z"/>
  <w16cex:commentExtensible w16cex:durableId="270A6E2A" w16cex:dateUtc="2022-10-31T15:54:00Z"/>
  <w16cex:commentExtensible w16cex:durableId="2713AEA1" w16cex:dateUtc="2022-11-07T16:19:00Z"/>
  <w16cex:commentExtensible w16cex:durableId="2713AF07" w16cex:dateUtc="2022-11-07T16:21:00Z"/>
  <w16cex:commentExtensible w16cex:durableId="2713B3B4" w16cex:dateUtc="2022-11-07T16:41:00Z"/>
  <w16cex:commentExtensible w16cex:durableId="2713B56D" w16cex:dateUtc="2022-11-07T16:48:00Z"/>
  <w16cex:commentExtensible w16cex:durableId="2713B9D0" w16cex:dateUtc="2022-11-07T17:07:00Z"/>
  <w16cex:commentExtensible w16cex:durableId="2713BA8A" w16cex:dateUtc="2022-11-07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782BFA" w16cid:durableId="267263E9"/>
  <w16cid:commentId w16cid:paraId="07F5FDB4" w16cid:durableId="147B78E9"/>
  <w16cid:commentId w16cid:paraId="010F04BE" w16cid:durableId="26BA0DC4"/>
  <w16cid:commentId w16cid:paraId="79FA8673" w16cid:durableId="092E9A62"/>
  <w16cid:commentId w16cid:paraId="18CD51EF" w16cid:durableId="26BA1109"/>
  <w16cid:commentId w16cid:paraId="05D1B840" w16cid:durableId="0E95D7ED"/>
  <w16cid:commentId w16cid:paraId="7ADAFEE7" w16cid:durableId="23BDFCA9"/>
  <w16cid:commentId w16cid:paraId="3D4BF8BA" w16cid:durableId="26BA0E4D"/>
  <w16cid:commentId w16cid:paraId="6537FE7E" w16cid:durableId="1D71E3BB"/>
  <w16cid:commentId w16cid:paraId="40780DDB" w16cid:durableId="26BA1287"/>
  <w16cid:commentId w16cid:paraId="3B604351" w16cid:durableId="36FA80C3"/>
  <w16cid:commentId w16cid:paraId="4B4B4F3E" w16cid:durableId="26BA1302"/>
  <w16cid:commentId w16cid:paraId="38C18671" w16cid:durableId="26BA15A9"/>
  <w16cid:commentId w16cid:paraId="734F6F2B" w16cid:durableId="2BA3934F"/>
  <w16cid:commentId w16cid:paraId="0BFBBABD" w16cid:durableId="26BA1689"/>
  <w16cid:commentId w16cid:paraId="1A45C325" w16cid:durableId="08C8FAE7"/>
  <w16cid:commentId w16cid:paraId="16ADD589" w16cid:durableId="214BF7B6"/>
  <w16cid:commentId w16cid:paraId="1C807DA1" w16cid:durableId="70E4705D"/>
  <w16cid:commentId w16cid:paraId="279FCBFB" w16cid:durableId="5803BA47"/>
  <w16cid:commentId w16cid:paraId="6597D8FE" w16cid:durableId="26BA17DB"/>
  <w16cid:commentId w16cid:paraId="501B039A" w16cid:durableId="26BA17AC"/>
  <w16cid:commentId w16cid:paraId="222A6F81" w16cid:durableId="161CC87B"/>
  <w16cid:commentId w16cid:paraId="22C2E43E" w16cid:durableId="26BA1A3B"/>
  <w16cid:commentId w16cid:paraId="65AD8EED" w16cid:durableId="3125D32C"/>
  <w16cid:commentId w16cid:paraId="1F47A13E" w16cid:durableId="270A1EE7"/>
  <w16cid:commentId w16cid:paraId="4AAD3D81" w16cid:durableId="265F4AA7"/>
  <w16cid:commentId w16cid:paraId="4D3F7A0D" w16cid:durableId="2F904250"/>
  <w16cid:commentId w16cid:paraId="28AD3E41" w16cid:durableId="17298EB4"/>
  <w16cid:commentId w16cid:paraId="731D5035" w16cid:durableId="265F4AA8"/>
  <w16cid:commentId w16cid:paraId="168D4841" w16cid:durableId="6190722C"/>
  <w16cid:commentId w16cid:paraId="6946DC85" w16cid:durableId="270A2237"/>
  <w16cid:commentId w16cid:paraId="4C7C3061" w16cid:durableId="26BC7C45"/>
  <w16cid:commentId w16cid:paraId="2A83583D" w16cid:durableId="05BE8CBD"/>
  <w16cid:commentId w16cid:paraId="3E5D10D6" w16cid:durableId="39666F0C"/>
  <w16cid:commentId w16cid:paraId="763443C4" w16cid:durableId="26BC97D8"/>
  <w16cid:commentId w16cid:paraId="24352263" w16cid:durableId="5F61C6CE"/>
  <w16cid:commentId w16cid:paraId="139B64BE" w16cid:durableId="26BC984B"/>
  <w16cid:commentId w16cid:paraId="4A3005B2" w16cid:durableId="13CECDEA"/>
  <w16cid:commentId w16cid:paraId="3D9F2368" w16cid:durableId="26BC9AC8"/>
  <w16cid:commentId w16cid:paraId="3EE7AEE4" w16cid:durableId="78E4AC3A"/>
  <w16cid:commentId w16cid:paraId="25EA21DF" w16cid:durableId="26BC9B91"/>
  <w16cid:commentId w16cid:paraId="6DC94F67" w16cid:durableId="1AE09A49"/>
  <w16cid:commentId w16cid:paraId="7BFDCD91" w16cid:durableId="26BC9FF9"/>
  <w16cid:commentId w16cid:paraId="117AAE6A" w16cid:durableId="64B1831B"/>
  <w16cid:commentId w16cid:paraId="7CE58AF4" w16cid:durableId="26C0BC2C"/>
  <w16cid:commentId w16cid:paraId="4017488C" w16cid:durableId="400763E7"/>
  <w16cid:commentId w16cid:paraId="3274D58B" w16cid:durableId="26C0BDA6"/>
  <w16cid:commentId w16cid:paraId="69398BF8" w16cid:durableId="163F9975"/>
  <w16cid:commentId w16cid:paraId="57BE1F6C" w16cid:durableId="26CC8286"/>
  <w16cid:commentId w16cid:paraId="7999BEE9" w16cid:durableId="006762ED"/>
  <w16cid:commentId w16cid:paraId="6CC298DE" w16cid:durableId="26C0BFC8"/>
  <w16cid:commentId w16cid:paraId="50156B7B" w16cid:durableId="0D4670B2"/>
  <w16cid:commentId w16cid:paraId="3C7F4443" w16cid:durableId="26C1F63F"/>
  <w16cid:commentId w16cid:paraId="7715E112" w16cid:durableId="257E3149"/>
  <w16cid:commentId w16cid:paraId="24AA5CCC" w16cid:durableId="26C1FA68"/>
  <w16cid:commentId w16cid:paraId="5B14E951" w16cid:durableId="4EBC314B"/>
  <w16cid:commentId w16cid:paraId="4E0480FE" w16cid:durableId="26C1FBDD"/>
  <w16cid:commentId w16cid:paraId="4277623E" w16cid:durableId="26FC2FD3"/>
  <w16cid:commentId w16cid:paraId="2807329D" w16cid:durableId="26C20338"/>
  <w16cid:commentId w16cid:paraId="50321EC2" w16cid:durableId="20C65113"/>
  <w16cid:commentId w16cid:paraId="469AF2FF" w16cid:durableId="265F4AA9"/>
  <w16cid:commentId w16cid:paraId="4E5D6633" w16cid:durableId="0B3F9769"/>
  <w16cid:commentId w16cid:paraId="42590B59" w16cid:durableId="723036AB"/>
  <w16cid:commentId w16cid:paraId="17B502C9" w16cid:durableId="26C207E6"/>
  <w16cid:commentId w16cid:paraId="28BFD950" w16cid:durableId="1E1E396E"/>
  <w16cid:commentId w16cid:paraId="5E42EFF2" w16cid:durableId="6EC481BE"/>
  <w16cid:commentId w16cid:paraId="068E3FBE" w16cid:durableId="26C208CC"/>
  <w16cid:commentId w16cid:paraId="7B2C4240" w16cid:durableId="780E82A2"/>
  <w16cid:commentId w16cid:paraId="10A89852" w16cid:durableId="26C20A60"/>
  <w16cid:commentId w16cid:paraId="31295576" w16cid:durableId="700D3EEF"/>
  <w16cid:commentId w16cid:paraId="146A5B95" w16cid:durableId="26C20E4A"/>
  <w16cid:commentId w16cid:paraId="46884940" w16cid:durableId="26B40436"/>
  <w16cid:commentId w16cid:paraId="015A50F9" w16cid:durableId="26C21572"/>
  <w16cid:commentId w16cid:paraId="667659DE" w16cid:durableId="4D6BA9E2"/>
  <w16cid:commentId w16cid:paraId="547FA37C" w16cid:durableId="26CC9348"/>
  <w16cid:commentId w16cid:paraId="23670328" w16cid:durableId="313F6C48"/>
  <w16cid:commentId w16cid:paraId="429D75B5" w16cid:durableId="26CAEF33"/>
  <w16cid:commentId w16cid:paraId="3255A33C" w16cid:durableId="05A923B7"/>
  <w16cid:commentId w16cid:paraId="1E8A78C5" w16cid:durableId="26CF22B0"/>
  <w16cid:commentId w16cid:paraId="6A69E5EF" w16cid:durableId="7C489E69"/>
  <w16cid:commentId w16cid:paraId="6C05EC84" w16cid:durableId="26CF23FA"/>
  <w16cid:commentId w16cid:paraId="52CAEE90" w16cid:durableId="3488CA09"/>
  <w16cid:commentId w16cid:paraId="3A073A14" w16cid:durableId="26CF2440"/>
  <w16cid:commentId w16cid:paraId="3A5011AC" w16cid:durableId="42389745"/>
  <w16cid:commentId w16cid:paraId="63E54614" w16cid:durableId="26D31FB7"/>
  <w16cid:commentId w16cid:paraId="5CA3FD43" w16cid:durableId="15EA9796"/>
  <w16cid:commentId w16cid:paraId="48B7DB51" w16cid:durableId="26D320BF"/>
  <w16cid:commentId w16cid:paraId="64B853DD" w16cid:durableId="038947E9"/>
  <w16cid:commentId w16cid:paraId="58C36F4D" w16cid:durableId="26D325C1"/>
  <w16cid:commentId w16cid:paraId="4A37A1A9" w16cid:durableId="045B24C8"/>
  <w16cid:commentId w16cid:paraId="1DD16924" w16cid:durableId="26D8638F"/>
  <w16cid:commentId w16cid:paraId="3A1D4F09" w16cid:durableId="41C01EA4"/>
  <w16cid:commentId w16cid:paraId="50B71B67" w16cid:durableId="26DC5324"/>
  <w16cid:commentId w16cid:paraId="749A4BD0" w16cid:durableId="4A981005"/>
  <w16cid:commentId w16cid:paraId="05E2DCDF" w16cid:durableId="26DC53D8"/>
  <w16cid:commentId w16cid:paraId="62F34BB3" w16cid:durableId="54A785DC"/>
  <w16cid:commentId w16cid:paraId="35640031" w16cid:durableId="26DC7269"/>
  <w16cid:commentId w16cid:paraId="775A5924" w16cid:durableId="5FD6C1C1"/>
  <w16cid:commentId w16cid:paraId="19231CEE" w16cid:durableId="26DDA381"/>
  <w16cid:commentId w16cid:paraId="10CC35DF" w16cid:durableId="038CA823"/>
  <w16cid:commentId w16cid:paraId="402BDBF7" w16cid:durableId="26DDA5F8"/>
  <w16cid:commentId w16cid:paraId="149DA637" w16cid:durableId="486BC34C"/>
  <w16cid:commentId w16cid:paraId="26450E8C" w16cid:durableId="26DDA9B0"/>
  <w16cid:commentId w16cid:paraId="2C819E8A" w16cid:durableId="2A43883F"/>
  <w16cid:commentId w16cid:paraId="7337A1AE" w16cid:durableId="26DEDD02"/>
  <w16cid:commentId w16cid:paraId="74EDFE3B" w16cid:durableId="18C0F243"/>
  <w16cid:commentId w16cid:paraId="4C66C71B" w16cid:durableId="270A2EFA"/>
  <w16cid:commentId w16cid:paraId="3D13F828" w16cid:durableId="26DEEC16"/>
  <w16cid:commentId w16cid:paraId="3709E2B4" w16cid:durableId="3632673E"/>
  <w16cid:commentId w16cid:paraId="7A06A84D" w16cid:durableId="26DEED02"/>
  <w16cid:commentId w16cid:paraId="27F8103F" w16cid:durableId="745DD461"/>
  <w16cid:commentId w16cid:paraId="4F36240E" w16cid:durableId="26DEF0EB"/>
  <w16cid:commentId w16cid:paraId="126EA306" w16cid:durableId="0964DA82"/>
  <w16cid:commentId w16cid:paraId="490CC70D" w16cid:durableId="26DEF283"/>
  <w16cid:commentId w16cid:paraId="2F74AEC5" w16cid:durableId="7E5DE151"/>
  <w16cid:commentId w16cid:paraId="1D632855" w16cid:durableId="26E1AB8A"/>
  <w16cid:commentId w16cid:paraId="7FC36C62" w16cid:durableId="0ACCCF5F"/>
  <w16cid:commentId w16cid:paraId="4EDFC76C" w16cid:durableId="26E1AE48"/>
  <w16cid:commentId w16cid:paraId="23C58AF0" w16cid:durableId="2965D9F5"/>
  <w16cid:commentId w16cid:paraId="0A7B953D" w16cid:durableId="26E1AF12"/>
  <w16cid:commentId w16cid:paraId="6BA8497D" w16cid:durableId="0AA35D24"/>
  <w16cid:commentId w16cid:paraId="5D17C9B4" w16cid:durableId="270A3117"/>
  <w16cid:commentId w16cid:paraId="1F041352" w16cid:durableId="26E55406"/>
  <w16cid:commentId w16cid:paraId="3887F973" w16cid:durableId="5CBB5F62"/>
  <w16cid:commentId w16cid:paraId="1D309E91" w16cid:durableId="26E59B01"/>
  <w16cid:commentId w16cid:paraId="7306BBFD" w16cid:durableId="61EFBE3B"/>
  <w16cid:commentId w16cid:paraId="5E3964DE" w16cid:durableId="26E598E9"/>
  <w16cid:commentId w16cid:paraId="05342950" w16cid:durableId="6A91B0E4"/>
  <w16cid:commentId w16cid:paraId="3EDB5BE4" w16cid:durableId="40CDA487"/>
  <w16cid:commentId w16cid:paraId="7F410360" w16cid:durableId="26E68C3B"/>
  <w16cid:commentId w16cid:paraId="0218CFCD" w16cid:durableId="563EB9CD"/>
  <w16cid:commentId w16cid:paraId="7F163F64" w16cid:durableId="26E693E7"/>
  <w16cid:commentId w16cid:paraId="0088CD29" w16cid:durableId="6BC50197"/>
  <w16cid:commentId w16cid:paraId="6C56DC52" w16cid:durableId="26E697DB"/>
  <w16cid:commentId w16cid:paraId="0051C27C" w16cid:durableId="230BC6B4"/>
  <w16cid:commentId w16cid:paraId="1F36E8BF" w16cid:durableId="26E6A04A"/>
  <w16cid:commentId w16cid:paraId="087DB65E" w16cid:durableId="3B98684B"/>
  <w16cid:commentId w16cid:paraId="47875B67" w16cid:durableId="26E6A08B"/>
  <w16cid:commentId w16cid:paraId="543E0678" w16cid:durableId="2C107429"/>
  <w16cid:commentId w16cid:paraId="427A5EB9" w16cid:durableId="270A2B09"/>
  <w16cid:commentId w16cid:paraId="6B90BEBD" w16cid:durableId="270A2B08"/>
  <w16cid:commentId w16cid:paraId="2AF24934" w16cid:durableId="270A2B07"/>
  <w16cid:commentId w16cid:paraId="2BEF2323" w16cid:durableId="270A2B06"/>
  <w16cid:commentId w16cid:paraId="1023C7FD" w16cid:durableId="270A2B05"/>
  <w16cid:commentId w16cid:paraId="3EB12057" w16cid:durableId="26E7D943"/>
  <w16cid:commentId w16cid:paraId="7735B450" w16cid:durableId="1C8A1920"/>
  <w16cid:commentId w16cid:paraId="76EAF8EA" w16cid:durableId="26E7D9AE"/>
  <w16cid:commentId w16cid:paraId="5E1C9893" w16cid:durableId="249B78E3"/>
  <w16cid:commentId w16cid:paraId="45ADC3C0" w16cid:durableId="26E7DA0E"/>
  <w16cid:commentId w16cid:paraId="19DF961F" w16cid:durableId="098069F1"/>
  <w16cid:commentId w16cid:paraId="3B89122D" w16cid:durableId="26E7DAB8"/>
  <w16cid:commentId w16cid:paraId="76D20BC4" w16cid:durableId="2987525F"/>
  <w16cid:commentId w16cid:paraId="68ABD48A" w16cid:durableId="2668243C"/>
  <w16cid:commentId w16cid:paraId="46FA0A1A" w16cid:durableId="305F92D4"/>
  <w16cid:commentId w16cid:paraId="322A3187" w16cid:durableId="26C0BE71"/>
  <w16cid:commentId w16cid:paraId="352E7C24" w16cid:durableId="333E96D5"/>
  <w16cid:commentId w16cid:paraId="431D8768" w16cid:durableId="2668243E"/>
  <w16cid:commentId w16cid:paraId="61204653" w16cid:durableId="702D877D"/>
  <w16cid:commentId w16cid:paraId="421B2446" w16cid:durableId="26CC840A"/>
  <w16cid:commentId w16cid:paraId="07E5C0FE" w16cid:durableId="2ACDBACB"/>
  <w16cid:commentId w16cid:paraId="5BD9FA49" w16cid:durableId="26CC8DA7"/>
  <w16cid:commentId w16cid:paraId="378BB50F" w16cid:durableId="2D7557BA"/>
  <w16cid:commentId w16cid:paraId="50821393" w16cid:durableId="26CC8E3C"/>
  <w16cid:commentId w16cid:paraId="52B17D6F" w16cid:durableId="62356DE8"/>
  <w16cid:commentId w16cid:paraId="3509527A" w16cid:durableId="26CC9036"/>
  <w16cid:commentId w16cid:paraId="5FA24980" w16cid:durableId="2D1B6D31"/>
  <w16cid:commentId w16cid:paraId="11BEBE6F" w16cid:durableId="26CC90AF"/>
  <w16cid:commentId w16cid:paraId="4E8F019E" w16cid:durableId="6F581BDB"/>
  <w16cid:commentId w16cid:paraId="5B17EF26" w16cid:durableId="26CAEAA0"/>
  <w16cid:commentId w16cid:paraId="7F1CEF6C" w16cid:durableId="03FDE030"/>
  <w16cid:commentId w16cid:paraId="2DD5CEBB" w16cid:durableId="26C35730"/>
  <w16cid:commentId w16cid:paraId="19300701" w16cid:durableId="0CF58550"/>
  <w16cid:commentId w16cid:paraId="643CD513" w16cid:durableId="26CC92C8"/>
  <w16cid:commentId w16cid:paraId="36FB1DE5" w16cid:durableId="6A9466B4"/>
  <w16cid:commentId w16cid:paraId="1A215DC4" w16cid:durableId="5C73F928"/>
  <w16cid:commentId w16cid:paraId="25549811" w16cid:durableId="26CC94E6"/>
  <w16cid:commentId w16cid:paraId="3ED6201C" w16cid:durableId="7EBBD8B4"/>
  <w16cid:commentId w16cid:paraId="5F1E4A0C" w16cid:durableId="2668246A"/>
  <w16cid:commentId w16cid:paraId="070CABAB" w16cid:durableId="3783760D"/>
  <w16cid:commentId w16cid:paraId="351F5788" w16cid:durableId="26DC5C3A"/>
  <w16cid:commentId w16cid:paraId="5CC98552" w16cid:durableId="77FD06CA"/>
  <w16cid:commentId w16cid:paraId="4D6202CA" w16cid:durableId="26DC5D90"/>
  <w16cid:commentId w16cid:paraId="1AAEDE82" w16cid:durableId="171CB7CC"/>
  <w16cid:commentId w16cid:paraId="284F1F9D" w16cid:durableId="26DC7005"/>
  <w16cid:commentId w16cid:paraId="64FD1494" w16cid:durableId="63E54DB8"/>
  <w16cid:commentId w16cid:paraId="6F0E34A8" w16cid:durableId="26682493"/>
  <w16cid:commentId w16cid:paraId="5C8D7B3F" w16cid:durableId="293005E9"/>
  <w16cid:commentId w16cid:paraId="776FFAAA" w16cid:durableId="26E7E255"/>
  <w16cid:commentId w16cid:paraId="2F1C1459" w16cid:durableId="6C9C77B8"/>
  <w16cid:commentId w16cid:paraId="727A786A" w16cid:durableId="26E7E1AE"/>
  <w16cid:commentId w16cid:paraId="6EFA2105" w16cid:durableId="6007A4D0"/>
  <w16cid:commentId w16cid:paraId="30E45274" w16cid:durableId="58534803"/>
  <w16cid:commentId w16cid:paraId="0BBBADA2" w16cid:durableId="26E7EADF"/>
  <w16cid:commentId w16cid:paraId="6FDE907D" w16cid:durableId="20673260"/>
  <w16cid:commentId w16cid:paraId="70C6A8F3" w16cid:durableId="26EA8434"/>
  <w16cid:commentId w16cid:paraId="4672A39D" w16cid:durableId="67C442E9"/>
  <w16cid:commentId w16cid:paraId="7D27F914" w16cid:durableId="26E7F30E"/>
  <w16cid:commentId w16cid:paraId="0A323F30" w16cid:durableId="02EA6C9E"/>
  <w16cid:commentId w16cid:paraId="793AA0A8" w16cid:durableId="26EEAF41"/>
  <w16cid:commentId w16cid:paraId="1563FB2E" w16cid:durableId="5293EDDF"/>
  <w16cid:commentId w16cid:paraId="70CDEE7D" w16cid:durableId="26EEB390"/>
  <w16cid:commentId w16cid:paraId="56FF2381" w16cid:durableId="7AEC4BAF"/>
  <w16cid:commentId w16cid:paraId="631F9806" w16cid:durableId="26EEBD11"/>
  <w16cid:commentId w16cid:paraId="7AE9644E" w16cid:durableId="216BE49D"/>
  <w16cid:commentId w16cid:paraId="3E3B1997" w16cid:durableId="26F7E0E8"/>
  <w16cid:commentId w16cid:paraId="0F0A8FBC" w16cid:durableId="67AD0426"/>
  <w16cid:commentId w16cid:paraId="699F755D" w16cid:durableId="26F7E3DD"/>
  <w16cid:commentId w16cid:paraId="6ACFD508" w16cid:durableId="0525A374"/>
  <w16cid:commentId w16cid:paraId="3A785A39" w16cid:durableId="26F7ED5B"/>
  <w16cid:commentId w16cid:paraId="73EDAEC7" w16cid:durableId="68A918EE"/>
  <w16cid:commentId w16cid:paraId="7CA5DC8F" w16cid:durableId="270A4027"/>
  <w16cid:commentId w16cid:paraId="60A0951A" w16cid:durableId="270A5D5C"/>
  <w16cid:commentId w16cid:paraId="1C231B10" w16cid:durableId="270A61D2"/>
  <w16cid:commentId w16cid:paraId="1ABDD234" w16cid:durableId="270A6206"/>
  <w16cid:commentId w16cid:paraId="79D7DFE3" w16cid:durableId="270A63F8"/>
  <w16cid:commentId w16cid:paraId="361B6836" w16cid:durableId="270A693B"/>
  <w16cid:commentId w16cid:paraId="00EB48ED" w16cid:durableId="270A6B13"/>
  <w16cid:commentId w16cid:paraId="2CF20DEF" w16cid:durableId="64AF27E9"/>
  <w16cid:commentId w16cid:paraId="3A07AC16" w16cid:durableId="270A6E2A"/>
  <w16cid:commentId w16cid:paraId="271DA6A4" w16cid:durableId="2713AEA1"/>
  <w16cid:commentId w16cid:paraId="002A0614" w16cid:durableId="2713AF07"/>
  <w16cid:commentId w16cid:paraId="7434ACE9" w16cid:durableId="2713B3B4"/>
  <w16cid:commentId w16cid:paraId="251F868B" w16cid:durableId="2713B56D"/>
  <w16cid:commentId w16cid:paraId="651AA15F" w16cid:durableId="2713B9D0"/>
  <w16cid:commentId w16cid:paraId="4CC3153F" w16cid:durableId="2713B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E0B" w14:textId="77777777" w:rsidR="003E0D21" w:rsidRDefault="003E0D21" w:rsidP="00105F8B">
      <w:r>
        <w:separator/>
      </w:r>
    </w:p>
  </w:endnote>
  <w:endnote w:type="continuationSeparator" w:id="0">
    <w:p w14:paraId="1303BF00" w14:textId="77777777" w:rsidR="003E0D21" w:rsidRDefault="003E0D21" w:rsidP="00105F8B">
      <w:r>
        <w:continuationSeparator/>
      </w:r>
    </w:p>
  </w:endnote>
  <w:endnote w:type="continuationNotice" w:id="1">
    <w:p w14:paraId="07FF4CEE" w14:textId="77777777" w:rsidR="003E0D21" w:rsidRDefault="003E0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ato Black">
    <w:altName w:val="Segoe UI"/>
    <w:panose1 w:val="020F0502020204030203"/>
    <w:charset w:val="00"/>
    <w:family w:val="swiss"/>
    <w:pitch w:val="variable"/>
    <w:sig w:usb0="E10002FF" w:usb1="5000ECFF" w:usb2="00000021" w:usb3="00000000" w:csb0="0000019F"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Segoe UI"/>
    <w:panose1 w:val="020F0502020204030203"/>
    <w:charset w:val="00"/>
    <w:family w:val="swiss"/>
    <w:pitch w:val="variable"/>
    <w:sig w:usb0="E10002FF" w:usb1="5000ECFF" w:usb2="00000021" w:usb3="00000000" w:csb0="0000019F"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LightB">
    <w:altName w:val="Calibri"/>
    <w:panose1 w:val="00000000000000000000"/>
    <w:charset w:val="4D"/>
    <w:family w:val="auto"/>
    <w:notTrueType/>
    <w:pitch w:val="default"/>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Medium">
    <w:panose1 w:val="020F0502020204030203"/>
    <w:charset w:val="00"/>
    <w:family w:val="swiss"/>
    <w:pitch w:val="variable"/>
    <w:sig w:usb0="E10002FF"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Lato Semibold">
    <w:panose1 w:val="020F0502020204030203"/>
    <w:charset w:val="00"/>
    <w:family w:val="swiss"/>
    <w:pitch w:val="variable"/>
    <w:sig w:usb0="E10002FF" w:usb1="5000ECFF" w:usb2="00000021" w:usb3="00000000" w:csb0="0000019F" w:csb1="00000000"/>
  </w:font>
  <w:font w:name="Frutiger LT Pro 45 Light">
    <w:altName w:val="﷽﷽﷽﷽﷽﷽﷽﷽"/>
    <w:panose1 w:val="00000000000000000000"/>
    <w:charset w:val="4D"/>
    <w:family w:val="swiss"/>
    <w:notTrueType/>
    <w:pitch w:val="variable"/>
    <w:sig w:usb0="A00000A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75919" w14:textId="77777777" w:rsidR="003E0D21" w:rsidRDefault="003E0D21" w:rsidP="00105F8B">
      <w:r>
        <w:separator/>
      </w:r>
    </w:p>
  </w:footnote>
  <w:footnote w:type="continuationSeparator" w:id="0">
    <w:p w14:paraId="1C039B59" w14:textId="77777777" w:rsidR="003E0D21" w:rsidRDefault="003E0D21" w:rsidP="00105F8B">
      <w:r>
        <w:continuationSeparator/>
      </w:r>
    </w:p>
  </w:footnote>
  <w:footnote w:type="continuationNotice" w:id="1">
    <w:p w14:paraId="1F06E5B1" w14:textId="77777777" w:rsidR="003E0D21" w:rsidRDefault="003E0D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E468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A28C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4078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C069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18E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142F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FA41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DA1D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7C03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4EEA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055542"/>
    <w:multiLevelType w:val="multilevel"/>
    <w:tmpl w:val="94D66DE0"/>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3A9103FD"/>
    <w:multiLevelType w:val="multilevel"/>
    <w:tmpl w:val="99F6DE8C"/>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A171095"/>
    <w:multiLevelType w:val="hybridMultilevel"/>
    <w:tmpl w:val="5FFE2C84"/>
    <w:lvl w:ilvl="0" w:tplc="4156D366">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BAC4A30"/>
    <w:multiLevelType w:val="hybridMultilevel"/>
    <w:tmpl w:val="AAF63E7E"/>
    <w:lvl w:ilvl="0" w:tplc="CFE874E6">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617681860">
    <w:abstractNumId w:val="13"/>
  </w:num>
  <w:num w:numId="2" w16cid:durableId="1236013574">
    <w:abstractNumId w:val="10"/>
  </w:num>
  <w:num w:numId="3" w16cid:durableId="1578396217">
    <w:abstractNumId w:val="11"/>
  </w:num>
  <w:num w:numId="4" w16cid:durableId="494224607">
    <w:abstractNumId w:val="12"/>
  </w:num>
  <w:num w:numId="5" w16cid:durableId="1717583216">
    <w:abstractNumId w:val="0"/>
  </w:num>
  <w:num w:numId="6" w16cid:durableId="898369410">
    <w:abstractNumId w:val="1"/>
  </w:num>
  <w:num w:numId="7" w16cid:durableId="732579528">
    <w:abstractNumId w:val="2"/>
  </w:num>
  <w:num w:numId="8" w16cid:durableId="1720274972">
    <w:abstractNumId w:val="3"/>
  </w:num>
  <w:num w:numId="9" w16cid:durableId="1148522189">
    <w:abstractNumId w:val="8"/>
  </w:num>
  <w:num w:numId="10" w16cid:durableId="1203639860">
    <w:abstractNumId w:val="4"/>
  </w:num>
  <w:num w:numId="11" w16cid:durableId="504247697">
    <w:abstractNumId w:val="5"/>
  </w:num>
  <w:num w:numId="12" w16cid:durableId="1790539327">
    <w:abstractNumId w:val="6"/>
  </w:num>
  <w:num w:numId="13" w16cid:durableId="1291126356">
    <w:abstractNumId w:val="7"/>
  </w:num>
  <w:num w:numId="14" w16cid:durableId="2006935352">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est User">
    <w15:presenceInfo w15:providerId="AD" w15:userId="S::urn:spo:anon#30ffffba651097ba6ac687b3a49798d10c1b58d3f5c5db8bfc750b5b1d7c97ee::"/>
  </w15:person>
  <w15:person w15:author="Claire Furey">
    <w15:presenceInfo w15:providerId="None" w15:userId="Claire Fu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sxaszdxlzd0soeaxpdxftezw0vsz5exxvvf&quot;&gt;MHCrest all refs sarah (2)&lt;record-ids&gt;&lt;item&gt;38&lt;/item&gt;&lt;item&gt;48&lt;/item&gt;&lt;item&gt;49&lt;/item&gt;&lt;item&gt;107&lt;/item&gt;&lt;item&gt;117&lt;/item&gt;&lt;item&gt;487&lt;/item&gt;&lt;item&gt;783&lt;/item&gt;&lt;item&gt;810&lt;/item&gt;&lt;item&gt;872&lt;/item&gt;&lt;item&gt;1029&lt;/item&gt;&lt;item&gt;1062&lt;/item&gt;&lt;item&gt;1261&lt;/item&gt;&lt;item&gt;1425&lt;/item&gt;&lt;item&gt;1671&lt;/item&gt;&lt;item&gt;1790&lt;/item&gt;&lt;item&gt;1791&lt;/item&gt;&lt;item&gt;1797&lt;/item&gt;&lt;item&gt;1799&lt;/item&gt;&lt;item&gt;1802&lt;/item&gt;&lt;item&gt;1804&lt;/item&gt;&lt;item&gt;1805&lt;/item&gt;&lt;item&gt;1806&lt;/item&gt;&lt;item&gt;1807&lt;/item&gt;&lt;item&gt;1808&lt;/item&gt;&lt;item&gt;1809&lt;/item&gt;&lt;item&gt;1810&lt;/item&gt;&lt;item&gt;1811&lt;/item&gt;&lt;item&gt;1813&lt;/item&gt;&lt;item&gt;1814&lt;/item&gt;&lt;item&gt;1816&lt;/item&gt;&lt;item&gt;1818&lt;/item&gt;&lt;item&gt;1820&lt;/item&gt;&lt;item&gt;1821&lt;/item&gt;&lt;item&gt;1822&lt;/item&gt;&lt;item&gt;1823&lt;/item&gt;&lt;item&gt;1824&lt;/item&gt;&lt;item&gt;1826&lt;/item&gt;&lt;item&gt;1827&lt;/item&gt;&lt;item&gt;1828&lt;/item&gt;&lt;item&gt;1829&lt;/item&gt;&lt;item&gt;1830&lt;/item&gt;&lt;item&gt;1831&lt;/item&gt;&lt;item&gt;1832&lt;/item&gt;&lt;item&gt;1835&lt;/item&gt;&lt;item&gt;1836&lt;/item&gt;&lt;item&gt;1837&lt;/item&gt;&lt;item&gt;1838&lt;/item&gt;&lt;item&gt;1839&lt;/item&gt;&lt;item&gt;1840&lt;/item&gt;&lt;item&gt;1841&lt;/item&gt;&lt;item&gt;1842&lt;/item&gt;&lt;item&gt;1843&lt;/item&gt;&lt;item&gt;1844&lt;/item&gt;&lt;item&gt;1845&lt;/item&gt;&lt;item&gt;1846&lt;/item&gt;&lt;item&gt;1847&lt;/item&gt;&lt;item&gt;1848&lt;/item&gt;&lt;item&gt;1849&lt;/item&gt;&lt;item&gt;1851&lt;/item&gt;&lt;item&gt;1852&lt;/item&gt;&lt;item&gt;1854&lt;/item&gt;&lt;item&gt;1855&lt;/item&gt;&lt;item&gt;1856&lt;/item&gt;&lt;item&gt;1858&lt;/item&gt;&lt;item&gt;1859&lt;/item&gt;&lt;item&gt;1861&lt;/item&gt;&lt;item&gt;1863&lt;/item&gt;&lt;item&gt;1864&lt;/item&gt;&lt;item&gt;1867&lt;/item&gt;&lt;item&gt;1869&lt;/item&gt;&lt;item&gt;1870&lt;/item&gt;&lt;item&gt;1878&lt;/item&gt;&lt;item&gt;1879&lt;/item&gt;&lt;item&gt;1881&lt;/item&gt;&lt;item&gt;1882&lt;/item&gt;&lt;item&gt;1891&lt;/item&gt;&lt;item&gt;1892&lt;/item&gt;&lt;item&gt;1893&lt;/item&gt;&lt;item&gt;1894&lt;/item&gt;&lt;item&gt;1895&lt;/item&gt;&lt;item&gt;1896&lt;/item&gt;&lt;item&gt;1897&lt;/item&gt;&lt;item&gt;1898&lt;/item&gt;&lt;item&gt;1900&lt;/item&gt;&lt;item&gt;1912&lt;/item&gt;&lt;item&gt;1916&lt;/item&gt;&lt;item&gt;1918&lt;/item&gt;&lt;item&gt;1920&lt;/item&gt;&lt;item&gt;1923&lt;/item&gt;&lt;item&gt;1925&lt;/item&gt;&lt;item&gt;1930&lt;/item&gt;&lt;item&gt;1934&lt;/item&gt;&lt;item&gt;1935&lt;/item&gt;&lt;item&gt;1937&lt;/item&gt;&lt;item&gt;1940&lt;/item&gt;&lt;item&gt;1943&lt;/item&gt;&lt;item&gt;1944&lt;/item&gt;&lt;item&gt;1947&lt;/item&gt;&lt;item&gt;1948&lt;/item&gt;&lt;item&gt;1953&lt;/item&gt;&lt;item&gt;1954&lt;/item&gt;&lt;item&gt;1955&lt;/item&gt;&lt;item&gt;1962&lt;/item&gt;&lt;item&gt;1968&lt;/item&gt;&lt;item&gt;1970&lt;/item&gt;&lt;item&gt;1982&lt;/item&gt;&lt;item&gt;1993&lt;/item&gt;&lt;item&gt;1996&lt;/item&gt;&lt;item&gt;2001&lt;/item&gt;&lt;item&gt;2002&lt;/item&gt;&lt;item&gt;2003&lt;/item&gt;&lt;item&gt;2004&lt;/item&gt;&lt;item&gt;2005&lt;/item&gt;&lt;item&gt;2009&lt;/item&gt;&lt;item&gt;2010&lt;/item&gt;&lt;item&gt;2013&lt;/item&gt;&lt;item&gt;2014&lt;/item&gt;&lt;item&gt;2015&lt;/item&gt;&lt;item&gt;2017&lt;/item&gt;&lt;item&gt;2018&lt;/item&gt;&lt;item&gt;2019&lt;/item&gt;&lt;item&gt;2020&lt;/item&gt;&lt;item&gt;2021&lt;/item&gt;&lt;item&gt;2022&lt;/item&gt;&lt;item&gt;2023&lt;/item&gt;&lt;item&gt;2025&lt;/item&gt;&lt;item&gt;2027&lt;/item&gt;&lt;item&gt;2029&lt;/item&gt;&lt;item&gt;2030&lt;/item&gt;&lt;item&gt;2031&lt;/item&gt;&lt;item&gt;2033&lt;/item&gt;&lt;item&gt;2034&lt;/item&gt;&lt;item&gt;2035&lt;/item&gt;&lt;item&gt;2036&lt;/item&gt;&lt;item&gt;2037&lt;/item&gt;&lt;item&gt;2038&lt;/item&gt;&lt;item&gt;2039&lt;/item&gt;&lt;item&gt;2040&lt;/item&gt;&lt;item&gt;2041&lt;/item&gt;&lt;item&gt;2042&lt;/item&gt;&lt;item&gt;2044&lt;/item&gt;&lt;item&gt;2045&lt;/item&gt;&lt;item&gt;2046&lt;/item&gt;&lt;item&gt;2051&lt;/item&gt;&lt;item&gt;2052&lt;/item&gt;&lt;item&gt;2053&lt;/item&gt;&lt;item&gt;2054&lt;/item&gt;&lt;item&gt;2055&lt;/item&gt;&lt;item&gt;2056&lt;/item&gt;&lt;item&gt;2057&lt;/item&gt;&lt;item&gt;2058&lt;/item&gt;&lt;item&gt;2060&lt;/item&gt;&lt;item&gt;2061&lt;/item&gt;&lt;item&gt;2062&lt;/item&gt;&lt;item&gt;2063&lt;/item&gt;&lt;item&gt;2066&lt;/item&gt;&lt;item&gt;2067&lt;/item&gt;&lt;item&gt;2068&lt;/item&gt;&lt;item&gt;2069&lt;/item&gt;&lt;item&gt;2070&lt;/item&gt;&lt;item&gt;2071&lt;/item&gt;&lt;item&gt;2072&lt;/item&gt;&lt;item&gt;2073&lt;/item&gt;&lt;item&gt;2074&lt;/item&gt;&lt;item&gt;2075&lt;/item&gt;&lt;item&gt;2076&lt;/item&gt;&lt;item&gt;2077&lt;/item&gt;&lt;item&gt;2078&lt;/item&gt;&lt;item&gt;2082&lt;/item&gt;&lt;item&gt;2083&lt;/item&gt;&lt;item&gt;2086&lt;/item&gt;&lt;item&gt;2087&lt;/item&gt;&lt;item&gt;2090&lt;/item&gt;&lt;item&gt;2092&lt;/item&gt;&lt;item&gt;2093&lt;/item&gt;&lt;item&gt;2094&lt;/item&gt;&lt;item&gt;2095&lt;/item&gt;&lt;item&gt;2096&lt;/item&gt;&lt;item&gt;2097&lt;/item&gt;&lt;item&gt;2100&lt;/item&gt;&lt;item&gt;2101&lt;/item&gt;&lt;item&gt;2102&lt;/item&gt;&lt;item&gt;2103&lt;/item&gt;&lt;item&gt;2104&lt;/item&gt;&lt;item&gt;2105&lt;/item&gt;&lt;item&gt;2106&lt;/item&gt;&lt;item&gt;2107&lt;/item&gt;&lt;item&gt;2108&lt;/item&gt;&lt;item&gt;2109&lt;/item&gt;&lt;item&gt;2111&lt;/item&gt;&lt;item&gt;2112&lt;/item&gt;&lt;item&gt;2113&lt;/item&gt;&lt;/record-ids&gt;&lt;/item&gt;&lt;/Libraries&gt;"/>
  </w:docVars>
  <w:rsids>
    <w:rsidRoot w:val="009C216E"/>
    <w:rsid w:val="0000013B"/>
    <w:rsid w:val="00000E92"/>
    <w:rsid w:val="000014A4"/>
    <w:rsid w:val="0000236D"/>
    <w:rsid w:val="000023D3"/>
    <w:rsid w:val="00003CA9"/>
    <w:rsid w:val="00005467"/>
    <w:rsid w:val="000059A2"/>
    <w:rsid w:val="00010A15"/>
    <w:rsid w:val="0001227D"/>
    <w:rsid w:val="00012AC6"/>
    <w:rsid w:val="00012E4A"/>
    <w:rsid w:val="000158BC"/>
    <w:rsid w:val="00015EA3"/>
    <w:rsid w:val="0001629E"/>
    <w:rsid w:val="00016A33"/>
    <w:rsid w:val="00016AC6"/>
    <w:rsid w:val="00017694"/>
    <w:rsid w:val="00017F11"/>
    <w:rsid w:val="00022E93"/>
    <w:rsid w:val="00023150"/>
    <w:rsid w:val="00024D83"/>
    <w:rsid w:val="000257DB"/>
    <w:rsid w:val="00025B19"/>
    <w:rsid w:val="000260A6"/>
    <w:rsid w:val="00027CF1"/>
    <w:rsid w:val="00030CD6"/>
    <w:rsid w:val="0003194F"/>
    <w:rsid w:val="00031C16"/>
    <w:rsid w:val="00031F7E"/>
    <w:rsid w:val="0003265D"/>
    <w:rsid w:val="00032702"/>
    <w:rsid w:val="000336D7"/>
    <w:rsid w:val="00033E5C"/>
    <w:rsid w:val="000342D3"/>
    <w:rsid w:val="000355E7"/>
    <w:rsid w:val="000362D5"/>
    <w:rsid w:val="00037E19"/>
    <w:rsid w:val="00040104"/>
    <w:rsid w:val="0004043E"/>
    <w:rsid w:val="00040CC1"/>
    <w:rsid w:val="00041126"/>
    <w:rsid w:val="0004129D"/>
    <w:rsid w:val="0004253E"/>
    <w:rsid w:val="0005030D"/>
    <w:rsid w:val="000506E8"/>
    <w:rsid w:val="00050F84"/>
    <w:rsid w:val="0005158D"/>
    <w:rsid w:val="00052540"/>
    <w:rsid w:val="000537EB"/>
    <w:rsid w:val="00055E02"/>
    <w:rsid w:val="00056BF3"/>
    <w:rsid w:val="00057054"/>
    <w:rsid w:val="000576C7"/>
    <w:rsid w:val="00057896"/>
    <w:rsid w:val="00060132"/>
    <w:rsid w:val="000611D4"/>
    <w:rsid w:val="0006213C"/>
    <w:rsid w:val="00063171"/>
    <w:rsid w:val="00063723"/>
    <w:rsid w:val="00066231"/>
    <w:rsid w:val="000668A5"/>
    <w:rsid w:val="000671E4"/>
    <w:rsid w:val="00067BF1"/>
    <w:rsid w:val="00071742"/>
    <w:rsid w:val="000718E3"/>
    <w:rsid w:val="000726EE"/>
    <w:rsid w:val="00073F56"/>
    <w:rsid w:val="00074E1C"/>
    <w:rsid w:val="00075EB4"/>
    <w:rsid w:val="00076E58"/>
    <w:rsid w:val="000777E0"/>
    <w:rsid w:val="00077A9B"/>
    <w:rsid w:val="00077C73"/>
    <w:rsid w:val="000800B6"/>
    <w:rsid w:val="0008140A"/>
    <w:rsid w:val="00081B11"/>
    <w:rsid w:val="00082135"/>
    <w:rsid w:val="00082787"/>
    <w:rsid w:val="00082BEE"/>
    <w:rsid w:val="0008431D"/>
    <w:rsid w:val="0008487C"/>
    <w:rsid w:val="000865C8"/>
    <w:rsid w:val="00087065"/>
    <w:rsid w:val="000870FB"/>
    <w:rsid w:val="00091550"/>
    <w:rsid w:val="00091A5F"/>
    <w:rsid w:val="00091F15"/>
    <w:rsid w:val="000931CF"/>
    <w:rsid w:val="00093953"/>
    <w:rsid w:val="00093E1F"/>
    <w:rsid w:val="00095190"/>
    <w:rsid w:val="00095799"/>
    <w:rsid w:val="00096925"/>
    <w:rsid w:val="000A15B1"/>
    <w:rsid w:val="000A2A6D"/>
    <w:rsid w:val="000A2C52"/>
    <w:rsid w:val="000A3DDB"/>
    <w:rsid w:val="000A407E"/>
    <w:rsid w:val="000A4829"/>
    <w:rsid w:val="000A4A29"/>
    <w:rsid w:val="000A5CE9"/>
    <w:rsid w:val="000A6627"/>
    <w:rsid w:val="000A7177"/>
    <w:rsid w:val="000A732E"/>
    <w:rsid w:val="000A7BB4"/>
    <w:rsid w:val="000A7D17"/>
    <w:rsid w:val="000B01F5"/>
    <w:rsid w:val="000B0869"/>
    <w:rsid w:val="000B08BC"/>
    <w:rsid w:val="000B0F85"/>
    <w:rsid w:val="000B1769"/>
    <w:rsid w:val="000B212A"/>
    <w:rsid w:val="000B3AD1"/>
    <w:rsid w:val="000B3C45"/>
    <w:rsid w:val="000B3D2E"/>
    <w:rsid w:val="000B3ED2"/>
    <w:rsid w:val="000B4763"/>
    <w:rsid w:val="000B557F"/>
    <w:rsid w:val="000B58B2"/>
    <w:rsid w:val="000B61E4"/>
    <w:rsid w:val="000B724E"/>
    <w:rsid w:val="000B799A"/>
    <w:rsid w:val="000C00FE"/>
    <w:rsid w:val="000C0597"/>
    <w:rsid w:val="000C0B3D"/>
    <w:rsid w:val="000C1305"/>
    <w:rsid w:val="000C1349"/>
    <w:rsid w:val="000C2442"/>
    <w:rsid w:val="000C2B7A"/>
    <w:rsid w:val="000C3CA6"/>
    <w:rsid w:val="000C422B"/>
    <w:rsid w:val="000C500A"/>
    <w:rsid w:val="000C564C"/>
    <w:rsid w:val="000C589A"/>
    <w:rsid w:val="000C5B48"/>
    <w:rsid w:val="000C6F53"/>
    <w:rsid w:val="000D140C"/>
    <w:rsid w:val="000D1D45"/>
    <w:rsid w:val="000D3CC0"/>
    <w:rsid w:val="000D42C1"/>
    <w:rsid w:val="000D47AB"/>
    <w:rsid w:val="000D4C48"/>
    <w:rsid w:val="000D56FA"/>
    <w:rsid w:val="000D6B0E"/>
    <w:rsid w:val="000D6CA3"/>
    <w:rsid w:val="000E2421"/>
    <w:rsid w:val="000E3CEF"/>
    <w:rsid w:val="000E40F2"/>
    <w:rsid w:val="000E5C2D"/>
    <w:rsid w:val="000E608F"/>
    <w:rsid w:val="000E67DF"/>
    <w:rsid w:val="000E6882"/>
    <w:rsid w:val="000E6890"/>
    <w:rsid w:val="000F024F"/>
    <w:rsid w:val="000F0699"/>
    <w:rsid w:val="000F0ECF"/>
    <w:rsid w:val="000F34D1"/>
    <w:rsid w:val="000F370E"/>
    <w:rsid w:val="000F4226"/>
    <w:rsid w:val="000F5290"/>
    <w:rsid w:val="000F53E6"/>
    <w:rsid w:val="000F628A"/>
    <w:rsid w:val="000F67E4"/>
    <w:rsid w:val="00100465"/>
    <w:rsid w:val="00100610"/>
    <w:rsid w:val="00100DE0"/>
    <w:rsid w:val="001046C9"/>
    <w:rsid w:val="00105E5F"/>
    <w:rsid w:val="00105F8B"/>
    <w:rsid w:val="001065DE"/>
    <w:rsid w:val="00107636"/>
    <w:rsid w:val="001102D6"/>
    <w:rsid w:val="00110D9D"/>
    <w:rsid w:val="00111039"/>
    <w:rsid w:val="00111840"/>
    <w:rsid w:val="00111C3B"/>
    <w:rsid w:val="00114B91"/>
    <w:rsid w:val="00116092"/>
    <w:rsid w:val="001217EC"/>
    <w:rsid w:val="00121A52"/>
    <w:rsid w:val="00122EAD"/>
    <w:rsid w:val="00122FB5"/>
    <w:rsid w:val="00124307"/>
    <w:rsid w:val="0012451F"/>
    <w:rsid w:val="00124BDB"/>
    <w:rsid w:val="00124CD1"/>
    <w:rsid w:val="0012526B"/>
    <w:rsid w:val="001254B3"/>
    <w:rsid w:val="00126147"/>
    <w:rsid w:val="001265BD"/>
    <w:rsid w:val="00130ED0"/>
    <w:rsid w:val="00133A32"/>
    <w:rsid w:val="00134302"/>
    <w:rsid w:val="001349EA"/>
    <w:rsid w:val="001359FB"/>
    <w:rsid w:val="00135BAD"/>
    <w:rsid w:val="00137835"/>
    <w:rsid w:val="00140432"/>
    <w:rsid w:val="00140690"/>
    <w:rsid w:val="00140C86"/>
    <w:rsid w:val="00140DCF"/>
    <w:rsid w:val="0014173B"/>
    <w:rsid w:val="00141BF2"/>
    <w:rsid w:val="00142104"/>
    <w:rsid w:val="001454DA"/>
    <w:rsid w:val="001469AD"/>
    <w:rsid w:val="0014702A"/>
    <w:rsid w:val="00147DD2"/>
    <w:rsid w:val="00150B6D"/>
    <w:rsid w:val="001510D5"/>
    <w:rsid w:val="001512ED"/>
    <w:rsid w:val="00152216"/>
    <w:rsid w:val="001531F1"/>
    <w:rsid w:val="001532F8"/>
    <w:rsid w:val="00153C42"/>
    <w:rsid w:val="00154430"/>
    <w:rsid w:val="00155183"/>
    <w:rsid w:val="001552AA"/>
    <w:rsid w:val="001558E5"/>
    <w:rsid w:val="00155DEA"/>
    <w:rsid w:val="00155E42"/>
    <w:rsid w:val="00155FCA"/>
    <w:rsid w:val="00155FD7"/>
    <w:rsid w:val="00157997"/>
    <w:rsid w:val="00157C8C"/>
    <w:rsid w:val="00161D03"/>
    <w:rsid w:val="00162123"/>
    <w:rsid w:val="001626A1"/>
    <w:rsid w:val="001632F2"/>
    <w:rsid w:val="00163687"/>
    <w:rsid w:val="0016792E"/>
    <w:rsid w:val="00171A1D"/>
    <w:rsid w:val="00171E05"/>
    <w:rsid w:val="00172235"/>
    <w:rsid w:val="00172597"/>
    <w:rsid w:val="0017526B"/>
    <w:rsid w:val="00175A2A"/>
    <w:rsid w:val="0017624D"/>
    <w:rsid w:val="001767B4"/>
    <w:rsid w:val="00177AF1"/>
    <w:rsid w:val="00180275"/>
    <w:rsid w:val="001812B1"/>
    <w:rsid w:val="0018309C"/>
    <w:rsid w:val="00183378"/>
    <w:rsid w:val="0018397D"/>
    <w:rsid w:val="0018590C"/>
    <w:rsid w:val="00190656"/>
    <w:rsid w:val="001917DE"/>
    <w:rsid w:val="00192C18"/>
    <w:rsid w:val="00192FEF"/>
    <w:rsid w:val="00193D09"/>
    <w:rsid w:val="00194919"/>
    <w:rsid w:val="00194E9E"/>
    <w:rsid w:val="001977E0"/>
    <w:rsid w:val="00197F86"/>
    <w:rsid w:val="001A0DB3"/>
    <w:rsid w:val="001A12AC"/>
    <w:rsid w:val="001A1F3B"/>
    <w:rsid w:val="001A25F0"/>
    <w:rsid w:val="001A263B"/>
    <w:rsid w:val="001A2912"/>
    <w:rsid w:val="001A2B34"/>
    <w:rsid w:val="001A2EC4"/>
    <w:rsid w:val="001A3006"/>
    <w:rsid w:val="001A38A6"/>
    <w:rsid w:val="001A5408"/>
    <w:rsid w:val="001A54AC"/>
    <w:rsid w:val="001A61B4"/>
    <w:rsid w:val="001A6585"/>
    <w:rsid w:val="001A659C"/>
    <w:rsid w:val="001A6F82"/>
    <w:rsid w:val="001A7423"/>
    <w:rsid w:val="001A7838"/>
    <w:rsid w:val="001B10E3"/>
    <w:rsid w:val="001B1278"/>
    <w:rsid w:val="001B12E0"/>
    <w:rsid w:val="001B19DB"/>
    <w:rsid w:val="001B3CE0"/>
    <w:rsid w:val="001B43F1"/>
    <w:rsid w:val="001B4558"/>
    <w:rsid w:val="001B59D6"/>
    <w:rsid w:val="001B5B19"/>
    <w:rsid w:val="001B6DE8"/>
    <w:rsid w:val="001B7649"/>
    <w:rsid w:val="001C0E9A"/>
    <w:rsid w:val="001C407F"/>
    <w:rsid w:val="001C75E0"/>
    <w:rsid w:val="001C7993"/>
    <w:rsid w:val="001D0600"/>
    <w:rsid w:val="001D0AC8"/>
    <w:rsid w:val="001D1098"/>
    <w:rsid w:val="001D2071"/>
    <w:rsid w:val="001D24E8"/>
    <w:rsid w:val="001D441B"/>
    <w:rsid w:val="001D478A"/>
    <w:rsid w:val="001D4870"/>
    <w:rsid w:val="001D4C7E"/>
    <w:rsid w:val="001D51D3"/>
    <w:rsid w:val="001D6511"/>
    <w:rsid w:val="001D74B5"/>
    <w:rsid w:val="001D7B1F"/>
    <w:rsid w:val="001D7D64"/>
    <w:rsid w:val="001E2193"/>
    <w:rsid w:val="001E23BD"/>
    <w:rsid w:val="001E2B37"/>
    <w:rsid w:val="001E37E8"/>
    <w:rsid w:val="001E4479"/>
    <w:rsid w:val="001E5277"/>
    <w:rsid w:val="001E52EE"/>
    <w:rsid w:val="001E5B7B"/>
    <w:rsid w:val="001E66C9"/>
    <w:rsid w:val="001E6DDC"/>
    <w:rsid w:val="001E707D"/>
    <w:rsid w:val="001F2C3A"/>
    <w:rsid w:val="001F40E1"/>
    <w:rsid w:val="001F5A86"/>
    <w:rsid w:val="001F6155"/>
    <w:rsid w:val="001F713C"/>
    <w:rsid w:val="002001DC"/>
    <w:rsid w:val="00200E68"/>
    <w:rsid w:val="002013EC"/>
    <w:rsid w:val="00201D29"/>
    <w:rsid w:val="00201D82"/>
    <w:rsid w:val="00202255"/>
    <w:rsid w:val="00202467"/>
    <w:rsid w:val="0020447A"/>
    <w:rsid w:val="0020489A"/>
    <w:rsid w:val="002054CB"/>
    <w:rsid w:val="00206D9D"/>
    <w:rsid w:val="00207292"/>
    <w:rsid w:val="002078A3"/>
    <w:rsid w:val="002121CD"/>
    <w:rsid w:val="00212F97"/>
    <w:rsid w:val="00213101"/>
    <w:rsid w:val="002134D9"/>
    <w:rsid w:val="002167D5"/>
    <w:rsid w:val="002170CF"/>
    <w:rsid w:val="00220459"/>
    <w:rsid w:val="00222B1E"/>
    <w:rsid w:val="00222F1D"/>
    <w:rsid w:val="0022368D"/>
    <w:rsid w:val="00224984"/>
    <w:rsid w:val="0022531B"/>
    <w:rsid w:val="002254E5"/>
    <w:rsid w:val="00225B4A"/>
    <w:rsid w:val="00225D14"/>
    <w:rsid w:val="0022613B"/>
    <w:rsid w:val="00226655"/>
    <w:rsid w:val="002271A5"/>
    <w:rsid w:val="002344C2"/>
    <w:rsid w:val="00235A78"/>
    <w:rsid w:val="00235C3F"/>
    <w:rsid w:val="002361B6"/>
    <w:rsid w:val="00236934"/>
    <w:rsid w:val="0023694A"/>
    <w:rsid w:val="00236EC1"/>
    <w:rsid w:val="002374DD"/>
    <w:rsid w:val="00237D8D"/>
    <w:rsid w:val="0024164E"/>
    <w:rsid w:val="0024238C"/>
    <w:rsid w:val="002427CF"/>
    <w:rsid w:val="00242935"/>
    <w:rsid w:val="00242D0A"/>
    <w:rsid w:val="002440FA"/>
    <w:rsid w:val="00244D7C"/>
    <w:rsid w:val="00247FD3"/>
    <w:rsid w:val="002506D4"/>
    <w:rsid w:val="00250910"/>
    <w:rsid w:val="00251B7F"/>
    <w:rsid w:val="00254CDF"/>
    <w:rsid w:val="00255843"/>
    <w:rsid w:val="0025594D"/>
    <w:rsid w:val="0025658B"/>
    <w:rsid w:val="00256C96"/>
    <w:rsid w:val="002603A7"/>
    <w:rsid w:val="002604ED"/>
    <w:rsid w:val="00261FD1"/>
    <w:rsid w:val="0026224D"/>
    <w:rsid w:val="002624AF"/>
    <w:rsid w:val="00262799"/>
    <w:rsid w:val="002637D6"/>
    <w:rsid w:val="00263DBE"/>
    <w:rsid w:val="002641AE"/>
    <w:rsid w:val="00265F0E"/>
    <w:rsid w:val="00266140"/>
    <w:rsid w:val="002667B6"/>
    <w:rsid w:val="00266C37"/>
    <w:rsid w:val="00267B46"/>
    <w:rsid w:val="00270304"/>
    <w:rsid w:val="00270AF4"/>
    <w:rsid w:val="00271381"/>
    <w:rsid w:val="002717D9"/>
    <w:rsid w:val="00272321"/>
    <w:rsid w:val="002729C2"/>
    <w:rsid w:val="00272AD9"/>
    <w:rsid w:val="0027313A"/>
    <w:rsid w:val="00274987"/>
    <w:rsid w:val="00274C57"/>
    <w:rsid w:val="002754DE"/>
    <w:rsid w:val="00280AA5"/>
    <w:rsid w:val="00281076"/>
    <w:rsid w:val="00281CD6"/>
    <w:rsid w:val="00283393"/>
    <w:rsid w:val="0028599C"/>
    <w:rsid w:val="00285FFF"/>
    <w:rsid w:val="00287C18"/>
    <w:rsid w:val="002913E8"/>
    <w:rsid w:val="00291DB7"/>
    <w:rsid w:val="0029288E"/>
    <w:rsid w:val="002934B2"/>
    <w:rsid w:val="00294091"/>
    <w:rsid w:val="00294E6A"/>
    <w:rsid w:val="0029577C"/>
    <w:rsid w:val="00295C8F"/>
    <w:rsid w:val="002967A3"/>
    <w:rsid w:val="00296EF3"/>
    <w:rsid w:val="0029716B"/>
    <w:rsid w:val="00297BBE"/>
    <w:rsid w:val="00297C2D"/>
    <w:rsid w:val="002A0940"/>
    <w:rsid w:val="002A0D70"/>
    <w:rsid w:val="002A1EB2"/>
    <w:rsid w:val="002A21E3"/>
    <w:rsid w:val="002A22BC"/>
    <w:rsid w:val="002A3883"/>
    <w:rsid w:val="002A3D61"/>
    <w:rsid w:val="002A5881"/>
    <w:rsid w:val="002A65B0"/>
    <w:rsid w:val="002A6FC0"/>
    <w:rsid w:val="002B1FE0"/>
    <w:rsid w:val="002B24ED"/>
    <w:rsid w:val="002B2877"/>
    <w:rsid w:val="002B2E66"/>
    <w:rsid w:val="002B48CB"/>
    <w:rsid w:val="002B5C8E"/>
    <w:rsid w:val="002B5F21"/>
    <w:rsid w:val="002B604D"/>
    <w:rsid w:val="002B6F3B"/>
    <w:rsid w:val="002C015A"/>
    <w:rsid w:val="002C192B"/>
    <w:rsid w:val="002C1D6F"/>
    <w:rsid w:val="002C1E65"/>
    <w:rsid w:val="002C2068"/>
    <w:rsid w:val="002C29B5"/>
    <w:rsid w:val="002C3661"/>
    <w:rsid w:val="002C6353"/>
    <w:rsid w:val="002C6493"/>
    <w:rsid w:val="002C652B"/>
    <w:rsid w:val="002C7B4C"/>
    <w:rsid w:val="002D0D0D"/>
    <w:rsid w:val="002D2294"/>
    <w:rsid w:val="002D41D7"/>
    <w:rsid w:val="002E10DF"/>
    <w:rsid w:val="002E147F"/>
    <w:rsid w:val="002E239A"/>
    <w:rsid w:val="002E36A5"/>
    <w:rsid w:val="002E40F6"/>
    <w:rsid w:val="002E4C49"/>
    <w:rsid w:val="002E4D30"/>
    <w:rsid w:val="002E5458"/>
    <w:rsid w:val="002E5933"/>
    <w:rsid w:val="002E6D96"/>
    <w:rsid w:val="002F0382"/>
    <w:rsid w:val="002F10CC"/>
    <w:rsid w:val="002F1101"/>
    <w:rsid w:val="002F158B"/>
    <w:rsid w:val="002F1B6B"/>
    <w:rsid w:val="002F3D46"/>
    <w:rsid w:val="002F3F3D"/>
    <w:rsid w:val="002F57C4"/>
    <w:rsid w:val="002F5DC0"/>
    <w:rsid w:val="002F5E58"/>
    <w:rsid w:val="002F659A"/>
    <w:rsid w:val="002F683C"/>
    <w:rsid w:val="00300733"/>
    <w:rsid w:val="00301BB5"/>
    <w:rsid w:val="00302432"/>
    <w:rsid w:val="0030271F"/>
    <w:rsid w:val="00303208"/>
    <w:rsid w:val="00303BE9"/>
    <w:rsid w:val="00305FB0"/>
    <w:rsid w:val="00306B67"/>
    <w:rsid w:val="00306D5E"/>
    <w:rsid w:val="00307F93"/>
    <w:rsid w:val="00310627"/>
    <w:rsid w:val="00311584"/>
    <w:rsid w:val="003122E9"/>
    <w:rsid w:val="00312F6E"/>
    <w:rsid w:val="00315080"/>
    <w:rsid w:val="003151E1"/>
    <w:rsid w:val="00315A0C"/>
    <w:rsid w:val="003160FF"/>
    <w:rsid w:val="00316CE7"/>
    <w:rsid w:val="00316ECE"/>
    <w:rsid w:val="00316F9E"/>
    <w:rsid w:val="003203B9"/>
    <w:rsid w:val="00320DA6"/>
    <w:rsid w:val="00320E50"/>
    <w:rsid w:val="0032143B"/>
    <w:rsid w:val="00321516"/>
    <w:rsid w:val="00321BB0"/>
    <w:rsid w:val="00322F37"/>
    <w:rsid w:val="003238C2"/>
    <w:rsid w:val="00323999"/>
    <w:rsid w:val="00323D73"/>
    <w:rsid w:val="00323EAA"/>
    <w:rsid w:val="00325FE6"/>
    <w:rsid w:val="00326E65"/>
    <w:rsid w:val="0032732E"/>
    <w:rsid w:val="003273A6"/>
    <w:rsid w:val="0032741E"/>
    <w:rsid w:val="0032794D"/>
    <w:rsid w:val="00327B7C"/>
    <w:rsid w:val="003314F4"/>
    <w:rsid w:val="00331556"/>
    <w:rsid w:val="00332CBB"/>
    <w:rsid w:val="00332E62"/>
    <w:rsid w:val="0033396A"/>
    <w:rsid w:val="003348A0"/>
    <w:rsid w:val="00335A44"/>
    <w:rsid w:val="00337E2F"/>
    <w:rsid w:val="003412AA"/>
    <w:rsid w:val="00342516"/>
    <w:rsid w:val="00342CDD"/>
    <w:rsid w:val="003436C0"/>
    <w:rsid w:val="00344306"/>
    <w:rsid w:val="003449BA"/>
    <w:rsid w:val="00345E00"/>
    <w:rsid w:val="00350F60"/>
    <w:rsid w:val="0035128F"/>
    <w:rsid w:val="00351682"/>
    <w:rsid w:val="00352415"/>
    <w:rsid w:val="003528D3"/>
    <w:rsid w:val="00352ADE"/>
    <w:rsid w:val="003547C3"/>
    <w:rsid w:val="00354D54"/>
    <w:rsid w:val="00354E20"/>
    <w:rsid w:val="00354EE8"/>
    <w:rsid w:val="00357B59"/>
    <w:rsid w:val="003605DC"/>
    <w:rsid w:val="00361850"/>
    <w:rsid w:val="00361EE0"/>
    <w:rsid w:val="00362251"/>
    <w:rsid w:val="0036346D"/>
    <w:rsid w:val="0036402B"/>
    <w:rsid w:val="00365B99"/>
    <w:rsid w:val="00366378"/>
    <w:rsid w:val="00367058"/>
    <w:rsid w:val="00367FB3"/>
    <w:rsid w:val="003703F9"/>
    <w:rsid w:val="003709D9"/>
    <w:rsid w:val="003732E6"/>
    <w:rsid w:val="0037371E"/>
    <w:rsid w:val="003739B8"/>
    <w:rsid w:val="00373B6C"/>
    <w:rsid w:val="00375516"/>
    <w:rsid w:val="00376713"/>
    <w:rsid w:val="003812A6"/>
    <w:rsid w:val="00382979"/>
    <w:rsid w:val="00382ABF"/>
    <w:rsid w:val="00382E5C"/>
    <w:rsid w:val="00383A38"/>
    <w:rsid w:val="00384485"/>
    <w:rsid w:val="003845FD"/>
    <w:rsid w:val="00384648"/>
    <w:rsid w:val="00385941"/>
    <w:rsid w:val="00385F2C"/>
    <w:rsid w:val="00385F3D"/>
    <w:rsid w:val="003865C4"/>
    <w:rsid w:val="00386DCB"/>
    <w:rsid w:val="00387838"/>
    <w:rsid w:val="00390BC8"/>
    <w:rsid w:val="00391DD0"/>
    <w:rsid w:val="003953F8"/>
    <w:rsid w:val="003968E0"/>
    <w:rsid w:val="003A0CFE"/>
    <w:rsid w:val="003A1A57"/>
    <w:rsid w:val="003A3A07"/>
    <w:rsid w:val="003A5CF8"/>
    <w:rsid w:val="003A631F"/>
    <w:rsid w:val="003A7117"/>
    <w:rsid w:val="003B00D2"/>
    <w:rsid w:val="003B2B42"/>
    <w:rsid w:val="003B355E"/>
    <w:rsid w:val="003B43B0"/>
    <w:rsid w:val="003B4FB9"/>
    <w:rsid w:val="003B6C30"/>
    <w:rsid w:val="003B6F23"/>
    <w:rsid w:val="003B705A"/>
    <w:rsid w:val="003B773D"/>
    <w:rsid w:val="003C097D"/>
    <w:rsid w:val="003C1781"/>
    <w:rsid w:val="003C1CE6"/>
    <w:rsid w:val="003C1E95"/>
    <w:rsid w:val="003C3B4C"/>
    <w:rsid w:val="003C4DEE"/>
    <w:rsid w:val="003C52A3"/>
    <w:rsid w:val="003C5B76"/>
    <w:rsid w:val="003D0359"/>
    <w:rsid w:val="003D0D87"/>
    <w:rsid w:val="003D123E"/>
    <w:rsid w:val="003D286B"/>
    <w:rsid w:val="003D2FB8"/>
    <w:rsid w:val="003D3594"/>
    <w:rsid w:val="003D4B27"/>
    <w:rsid w:val="003D4D87"/>
    <w:rsid w:val="003D51DE"/>
    <w:rsid w:val="003D6366"/>
    <w:rsid w:val="003D6EDD"/>
    <w:rsid w:val="003D7B06"/>
    <w:rsid w:val="003E0D21"/>
    <w:rsid w:val="003E1D05"/>
    <w:rsid w:val="003E2958"/>
    <w:rsid w:val="003E2DC1"/>
    <w:rsid w:val="003E2F66"/>
    <w:rsid w:val="003E5049"/>
    <w:rsid w:val="003E5468"/>
    <w:rsid w:val="003E5523"/>
    <w:rsid w:val="003E5782"/>
    <w:rsid w:val="003E5F6E"/>
    <w:rsid w:val="003E6417"/>
    <w:rsid w:val="003E6565"/>
    <w:rsid w:val="003E74CB"/>
    <w:rsid w:val="003F0B45"/>
    <w:rsid w:val="003F13EA"/>
    <w:rsid w:val="003F162F"/>
    <w:rsid w:val="003F1631"/>
    <w:rsid w:val="003F217B"/>
    <w:rsid w:val="003F256F"/>
    <w:rsid w:val="003F30BA"/>
    <w:rsid w:val="003F3CFD"/>
    <w:rsid w:val="003F62C1"/>
    <w:rsid w:val="003F6E7E"/>
    <w:rsid w:val="003F7A66"/>
    <w:rsid w:val="00400CB2"/>
    <w:rsid w:val="0040127C"/>
    <w:rsid w:val="0040463C"/>
    <w:rsid w:val="00404DB1"/>
    <w:rsid w:val="004056FB"/>
    <w:rsid w:val="00405A95"/>
    <w:rsid w:val="00406F48"/>
    <w:rsid w:val="00407E1F"/>
    <w:rsid w:val="0041095B"/>
    <w:rsid w:val="00411A26"/>
    <w:rsid w:val="004128D5"/>
    <w:rsid w:val="00413EA5"/>
    <w:rsid w:val="004142CE"/>
    <w:rsid w:val="00414DFE"/>
    <w:rsid w:val="00415091"/>
    <w:rsid w:val="00415610"/>
    <w:rsid w:val="00415B1F"/>
    <w:rsid w:val="00416B70"/>
    <w:rsid w:val="00416DFD"/>
    <w:rsid w:val="00416E8A"/>
    <w:rsid w:val="00417247"/>
    <w:rsid w:val="00417C1F"/>
    <w:rsid w:val="004211F8"/>
    <w:rsid w:val="004264C5"/>
    <w:rsid w:val="00426657"/>
    <w:rsid w:val="0042721B"/>
    <w:rsid w:val="0042752B"/>
    <w:rsid w:val="004319DF"/>
    <w:rsid w:val="00433058"/>
    <w:rsid w:val="004345B8"/>
    <w:rsid w:val="00435054"/>
    <w:rsid w:val="00435449"/>
    <w:rsid w:val="004370C0"/>
    <w:rsid w:val="0043721C"/>
    <w:rsid w:val="00437FB7"/>
    <w:rsid w:val="00440688"/>
    <w:rsid w:val="00441569"/>
    <w:rsid w:val="00441C78"/>
    <w:rsid w:val="004422A8"/>
    <w:rsid w:val="00443E9A"/>
    <w:rsid w:val="004446C9"/>
    <w:rsid w:val="00444773"/>
    <w:rsid w:val="0044555D"/>
    <w:rsid w:val="004468EA"/>
    <w:rsid w:val="00447603"/>
    <w:rsid w:val="004477DC"/>
    <w:rsid w:val="00450742"/>
    <w:rsid w:val="004522EF"/>
    <w:rsid w:val="00456B5E"/>
    <w:rsid w:val="00456E39"/>
    <w:rsid w:val="00456FED"/>
    <w:rsid w:val="00457571"/>
    <w:rsid w:val="00460F3B"/>
    <w:rsid w:val="00460F8E"/>
    <w:rsid w:val="0046149A"/>
    <w:rsid w:val="00462217"/>
    <w:rsid w:val="00462DBB"/>
    <w:rsid w:val="00463167"/>
    <w:rsid w:val="00463412"/>
    <w:rsid w:val="00463492"/>
    <w:rsid w:val="00464170"/>
    <w:rsid w:val="00464A91"/>
    <w:rsid w:val="004672CB"/>
    <w:rsid w:val="0046799A"/>
    <w:rsid w:val="00470153"/>
    <w:rsid w:val="004701BE"/>
    <w:rsid w:val="004702CE"/>
    <w:rsid w:val="00470764"/>
    <w:rsid w:val="00470B6F"/>
    <w:rsid w:val="00470F6B"/>
    <w:rsid w:val="004740CA"/>
    <w:rsid w:val="004751B3"/>
    <w:rsid w:val="00475F9D"/>
    <w:rsid w:val="004769F6"/>
    <w:rsid w:val="00476D97"/>
    <w:rsid w:val="0047705E"/>
    <w:rsid w:val="00477BFC"/>
    <w:rsid w:val="004803C6"/>
    <w:rsid w:val="00480886"/>
    <w:rsid w:val="00481BC2"/>
    <w:rsid w:val="00481D6B"/>
    <w:rsid w:val="00481F9C"/>
    <w:rsid w:val="0048213D"/>
    <w:rsid w:val="00482782"/>
    <w:rsid w:val="00484728"/>
    <w:rsid w:val="00486A99"/>
    <w:rsid w:val="00487D13"/>
    <w:rsid w:val="004903AE"/>
    <w:rsid w:val="00491DCB"/>
    <w:rsid w:val="0049218A"/>
    <w:rsid w:val="00493E23"/>
    <w:rsid w:val="00493F78"/>
    <w:rsid w:val="00494D28"/>
    <w:rsid w:val="004A02E3"/>
    <w:rsid w:val="004A0880"/>
    <w:rsid w:val="004A0980"/>
    <w:rsid w:val="004A2E25"/>
    <w:rsid w:val="004A4E77"/>
    <w:rsid w:val="004B04D3"/>
    <w:rsid w:val="004B0871"/>
    <w:rsid w:val="004B09D2"/>
    <w:rsid w:val="004B1ABC"/>
    <w:rsid w:val="004B24D3"/>
    <w:rsid w:val="004B2F2F"/>
    <w:rsid w:val="004B380A"/>
    <w:rsid w:val="004B5A06"/>
    <w:rsid w:val="004B6428"/>
    <w:rsid w:val="004B73DB"/>
    <w:rsid w:val="004C1391"/>
    <w:rsid w:val="004C2022"/>
    <w:rsid w:val="004C2F59"/>
    <w:rsid w:val="004C3D9C"/>
    <w:rsid w:val="004C5B2E"/>
    <w:rsid w:val="004C62C0"/>
    <w:rsid w:val="004D4602"/>
    <w:rsid w:val="004D61A4"/>
    <w:rsid w:val="004D66D9"/>
    <w:rsid w:val="004D6707"/>
    <w:rsid w:val="004D6F00"/>
    <w:rsid w:val="004D7FF3"/>
    <w:rsid w:val="004E1569"/>
    <w:rsid w:val="004E191C"/>
    <w:rsid w:val="004E1C0D"/>
    <w:rsid w:val="004E1D7E"/>
    <w:rsid w:val="004E20C1"/>
    <w:rsid w:val="004E2AAA"/>
    <w:rsid w:val="004E36B1"/>
    <w:rsid w:val="004E4040"/>
    <w:rsid w:val="004E4E8B"/>
    <w:rsid w:val="004E517B"/>
    <w:rsid w:val="004E7D5B"/>
    <w:rsid w:val="004F05DC"/>
    <w:rsid w:val="004F341B"/>
    <w:rsid w:val="004F3CCB"/>
    <w:rsid w:val="004F4C08"/>
    <w:rsid w:val="004F4F94"/>
    <w:rsid w:val="004F5417"/>
    <w:rsid w:val="004F5FE3"/>
    <w:rsid w:val="004F6A4C"/>
    <w:rsid w:val="004F7537"/>
    <w:rsid w:val="004F7F11"/>
    <w:rsid w:val="00500039"/>
    <w:rsid w:val="005007CF"/>
    <w:rsid w:val="00500A41"/>
    <w:rsid w:val="00500EF8"/>
    <w:rsid w:val="005012CC"/>
    <w:rsid w:val="00501387"/>
    <w:rsid w:val="00501BDE"/>
    <w:rsid w:val="00502308"/>
    <w:rsid w:val="00502FB9"/>
    <w:rsid w:val="00503231"/>
    <w:rsid w:val="005053E2"/>
    <w:rsid w:val="00506B70"/>
    <w:rsid w:val="00507825"/>
    <w:rsid w:val="00507B41"/>
    <w:rsid w:val="005103BE"/>
    <w:rsid w:val="0051062B"/>
    <w:rsid w:val="005106B6"/>
    <w:rsid w:val="0051074E"/>
    <w:rsid w:val="005122D1"/>
    <w:rsid w:val="00512BF4"/>
    <w:rsid w:val="00513B70"/>
    <w:rsid w:val="00513D6E"/>
    <w:rsid w:val="0051468D"/>
    <w:rsid w:val="00514C93"/>
    <w:rsid w:val="005151D7"/>
    <w:rsid w:val="00515A5E"/>
    <w:rsid w:val="00515F3C"/>
    <w:rsid w:val="00516501"/>
    <w:rsid w:val="005175DA"/>
    <w:rsid w:val="005210F2"/>
    <w:rsid w:val="005228C7"/>
    <w:rsid w:val="00525FBE"/>
    <w:rsid w:val="00531879"/>
    <w:rsid w:val="00533484"/>
    <w:rsid w:val="005342FB"/>
    <w:rsid w:val="00534BF0"/>
    <w:rsid w:val="00534C02"/>
    <w:rsid w:val="00534CFE"/>
    <w:rsid w:val="00535558"/>
    <w:rsid w:val="00535FCA"/>
    <w:rsid w:val="00536121"/>
    <w:rsid w:val="005368FA"/>
    <w:rsid w:val="005401CC"/>
    <w:rsid w:val="005402F1"/>
    <w:rsid w:val="00540882"/>
    <w:rsid w:val="00541DF6"/>
    <w:rsid w:val="00542FFA"/>
    <w:rsid w:val="0054379E"/>
    <w:rsid w:val="00543BA3"/>
    <w:rsid w:val="005459BF"/>
    <w:rsid w:val="005462B6"/>
    <w:rsid w:val="005469F3"/>
    <w:rsid w:val="00551250"/>
    <w:rsid w:val="0055158A"/>
    <w:rsid w:val="005516BE"/>
    <w:rsid w:val="00551DB4"/>
    <w:rsid w:val="005524CB"/>
    <w:rsid w:val="00552766"/>
    <w:rsid w:val="005527AD"/>
    <w:rsid w:val="00552A4A"/>
    <w:rsid w:val="00552C48"/>
    <w:rsid w:val="00552CDF"/>
    <w:rsid w:val="00553C4C"/>
    <w:rsid w:val="00555558"/>
    <w:rsid w:val="0055771E"/>
    <w:rsid w:val="00560C41"/>
    <w:rsid w:val="00560F4A"/>
    <w:rsid w:val="005618A3"/>
    <w:rsid w:val="00562DB9"/>
    <w:rsid w:val="00562F72"/>
    <w:rsid w:val="0056308C"/>
    <w:rsid w:val="00564EC8"/>
    <w:rsid w:val="005651EA"/>
    <w:rsid w:val="00565805"/>
    <w:rsid w:val="00566C7D"/>
    <w:rsid w:val="00567914"/>
    <w:rsid w:val="00567A37"/>
    <w:rsid w:val="005708D8"/>
    <w:rsid w:val="00570AED"/>
    <w:rsid w:val="00570BF4"/>
    <w:rsid w:val="00570C51"/>
    <w:rsid w:val="0057130D"/>
    <w:rsid w:val="005715B4"/>
    <w:rsid w:val="00572DA6"/>
    <w:rsid w:val="00574574"/>
    <w:rsid w:val="00574A02"/>
    <w:rsid w:val="00574EF8"/>
    <w:rsid w:val="00575E6B"/>
    <w:rsid w:val="0057628A"/>
    <w:rsid w:val="00583D7B"/>
    <w:rsid w:val="00584616"/>
    <w:rsid w:val="00586B49"/>
    <w:rsid w:val="00586CEC"/>
    <w:rsid w:val="00590147"/>
    <w:rsid w:val="0059066C"/>
    <w:rsid w:val="00590C57"/>
    <w:rsid w:val="0059105D"/>
    <w:rsid w:val="00591166"/>
    <w:rsid w:val="00591550"/>
    <w:rsid w:val="0059216B"/>
    <w:rsid w:val="005932F5"/>
    <w:rsid w:val="00593719"/>
    <w:rsid w:val="0059426D"/>
    <w:rsid w:val="00595171"/>
    <w:rsid w:val="00595B7D"/>
    <w:rsid w:val="005A0002"/>
    <w:rsid w:val="005A0870"/>
    <w:rsid w:val="005A1043"/>
    <w:rsid w:val="005A1243"/>
    <w:rsid w:val="005A1C06"/>
    <w:rsid w:val="005A1D10"/>
    <w:rsid w:val="005A1EE8"/>
    <w:rsid w:val="005A2331"/>
    <w:rsid w:val="005A32D4"/>
    <w:rsid w:val="005A4FDC"/>
    <w:rsid w:val="005A52C9"/>
    <w:rsid w:val="005A589A"/>
    <w:rsid w:val="005A73A1"/>
    <w:rsid w:val="005A7B77"/>
    <w:rsid w:val="005B095A"/>
    <w:rsid w:val="005B1173"/>
    <w:rsid w:val="005B2BE0"/>
    <w:rsid w:val="005B2F49"/>
    <w:rsid w:val="005B6BEA"/>
    <w:rsid w:val="005B788D"/>
    <w:rsid w:val="005C00F6"/>
    <w:rsid w:val="005C0CFD"/>
    <w:rsid w:val="005C2A1C"/>
    <w:rsid w:val="005C2F8F"/>
    <w:rsid w:val="005C2FDF"/>
    <w:rsid w:val="005C3E77"/>
    <w:rsid w:val="005C43E3"/>
    <w:rsid w:val="005C538A"/>
    <w:rsid w:val="005C5E0B"/>
    <w:rsid w:val="005C5F87"/>
    <w:rsid w:val="005C60C7"/>
    <w:rsid w:val="005C73B6"/>
    <w:rsid w:val="005C7477"/>
    <w:rsid w:val="005C7BC1"/>
    <w:rsid w:val="005D0DD2"/>
    <w:rsid w:val="005D0E6A"/>
    <w:rsid w:val="005D0ED4"/>
    <w:rsid w:val="005D2122"/>
    <w:rsid w:val="005D311C"/>
    <w:rsid w:val="005D6FE6"/>
    <w:rsid w:val="005D79E2"/>
    <w:rsid w:val="005E0331"/>
    <w:rsid w:val="005E2357"/>
    <w:rsid w:val="005E25A0"/>
    <w:rsid w:val="005E3D8A"/>
    <w:rsid w:val="005E4177"/>
    <w:rsid w:val="005E41FB"/>
    <w:rsid w:val="005E4963"/>
    <w:rsid w:val="005E51EC"/>
    <w:rsid w:val="005E6094"/>
    <w:rsid w:val="005E6A27"/>
    <w:rsid w:val="005E6B2E"/>
    <w:rsid w:val="005E6FF6"/>
    <w:rsid w:val="005F0230"/>
    <w:rsid w:val="005F045D"/>
    <w:rsid w:val="005F0D3A"/>
    <w:rsid w:val="005F15F3"/>
    <w:rsid w:val="005F2757"/>
    <w:rsid w:val="005F277C"/>
    <w:rsid w:val="005F29D7"/>
    <w:rsid w:val="005F33C3"/>
    <w:rsid w:val="005F396C"/>
    <w:rsid w:val="005F42D2"/>
    <w:rsid w:val="005F4342"/>
    <w:rsid w:val="005F5DDF"/>
    <w:rsid w:val="005F728B"/>
    <w:rsid w:val="005F75CE"/>
    <w:rsid w:val="006007A5"/>
    <w:rsid w:val="00600AD1"/>
    <w:rsid w:val="006014A9"/>
    <w:rsid w:val="00603018"/>
    <w:rsid w:val="0060594F"/>
    <w:rsid w:val="00605E0C"/>
    <w:rsid w:val="006067B4"/>
    <w:rsid w:val="0060700E"/>
    <w:rsid w:val="006103DB"/>
    <w:rsid w:val="006105A9"/>
    <w:rsid w:val="00610C1F"/>
    <w:rsid w:val="00610C3B"/>
    <w:rsid w:val="00610C8E"/>
    <w:rsid w:val="00610CCA"/>
    <w:rsid w:val="00612452"/>
    <w:rsid w:val="00613A46"/>
    <w:rsid w:val="00613A7E"/>
    <w:rsid w:val="00613DF8"/>
    <w:rsid w:val="00614F3A"/>
    <w:rsid w:val="0061748F"/>
    <w:rsid w:val="00617A19"/>
    <w:rsid w:val="00617D8E"/>
    <w:rsid w:val="00620538"/>
    <w:rsid w:val="00620BFC"/>
    <w:rsid w:val="00621296"/>
    <w:rsid w:val="006217E7"/>
    <w:rsid w:val="0062509E"/>
    <w:rsid w:val="0062538D"/>
    <w:rsid w:val="0062624D"/>
    <w:rsid w:val="006263FB"/>
    <w:rsid w:val="00626F5D"/>
    <w:rsid w:val="006313CF"/>
    <w:rsid w:val="0063146C"/>
    <w:rsid w:val="00632585"/>
    <w:rsid w:val="00632A3D"/>
    <w:rsid w:val="00632C2B"/>
    <w:rsid w:val="0063363C"/>
    <w:rsid w:val="00634232"/>
    <w:rsid w:val="00634689"/>
    <w:rsid w:val="00634B1B"/>
    <w:rsid w:val="00635530"/>
    <w:rsid w:val="00635957"/>
    <w:rsid w:val="00637441"/>
    <w:rsid w:val="0063748B"/>
    <w:rsid w:val="00637BDA"/>
    <w:rsid w:val="00640946"/>
    <w:rsid w:val="00640A14"/>
    <w:rsid w:val="0064148C"/>
    <w:rsid w:val="00642767"/>
    <w:rsid w:val="00643104"/>
    <w:rsid w:val="006462CE"/>
    <w:rsid w:val="00650090"/>
    <w:rsid w:val="00650BEA"/>
    <w:rsid w:val="0065265C"/>
    <w:rsid w:val="00652F02"/>
    <w:rsid w:val="00653BAD"/>
    <w:rsid w:val="00654EE9"/>
    <w:rsid w:val="006561EA"/>
    <w:rsid w:val="00656BEF"/>
    <w:rsid w:val="00656D24"/>
    <w:rsid w:val="0065704F"/>
    <w:rsid w:val="00657086"/>
    <w:rsid w:val="0066003E"/>
    <w:rsid w:val="006606A4"/>
    <w:rsid w:val="00661A41"/>
    <w:rsid w:val="00662F23"/>
    <w:rsid w:val="006635E4"/>
    <w:rsid w:val="0066447F"/>
    <w:rsid w:val="00664DDF"/>
    <w:rsid w:val="00665382"/>
    <w:rsid w:val="006653D6"/>
    <w:rsid w:val="00665571"/>
    <w:rsid w:val="00665DEA"/>
    <w:rsid w:val="006670AD"/>
    <w:rsid w:val="006720E1"/>
    <w:rsid w:val="00672E52"/>
    <w:rsid w:val="00675820"/>
    <w:rsid w:val="00675B15"/>
    <w:rsid w:val="006762FD"/>
    <w:rsid w:val="00676809"/>
    <w:rsid w:val="00676D47"/>
    <w:rsid w:val="006800ED"/>
    <w:rsid w:val="006815C7"/>
    <w:rsid w:val="00681BA0"/>
    <w:rsid w:val="00681E2E"/>
    <w:rsid w:val="0068200C"/>
    <w:rsid w:val="00683324"/>
    <w:rsid w:val="0068395A"/>
    <w:rsid w:val="00683DC0"/>
    <w:rsid w:val="006863FB"/>
    <w:rsid w:val="006865E6"/>
    <w:rsid w:val="00690EB4"/>
    <w:rsid w:val="0069134D"/>
    <w:rsid w:val="00693CD5"/>
    <w:rsid w:val="00694733"/>
    <w:rsid w:val="00694AC9"/>
    <w:rsid w:val="00697D80"/>
    <w:rsid w:val="00697DBE"/>
    <w:rsid w:val="006A04B2"/>
    <w:rsid w:val="006A09FF"/>
    <w:rsid w:val="006A224B"/>
    <w:rsid w:val="006A258E"/>
    <w:rsid w:val="006A2DC8"/>
    <w:rsid w:val="006A3385"/>
    <w:rsid w:val="006A3AA1"/>
    <w:rsid w:val="006A505B"/>
    <w:rsid w:val="006A5E69"/>
    <w:rsid w:val="006A6CB4"/>
    <w:rsid w:val="006A7B77"/>
    <w:rsid w:val="006B0248"/>
    <w:rsid w:val="006B1E5F"/>
    <w:rsid w:val="006B46BA"/>
    <w:rsid w:val="006B7828"/>
    <w:rsid w:val="006B790D"/>
    <w:rsid w:val="006B7D4C"/>
    <w:rsid w:val="006C2216"/>
    <w:rsid w:val="006C3DED"/>
    <w:rsid w:val="006C3F5C"/>
    <w:rsid w:val="006C4A6D"/>
    <w:rsid w:val="006C4CB9"/>
    <w:rsid w:val="006C5B4E"/>
    <w:rsid w:val="006C609B"/>
    <w:rsid w:val="006C7127"/>
    <w:rsid w:val="006C7283"/>
    <w:rsid w:val="006D1051"/>
    <w:rsid w:val="006D2BA1"/>
    <w:rsid w:val="006D2D73"/>
    <w:rsid w:val="006D36FC"/>
    <w:rsid w:val="006D4925"/>
    <w:rsid w:val="006D4DF2"/>
    <w:rsid w:val="006D59F2"/>
    <w:rsid w:val="006D6743"/>
    <w:rsid w:val="006D6C11"/>
    <w:rsid w:val="006D6DFA"/>
    <w:rsid w:val="006D748B"/>
    <w:rsid w:val="006D781F"/>
    <w:rsid w:val="006E11D6"/>
    <w:rsid w:val="006E237E"/>
    <w:rsid w:val="006E36E7"/>
    <w:rsid w:val="006E4531"/>
    <w:rsid w:val="006E4575"/>
    <w:rsid w:val="006E4E47"/>
    <w:rsid w:val="006E54D6"/>
    <w:rsid w:val="006E5D95"/>
    <w:rsid w:val="006E7329"/>
    <w:rsid w:val="006F0315"/>
    <w:rsid w:val="006F0527"/>
    <w:rsid w:val="006F21DD"/>
    <w:rsid w:val="006F239C"/>
    <w:rsid w:val="006F2C38"/>
    <w:rsid w:val="006F3136"/>
    <w:rsid w:val="006F3F3C"/>
    <w:rsid w:val="006F446C"/>
    <w:rsid w:val="006F4F24"/>
    <w:rsid w:val="006F52E5"/>
    <w:rsid w:val="006F6385"/>
    <w:rsid w:val="006F6D96"/>
    <w:rsid w:val="006F714C"/>
    <w:rsid w:val="006F7A18"/>
    <w:rsid w:val="007000DB"/>
    <w:rsid w:val="0070029A"/>
    <w:rsid w:val="0070097E"/>
    <w:rsid w:val="00700C57"/>
    <w:rsid w:val="007012F1"/>
    <w:rsid w:val="00702254"/>
    <w:rsid w:val="00703804"/>
    <w:rsid w:val="007038CA"/>
    <w:rsid w:val="00703A4C"/>
    <w:rsid w:val="007047D6"/>
    <w:rsid w:val="00704A43"/>
    <w:rsid w:val="00704EB9"/>
    <w:rsid w:val="00705091"/>
    <w:rsid w:val="007051DA"/>
    <w:rsid w:val="00706AC5"/>
    <w:rsid w:val="00707040"/>
    <w:rsid w:val="007079C2"/>
    <w:rsid w:val="007111A6"/>
    <w:rsid w:val="0071467A"/>
    <w:rsid w:val="007161A0"/>
    <w:rsid w:val="0071728C"/>
    <w:rsid w:val="0071738D"/>
    <w:rsid w:val="00720534"/>
    <w:rsid w:val="007209C6"/>
    <w:rsid w:val="007212E0"/>
    <w:rsid w:val="00721C4E"/>
    <w:rsid w:val="00721CFA"/>
    <w:rsid w:val="00721DF1"/>
    <w:rsid w:val="00721E00"/>
    <w:rsid w:val="00722826"/>
    <w:rsid w:val="00722A80"/>
    <w:rsid w:val="00722CEC"/>
    <w:rsid w:val="00722E2B"/>
    <w:rsid w:val="007238AB"/>
    <w:rsid w:val="00725021"/>
    <w:rsid w:val="007265F4"/>
    <w:rsid w:val="00727684"/>
    <w:rsid w:val="00727B9C"/>
    <w:rsid w:val="007322CA"/>
    <w:rsid w:val="00732DF0"/>
    <w:rsid w:val="0073350F"/>
    <w:rsid w:val="00733FBE"/>
    <w:rsid w:val="0073475A"/>
    <w:rsid w:val="00735C5E"/>
    <w:rsid w:val="00740418"/>
    <w:rsid w:val="0074242D"/>
    <w:rsid w:val="00743671"/>
    <w:rsid w:val="0074409D"/>
    <w:rsid w:val="00744A06"/>
    <w:rsid w:val="00744C4B"/>
    <w:rsid w:val="007452F1"/>
    <w:rsid w:val="00745711"/>
    <w:rsid w:val="00746646"/>
    <w:rsid w:val="00747617"/>
    <w:rsid w:val="00747713"/>
    <w:rsid w:val="00747F74"/>
    <w:rsid w:val="007504D9"/>
    <w:rsid w:val="0075080B"/>
    <w:rsid w:val="00750AD8"/>
    <w:rsid w:val="007514B9"/>
    <w:rsid w:val="007528DA"/>
    <w:rsid w:val="00754074"/>
    <w:rsid w:val="00754E97"/>
    <w:rsid w:val="007568DB"/>
    <w:rsid w:val="00756F51"/>
    <w:rsid w:val="0075714A"/>
    <w:rsid w:val="00757431"/>
    <w:rsid w:val="0076004F"/>
    <w:rsid w:val="0076231F"/>
    <w:rsid w:val="007624F2"/>
    <w:rsid w:val="00762B95"/>
    <w:rsid w:val="00763358"/>
    <w:rsid w:val="0076359B"/>
    <w:rsid w:val="007664FA"/>
    <w:rsid w:val="00767B6B"/>
    <w:rsid w:val="00770AF6"/>
    <w:rsid w:val="007721C6"/>
    <w:rsid w:val="00772797"/>
    <w:rsid w:val="0077453C"/>
    <w:rsid w:val="00774ADB"/>
    <w:rsid w:val="0077562C"/>
    <w:rsid w:val="00777CEB"/>
    <w:rsid w:val="00777E2F"/>
    <w:rsid w:val="007801C0"/>
    <w:rsid w:val="0078195A"/>
    <w:rsid w:val="00782242"/>
    <w:rsid w:val="00782BC4"/>
    <w:rsid w:val="0078348A"/>
    <w:rsid w:val="00783BB7"/>
    <w:rsid w:val="007841D5"/>
    <w:rsid w:val="00784A0C"/>
    <w:rsid w:val="0078589F"/>
    <w:rsid w:val="007869AA"/>
    <w:rsid w:val="007873D3"/>
    <w:rsid w:val="00787599"/>
    <w:rsid w:val="007900CA"/>
    <w:rsid w:val="00791178"/>
    <w:rsid w:val="0079264F"/>
    <w:rsid w:val="00792DCF"/>
    <w:rsid w:val="0079432A"/>
    <w:rsid w:val="00794623"/>
    <w:rsid w:val="00795DA3"/>
    <w:rsid w:val="00796C87"/>
    <w:rsid w:val="00797296"/>
    <w:rsid w:val="007979E0"/>
    <w:rsid w:val="007A042C"/>
    <w:rsid w:val="007A382B"/>
    <w:rsid w:val="007A3EB7"/>
    <w:rsid w:val="007A4C08"/>
    <w:rsid w:val="007A57F3"/>
    <w:rsid w:val="007A5DA1"/>
    <w:rsid w:val="007A6544"/>
    <w:rsid w:val="007A73D7"/>
    <w:rsid w:val="007B0A25"/>
    <w:rsid w:val="007B1D35"/>
    <w:rsid w:val="007B2926"/>
    <w:rsid w:val="007B29C5"/>
    <w:rsid w:val="007B4295"/>
    <w:rsid w:val="007B535D"/>
    <w:rsid w:val="007B6539"/>
    <w:rsid w:val="007B6B19"/>
    <w:rsid w:val="007B75C6"/>
    <w:rsid w:val="007C231E"/>
    <w:rsid w:val="007C2665"/>
    <w:rsid w:val="007C28C5"/>
    <w:rsid w:val="007C29DC"/>
    <w:rsid w:val="007C3D62"/>
    <w:rsid w:val="007C5D27"/>
    <w:rsid w:val="007C6C94"/>
    <w:rsid w:val="007C7E52"/>
    <w:rsid w:val="007D08E4"/>
    <w:rsid w:val="007D1708"/>
    <w:rsid w:val="007D17E9"/>
    <w:rsid w:val="007D2669"/>
    <w:rsid w:val="007D312F"/>
    <w:rsid w:val="007D32A0"/>
    <w:rsid w:val="007D4420"/>
    <w:rsid w:val="007D4E53"/>
    <w:rsid w:val="007D544D"/>
    <w:rsid w:val="007D5C6B"/>
    <w:rsid w:val="007D5E5A"/>
    <w:rsid w:val="007D6715"/>
    <w:rsid w:val="007D679D"/>
    <w:rsid w:val="007D703F"/>
    <w:rsid w:val="007D736D"/>
    <w:rsid w:val="007D77ED"/>
    <w:rsid w:val="007E109D"/>
    <w:rsid w:val="007E20F1"/>
    <w:rsid w:val="007E279F"/>
    <w:rsid w:val="007E300F"/>
    <w:rsid w:val="007E37A5"/>
    <w:rsid w:val="007E37AD"/>
    <w:rsid w:val="007E3C39"/>
    <w:rsid w:val="007E52E0"/>
    <w:rsid w:val="007E64F9"/>
    <w:rsid w:val="007E7091"/>
    <w:rsid w:val="007E78DA"/>
    <w:rsid w:val="007E7BDD"/>
    <w:rsid w:val="007F01AD"/>
    <w:rsid w:val="007F0A7D"/>
    <w:rsid w:val="007F0E5B"/>
    <w:rsid w:val="007F17C5"/>
    <w:rsid w:val="007F1AB6"/>
    <w:rsid w:val="007F2394"/>
    <w:rsid w:val="007F27B5"/>
    <w:rsid w:val="007F2CF7"/>
    <w:rsid w:val="007F3BE7"/>
    <w:rsid w:val="007F4470"/>
    <w:rsid w:val="007F459D"/>
    <w:rsid w:val="007F7D0A"/>
    <w:rsid w:val="008004DB"/>
    <w:rsid w:val="00800D4E"/>
    <w:rsid w:val="008011B5"/>
    <w:rsid w:val="008019D5"/>
    <w:rsid w:val="00803899"/>
    <w:rsid w:val="00804611"/>
    <w:rsid w:val="00806087"/>
    <w:rsid w:val="008105EB"/>
    <w:rsid w:val="008107C9"/>
    <w:rsid w:val="00812C2E"/>
    <w:rsid w:val="00812C9E"/>
    <w:rsid w:val="008130FA"/>
    <w:rsid w:val="00813617"/>
    <w:rsid w:val="00816F19"/>
    <w:rsid w:val="00817107"/>
    <w:rsid w:val="008204C4"/>
    <w:rsid w:val="008211DD"/>
    <w:rsid w:val="00821CAB"/>
    <w:rsid w:val="00822CBA"/>
    <w:rsid w:val="0082434F"/>
    <w:rsid w:val="00824688"/>
    <w:rsid w:val="0082488A"/>
    <w:rsid w:val="0082537E"/>
    <w:rsid w:val="008258BC"/>
    <w:rsid w:val="008276E9"/>
    <w:rsid w:val="00827AAF"/>
    <w:rsid w:val="00830330"/>
    <w:rsid w:val="0083098D"/>
    <w:rsid w:val="008309CF"/>
    <w:rsid w:val="00830D91"/>
    <w:rsid w:val="008311FA"/>
    <w:rsid w:val="0083142D"/>
    <w:rsid w:val="00832D3D"/>
    <w:rsid w:val="00832D83"/>
    <w:rsid w:val="0083364F"/>
    <w:rsid w:val="00833FA8"/>
    <w:rsid w:val="008371A7"/>
    <w:rsid w:val="008371D4"/>
    <w:rsid w:val="0084060A"/>
    <w:rsid w:val="0084098C"/>
    <w:rsid w:val="008426D1"/>
    <w:rsid w:val="00842F38"/>
    <w:rsid w:val="00843541"/>
    <w:rsid w:val="008439CB"/>
    <w:rsid w:val="00843E72"/>
    <w:rsid w:val="008459E0"/>
    <w:rsid w:val="00846D80"/>
    <w:rsid w:val="00847634"/>
    <w:rsid w:val="00852539"/>
    <w:rsid w:val="00854698"/>
    <w:rsid w:val="00856684"/>
    <w:rsid w:val="00860DD3"/>
    <w:rsid w:val="008614CD"/>
    <w:rsid w:val="0086399C"/>
    <w:rsid w:val="00863B91"/>
    <w:rsid w:val="0086543E"/>
    <w:rsid w:val="008656C1"/>
    <w:rsid w:val="0086620B"/>
    <w:rsid w:val="00867350"/>
    <w:rsid w:val="00870027"/>
    <w:rsid w:val="0087244C"/>
    <w:rsid w:val="008726E7"/>
    <w:rsid w:val="00872BDE"/>
    <w:rsid w:val="00872E46"/>
    <w:rsid w:val="00872FED"/>
    <w:rsid w:val="00873B17"/>
    <w:rsid w:val="00874277"/>
    <w:rsid w:val="008744B7"/>
    <w:rsid w:val="008752D6"/>
    <w:rsid w:val="00876CA6"/>
    <w:rsid w:val="008779A8"/>
    <w:rsid w:val="00880960"/>
    <w:rsid w:val="008809D1"/>
    <w:rsid w:val="00880F44"/>
    <w:rsid w:val="008821A9"/>
    <w:rsid w:val="00883634"/>
    <w:rsid w:val="00883D4B"/>
    <w:rsid w:val="008841A6"/>
    <w:rsid w:val="00887146"/>
    <w:rsid w:val="0088751C"/>
    <w:rsid w:val="008875B7"/>
    <w:rsid w:val="0088760A"/>
    <w:rsid w:val="00891687"/>
    <w:rsid w:val="0089175A"/>
    <w:rsid w:val="00893317"/>
    <w:rsid w:val="00893D23"/>
    <w:rsid w:val="00894A48"/>
    <w:rsid w:val="00894A61"/>
    <w:rsid w:val="00895294"/>
    <w:rsid w:val="00895472"/>
    <w:rsid w:val="00896112"/>
    <w:rsid w:val="00897063"/>
    <w:rsid w:val="0089753A"/>
    <w:rsid w:val="008A035D"/>
    <w:rsid w:val="008A0B64"/>
    <w:rsid w:val="008A10BE"/>
    <w:rsid w:val="008A1E8F"/>
    <w:rsid w:val="008A24F5"/>
    <w:rsid w:val="008A2A90"/>
    <w:rsid w:val="008A3346"/>
    <w:rsid w:val="008A43A9"/>
    <w:rsid w:val="008A4481"/>
    <w:rsid w:val="008A457D"/>
    <w:rsid w:val="008A4E3B"/>
    <w:rsid w:val="008A5242"/>
    <w:rsid w:val="008A58CE"/>
    <w:rsid w:val="008A5C70"/>
    <w:rsid w:val="008B08E8"/>
    <w:rsid w:val="008B1836"/>
    <w:rsid w:val="008B1C6C"/>
    <w:rsid w:val="008B1CED"/>
    <w:rsid w:val="008B2C64"/>
    <w:rsid w:val="008B38E5"/>
    <w:rsid w:val="008B43D7"/>
    <w:rsid w:val="008B46BB"/>
    <w:rsid w:val="008B5A5A"/>
    <w:rsid w:val="008B6462"/>
    <w:rsid w:val="008B6CFD"/>
    <w:rsid w:val="008B6DC4"/>
    <w:rsid w:val="008B73D0"/>
    <w:rsid w:val="008C00AE"/>
    <w:rsid w:val="008C0441"/>
    <w:rsid w:val="008C118F"/>
    <w:rsid w:val="008C1211"/>
    <w:rsid w:val="008C1D6C"/>
    <w:rsid w:val="008C23F8"/>
    <w:rsid w:val="008C33BC"/>
    <w:rsid w:val="008C438B"/>
    <w:rsid w:val="008C49A8"/>
    <w:rsid w:val="008C6A4E"/>
    <w:rsid w:val="008C6EB7"/>
    <w:rsid w:val="008C7FCD"/>
    <w:rsid w:val="008D0D49"/>
    <w:rsid w:val="008D11CE"/>
    <w:rsid w:val="008D16EE"/>
    <w:rsid w:val="008D2FB5"/>
    <w:rsid w:val="008D3937"/>
    <w:rsid w:val="008D4125"/>
    <w:rsid w:val="008D4758"/>
    <w:rsid w:val="008D505B"/>
    <w:rsid w:val="008D5685"/>
    <w:rsid w:val="008D69E4"/>
    <w:rsid w:val="008E0B03"/>
    <w:rsid w:val="008E13BD"/>
    <w:rsid w:val="008E30FE"/>
    <w:rsid w:val="008E331A"/>
    <w:rsid w:val="008E3435"/>
    <w:rsid w:val="008E3885"/>
    <w:rsid w:val="008E6EDE"/>
    <w:rsid w:val="008E7625"/>
    <w:rsid w:val="008F1002"/>
    <w:rsid w:val="008F122E"/>
    <w:rsid w:val="008F2746"/>
    <w:rsid w:val="008F28EC"/>
    <w:rsid w:val="008F31DE"/>
    <w:rsid w:val="008F3212"/>
    <w:rsid w:val="008F5F77"/>
    <w:rsid w:val="009000C6"/>
    <w:rsid w:val="0090037B"/>
    <w:rsid w:val="00900563"/>
    <w:rsid w:val="00900691"/>
    <w:rsid w:val="00900EE9"/>
    <w:rsid w:val="009012FD"/>
    <w:rsid w:val="00901641"/>
    <w:rsid w:val="0090379C"/>
    <w:rsid w:val="0090573E"/>
    <w:rsid w:val="00906704"/>
    <w:rsid w:val="00906FB5"/>
    <w:rsid w:val="00910C19"/>
    <w:rsid w:val="00911F60"/>
    <w:rsid w:val="00914251"/>
    <w:rsid w:val="009143D5"/>
    <w:rsid w:val="009151BA"/>
    <w:rsid w:val="00915779"/>
    <w:rsid w:val="00916A5F"/>
    <w:rsid w:val="0091711B"/>
    <w:rsid w:val="0092109E"/>
    <w:rsid w:val="00923709"/>
    <w:rsid w:val="00924521"/>
    <w:rsid w:val="00924FD8"/>
    <w:rsid w:val="009268E1"/>
    <w:rsid w:val="00926FA9"/>
    <w:rsid w:val="0092773C"/>
    <w:rsid w:val="00927A62"/>
    <w:rsid w:val="00927B80"/>
    <w:rsid w:val="00931664"/>
    <w:rsid w:val="00931AC5"/>
    <w:rsid w:val="00933070"/>
    <w:rsid w:val="00933B80"/>
    <w:rsid w:val="00934391"/>
    <w:rsid w:val="00934615"/>
    <w:rsid w:val="00935516"/>
    <w:rsid w:val="00935ED8"/>
    <w:rsid w:val="00936487"/>
    <w:rsid w:val="0093744F"/>
    <w:rsid w:val="0094222D"/>
    <w:rsid w:val="009440D4"/>
    <w:rsid w:val="00945952"/>
    <w:rsid w:val="00945CA0"/>
    <w:rsid w:val="0094626D"/>
    <w:rsid w:val="009465EB"/>
    <w:rsid w:val="0095006E"/>
    <w:rsid w:val="0095370F"/>
    <w:rsid w:val="00954D5B"/>
    <w:rsid w:val="009553F8"/>
    <w:rsid w:val="0095551C"/>
    <w:rsid w:val="00955A1E"/>
    <w:rsid w:val="00955A2C"/>
    <w:rsid w:val="009562FE"/>
    <w:rsid w:val="0095658F"/>
    <w:rsid w:val="00956B92"/>
    <w:rsid w:val="00956F5B"/>
    <w:rsid w:val="0095738E"/>
    <w:rsid w:val="00957D5C"/>
    <w:rsid w:val="00957F15"/>
    <w:rsid w:val="009643F6"/>
    <w:rsid w:val="009646A5"/>
    <w:rsid w:val="00965FD0"/>
    <w:rsid w:val="00971836"/>
    <w:rsid w:val="00971CF9"/>
    <w:rsid w:val="00973579"/>
    <w:rsid w:val="00973F69"/>
    <w:rsid w:val="009744CA"/>
    <w:rsid w:val="009760B5"/>
    <w:rsid w:val="00976247"/>
    <w:rsid w:val="0097632F"/>
    <w:rsid w:val="00976ADE"/>
    <w:rsid w:val="00976B28"/>
    <w:rsid w:val="00980076"/>
    <w:rsid w:val="00980AC4"/>
    <w:rsid w:val="00980B34"/>
    <w:rsid w:val="00981484"/>
    <w:rsid w:val="00981655"/>
    <w:rsid w:val="009824DE"/>
    <w:rsid w:val="0098303B"/>
    <w:rsid w:val="00984FE8"/>
    <w:rsid w:val="00985596"/>
    <w:rsid w:val="009858E2"/>
    <w:rsid w:val="0098593B"/>
    <w:rsid w:val="00985B60"/>
    <w:rsid w:val="0098695A"/>
    <w:rsid w:val="00986D06"/>
    <w:rsid w:val="0098737F"/>
    <w:rsid w:val="0099064D"/>
    <w:rsid w:val="0099071D"/>
    <w:rsid w:val="0099076E"/>
    <w:rsid w:val="00990A73"/>
    <w:rsid w:val="00993EA7"/>
    <w:rsid w:val="00996AF0"/>
    <w:rsid w:val="0099728E"/>
    <w:rsid w:val="009A01D7"/>
    <w:rsid w:val="009A1255"/>
    <w:rsid w:val="009A19AB"/>
    <w:rsid w:val="009A1D27"/>
    <w:rsid w:val="009A1DCC"/>
    <w:rsid w:val="009A2036"/>
    <w:rsid w:val="009A21DC"/>
    <w:rsid w:val="009A4313"/>
    <w:rsid w:val="009A4793"/>
    <w:rsid w:val="009A4A2A"/>
    <w:rsid w:val="009A4B5D"/>
    <w:rsid w:val="009A6011"/>
    <w:rsid w:val="009A7247"/>
    <w:rsid w:val="009A737E"/>
    <w:rsid w:val="009A7E5F"/>
    <w:rsid w:val="009B0FB7"/>
    <w:rsid w:val="009B1EBE"/>
    <w:rsid w:val="009B3802"/>
    <w:rsid w:val="009B39D6"/>
    <w:rsid w:val="009B4BC8"/>
    <w:rsid w:val="009B4D90"/>
    <w:rsid w:val="009B5685"/>
    <w:rsid w:val="009B5903"/>
    <w:rsid w:val="009B5A85"/>
    <w:rsid w:val="009B6140"/>
    <w:rsid w:val="009B6C97"/>
    <w:rsid w:val="009B7081"/>
    <w:rsid w:val="009B7D17"/>
    <w:rsid w:val="009C0DAE"/>
    <w:rsid w:val="009C1D75"/>
    <w:rsid w:val="009C1F9C"/>
    <w:rsid w:val="009C216E"/>
    <w:rsid w:val="009C4A6E"/>
    <w:rsid w:val="009C5275"/>
    <w:rsid w:val="009C6381"/>
    <w:rsid w:val="009D18D5"/>
    <w:rsid w:val="009D1A0E"/>
    <w:rsid w:val="009D1FE2"/>
    <w:rsid w:val="009D2DE5"/>
    <w:rsid w:val="009D43B4"/>
    <w:rsid w:val="009D4F33"/>
    <w:rsid w:val="009D5132"/>
    <w:rsid w:val="009D522A"/>
    <w:rsid w:val="009D554D"/>
    <w:rsid w:val="009D6588"/>
    <w:rsid w:val="009D66D4"/>
    <w:rsid w:val="009E0049"/>
    <w:rsid w:val="009E22A4"/>
    <w:rsid w:val="009E2AB4"/>
    <w:rsid w:val="009E41A3"/>
    <w:rsid w:val="009E4B83"/>
    <w:rsid w:val="009E5FB6"/>
    <w:rsid w:val="009E655C"/>
    <w:rsid w:val="009E6FC2"/>
    <w:rsid w:val="009E7AF8"/>
    <w:rsid w:val="009E7D43"/>
    <w:rsid w:val="009F101B"/>
    <w:rsid w:val="009F151A"/>
    <w:rsid w:val="009F1DDF"/>
    <w:rsid w:val="009F7512"/>
    <w:rsid w:val="009F7DDE"/>
    <w:rsid w:val="00A036E6"/>
    <w:rsid w:val="00A03B66"/>
    <w:rsid w:val="00A049CA"/>
    <w:rsid w:val="00A057D8"/>
    <w:rsid w:val="00A0635C"/>
    <w:rsid w:val="00A07BB0"/>
    <w:rsid w:val="00A105AD"/>
    <w:rsid w:val="00A13F1C"/>
    <w:rsid w:val="00A143CE"/>
    <w:rsid w:val="00A14A3A"/>
    <w:rsid w:val="00A14C03"/>
    <w:rsid w:val="00A14D23"/>
    <w:rsid w:val="00A15EE4"/>
    <w:rsid w:val="00A17B4B"/>
    <w:rsid w:val="00A21A9B"/>
    <w:rsid w:val="00A21E1F"/>
    <w:rsid w:val="00A222E4"/>
    <w:rsid w:val="00A23110"/>
    <w:rsid w:val="00A23502"/>
    <w:rsid w:val="00A2513F"/>
    <w:rsid w:val="00A25EA3"/>
    <w:rsid w:val="00A26406"/>
    <w:rsid w:val="00A270B1"/>
    <w:rsid w:val="00A27133"/>
    <w:rsid w:val="00A274CB"/>
    <w:rsid w:val="00A27864"/>
    <w:rsid w:val="00A30E3D"/>
    <w:rsid w:val="00A32ED0"/>
    <w:rsid w:val="00A33A9B"/>
    <w:rsid w:val="00A34069"/>
    <w:rsid w:val="00A340C6"/>
    <w:rsid w:val="00A344D1"/>
    <w:rsid w:val="00A345C1"/>
    <w:rsid w:val="00A345DD"/>
    <w:rsid w:val="00A34A92"/>
    <w:rsid w:val="00A34EB1"/>
    <w:rsid w:val="00A3589E"/>
    <w:rsid w:val="00A35E01"/>
    <w:rsid w:val="00A365B2"/>
    <w:rsid w:val="00A3684E"/>
    <w:rsid w:val="00A37442"/>
    <w:rsid w:val="00A423AC"/>
    <w:rsid w:val="00A4321D"/>
    <w:rsid w:val="00A445E1"/>
    <w:rsid w:val="00A44714"/>
    <w:rsid w:val="00A46B5E"/>
    <w:rsid w:val="00A5071D"/>
    <w:rsid w:val="00A50872"/>
    <w:rsid w:val="00A51520"/>
    <w:rsid w:val="00A515F1"/>
    <w:rsid w:val="00A516EE"/>
    <w:rsid w:val="00A5194B"/>
    <w:rsid w:val="00A5221C"/>
    <w:rsid w:val="00A52CE6"/>
    <w:rsid w:val="00A5355F"/>
    <w:rsid w:val="00A548B9"/>
    <w:rsid w:val="00A55561"/>
    <w:rsid w:val="00A577F9"/>
    <w:rsid w:val="00A60679"/>
    <w:rsid w:val="00A6070C"/>
    <w:rsid w:val="00A60884"/>
    <w:rsid w:val="00A60902"/>
    <w:rsid w:val="00A61226"/>
    <w:rsid w:val="00A61B4E"/>
    <w:rsid w:val="00A61B7C"/>
    <w:rsid w:val="00A6258A"/>
    <w:rsid w:val="00A6281C"/>
    <w:rsid w:val="00A62BDC"/>
    <w:rsid w:val="00A62C57"/>
    <w:rsid w:val="00A62D90"/>
    <w:rsid w:val="00A62D95"/>
    <w:rsid w:val="00A63646"/>
    <w:rsid w:val="00A6367E"/>
    <w:rsid w:val="00A64141"/>
    <w:rsid w:val="00A64684"/>
    <w:rsid w:val="00A649F1"/>
    <w:rsid w:val="00A660FE"/>
    <w:rsid w:val="00A66CE8"/>
    <w:rsid w:val="00A6785F"/>
    <w:rsid w:val="00A67C27"/>
    <w:rsid w:val="00A72493"/>
    <w:rsid w:val="00A72CB5"/>
    <w:rsid w:val="00A72CEF"/>
    <w:rsid w:val="00A72FB6"/>
    <w:rsid w:val="00A73575"/>
    <w:rsid w:val="00A73928"/>
    <w:rsid w:val="00A753FF"/>
    <w:rsid w:val="00A75BDA"/>
    <w:rsid w:val="00A75D26"/>
    <w:rsid w:val="00A76039"/>
    <w:rsid w:val="00A7673A"/>
    <w:rsid w:val="00A76D05"/>
    <w:rsid w:val="00A8054E"/>
    <w:rsid w:val="00A806B4"/>
    <w:rsid w:val="00A81165"/>
    <w:rsid w:val="00A8128C"/>
    <w:rsid w:val="00A81F59"/>
    <w:rsid w:val="00A8239B"/>
    <w:rsid w:val="00A82B9E"/>
    <w:rsid w:val="00A83897"/>
    <w:rsid w:val="00A845C0"/>
    <w:rsid w:val="00A851CA"/>
    <w:rsid w:val="00A86019"/>
    <w:rsid w:val="00A86C19"/>
    <w:rsid w:val="00A90A1A"/>
    <w:rsid w:val="00A925EB"/>
    <w:rsid w:val="00A928FB"/>
    <w:rsid w:val="00A92FCD"/>
    <w:rsid w:val="00A93003"/>
    <w:rsid w:val="00A94115"/>
    <w:rsid w:val="00A94244"/>
    <w:rsid w:val="00A95A9E"/>
    <w:rsid w:val="00A95B1D"/>
    <w:rsid w:val="00A961A1"/>
    <w:rsid w:val="00A97E2D"/>
    <w:rsid w:val="00AA0E70"/>
    <w:rsid w:val="00AA29AE"/>
    <w:rsid w:val="00AA2F5B"/>
    <w:rsid w:val="00AA3F6D"/>
    <w:rsid w:val="00AA4DF4"/>
    <w:rsid w:val="00AA4FEB"/>
    <w:rsid w:val="00AA550A"/>
    <w:rsid w:val="00AA5F75"/>
    <w:rsid w:val="00AA6E72"/>
    <w:rsid w:val="00AB1820"/>
    <w:rsid w:val="00AB32AC"/>
    <w:rsid w:val="00AB4F24"/>
    <w:rsid w:val="00AB5AEA"/>
    <w:rsid w:val="00AB6786"/>
    <w:rsid w:val="00AB6859"/>
    <w:rsid w:val="00AB6CA6"/>
    <w:rsid w:val="00AB6FDA"/>
    <w:rsid w:val="00AC041B"/>
    <w:rsid w:val="00AC06E8"/>
    <w:rsid w:val="00AC1512"/>
    <w:rsid w:val="00AC33BA"/>
    <w:rsid w:val="00AC425E"/>
    <w:rsid w:val="00AC4A7A"/>
    <w:rsid w:val="00AC51AA"/>
    <w:rsid w:val="00AC5278"/>
    <w:rsid w:val="00AC6FC0"/>
    <w:rsid w:val="00AC7870"/>
    <w:rsid w:val="00AC798D"/>
    <w:rsid w:val="00AD0974"/>
    <w:rsid w:val="00AD135F"/>
    <w:rsid w:val="00AD16A9"/>
    <w:rsid w:val="00AD1C9D"/>
    <w:rsid w:val="00AD2329"/>
    <w:rsid w:val="00AD2B03"/>
    <w:rsid w:val="00AD307A"/>
    <w:rsid w:val="00AD335B"/>
    <w:rsid w:val="00AD3561"/>
    <w:rsid w:val="00AD372E"/>
    <w:rsid w:val="00AD4298"/>
    <w:rsid w:val="00AD4574"/>
    <w:rsid w:val="00AD5BA8"/>
    <w:rsid w:val="00AD65EE"/>
    <w:rsid w:val="00AD7449"/>
    <w:rsid w:val="00AE063F"/>
    <w:rsid w:val="00AE0EE7"/>
    <w:rsid w:val="00AE0EF4"/>
    <w:rsid w:val="00AE271B"/>
    <w:rsid w:val="00AE35D0"/>
    <w:rsid w:val="00AE45F7"/>
    <w:rsid w:val="00AE57D3"/>
    <w:rsid w:val="00AE5B22"/>
    <w:rsid w:val="00AE5BC3"/>
    <w:rsid w:val="00AE6C36"/>
    <w:rsid w:val="00AE6C48"/>
    <w:rsid w:val="00AE6EC3"/>
    <w:rsid w:val="00AE7E95"/>
    <w:rsid w:val="00AF0347"/>
    <w:rsid w:val="00AF05FE"/>
    <w:rsid w:val="00AF146C"/>
    <w:rsid w:val="00AF1525"/>
    <w:rsid w:val="00AF22FD"/>
    <w:rsid w:val="00AF24B0"/>
    <w:rsid w:val="00AF256F"/>
    <w:rsid w:val="00AF2AC9"/>
    <w:rsid w:val="00AF2EF4"/>
    <w:rsid w:val="00AF39FF"/>
    <w:rsid w:val="00AF3A24"/>
    <w:rsid w:val="00AF6940"/>
    <w:rsid w:val="00AF7F9A"/>
    <w:rsid w:val="00B00923"/>
    <w:rsid w:val="00B00963"/>
    <w:rsid w:val="00B01458"/>
    <w:rsid w:val="00B01ACA"/>
    <w:rsid w:val="00B029B6"/>
    <w:rsid w:val="00B03E8E"/>
    <w:rsid w:val="00B03F3A"/>
    <w:rsid w:val="00B04DDC"/>
    <w:rsid w:val="00B04E09"/>
    <w:rsid w:val="00B05A12"/>
    <w:rsid w:val="00B05B5C"/>
    <w:rsid w:val="00B0625C"/>
    <w:rsid w:val="00B06E63"/>
    <w:rsid w:val="00B1084A"/>
    <w:rsid w:val="00B10BC2"/>
    <w:rsid w:val="00B10F5D"/>
    <w:rsid w:val="00B111A0"/>
    <w:rsid w:val="00B11B68"/>
    <w:rsid w:val="00B12B4C"/>
    <w:rsid w:val="00B1370C"/>
    <w:rsid w:val="00B14381"/>
    <w:rsid w:val="00B15871"/>
    <w:rsid w:val="00B15AF1"/>
    <w:rsid w:val="00B171E9"/>
    <w:rsid w:val="00B17532"/>
    <w:rsid w:val="00B17A9C"/>
    <w:rsid w:val="00B17BEA"/>
    <w:rsid w:val="00B20E28"/>
    <w:rsid w:val="00B22785"/>
    <w:rsid w:val="00B24148"/>
    <w:rsid w:val="00B26000"/>
    <w:rsid w:val="00B2697E"/>
    <w:rsid w:val="00B278B8"/>
    <w:rsid w:val="00B27EA8"/>
    <w:rsid w:val="00B30606"/>
    <w:rsid w:val="00B30851"/>
    <w:rsid w:val="00B31354"/>
    <w:rsid w:val="00B32515"/>
    <w:rsid w:val="00B3335D"/>
    <w:rsid w:val="00B3669A"/>
    <w:rsid w:val="00B36D56"/>
    <w:rsid w:val="00B36F83"/>
    <w:rsid w:val="00B37937"/>
    <w:rsid w:val="00B404F9"/>
    <w:rsid w:val="00B406E6"/>
    <w:rsid w:val="00B409E7"/>
    <w:rsid w:val="00B4128B"/>
    <w:rsid w:val="00B463DB"/>
    <w:rsid w:val="00B465E4"/>
    <w:rsid w:val="00B4769D"/>
    <w:rsid w:val="00B476A4"/>
    <w:rsid w:val="00B51391"/>
    <w:rsid w:val="00B52298"/>
    <w:rsid w:val="00B52435"/>
    <w:rsid w:val="00B54A27"/>
    <w:rsid w:val="00B54F67"/>
    <w:rsid w:val="00B55298"/>
    <w:rsid w:val="00B557E1"/>
    <w:rsid w:val="00B565EF"/>
    <w:rsid w:val="00B6019A"/>
    <w:rsid w:val="00B61E74"/>
    <w:rsid w:val="00B62B73"/>
    <w:rsid w:val="00B6326B"/>
    <w:rsid w:val="00B652F3"/>
    <w:rsid w:val="00B66112"/>
    <w:rsid w:val="00B6697F"/>
    <w:rsid w:val="00B67CB7"/>
    <w:rsid w:val="00B70FA5"/>
    <w:rsid w:val="00B7176A"/>
    <w:rsid w:val="00B71AF5"/>
    <w:rsid w:val="00B71EA1"/>
    <w:rsid w:val="00B727FC"/>
    <w:rsid w:val="00B72BB5"/>
    <w:rsid w:val="00B72D81"/>
    <w:rsid w:val="00B72FFE"/>
    <w:rsid w:val="00B7423D"/>
    <w:rsid w:val="00B7433F"/>
    <w:rsid w:val="00B76821"/>
    <w:rsid w:val="00B76DF3"/>
    <w:rsid w:val="00B77DED"/>
    <w:rsid w:val="00B80797"/>
    <w:rsid w:val="00B8177F"/>
    <w:rsid w:val="00B81B1A"/>
    <w:rsid w:val="00B83088"/>
    <w:rsid w:val="00B8431B"/>
    <w:rsid w:val="00B84C24"/>
    <w:rsid w:val="00B84C5A"/>
    <w:rsid w:val="00B867BC"/>
    <w:rsid w:val="00B86D3D"/>
    <w:rsid w:val="00B91C97"/>
    <w:rsid w:val="00B91D05"/>
    <w:rsid w:val="00B92D09"/>
    <w:rsid w:val="00B9302F"/>
    <w:rsid w:val="00B930A6"/>
    <w:rsid w:val="00B9350D"/>
    <w:rsid w:val="00B94588"/>
    <w:rsid w:val="00B949E6"/>
    <w:rsid w:val="00B94C6C"/>
    <w:rsid w:val="00B94FF9"/>
    <w:rsid w:val="00B975F9"/>
    <w:rsid w:val="00B97C7F"/>
    <w:rsid w:val="00B97DC8"/>
    <w:rsid w:val="00BA0454"/>
    <w:rsid w:val="00BA08C2"/>
    <w:rsid w:val="00BA0BA8"/>
    <w:rsid w:val="00BA0F8D"/>
    <w:rsid w:val="00BA14F3"/>
    <w:rsid w:val="00BA1767"/>
    <w:rsid w:val="00BA2D1F"/>
    <w:rsid w:val="00BA323A"/>
    <w:rsid w:val="00BA390C"/>
    <w:rsid w:val="00BA3AA5"/>
    <w:rsid w:val="00BA3B7A"/>
    <w:rsid w:val="00BA3E4F"/>
    <w:rsid w:val="00BA420F"/>
    <w:rsid w:val="00BA517A"/>
    <w:rsid w:val="00BA5828"/>
    <w:rsid w:val="00BA615D"/>
    <w:rsid w:val="00BB0249"/>
    <w:rsid w:val="00BB0DF6"/>
    <w:rsid w:val="00BB5530"/>
    <w:rsid w:val="00BC1293"/>
    <w:rsid w:val="00BC1337"/>
    <w:rsid w:val="00BC1D49"/>
    <w:rsid w:val="00BC2215"/>
    <w:rsid w:val="00BC239F"/>
    <w:rsid w:val="00BC2FB0"/>
    <w:rsid w:val="00BC594D"/>
    <w:rsid w:val="00BC7686"/>
    <w:rsid w:val="00BC7B00"/>
    <w:rsid w:val="00BD0723"/>
    <w:rsid w:val="00BD0939"/>
    <w:rsid w:val="00BD1044"/>
    <w:rsid w:val="00BD1074"/>
    <w:rsid w:val="00BD124F"/>
    <w:rsid w:val="00BD1758"/>
    <w:rsid w:val="00BD2C0F"/>
    <w:rsid w:val="00BD364F"/>
    <w:rsid w:val="00BD4174"/>
    <w:rsid w:val="00BD42E8"/>
    <w:rsid w:val="00BD4A53"/>
    <w:rsid w:val="00BD4BE7"/>
    <w:rsid w:val="00BD52F2"/>
    <w:rsid w:val="00BD6431"/>
    <w:rsid w:val="00BD71B4"/>
    <w:rsid w:val="00BE0490"/>
    <w:rsid w:val="00BE1F9E"/>
    <w:rsid w:val="00BE27C0"/>
    <w:rsid w:val="00BE34D8"/>
    <w:rsid w:val="00BE3543"/>
    <w:rsid w:val="00BE367D"/>
    <w:rsid w:val="00BE3F3F"/>
    <w:rsid w:val="00BE47B1"/>
    <w:rsid w:val="00BE5767"/>
    <w:rsid w:val="00BE594A"/>
    <w:rsid w:val="00BE6BDD"/>
    <w:rsid w:val="00BE7D8C"/>
    <w:rsid w:val="00BE7EE4"/>
    <w:rsid w:val="00BF0191"/>
    <w:rsid w:val="00BF05B1"/>
    <w:rsid w:val="00BF0782"/>
    <w:rsid w:val="00BF0B8D"/>
    <w:rsid w:val="00BF0E91"/>
    <w:rsid w:val="00BF18AC"/>
    <w:rsid w:val="00BF1D20"/>
    <w:rsid w:val="00BF1D86"/>
    <w:rsid w:val="00BF36B0"/>
    <w:rsid w:val="00BF3730"/>
    <w:rsid w:val="00BF4626"/>
    <w:rsid w:val="00BF4D1F"/>
    <w:rsid w:val="00BF4DCA"/>
    <w:rsid w:val="00BF4DD1"/>
    <w:rsid w:val="00BF4F17"/>
    <w:rsid w:val="00BF5402"/>
    <w:rsid w:val="00BF61B2"/>
    <w:rsid w:val="00BF753F"/>
    <w:rsid w:val="00BF796D"/>
    <w:rsid w:val="00C00A06"/>
    <w:rsid w:val="00C0260E"/>
    <w:rsid w:val="00C0281F"/>
    <w:rsid w:val="00C02E0C"/>
    <w:rsid w:val="00C0431A"/>
    <w:rsid w:val="00C055E2"/>
    <w:rsid w:val="00C05B8E"/>
    <w:rsid w:val="00C06316"/>
    <w:rsid w:val="00C0633D"/>
    <w:rsid w:val="00C0648B"/>
    <w:rsid w:val="00C066DF"/>
    <w:rsid w:val="00C06E41"/>
    <w:rsid w:val="00C075AB"/>
    <w:rsid w:val="00C07F6A"/>
    <w:rsid w:val="00C07F81"/>
    <w:rsid w:val="00C10476"/>
    <w:rsid w:val="00C11033"/>
    <w:rsid w:val="00C129FB"/>
    <w:rsid w:val="00C12B25"/>
    <w:rsid w:val="00C1301E"/>
    <w:rsid w:val="00C13772"/>
    <w:rsid w:val="00C138DA"/>
    <w:rsid w:val="00C13F96"/>
    <w:rsid w:val="00C14D93"/>
    <w:rsid w:val="00C14F77"/>
    <w:rsid w:val="00C151AA"/>
    <w:rsid w:val="00C1638B"/>
    <w:rsid w:val="00C1650A"/>
    <w:rsid w:val="00C16E8B"/>
    <w:rsid w:val="00C17B59"/>
    <w:rsid w:val="00C17E56"/>
    <w:rsid w:val="00C21A0A"/>
    <w:rsid w:val="00C21BB7"/>
    <w:rsid w:val="00C2219D"/>
    <w:rsid w:val="00C2285D"/>
    <w:rsid w:val="00C23A12"/>
    <w:rsid w:val="00C2438F"/>
    <w:rsid w:val="00C30857"/>
    <w:rsid w:val="00C30D57"/>
    <w:rsid w:val="00C31B56"/>
    <w:rsid w:val="00C32C4C"/>
    <w:rsid w:val="00C33055"/>
    <w:rsid w:val="00C35628"/>
    <w:rsid w:val="00C35E84"/>
    <w:rsid w:val="00C362B6"/>
    <w:rsid w:val="00C368D0"/>
    <w:rsid w:val="00C36B76"/>
    <w:rsid w:val="00C377F0"/>
    <w:rsid w:val="00C40AFA"/>
    <w:rsid w:val="00C41297"/>
    <w:rsid w:val="00C4149F"/>
    <w:rsid w:val="00C42D3F"/>
    <w:rsid w:val="00C43C83"/>
    <w:rsid w:val="00C43CA7"/>
    <w:rsid w:val="00C475EA"/>
    <w:rsid w:val="00C479A5"/>
    <w:rsid w:val="00C47F85"/>
    <w:rsid w:val="00C5035C"/>
    <w:rsid w:val="00C5107D"/>
    <w:rsid w:val="00C528CE"/>
    <w:rsid w:val="00C60A0A"/>
    <w:rsid w:val="00C60DA1"/>
    <w:rsid w:val="00C6111A"/>
    <w:rsid w:val="00C61ED4"/>
    <w:rsid w:val="00C62899"/>
    <w:rsid w:val="00C630C5"/>
    <w:rsid w:val="00C6320D"/>
    <w:rsid w:val="00C64206"/>
    <w:rsid w:val="00C6424A"/>
    <w:rsid w:val="00C646C6"/>
    <w:rsid w:val="00C649F7"/>
    <w:rsid w:val="00C65FD1"/>
    <w:rsid w:val="00C666E8"/>
    <w:rsid w:val="00C668CD"/>
    <w:rsid w:val="00C67DB8"/>
    <w:rsid w:val="00C70360"/>
    <w:rsid w:val="00C71E80"/>
    <w:rsid w:val="00C73920"/>
    <w:rsid w:val="00C73AE2"/>
    <w:rsid w:val="00C74026"/>
    <w:rsid w:val="00C7553A"/>
    <w:rsid w:val="00C761FD"/>
    <w:rsid w:val="00C76B73"/>
    <w:rsid w:val="00C76FDB"/>
    <w:rsid w:val="00C77659"/>
    <w:rsid w:val="00C776F8"/>
    <w:rsid w:val="00C77B43"/>
    <w:rsid w:val="00C800B8"/>
    <w:rsid w:val="00C82288"/>
    <w:rsid w:val="00C82EE2"/>
    <w:rsid w:val="00C83165"/>
    <w:rsid w:val="00C83E46"/>
    <w:rsid w:val="00C847EB"/>
    <w:rsid w:val="00C8547B"/>
    <w:rsid w:val="00C85B23"/>
    <w:rsid w:val="00C85D8E"/>
    <w:rsid w:val="00C85E80"/>
    <w:rsid w:val="00C86CDF"/>
    <w:rsid w:val="00C87C7D"/>
    <w:rsid w:val="00C90555"/>
    <w:rsid w:val="00C91260"/>
    <w:rsid w:val="00C93555"/>
    <w:rsid w:val="00C94BBC"/>
    <w:rsid w:val="00C951D5"/>
    <w:rsid w:val="00C9588A"/>
    <w:rsid w:val="00C95A8A"/>
    <w:rsid w:val="00C96E38"/>
    <w:rsid w:val="00C97FF0"/>
    <w:rsid w:val="00CA05EC"/>
    <w:rsid w:val="00CA095D"/>
    <w:rsid w:val="00CA3A9C"/>
    <w:rsid w:val="00CA3DB8"/>
    <w:rsid w:val="00CA467E"/>
    <w:rsid w:val="00CA4F9D"/>
    <w:rsid w:val="00CA723F"/>
    <w:rsid w:val="00CB11DE"/>
    <w:rsid w:val="00CB24F4"/>
    <w:rsid w:val="00CB2C12"/>
    <w:rsid w:val="00CB2D8E"/>
    <w:rsid w:val="00CB2EAB"/>
    <w:rsid w:val="00CB3766"/>
    <w:rsid w:val="00CB5DE2"/>
    <w:rsid w:val="00CB6E1E"/>
    <w:rsid w:val="00CB70EE"/>
    <w:rsid w:val="00CB7680"/>
    <w:rsid w:val="00CC0236"/>
    <w:rsid w:val="00CC0516"/>
    <w:rsid w:val="00CC0713"/>
    <w:rsid w:val="00CC1DEC"/>
    <w:rsid w:val="00CC26F5"/>
    <w:rsid w:val="00CC2D3A"/>
    <w:rsid w:val="00CC2E36"/>
    <w:rsid w:val="00CC2F75"/>
    <w:rsid w:val="00CC3AFC"/>
    <w:rsid w:val="00CC3C1E"/>
    <w:rsid w:val="00CC3FA5"/>
    <w:rsid w:val="00CC64F0"/>
    <w:rsid w:val="00CC70A0"/>
    <w:rsid w:val="00CC75E1"/>
    <w:rsid w:val="00CD04CA"/>
    <w:rsid w:val="00CD0ECE"/>
    <w:rsid w:val="00CD11EF"/>
    <w:rsid w:val="00CD3063"/>
    <w:rsid w:val="00CD3093"/>
    <w:rsid w:val="00CD3A5B"/>
    <w:rsid w:val="00CD3A93"/>
    <w:rsid w:val="00CD3D73"/>
    <w:rsid w:val="00CD4AF9"/>
    <w:rsid w:val="00CD7E8F"/>
    <w:rsid w:val="00CE02F7"/>
    <w:rsid w:val="00CE0C7E"/>
    <w:rsid w:val="00CE0E44"/>
    <w:rsid w:val="00CE222D"/>
    <w:rsid w:val="00CE28C3"/>
    <w:rsid w:val="00CE3EBE"/>
    <w:rsid w:val="00CE415B"/>
    <w:rsid w:val="00CE4427"/>
    <w:rsid w:val="00CE4D7D"/>
    <w:rsid w:val="00CE4F83"/>
    <w:rsid w:val="00CE592B"/>
    <w:rsid w:val="00CE67A8"/>
    <w:rsid w:val="00CE6953"/>
    <w:rsid w:val="00CE6C97"/>
    <w:rsid w:val="00CE70AF"/>
    <w:rsid w:val="00CE73B8"/>
    <w:rsid w:val="00CE75C4"/>
    <w:rsid w:val="00CF0A30"/>
    <w:rsid w:val="00CF0CFD"/>
    <w:rsid w:val="00CF1298"/>
    <w:rsid w:val="00CF22D9"/>
    <w:rsid w:val="00CF27A6"/>
    <w:rsid w:val="00CF2AC0"/>
    <w:rsid w:val="00CF3328"/>
    <w:rsid w:val="00CF398A"/>
    <w:rsid w:val="00CF3A61"/>
    <w:rsid w:val="00CF4425"/>
    <w:rsid w:val="00CF4783"/>
    <w:rsid w:val="00CF51F4"/>
    <w:rsid w:val="00CF5F47"/>
    <w:rsid w:val="00CF643F"/>
    <w:rsid w:val="00CF79EC"/>
    <w:rsid w:val="00D00306"/>
    <w:rsid w:val="00D0074A"/>
    <w:rsid w:val="00D009A3"/>
    <w:rsid w:val="00D00FA2"/>
    <w:rsid w:val="00D01D1A"/>
    <w:rsid w:val="00D02E43"/>
    <w:rsid w:val="00D040D8"/>
    <w:rsid w:val="00D058CF"/>
    <w:rsid w:val="00D059A8"/>
    <w:rsid w:val="00D05A48"/>
    <w:rsid w:val="00D05F4A"/>
    <w:rsid w:val="00D078D9"/>
    <w:rsid w:val="00D11AA7"/>
    <w:rsid w:val="00D12351"/>
    <w:rsid w:val="00D12E3C"/>
    <w:rsid w:val="00D13723"/>
    <w:rsid w:val="00D13C3C"/>
    <w:rsid w:val="00D13E76"/>
    <w:rsid w:val="00D14057"/>
    <w:rsid w:val="00D1463C"/>
    <w:rsid w:val="00D1553E"/>
    <w:rsid w:val="00D161F5"/>
    <w:rsid w:val="00D162B7"/>
    <w:rsid w:val="00D16415"/>
    <w:rsid w:val="00D20226"/>
    <w:rsid w:val="00D2030D"/>
    <w:rsid w:val="00D20C55"/>
    <w:rsid w:val="00D21DFD"/>
    <w:rsid w:val="00D21E5C"/>
    <w:rsid w:val="00D23680"/>
    <w:rsid w:val="00D25BDE"/>
    <w:rsid w:val="00D25D96"/>
    <w:rsid w:val="00D26A68"/>
    <w:rsid w:val="00D31BF4"/>
    <w:rsid w:val="00D34BC7"/>
    <w:rsid w:val="00D36E32"/>
    <w:rsid w:val="00D37B0A"/>
    <w:rsid w:val="00D37C22"/>
    <w:rsid w:val="00D4151A"/>
    <w:rsid w:val="00D41E05"/>
    <w:rsid w:val="00D4397F"/>
    <w:rsid w:val="00D46388"/>
    <w:rsid w:val="00D4674B"/>
    <w:rsid w:val="00D46C95"/>
    <w:rsid w:val="00D47009"/>
    <w:rsid w:val="00D47708"/>
    <w:rsid w:val="00D51014"/>
    <w:rsid w:val="00D511FC"/>
    <w:rsid w:val="00D51477"/>
    <w:rsid w:val="00D56065"/>
    <w:rsid w:val="00D5710A"/>
    <w:rsid w:val="00D578F6"/>
    <w:rsid w:val="00D57AB9"/>
    <w:rsid w:val="00D61B92"/>
    <w:rsid w:val="00D62804"/>
    <w:rsid w:val="00D63CB5"/>
    <w:rsid w:val="00D63DAF"/>
    <w:rsid w:val="00D64DDE"/>
    <w:rsid w:val="00D65997"/>
    <w:rsid w:val="00D65B84"/>
    <w:rsid w:val="00D676F0"/>
    <w:rsid w:val="00D67A23"/>
    <w:rsid w:val="00D701DB"/>
    <w:rsid w:val="00D707E3"/>
    <w:rsid w:val="00D71776"/>
    <w:rsid w:val="00D72BF4"/>
    <w:rsid w:val="00D7330A"/>
    <w:rsid w:val="00D74CF7"/>
    <w:rsid w:val="00D777C5"/>
    <w:rsid w:val="00D77DA8"/>
    <w:rsid w:val="00D803C3"/>
    <w:rsid w:val="00D8048F"/>
    <w:rsid w:val="00D812B9"/>
    <w:rsid w:val="00D82457"/>
    <w:rsid w:val="00D82DFD"/>
    <w:rsid w:val="00D8336F"/>
    <w:rsid w:val="00D83C33"/>
    <w:rsid w:val="00D83CDA"/>
    <w:rsid w:val="00D855E6"/>
    <w:rsid w:val="00D85C25"/>
    <w:rsid w:val="00D85D60"/>
    <w:rsid w:val="00D860B3"/>
    <w:rsid w:val="00D879ED"/>
    <w:rsid w:val="00D909C3"/>
    <w:rsid w:val="00D92E9A"/>
    <w:rsid w:val="00D930DC"/>
    <w:rsid w:val="00D945A3"/>
    <w:rsid w:val="00D94B86"/>
    <w:rsid w:val="00D95701"/>
    <w:rsid w:val="00D96EF5"/>
    <w:rsid w:val="00DA09D9"/>
    <w:rsid w:val="00DA3C6E"/>
    <w:rsid w:val="00DA4818"/>
    <w:rsid w:val="00DA4DD9"/>
    <w:rsid w:val="00DA4E63"/>
    <w:rsid w:val="00DA5774"/>
    <w:rsid w:val="00DA5974"/>
    <w:rsid w:val="00DA5E2A"/>
    <w:rsid w:val="00DA6249"/>
    <w:rsid w:val="00DA6C3B"/>
    <w:rsid w:val="00DA7FFC"/>
    <w:rsid w:val="00DB0BAE"/>
    <w:rsid w:val="00DB0D50"/>
    <w:rsid w:val="00DB2351"/>
    <w:rsid w:val="00DB3C5A"/>
    <w:rsid w:val="00DB4084"/>
    <w:rsid w:val="00DB4D55"/>
    <w:rsid w:val="00DB50DD"/>
    <w:rsid w:val="00DB5619"/>
    <w:rsid w:val="00DB67B7"/>
    <w:rsid w:val="00DC10A4"/>
    <w:rsid w:val="00DC232D"/>
    <w:rsid w:val="00DC3314"/>
    <w:rsid w:val="00DC6060"/>
    <w:rsid w:val="00DC7066"/>
    <w:rsid w:val="00DC7403"/>
    <w:rsid w:val="00DC7408"/>
    <w:rsid w:val="00DD13A3"/>
    <w:rsid w:val="00DD1436"/>
    <w:rsid w:val="00DD1B93"/>
    <w:rsid w:val="00DD3613"/>
    <w:rsid w:val="00DD3944"/>
    <w:rsid w:val="00DD48FA"/>
    <w:rsid w:val="00DD59D2"/>
    <w:rsid w:val="00DE0527"/>
    <w:rsid w:val="00DE0CD0"/>
    <w:rsid w:val="00DE2D14"/>
    <w:rsid w:val="00DE5330"/>
    <w:rsid w:val="00DE5A65"/>
    <w:rsid w:val="00DE6018"/>
    <w:rsid w:val="00DE64E3"/>
    <w:rsid w:val="00DE6E8E"/>
    <w:rsid w:val="00DE7132"/>
    <w:rsid w:val="00DE733F"/>
    <w:rsid w:val="00DE7746"/>
    <w:rsid w:val="00DE7967"/>
    <w:rsid w:val="00DE7AD6"/>
    <w:rsid w:val="00DF1034"/>
    <w:rsid w:val="00DF26FC"/>
    <w:rsid w:val="00DF2FC0"/>
    <w:rsid w:val="00DF3529"/>
    <w:rsid w:val="00DF3D96"/>
    <w:rsid w:val="00DF4010"/>
    <w:rsid w:val="00DF4D51"/>
    <w:rsid w:val="00DF56EF"/>
    <w:rsid w:val="00DF695F"/>
    <w:rsid w:val="00DF6D56"/>
    <w:rsid w:val="00DF742B"/>
    <w:rsid w:val="00DF74CF"/>
    <w:rsid w:val="00DF7D9F"/>
    <w:rsid w:val="00E001D8"/>
    <w:rsid w:val="00E008D5"/>
    <w:rsid w:val="00E011B6"/>
    <w:rsid w:val="00E012C6"/>
    <w:rsid w:val="00E01505"/>
    <w:rsid w:val="00E0296B"/>
    <w:rsid w:val="00E036BD"/>
    <w:rsid w:val="00E0396E"/>
    <w:rsid w:val="00E04395"/>
    <w:rsid w:val="00E04FD3"/>
    <w:rsid w:val="00E05428"/>
    <w:rsid w:val="00E054D8"/>
    <w:rsid w:val="00E11DA3"/>
    <w:rsid w:val="00E12056"/>
    <w:rsid w:val="00E12906"/>
    <w:rsid w:val="00E13BB2"/>
    <w:rsid w:val="00E14C23"/>
    <w:rsid w:val="00E16B7E"/>
    <w:rsid w:val="00E17347"/>
    <w:rsid w:val="00E17D41"/>
    <w:rsid w:val="00E20241"/>
    <w:rsid w:val="00E224D7"/>
    <w:rsid w:val="00E226F7"/>
    <w:rsid w:val="00E22B56"/>
    <w:rsid w:val="00E23888"/>
    <w:rsid w:val="00E23CA7"/>
    <w:rsid w:val="00E23FF0"/>
    <w:rsid w:val="00E2471A"/>
    <w:rsid w:val="00E25C69"/>
    <w:rsid w:val="00E25F16"/>
    <w:rsid w:val="00E26F37"/>
    <w:rsid w:val="00E301DD"/>
    <w:rsid w:val="00E305E6"/>
    <w:rsid w:val="00E30681"/>
    <w:rsid w:val="00E307AE"/>
    <w:rsid w:val="00E34090"/>
    <w:rsid w:val="00E356ED"/>
    <w:rsid w:val="00E359D6"/>
    <w:rsid w:val="00E4119B"/>
    <w:rsid w:val="00E44A55"/>
    <w:rsid w:val="00E44AE2"/>
    <w:rsid w:val="00E453CD"/>
    <w:rsid w:val="00E46376"/>
    <w:rsid w:val="00E464BA"/>
    <w:rsid w:val="00E46909"/>
    <w:rsid w:val="00E47058"/>
    <w:rsid w:val="00E47ABF"/>
    <w:rsid w:val="00E47AFC"/>
    <w:rsid w:val="00E511B9"/>
    <w:rsid w:val="00E5165F"/>
    <w:rsid w:val="00E52E1B"/>
    <w:rsid w:val="00E53F13"/>
    <w:rsid w:val="00E54A63"/>
    <w:rsid w:val="00E55282"/>
    <w:rsid w:val="00E55465"/>
    <w:rsid w:val="00E55A0D"/>
    <w:rsid w:val="00E56134"/>
    <w:rsid w:val="00E56E73"/>
    <w:rsid w:val="00E56FDD"/>
    <w:rsid w:val="00E57881"/>
    <w:rsid w:val="00E60347"/>
    <w:rsid w:val="00E618DD"/>
    <w:rsid w:val="00E622AB"/>
    <w:rsid w:val="00E6251B"/>
    <w:rsid w:val="00E62986"/>
    <w:rsid w:val="00E62CA2"/>
    <w:rsid w:val="00E63464"/>
    <w:rsid w:val="00E64143"/>
    <w:rsid w:val="00E6493D"/>
    <w:rsid w:val="00E650D6"/>
    <w:rsid w:val="00E65110"/>
    <w:rsid w:val="00E65ABE"/>
    <w:rsid w:val="00E67366"/>
    <w:rsid w:val="00E707B6"/>
    <w:rsid w:val="00E70E9C"/>
    <w:rsid w:val="00E714C1"/>
    <w:rsid w:val="00E720BF"/>
    <w:rsid w:val="00E74148"/>
    <w:rsid w:val="00E75129"/>
    <w:rsid w:val="00E81248"/>
    <w:rsid w:val="00E8170C"/>
    <w:rsid w:val="00E83238"/>
    <w:rsid w:val="00E83BCF"/>
    <w:rsid w:val="00E86526"/>
    <w:rsid w:val="00E87079"/>
    <w:rsid w:val="00E87C3B"/>
    <w:rsid w:val="00E91293"/>
    <w:rsid w:val="00E921AB"/>
    <w:rsid w:val="00E94A21"/>
    <w:rsid w:val="00E950AC"/>
    <w:rsid w:val="00E952A0"/>
    <w:rsid w:val="00E96B14"/>
    <w:rsid w:val="00E97A47"/>
    <w:rsid w:val="00EA09F0"/>
    <w:rsid w:val="00EA1974"/>
    <w:rsid w:val="00EA1A28"/>
    <w:rsid w:val="00EA1AED"/>
    <w:rsid w:val="00EA1D60"/>
    <w:rsid w:val="00EA3B16"/>
    <w:rsid w:val="00EA575C"/>
    <w:rsid w:val="00EA6E43"/>
    <w:rsid w:val="00EA7959"/>
    <w:rsid w:val="00EA7B2C"/>
    <w:rsid w:val="00EA7EAE"/>
    <w:rsid w:val="00EB003D"/>
    <w:rsid w:val="00EB04DA"/>
    <w:rsid w:val="00EB1214"/>
    <w:rsid w:val="00EB3B23"/>
    <w:rsid w:val="00EB3C14"/>
    <w:rsid w:val="00EB4155"/>
    <w:rsid w:val="00EB437B"/>
    <w:rsid w:val="00EB5157"/>
    <w:rsid w:val="00EB599E"/>
    <w:rsid w:val="00EB603E"/>
    <w:rsid w:val="00EB6DED"/>
    <w:rsid w:val="00EC1F8B"/>
    <w:rsid w:val="00EC229A"/>
    <w:rsid w:val="00EC3CCC"/>
    <w:rsid w:val="00EC48D5"/>
    <w:rsid w:val="00EC4ED4"/>
    <w:rsid w:val="00EC54E8"/>
    <w:rsid w:val="00EC679C"/>
    <w:rsid w:val="00ED04F7"/>
    <w:rsid w:val="00ED0A82"/>
    <w:rsid w:val="00ED33AB"/>
    <w:rsid w:val="00ED3615"/>
    <w:rsid w:val="00ED3C03"/>
    <w:rsid w:val="00ED44DA"/>
    <w:rsid w:val="00ED5141"/>
    <w:rsid w:val="00ED7562"/>
    <w:rsid w:val="00EE1845"/>
    <w:rsid w:val="00EE1DA4"/>
    <w:rsid w:val="00EE2BEA"/>
    <w:rsid w:val="00EE43A6"/>
    <w:rsid w:val="00EE6C94"/>
    <w:rsid w:val="00EE757D"/>
    <w:rsid w:val="00EE7FF1"/>
    <w:rsid w:val="00EF2D8D"/>
    <w:rsid w:val="00EF38A5"/>
    <w:rsid w:val="00EF4666"/>
    <w:rsid w:val="00EF5384"/>
    <w:rsid w:val="00EF598A"/>
    <w:rsid w:val="00EF62E6"/>
    <w:rsid w:val="00EF658D"/>
    <w:rsid w:val="00EF6B4D"/>
    <w:rsid w:val="00EF7C8F"/>
    <w:rsid w:val="00F00655"/>
    <w:rsid w:val="00F00B9F"/>
    <w:rsid w:val="00F01B5C"/>
    <w:rsid w:val="00F03593"/>
    <w:rsid w:val="00F04212"/>
    <w:rsid w:val="00F04244"/>
    <w:rsid w:val="00F0715A"/>
    <w:rsid w:val="00F071EC"/>
    <w:rsid w:val="00F07833"/>
    <w:rsid w:val="00F11D11"/>
    <w:rsid w:val="00F1260B"/>
    <w:rsid w:val="00F126E6"/>
    <w:rsid w:val="00F13744"/>
    <w:rsid w:val="00F14456"/>
    <w:rsid w:val="00F1526E"/>
    <w:rsid w:val="00F15AF4"/>
    <w:rsid w:val="00F15FAE"/>
    <w:rsid w:val="00F162B8"/>
    <w:rsid w:val="00F20A8A"/>
    <w:rsid w:val="00F2141E"/>
    <w:rsid w:val="00F2623B"/>
    <w:rsid w:val="00F26C63"/>
    <w:rsid w:val="00F30D7B"/>
    <w:rsid w:val="00F31459"/>
    <w:rsid w:val="00F31665"/>
    <w:rsid w:val="00F31FEA"/>
    <w:rsid w:val="00F321D8"/>
    <w:rsid w:val="00F32E6F"/>
    <w:rsid w:val="00F338CD"/>
    <w:rsid w:val="00F3392D"/>
    <w:rsid w:val="00F34ED0"/>
    <w:rsid w:val="00F36F7D"/>
    <w:rsid w:val="00F36FDB"/>
    <w:rsid w:val="00F4028C"/>
    <w:rsid w:val="00F40797"/>
    <w:rsid w:val="00F41040"/>
    <w:rsid w:val="00F41601"/>
    <w:rsid w:val="00F421A0"/>
    <w:rsid w:val="00F43DDC"/>
    <w:rsid w:val="00F44833"/>
    <w:rsid w:val="00F44C8B"/>
    <w:rsid w:val="00F45C9D"/>
    <w:rsid w:val="00F46246"/>
    <w:rsid w:val="00F46703"/>
    <w:rsid w:val="00F4772A"/>
    <w:rsid w:val="00F477B4"/>
    <w:rsid w:val="00F50D50"/>
    <w:rsid w:val="00F52981"/>
    <w:rsid w:val="00F53AFC"/>
    <w:rsid w:val="00F55C8F"/>
    <w:rsid w:val="00F56AD1"/>
    <w:rsid w:val="00F56D7A"/>
    <w:rsid w:val="00F57112"/>
    <w:rsid w:val="00F601D9"/>
    <w:rsid w:val="00F620F9"/>
    <w:rsid w:val="00F62C1E"/>
    <w:rsid w:val="00F6591B"/>
    <w:rsid w:val="00F65C1C"/>
    <w:rsid w:val="00F65CC1"/>
    <w:rsid w:val="00F6642B"/>
    <w:rsid w:val="00F67E48"/>
    <w:rsid w:val="00F70EC9"/>
    <w:rsid w:val="00F725F4"/>
    <w:rsid w:val="00F7446E"/>
    <w:rsid w:val="00F747EF"/>
    <w:rsid w:val="00F74806"/>
    <w:rsid w:val="00F75C12"/>
    <w:rsid w:val="00F75D25"/>
    <w:rsid w:val="00F76198"/>
    <w:rsid w:val="00F76A63"/>
    <w:rsid w:val="00F77E43"/>
    <w:rsid w:val="00F81538"/>
    <w:rsid w:val="00F8181B"/>
    <w:rsid w:val="00F82141"/>
    <w:rsid w:val="00F831F9"/>
    <w:rsid w:val="00F8341D"/>
    <w:rsid w:val="00F83AC7"/>
    <w:rsid w:val="00F84872"/>
    <w:rsid w:val="00F84BF1"/>
    <w:rsid w:val="00F850F2"/>
    <w:rsid w:val="00F86193"/>
    <w:rsid w:val="00F8756C"/>
    <w:rsid w:val="00F90669"/>
    <w:rsid w:val="00F91098"/>
    <w:rsid w:val="00F93C35"/>
    <w:rsid w:val="00F94A1B"/>
    <w:rsid w:val="00F94A85"/>
    <w:rsid w:val="00F94C35"/>
    <w:rsid w:val="00F95623"/>
    <w:rsid w:val="00FA009B"/>
    <w:rsid w:val="00FA0D39"/>
    <w:rsid w:val="00FA106A"/>
    <w:rsid w:val="00FA1A51"/>
    <w:rsid w:val="00FA21A0"/>
    <w:rsid w:val="00FA257C"/>
    <w:rsid w:val="00FA3B2A"/>
    <w:rsid w:val="00FA4583"/>
    <w:rsid w:val="00FA66B0"/>
    <w:rsid w:val="00FA6DB4"/>
    <w:rsid w:val="00FA7D92"/>
    <w:rsid w:val="00FB0715"/>
    <w:rsid w:val="00FB396E"/>
    <w:rsid w:val="00FB3D45"/>
    <w:rsid w:val="00FB754D"/>
    <w:rsid w:val="00FC0A0C"/>
    <w:rsid w:val="00FC0AA3"/>
    <w:rsid w:val="00FC0BAC"/>
    <w:rsid w:val="00FC1B08"/>
    <w:rsid w:val="00FC3C6E"/>
    <w:rsid w:val="00FC5353"/>
    <w:rsid w:val="00FC5E69"/>
    <w:rsid w:val="00FD09D3"/>
    <w:rsid w:val="00FD15C3"/>
    <w:rsid w:val="00FD19DD"/>
    <w:rsid w:val="00FD3187"/>
    <w:rsid w:val="00FD4257"/>
    <w:rsid w:val="00FD4614"/>
    <w:rsid w:val="00FD4A42"/>
    <w:rsid w:val="00FD4FC5"/>
    <w:rsid w:val="00FD5561"/>
    <w:rsid w:val="00FD57AF"/>
    <w:rsid w:val="00FD73B6"/>
    <w:rsid w:val="00FE054D"/>
    <w:rsid w:val="00FE2140"/>
    <w:rsid w:val="00FE2486"/>
    <w:rsid w:val="00FE25D3"/>
    <w:rsid w:val="00FE3377"/>
    <w:rsid w:val="00FE357C"/>
    <w:rsid w:val="00FE364D"/>
    <w:rsid w:val="00FE40CE"/>
    <w:rsid w:val="00FE411A"/>
    <w:rsid w:val="00FE4B3D"/>
    <w:rsid w:val="00FE5420"/>
    <w:rsid w:val="00FE575B"/>
    <w:rsid w:val="00FE590E"/>
    <w:rsid w:val="00FE6317"/>
    <w:rsid w:val="00FF0604"/>
    <w:rsid w:val="00FF0700"/>
    <w:rsid w:val="00FF0D4E"/>
    <w:rsid w:val="00FF133C"/>
    <w:rsid w:val="00FF1687"/>
    <w:rsid w:val="00FF19A5"/>
    <w:rsid w:val="00FF1A0E"/>
    <w:rsid w:val="00FF334E"/>
    <w:rsid w:val="00FF351E"/>
    <w:rsid w:val="00FF42CE"/>
    <w:rsid w:val="00FF4D9D"/>
    <w:rsid w:val="00FF64C3"/>
    <w:rsid w:val="00FF6655"/>
    <w:rsid w:val="00FF7125"/>
    <w:rsid w:val="250A09C2"/>
    <w:rsid w:val="351AFC15"/>
    <w:rsid w:val="390297CB"/>
    <w:rsid w:val="66147DDA"/>
    <w:rsid w:val="73B5452E"/>
    <w:rsid w:val="7C3EB4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3321F"/>
  <w15:chartTrackingRefBased/>
  <w15:docId w15:val="{993AB4DC-28E0-4512-A164-6032ADA9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92B"/>
    <w:rPr>
      <w:rFonts w:ascii="Times New Roman" w:eastAsia="Times New Roman" w:hAnsi="Times New Roman"/>
    </w:rPr>
  </w:style>
  <w:style w:type="paragraph" w:styleId="Heading1">
    <w:name w:val="heading 1"/>
    <w:basedOn w:val="Normal"/>
    <w:next w:val="Normal"/>
    <w:link w:val="Heading1Char"/>
    <w:qFormat/>
    <w:rsid w:val="00C6320D"/>
    <w:pPr>
      <w:numPr>
        <w:numId w:val="2"/>
      </w:numPr>
      <w:jc w:val="both"/>
      <w:outlineLvl w:val="0"/>
    </w:pPr>
    <w:rPr>
      <w:color w:val="1F3864"/>
      <w:sz w:val="28"/>
      <w:szCs w:val="24"/>
    </w:rPr>
  </w:style>
  <w:style w:type="paragraph" w:styleId="Heading2">
    <w:name w:val="heading 2"/>
    <w:basedOn w:val="Normal"/>
    <w:next w:val="Normal"/>
    <w:link w:val="Heading2Char"/>
    <w:unhideWhenUsed/>
    <w:qFormat/>
    <w:rsid w:val="00C6320D"/>
    <w:pPr>
      <w:ind w:left="576" w:hanging="576"/>
      <w:jc w:val="both"/>
      <w:outlineLvl w:val="1"/>
    </w:pPr>
    <w:rPr>
      <w:rFonts w:ascii="Calibri Light" w:hAnsi="Calibri Light"/>
      <w:color w:val="1F3864"/>
      <w:sz w:val="26"/>
      <w:szCs w:val="24"/>
    </w:rPr>
  </w:style>
  <w:style w:type="paragraph" w:styleId="Heading3">
    <w:name w:val="heading 3"/>
    <w:basedOn w:val="Normal"/>
    <w:next w:val="Normal"/>
    <w:link w:val="Heading3Char"/>
    <w:unhideWhenUsed/>
    <w:qFormat/>
    <w:rsid w:val="00EA7EAE"/>
    <w:pPr>
      <w:keepNext/>
      <w:keepLines/>
      <w:numPr>
        <w:ilvl w:val="2"/>
        <w:numId w:val="2"/>
      </w:numPr>
      <w:spacing w:before="40"/>
      <w:outlineLvl w:val="2"/>
    </w:pPr>
    <w:rPr>
      <w:rFonts w:ascii="Calibri Light" w:hAnsi="Calibri Light"/>
      <w:color w:val="1F3763"/>
      <w:sz w:val="24"/>
      <w:szCs w:val="24"/>
    </w:rPr>
  </w:style>
  <w:style w:type="paragraph" w:styleId="Heading4">
    <w:name w:val="heading 4"/>
    <w:basedOn w:val="Normal"/>
    <w:next w:val="Normal"/>
    <w:link w:val="Heading4Char"/>
    <w:unhideWhenUsed/>
    <w:qFormat/>
    <w:rsid w:val="00EA7EAE"/>
    <w:pPr>
      <w:keepNext/>
      <w:keepLines/>
      <w:numPr>
        <w:ilvl w:val="3"/>
        <w:numId w:val="2"/>
      </w:numPr>
      <w:spacing w:before="40"/>
      <w:outlineLvl w:val="3"/>
    </w:pPr>
    <w:rPr>
      <w:rFonts w:ascii="Calibri Light" w:hAnsi="Calibri Light"/>
      <w:i/>
      <w:iCs/>
      <w:color w:val="2F5496"/>
    </w:rPr>
  </w:style>
  <w:style w:type="paragraph" w:styleId="Heading5">
    <w:name w:val="heading 5"/>
    <w:basedOn w:val="Normal"/>
    <w:next w:val="Normal"/>
    <w:link w:val="Heading5Char"/>
    <w:unhideWhenUsed/>
    <w:qFormat/>
    <w:rsid w:val="00EA7EAE"/>
    <w:pPr>
      <w:keepNext/>
      <w:keepLines/>
      <w:numPr>
        <w:ilvl w:val="4"/>
        <w:numId w:val="2"/>
      </w:numPr>
      <w:spacing w:before="40"/>
      <w:outlineLvl w:val="4"/>
    </w:pPr>
    <w:rPr>
      <w:rFonts w:ascii="Calibri Light" w:hAnsi="Calibri Light"/>
      <w:color w:val="2F5496"/>
    </w:rPr>
  </w:style>
  <w:style w:type="paragraph" w:styleId="Heading6">
    <w:name w:val="heading 6"/>
    <w:basedOn w:val="Normal"/>
    <w:next w:val="Normal"/>
    <w:link w:val="Heading6Char"/>
    <w:unhideWhenUsed/>
    <w:qFormat/>
    <w:rsid w:val="00EA7EAE"/>
    <w:pPr>
      <w:keepNext/>
      <w:keepLines/>
      <w:numPr>
        <w:ilvl w:val="5"/>
        <w:numId w:val="2"/>
      </w:numPr>
      <w:spacing w:before="40"/>
      <w:outlineLvl w:val="5"/>
    </w:pPr>
    <w:rPr>
      <w:rFonts w:ascii="Calibri Light" w:hAnsi="Calibri Light"/>
      <w:color w:val="1F3763"/>
    </w:rPr>
  </w:style>
  <w:style w:type="paragraph" w:styleId="Heading7">
    <w:name w:val="heading 7"/>
    <w:basedOn w:val="Normal"/>
    <w:next w:val="Normal"/>
    <w:link w:val="Heading7Char"/>
    <w:unhideWhenUsed/>
    <w:qFormat/>
    <w:rsid w:val="00EA7EAE"/>
    <w:pPr>
      <w:keepNext/>
      <w:keepLines/>
      <w:numPr>
        <w:ilvl w:val="6"/>
        <w:numId w:val="2"/>
      </w:numPr>
      <w:spacing w:before="40"/>
      <w:outlineLvl w:val="6"/>
    </w:pPr>
    <w:rPr>
      <w:rFonts w:ascii="Calibri Light" w:hAnsi="Calibri Light"/>
      <w:i/>
      <w:iCs/>
      <w:color w:val="1F3763"/>
    </w:rPr>
  </w:style>
  <w:style w:type="paragraph" w:styleId="Heading8">
    <w:name w:val="heading 8"/>
    <w:basedOn w:val="Normal"/>
    <w:next w:val="Normal"/>
    <w:link w:val="Heading8Char"/>
    <w:unhideWhenUsed/>
    <w:qFormat/>
    <w:rsid w:val="00EA7EAE"/>
    <w:pPr>
      <w:keepNext/>
      <w:keepLines/>
      <w:numPr>
        <w:ilvl w:val="7"/>
        <w:numId w:val="2"/>
      </w:numPr>
      <w:spacing w:before="40"/>
      <w:outlineLvl w:val="7"/>
    </w:pPr>
    <w:rPr>
      <w:rFonts w:ascii="Calibri Light" w:hAnsi="Calibri Light"/>
      <w:color w:val="272727"/>
      <w:sz w:val="21"/>
      <w:szCs w:val="21"/>
    </w:rPr>
  </w:style>
  <w:style w:type="paragraph" w:styleId="Heading9">
    <w:name w:val="heading 9"/>
    <w:basedOn w:val="Normal"/>
    <w:next w:val="Normal"/>
    <w:link w:val="Heading9Char"/>
    <w:unhideWhenUsed/>
    <w:qFormat/>
    <w:rsid w:val="00EA7EAE"/>
    <w:pPr>
      <w:keepNext/>
      <w:keepLines/>
      <w:numPr>
        <w:ilvl w:val="8"/>
        <w:numId w:val="2"/>
      </w:numPr>
      <w:spacing w:before="4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6320D"/>
    <w:rPr>
      <w:rFonts w:ascii="Calibri Light" w:eastAsia="Times New Roman" w:hAnsi="Calibri Light"/>
      <w:color w:val="1F3864"/>
      <w:sz w:val="26"/>
      <w:szCs w:val="24"/>
    </w:rPr>
  </w:style>
  <w:style w:type="character" w:customStyle="1" w:styleId="Heading1Char">
    <w:name w:val="Heading 1 Char"/>
    <w:link w:val="Heading1"/>
    <w:rsid w:val="00C6320D"/>
    <w:rPr>
      <w:rFonts w:ascii="Times New Roman" w:eastAsia="Times New Roman" w:hAnsi="Times New Roman"/>
      <w:color w:val="1F3864"/>
      <w:sz w:val="28"/>
      <w:szCs w:val="24"/>
    </w:rPr>
  </w:style>
  <w:style w:type="character" w:customStyle="1" w:styleId="Heading3Char">
    <w:name w:val="Heading 3 Char"/>
    <w:link w:val="Heading3"/>
    <w:rsid w:val="00EA7EAE"/>
    <w:rPr>
      <w:rFonts w:ascii="Calibri Light" w:eastAsia="Times New Roman" w:hAnsi="Calibri Light"/>
      <w:color w:val="1F3763"/>
      <w:sz w:val="24"/>
      <w:szCs w:val="24"/>
    </w:rPr>
  </w:style>
  <w:style w:type="character" w:customStyle="1" w:styleId="Heading4Char">
    <w:name w:val="Heading 4 Char"/>
    <w:link w:val="Heading4"/>
    <w:rsid w:val="00EA7EAE"/>
    <w:rPr>
      <w:rFonts w:ascii="Calibri Light" w:eastAsia="Times New Roman" w:hAnsi="Calibri Light"/>
      <w:i/>
      <w:iCs/>
      <w:color w:val="2F5496"/>
    </w:rPr>
  </w:style>
  <w:style w:type="character" w:customStyle="1" w:styleId="Heading5Char">
    <w:name w:val="Heading 5 Char"/>
    <w:link w:val="Heading5"/>
    <w:rsid w:val="00EA7EAE"/>
    <w:rPr>
      <w:rFonts w:ascii="Calibri Light" w:eastAsia="Times New Roman" w:hAnsi="Calibri Light"/>
      <w:color w:val="2F5496"/>
    </w:rPr>
  </w:style>
  <w:style w:type="character" w:customStyle="1" w:styleId="Heading6Char">
    <w:name w:val="Heading 6 Char"/>
    <w:link w:val="Heading6"/>
    <w:rsid w:val="00EA7EAE"/>
    <w:rPr>
      <w:rFonts w:ascii="Calibri Light" w:eastAsia="Times New Roman" w:hAnsi="Calibri Light"/>
      <w:color w:val="1F3763"/>
    </w:rPr>
  </w:style>
  <w:style w:type="character" w:customStyle="1" w:styleId="Heading7Char">
    <w:name w:val="Heading 7 Char"/>
    <w:link w:val="Heading7"/>
    <w:rsid w:val="00EA7EAE"/>
    <w:rPr>
      <w:rFonts w:ascii="Calibri Light" w:eastAsia="Times New Roman" w:hAnsi="Calibri Light"/>
      <w:i/>
      <w:iCs/>
      <w:color w:val="1F3763"/>
    </w:rPr>
  </w:style>
  <w:style w:type="character" w:customStyle="1" w:styleId="Heading8Char">
    <w:name w:val="Heading 8 Char"/>
    <w:link w:val="Heading8"/>
    <w:rsid w:val="00EA7EAE"/>
    <w:rPr>
      <w:rFonts w:ascii="Calibri Light" w:eastAsia="Times New Roman" w:hAnsi="Calibri Light"/>
      <w:color w:val="272727"/>
      <w:sz w:val="21"/>
      <w:szCs w:val="21"/>
    </w:rPr>
  </w:style>
  <w:style w:type="character" w:customStyle="1" w:styleId="Heading9Char">
    <w:name w:val="Heading 9 Char"/>
    <w:link w:val="Heading9"/>
    <w:rsid w:val="00EA7EAE"/>
    <w:rPr>
      <w:rFonts w:ascii="Calibri Light" w:eastAsia="Times New Roman" w:hAnsi="Calibri Light"/>
      <w:i/>
      <w:iCs/>
      <w:color w:val="272727"/>
      <w:sz w:val="21"/>
      <w:szCs w:val="21"/>
    </w:rPr>
  </w:style>
  <w:style w:type="paragraph" w:customStyle="1" w:styleId="Revision1">
    <w:name w:val="Revision1"/>
    <w:next w:val="Revision"/>
    <w:hidden/>
    <w:rsid w:val="00D009A3"/>
    <w:rPr>
      <w:sz w:val="22"/>
      <w:szCs w:val="22"/>
      <w:lang w:val="en-GB"/>
    </w:rPr>
  </w:style>
  <w:style w:type="paragraph" w:styleId="Revision">
    <w:name w:val="Revision"/>
    <w:hidden/>
    <w:rsid w:val="00D009A3"/>
    <w:rPr>
      <w:sz w:val="22"/>
      <w:szCs w:val="22"/>
      <w:lang w:val="en-GB"/>
    </w:rPr>
  </w:style>
  <w:style w:type="paragraph" w:customStyle="1" w:styleId="11MaintitlePrelimsPrelimsstyles">
    <w:name w:val="1.1 Main title (Prelims) (Prelims styles)"/>
    <w:basedOn w:val="Normal"/>
    <w:next w:val="Normal"/>
    <w:uiPriority w:val="99"/>
    <w:rsid w:val="00CE592B"/>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E592B"/>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E592B"/>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E592B"/>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E592B"/>
    <w:rPr>
      <w:rFonts w:cs="Humanist777BT-RomanB"/>
    </w:rPr>
  </w:style>
  <w:style w:type="paragraph" w:customStyle="1" w:styleId="161TitlepagecompetinginterestsPrelimsstyles">
    <w:name w:val="1.61 Title page competing interests (Prelims styles)"/>
    <w:basedOn w:val="16TitlepagetextPrelimsPrelimsstyles"/>
    <w:uiPriority w:val="99"/>
    <w:rsid w:val="00CE592B"/>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E592B"/>
    <w:pPr>
      <w:spacing w:after="60"/>
      <w:ind w:left="0" w:firstLine="0"/>
    </w:pPr>
  </w:style>
  <w:style w:type="paragraph" w:customStyle="1" w:styleId="18TitlepagedoiPrelimsPrelimsstyles">
    <w:name w:val="1.8 Title page doi (Prelims) (Prelims styles)"/>
    <w:basedOn w:val="17TitlepagepubdatePrelimsPrelimsstyles"/>
    <w:uiPriority w:val="99"/>
    <w:rsid w:val="00CE592B"/>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E592B"/>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E592B"/>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E592B"/>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E592B"/>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E592B"/>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E592B"/>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E592B"/>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E592B"/>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E592B"/>
    <w:pPr>
      <w:spacing w:after="130"/>
      <w:ind w:left="960" w:hanging="960"/>
    </w:pPr>
  </w:style>
  <w:style w:type="paragraph" w:customStyle="1" w:styleId="192AbbreviationslistnotesPrelimsstyles">
    <w:name w:val="1.92 Abbreviations list notes (Prelims styles)"/>
    <w:basedOn w:val="602TextfoTextstylesTextstyles"/>
    <w:uiPriority w:val="99"/>
    <w:rsid w:val="00CE592B"/>
    <w:pPr>
      <w:pageBreakBefore/>
      <w:spacing w:before="260" w:after="0"/>
    </w:pPr>
  </w:style>
  <w:style w:type="paragraph" w:customStyle="1" w:styleId="21ContributortextPrelimsPrelimsstyles">
    <w:name w:val="2.1 Contributor text (Prelims) (Prelims styles)"/>
    <w:basedOn w:val="16TitlepagetextPrelimsPrelimsstyles"/>
    <w:uiPriority w:val="99"/>
    <w:rsid w:val="00CE592B"/>
    <w:pPr>
      <w:spacing w:after="280"/>
      <w:ind w:left="240" w:hanging="240"/>
    </w:pPr>
  </w:style>
  <w:style w:type="paragraph" w:customStyle="1" w:styleId="51AAheadHeadingstyles">
    <w:name w:val="5.1 AA head (Heading styles)"/>
    <w:basedOn w:val="52AheadHeadingsHeadingstyles"/>
    <w:next w:val="52AheadHeadingsHeadingstyles"/>
    <w:uiPriority w:val="99"/>
    <w:rsid w:val="00CE592B"/>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E592B"/>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E592B"/>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E592B"/>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E592B"/>
    <w:pPr>
      <w:outlineLvl w:val="4"/>
    </w:pPr>
    <w:rPr>
      <w:rFonts w:cs="Humanist777BT-ItalicB"/>
      <w:i/>
      <w:iCs/>
    </w:rPr>
  </w:style>
  <w:style w:type="paragraph" w:customStyle="1" w:styleId="56EheadHeadingsHeadingstyles">
    <w:name w:val="5.6 E head (Headings) (Heading styles)"/>
    <w:basedOn w:val="602TextfoTextstylesTextstyles"/>
    <w:uiPriority w:val="99"/>
    <w:rsid w:val="00CE592B"/>
  </w:style>
  <w:style w:type="paragraph" w:customStyle="1" w:styleId="57FheadHeadingsHeadingstyles">
    <w:name w:val="5.7 F head (Headings) (Heading styles)"/>
    <w:basedOn w:val="56EheadHeadingsHeadingstyles"/>
    <w:uiPriority w:val="99"/>
    <w:rsid w:val="00CE592B"/>
    <w:rPr>
      <w:i/>
      <w:iCs/>
    </w:rPr>
  </w:style>
  <w:style w:type="paragraph" w:customStyle="1" w:styleId="601TextdropcapTextstylesTextstyles">
    <w:name w:val="6.01 Text (drop cap) (Text styles) (Text styles)"/>
    <w:basedOn w:val="602TextfoTextstylesTextstyles"/>
    <w:next w:val="602TextfoTextstylesTextstyles"/>
    <w:uiPriority w:val="99"/>
    <w:rsid w:val="00CE592B"/>
  </w:style>
  <w:style w:type="paragraph" w:customStyle="1" w:styleId="611BulletlistTextstyles">
    <w:name w:val="6.11 Bullet list (Text styles)"/>
    <w:basedOn w:val="602TextfoTextstylesTextstyles"/>
    <w:next w:val="602TextfoTextstylesTextstyles"/>
    <w:uiPriority w:val="99"/>
    <w:rsid w:val="00CE592B"/>
    <w:pPr>
      <w:spacing w:after="0"/>
      <w:ind w:left="357"/>
    </w:pPr>
  </w:style>
  <w:style w:type="paragraph" w:customStyle="1" w:styleId="612Textbulletlist2ndparaTextstyles">
    <w:name w:val="6.12 Text (bullet list 2nd para) (Text styles)"/>
    <w:basedOn w:val="611BulletlistTextstyles"/>
    <w:uiPriority w:val="99"/>
    <w:rsid w:val="00CE592B"/>
  </w:style>
  <w:style w:type="paragraph" w:customStyle="1" w:styleId="614TextbulletlistlastTextstylesTextstyles">
    <w:name w:val="6.14 Text (bullet list last) (Text styles) (Text styles)"/>
    <w:basedOn w:val="611BulletlistTextstyles"/>
    <w:uiPriority w:val="99"/>
    <w:rsid w:val="00CE592B"/>
    <w:pPr>
      <w:spacing w:after="260"/>
    </w:pPr>
  </w:style>
  <w:style w:type="paragraph" w:customStyle="1" w:styleId="613TextsubbulletlistTextstylesTextstyles">
    <w:name w:val="6.13 Text (sub bullet list) (Text styles) (Text styles)"/>
    <w:basedOn w:val="602TextfoTextstylesTextstyles"/>
    <w:uiPriority w:val="99"/>
    <w:rsid w:val="00CE592B"/>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E592B"/>
    <w:pPr>
      <w:spacing w:after="260"/>
    </w:pPr>
  </w:style>
  <w:style w:type="paragraph" w:customStyle="1" w:styleId="615TextsubsubbulletlistTextstylesTextstyles">
    <w:name w:val="6.15 Text (sub sub bullet list) (Text styles) (Text styles)"/>
    <w:basedOn w:val="613TextsubbulletlistTextstylesTextstyles"/>
    <w:uiPriority w:val="99"/>
    <w:rsid w:val="00CE592B"/>
    <w:pPr>
      <w:ind w:left="1080"/>
    </w:pPr>
  </w:style>
  <w:style w:type="paragraph" w:customStyle="1" w:styleId="617TextsubsubbulletlistlastTextstylesTextstyles">
    <w:name w:val="6.17 Text (sub sub bullet list last) (Text styles) (Text styles)"/>
    <w:basedOn w:val="613TextsubbulletlistTextstylesTextstyles"/>
    <w:uiPriority w:val="99"/>
    <w:rsid w:val="00CE592B"/>
    <w:pPr>
      <w:spacing w:after="260"/>
      <w:ind w:left="1080"/>
    </w:pPr>
  </w:style>
  <w:style w:type="paragraph" w:customStyle="1" w:styleId="621TextnumberedlistTextstylesTextstyles">
    <w:name w:val="6.21 Text (numbered list) (Text styles) (Text styles)"/>
    <w:basedOn w:val="602TextfoTextstylesTextstyles"/>
    <w:uiPriority w:val="99"/>
    <w:rsid w:val="00CE592B"/>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E592B"/>
    <w:pPr>
      <w:ind w:left="360"/>
    </w:pPr>
  </w:style>
  <w:style w:type="paragraph" w:customStyle="1" w:styleId="6211TextnumberedlistlastTextstylesTextstyles">
    <w:name w:val="6.211 Text (numbered list last) (Text styles) (Text styles)"/>
    <w:basedOn w:val="621TextnumberedlistTextstylesTextstyles"/>
    <w:uiPriority w:val="99"/>
    <w:rsid w:val="00CE592B"/>
    <w:pPr>
      <w:spacing w:after="260"/>
    </w:pPr>
  </w:style>
  <w:style w:type="paragraph" w:customStyle="1" w:styleId="623TextsubnumberedlistTextstylesTextstyles">
    <w:name w:val="6.23 Text (sub numbered list) (Text styles) (Text styles)"/>
    <w:basedOn w:val="621TextnumberedlistTextstylesTextstyles"/>
    <w:uiPriority w:val="99"/>
    <w:rsid w:val="00CE592B"/>
    <w:pPr>
      <w:ind w:left="360"/>
    </w:pPr>
  </w:style>
  <w:style w:type="paragraph" w:customStyle="1" w:styleId="626TextalphalistTextstyles">
    <w:name w:val="6.26 Text (alpha list) (Text styles)"/>
    <w:basedOn w:val="621TextnumberedlistTextstylesTextstyles"/>
    <w:uiPriority w:val="99"/>
    <w:rsid w:val="00CE592B"/>
    <w:pPr>
      <w:tabs>
        <w:tab w:val="clear" w:pos="0"/>
        <w:tab w:val="left" w:pos="360"/>
      </w:tabs>
    </w:pPr>
  </w:style>
  <w:style w:type="paragraph" w:customStyle="1" w:styleId="627TextsubalphalistTextstyles">
    <w:name w:val="6.27 Text (sub alpha list) (Text styles)"/>
    <w:basedOn w:val="626TextalphalistTextstyles"/>
    <w:uiPriority w:val="99"/>
    <w:rsid w:val="00CE592B"/>
    <w:pPr>
      <w:ind w:left="360"/>
    </w:pPr>
  </w:style>
  <w:style w:type="paragraph" w:customStyle="1" w:styleId="628TextalphalistlastTextstyles">
    <w:name w:val="6.28 Text (alpha list last) (Text styles)"/>
    <w:basedOn w:val="626TextalphalistTextstyles"/>
    <w:next w:val="602TextfoTextstylesTextstyles"/>
    <w:uiPriority w:val="99"/>
    <w:rsid w:val="00CE592B"/>
    <w:pPr>
      <w:spacing w:after="240"/>
    </w:pPr>
  </w:style>
  <w:style w:type="paragraph" w:customStyle="1" w:styleId="644TextquoteTextstylesTextstyles">
    <w:name w:val="6.44 Text (quote) (Text styles) (Text styles)"/>
    <w:basedOn w:val="602TextfoTextstylesTextstyles"/>
    <w:uiPriority w:val="99"/>
    <w:rsid w:val="00CE592B"/>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E592B"/>
  </w:style>
  <w:style w:type="paragraph" w:customStyle="1" w:styleId="632TextequationTextstylesTextstyles">
    <w:name w:val="6.32 Text (equation) (Text styles) (Text styles)"/>
    <w:basedOn w:val="602TextfoTextstylesTextstyles"/>
    <w:uiPriority w:val="99"/>
    <w:rsid w:val="00CE592B"/>
    <w:pPr>
      <w:tabs>
        <w:tab w:val="right" w:pos="9120"/>
      </w:tabs>
      <w:ind w:left="240"/>
    </w:pPr>
  </w:style>
  <w:style w:type="paragraph" w:customStyle="1" w:styleId="645TextquotewithsourceTextstyles">
    <w:name w:val="6.45 Text (quote with source) (Text styles)"/>
    <w:basedOn w:val="644TextquoteTextstylesTextstyles"/>
    <w:uiPriority w:val="99"/>
    <w:rsid w:val="00CE592B"/>
    <w:pPr>
      <w:spacing w:after="0"/>
    </w:pPr>
  </w:style>
  <w:style w:type="paragraph" w:customStyle="1" w:styleId="646TextquotesourceTextstylesTextstyles">
    <w:name w:val="6.46 Text (quote source) (Text styles) (Text styles)"/>
    <w:basedOn w:val="644TextquoteTextstylesTextstyles"/>
    <w:uiPriority w:val="99"/>
    <w:rsid w:val="00CE592B"/>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E592B"/>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E592B"/>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E592B"/>
    <w:pPr>
      <w:spacing w:after="130"/>
      <w:ind w:left="600" w:hanging="120"/>
    </w:pPr>
  </w:style>
  <w:style w:type="paragraph" w:customStyle="1" w:styleId="690EndnoteTextstylesTextstyles">
    <w:name w:val="6.90 Endnote (Text styles) (Text styles)"/>
    <w:basedOn w:val="602TextfoTextstylesTextstyles"/>
    <w:uiPriority w:val="99"/>
    <w:rsid w:val="00CE592B"/>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E592B"/>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E592B"/>
    <w:rPr>
      <w:bCs/>
    </w:rPr>
  </w:style>
  <w:style w:type="paragraph" w:customStyle="1" w:styleId="72TabletextTablesTableFigureBoxstyles">
    <w:name w:val="7.2 Table text (Tables) (Table/Figure/Box styles)"/>
    <w:basedOn w:val="Normal"/>
    <w:uiPriority w:val="99"/>
    <w:rsid w:val="00CE592B"/>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E592B"/>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E592B"/>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E592B"/>
  </w:style>
  <w:style w:type="paragraph" w:customStyle="1" w:styleId="710TableheadTablesTableFigureBoxstyles">
    <w:name w:val="7.10 Table head (Tables) (Table/Figure/Box styles)"/>
    <w:basedOn w:val="72TabletextTablesTableFigureBoxstyles"/>
    <w:next w:val="72TabletextTablesTableFigureBoxstyles"/>
    <w:uiPriority w:val="99"/>
    <w:rsid w:val="00CE592B"/>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E592B"/>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E592B"/>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E592B"/>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E592B"/>
    <w:rPr>
      <w:rFonts w:cs="Humanist777BT-ItalicB"/>
      <w:bCs w:val="0"/>
      <w:i/>
    </w:rPr>
  </w:style>
  <w:style w:type="paragraph" w:customStyle="1" w:styleId="92BoxtextBoxesTableFigureBoxstyles">
    <w:name w:val="9.2 Box text (Boxes) (Table/Figure/Box styles)"/>
    <w:basedOn w:val="72TabletextTablesTableFigureBoxstyles"/>
    <w:uiPriority w:val="99"/>
    <w:rsid w:val="00CE592B"/>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E592B"/>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E592B"/>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E592B"/>
    <w:pPr>
      <w:spacing w:after="120"/>
    </w:pPr>
  </w:style>
  <w:style w:type="paragraph" w:customStyle="1" w:styleId="922BoxbulletlistBoxesTableFigureBoxstyles">
    <w:name w:val="9.22 Box bullet list (Boxes) (Table/Figure/Box styles)"/>
    <w:basedOn w:val="921BoxnumberedlistBoxesTableFigureBoxstyles"/>
    <w:uiPriority w:val="99"/>
    <w:rsid w:val="00CE592B"/>
    <w:pPr>
      <w:ind w:hanging="240"/>
    </w:pPr>
  </w:style>
  <w:style w:type="paragraph" w:customStyle="1" w:styleId="925BoxbulletlistlastBoxesTableFigureBoxstyles">
    <w:name w:val="9.25 Box bullet list last (Boxes) (Table/Figure/Box styles)"/>
    <w:basedOn w:val="921BoxnumberedlistBoxesTableFigureBoxstyles"/>
    <w:uiPriority w:val="99"/>
    <w:rsid w:val="00CE592B"/>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E592B"/>
  </w:style>
  <w:style w:type="paragraph" w:customStyle="1" w:styleId="926BoxalphalistlastBoxesTableFigureBoxstyles">
    <w:name w:val="9.26 Box alpha list last (Boxes) (Table/Figure/Box styles)"/>
    <w:basedOn w:val="921BoxnumberedlistBoxesTableFigureBoxstyles"/>
    <w:uiPriority w:val="99"/>
    <w:rsid w:val="00CE592B"/>
    <w:pPr>
      <w:spacing w:after="120"/>
    </w:pPr>
  </w:style>
  <w:style w:type="paragraph" w:customStyle="1" w:styleId="927BoxquoteBoxesTableFigureBoxstyles">
    <w:name w:val="9.27 Box quote (Boxes) (Table/Figure/Box styles)"/>
    <w:basedOn w:val="92BoxtextBoxesTableFigureBoxstyles"/>
    <w:uiPriority w:val="99"/>
    <w:rsid w:val="00CE592B"/>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E592B"/>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E592B"/>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E592B"/>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E592B"/>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E592B"/>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E592B"/>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E592B"/>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E592B"/>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E592B"/>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E592B"/>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E592B"/>
    <w:pPr>
      <w:ind w:left="240"/>
    </w:pPr>
  </w:style>
  <w:style w:type="paragraph" w:customStyle="1" w:styleId="75TablenotesTablesTableFigureBoxstyles">
    <w:name w:val="7.5 Table (notes) (Tables) (Table/Figure/Box styles)"/>
    <w:basedOn w:val="74TablenotesheadingTablesTableFigureBoxstyles"/>
    <w:uiPriority w:val="99"/>
    <w:rsid w:val="00CE592B"/>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CE592B"/>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E592B"/>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E592B"/>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E592B"/>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E592B"/>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E592B"/>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E592B"/>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E592B"/>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E592B"/>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E592B"/>
    <w:pPr>
      <w:spacing w:after="260"/>
      <w:ind w:left="360"/>
    </w:pPr>
  </w:style>
  <w:style w:type="paragraph" w:customStyle="1" w:styleId="634TextsubalphalistlastTextstyles">
    <w:name w:val="6.34 Text (sub alpha list last) (Text styles)"/>
    <w:basedOn w:val="626TextalphalistTextstyles"/>
    <w:uiPriority w:val="99"/>
    <w:rsid w:val="00CE592B"/>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E592B"/>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E592B"/>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E592B"/>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E592B"/>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E592B"/>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E592B"/>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E592B"/>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E592B"/>
  </w:style>
  <w:style w:type="paragraph" w:customStyle="1" w:styleId="636TextsubsubnumberedlistlastTextstylesTextstyles">
    <w:name w:val="6.36 Text (sub sub numbered list last) (Text styles) (Text styles)"/>
    <w:basedOn w:val="613TextsubbulletlistTextstylesTextstyles"/>
    <w:uiPriority w:val="99"/>
    <w:rsid w:val="00CE592B"/>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E592B"/>
    <w:pPr>
      <w:ind w:left="402"/>
    </w:pPr>
  </w:style>
  <w:style w:type="paragraph" w:customStyle="1" w:styleId="6121Textbulletlist2ndparalastTextstyles">
    <w:name w:val="6.121 Text (bullet list 2nd para last) (Text styles)"/>
    <w:basedOn w:val="612Textbulletlist2ndparaTextstyles"/>
    <w:uiPriority w:val="99"/>
    <w:rsid w:val="00CE592B"/>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E592B"/>
  </w:style>
  <w:style w:type="paragraph" w:customStyle="1" w:styleId="6161TextsubbulletlistsolidlastTextstyles">
    <w:name w:val="6.161 Text (sub bullet list solid last) (Text styles)"/>
    <w:basedOn w:val="616TextsubbulletlistlastTextstylesTextstyles"/>
    <w:uiPriority w:val="99"/>
    <w:rsid w:val="00CE592B"/>
  </w:style>
  <w:style w:type="paragraph" w:customStyle="1" w:styleId="713TablesubheadCTablesTableFigureBoxstyles">
    <w:name w:val="7.13 Table subhead C (Tables) (Table/Figure/Box styles)"/>
    <w:basedOn w:val="712TablesubheadBTablesTableFigureBoxstyles"/>
    <w:uiPriority w:val="99"/>
    <w:rsid w:val="00CE592B"/>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E592B"/>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E592B"/>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E592B"/>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E592B"/>
    <w:pPr>
      <w:spacing w:after="0"/>
    </w:pPr>
  </w:style>
  <w:style w:type="paragraph" w:customStyle="1" w:styleId="9271BoxquotewithsourceTableFigureBoxstyles">
    <w:name w:val="9.271 Box quote with source (Table/Figure/Box styles)"/>
    <w:basedOn w:val="927BoxquoteBoxesTableFigureBoxstyles"/>
    <w:uiPriority w:val="99"/>
    <w:rsid w:val="00CE592B"/>
    <w:pPr>
      <w:spacing w:after="0"/>
    </w:pPr>
  </w:style>
  <w:style w:type="paragraph" w:customStyle="1" w:styleId="6116Quoteasabulletlistitem-sourceTextstyles">
    <w:name w:val="6.116 Quote as a bullet list item - source (Text styles)"/>
    <w:basedOn w:val="Normal"/>
    <w:uiPriority w:val="99"/>
    <w:rsid w:val="00CE592B"/>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E592B"/>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E592B"/>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E592B"/>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CE592B"/>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E592B"/>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E592B"/>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E592B"/>
    <w:pPr>
      <w:ind w:left="720"/>
    </w:pPr>
  </w:style>
  <w:style w:type="paragraph" w:customStyle="1" w:styleId="58GHeadHeadingsHeadingstyles">
    <w:name w:val="5.8 G Head (Headings) (Heading styles)"/>
    <w:basedOn w:val="57FheadHeadingsHeadingstyles"/>
    <w:uiPriority w:val="99"/>
    <w:rsid w:val="00CE592B"/>
    <w:rPr>
      <w:i w:val="0"/>
      <w:iCs w:val="0"/>
    </w:rPr>
  </w:style>
  <w:style w:type="paragraph" w:customStyle="1" w:styleId="6212QuoteasanumberedlistitemTextstyles">
    <w:name w:val="6.212 Quote as a numbered list item (Text styles)"/>
    <w:basedOn w:val="621TextnumberedlistTextstylesTextstyles"/>
    <w:uiPriority w:val="99"/>
    <w:rsid w:val="00CE592B"/>
    <w:rPr>
      <w:i/>
    </w:rPr>
  </w:style>
  <w:style w:type="paragraph" w:customStyle="1" w:styleId="625TextsimplelistTextstyles">
    <w:name w:val="6.25 Text (simple list) (Text styles)"/>
    <w:basedOn w:val="626TextalphalistTextstyles"/>
    <w:uiPriority w:val="99"/>
    <w:rsid w:val="00CE592B"/>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E592B"/>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E592B"/>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E592B"/>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E592B"/>
    <w:pPr>
      <w:spacing w:after="260"/>
    </w:pPr>
  </w:style>
  <w:style w:type="paragraph" w:customStyle="1" w:styleId="648TextquotedbulletlistlastTextstyles">
    <w:name w:val="6.48 Text (quoted bullet list last) (Text styles)"/>
    <w:basedOn w:val="647TextquotedbulletlistTextstyles"/>
    <w:uiPriority w:val="99"/>
    <w:rsid w:val="00CE592B"/>
    <w:pPr>
      <w:spacing w:after="260"/>
    </w:pPr>
  </w:style>
  <w:style w:type="paragraph" w:customStyle="1" w:styleId="642TextquotednumberedlistTextstyles">
    <w:name w:val="6.42 Text (quoted numbered list) (Text styles)"/>
    <w:basedOn w:val="647TextquotedbulletlistTextstyles"/>
    <w:uiPriority w:val="99"/>
    <w:rsid w:val="00CE592B"/>
  </w:style>
  <w:style w:type="paragraph" w:customStyle="1" w:styleId="643TextquotednumberedlistlastTextstyles">
    <w:name w:val="6.43 Text (quoted numbered list last) (Text styles)"/>
    <w:basedOn w:val="642TextquotednumberedlistTextstyles"/>
    <w:uiPriority w:val="99"/>
    <w:rsid w:val="00CE592B"/>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E592B"/>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E592B"/>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E592B"/>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E592B"/>
  </w:style>
  <w:style w:type="paragraph" w:customStyle="1" w:styleId="7531TablenotessubalphalistTablesTableFigureBoxstyles">
    <w:name w:val="7.531 Table notes sub alpha list (Tables) (Table/Figure/Box styles)"/>
    <w:basedOn w:val="752TablenotesnumberedlistTablesTableFigureBoxstyles"/>
    <w:uiPriority w:val="99"/>
    <w:rsid w:val="00CE592B"/>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E592B"/>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E592B"/>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E592B"/>
  </w:style>
  <w:style w:type="paragraph" w:customStyle="1" w:styleId="9521BoxnotessubnumberedlistBoxesTableFigureBoxstyles">
    <w:name w:val="9.521 Box notes sub numbered list (Boxes) (Table/Figure/Box styles)"/>
    <w:basedOn w:val="951BoxnotesbulletlistBoxesTableFigureBoxstyles"/>
    <w:uiPriority w:val="99"/>
    <w:rsid w:val="00CE592B"/>
    <w:pPr>
      <w:ind w:left="606"/>
    </w:pPr>
  </w:style>
  <w:style w:type="paragraph" w:customStyle="1" w:styleId="953BoxnotesalphalistBoxesTableFigureBoxstyles">
    <w:name w:val="9.53 Box notes alpha list (Boxes) (Table/Figure/Box styles)"/>
    <w:basedOn w:val="952BoxnotesnumberedlistBoxesTableFigureBoxstyles"/>
    <w:uiPriority w:val="99"/>
    <w:rsid w:val="00CE592B"/>
  </w:style>
  <w:style w:type="paragraph" w:customStyle="1" w:styleId="9531BoxnotessubalphalistBoxesTableFigureBoxstyles">
    <w:name w:val="9.531 Box notes sub alpha list (Boxes) (Table/Figure/Box styles)"/>
    <w:basedOn w:val="952BoxnotesnumberedlistBoxesTableFigureBoxstyles"/>
    <w:uiPriority w:val="99"/>
    <w:rsid w:val="00CE592B"/>
    <w:pPr>
      <w:ind w:left="606"/>
    </w:pPr>
  </w:style>
  <w:style w:type="paragraph" w:customStyle="1" w:styleId="6132TextsubbulletlistnumberedTextstyles">
    <w:name w:val="6.132 Text (sub bullet list numbered) (Text styles)"/>
    <w:basedOn w:val="613TextsubbulletlistTextstylesTextstyles"/>
    <w:uiPriority w:val="99"/>
    <w:rsid w:val="00CE592B"/>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E592B"/>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E592B"/>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E592B"/>
    <w:pPr>
      <w:spacing w:after="120"/>
    </w:pPr>
  </w:style>
  <w:style w:type="paragraph" w:customStyle="1" w:styleId="6214QuoteasanumberedlistitemsourceTextstyles">
    <w:name w:val="6.214 Quote as a numbered list item – source (Text styles)"/>
    <w:basedOn w:val="6121Textbulletlist2ndparalastTextstyles"/>
    <w:uiPriority w:val="99"/>
    <w:rsid w:val="00CE592B"/>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2C652B"/>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2C652B"/>
    <w:pPr>
      <w:spacing w:after="120"/>
    </w:pPr>
  </w:style>
  <w:style w:type="paragraph" w:customStyle="1" w:styleId="9274BoxquotesubbulletlistTableFigureBoxstyles">
    <w:name w:val="9.274 Box quote sub bullet list (Table/Figure/Box styles)"/>
    <w:basedOn w:val="9272BoxquotebulletlistTableFigureBoxstyles"/>
    <w:rsid w:val="002C652B"/>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2C652B"/>
    <w:pPr>
      <w:spacing w:after="120"/>
    </w:pPr>
  </w:style>
  <w:style w:type="paragraph" w:customStyle="1" w:styleId="9276BoxquotenumberedlistTableFigureBoxstyles">
    <w:name w:val="9.276 Box quote numbered list (Table/Figure/Box styles)"/>
    <w:basedOn w:val="9272BoxquotebulletlistTableFigureBoxstyles"/>
    <w:rsid w:val="002C652B"/>
  </w:style>
  <w:style w:type="paragraph" w:customStyle="1" w:styleId="9277BoxquotenumberedlistlastTableFigureBoxstyles">
    <w:name w:val="9.277 Box quote numbered list last  (Table/Figure/Box styles)"/>
    <w:basedOn w:val="9276BoxquotenumberedlistTableFigureBoxstyles"/>
    <w:rsid w:val="002C652B"/>
    <w:pPr>
      <w:spacing w:after="120"/>
    </w:pPr>
  </w:style>
  <w:style w:type="paragraph" w:customStyle="1" w:styleId="9278BoxquotesubnumberedlistTableFigureBoxstyles">
    <w:name w:val="9.278 Box quote sub numbered list (Table/Figure/Box styles)"/>
    <w:basedOn w:val="9276BoxquotenumberedlistTableFigureBoxstyles"/>
    <w:rsid w:val="002C652B"/>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2C652B"/>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1708">
      <w:bodyDiv w:val="1"/>
      <w:marLeft w:val="0"/>
      <w:marRight w:val="0"/>
      <w:marTop w:val="0"/>
      <w:marBottom w:val="0"/>
      <w:divBdr>
        <w:top w:val="none" w:sz="0" w:space="0" w:color="auto"/>
        <w:left w:val="none" w:sz="0" w:space="0" w:color="auto"/>
        <w:bottom w:val="none" w:sz="0" w:space="0" w:color="auto"/>
        <w:right w:val="none" w:sz="0" w:space="0" w:color="auto"/>
      </w:divBdr>
      <w:divsChild>
        <w:div w:id="4987712">
          <w:marLeft w:val="0"/>
          <w:marRight w:val="0"/>
          <w:marTop w:val="0"/>
          <w:marBottom w:val="0"/>
          <w:divBdr>
            <w:top w:val="none" w:sz="0" w:space="0" w:color="auto"/>
            <w:left w:val="none" w:sz="0" w:space="0" w:color="auto"/>
            <w:bottom w:val="none" w:sz="0" w:space="0" w:color="auto"/>
            <w:right w:val="none" w:sz="0" w:space="0" w:color="auto"/>
          </w:divBdr>
          <w:divsChild>
            <w:div w:id="511602903">
              <w:marLeft w:val="0"/>
              <w:marRight w:val="0"/>
              <w:marTop w:val="0"/>
              <w:marBottom w:val="0"/>
              <w:divBdr>
                <w:top w:val="none" w:sz="0" w:space="0" w:color="auto"/>
                <w:left w:val="none" w:sz="0" w:space="0" w:color="auto"/>
                <w:bottom w:val="none" w:sz="0" w:space="0" w:color="auto"/>
                <w:right w:val="none" w:sz="0" w:space="0" w:color="auto"/>
              </w:divBdr>
            </w:div>
            <w:div w:id="1359162572">
              <w:marLeft w:val="0"/>
              <w:marRight w:val="0"/>
              <w:marTop w:val="0"/>
              <w:marBottom w:val="0"/>
              <w:divBdr>
                <w:top w:val="none" w:sz="0" w:space="0" w:color="auto"/>
                <w:left w:val="none" w:sz="0" w:space="0" w:color="auto"/>
                <w:bottom w:val="none" w:sz="0" w:space="0" w:color="auto"/>
                <w:right w:val="none" w:sz="0" w:space="0" w:color="auto"/>
              </w:divBdr>
            </w:div>
          </w:divsChild>
        </w:div>
        <w:div w:id="26683974">
          <w:marLeft w:val="0"/>
          <w:marRight w:val="0"/>
          <w:marTop w:val="0"/>
          <w:marBottom w:val="0"/>
          <w:divBdr>
            <w:top w:val="none" w:sz="0" w:space="0" w:color="auto"/>
            <w:left w:val="none" w:sz="0" w:space="0" w:color="auto"/>
            <w:bottom w:val="none" w:sz="0" w:space="0" w:color="auto"/>
            <w:right w:val="none" w:sz="0" w:space="0" w:color="auto"/>
          </w:divBdr>
          <w:divsChild>
            <w:div w:id="460391097">
              <w:marLeft w:val="0"/>
              <w:marRight w:val="0"/>
              <w:marTop w:val="0"/>
              <w:marBottom w:val="0"/>
              <w:divBdr>
                <w:top w:val="none" w:sz="0" w:space="0" w:color="auto"/>
                <w:left w:val="none" w:sz="0" w:space="0" w:color="auto"/>
                <w:bottom w:val="none" w:sz="0" w:space="0" w:color="auto"/>
                <w:right w:val="none" w:sz="0" w:space="0" w:color="auto"/>
              </w:divBdr>
            </w:div>
          </w:divsChild>
        </w:div>
        <w:div w:id="59714512">
          <w:marLeft w:val="0"/>
          <w:marRight w:val="0"/>
          <w:marTop w:val="0"/>
          <w:marBottom w:val="0"/>
          <w:divBdr>
            <w:top w:val="none" w:sz="0" w:space="0" w:color="auto"/>
            <w:left w:val="none" w:sz="0" w:space="0" w:color="auto"/>
            <w:bottom w:val="none" w:sz="0" w:space="0" w:color="auto"/>
            <w:right w:val="none" w:sz="0" w:space="0" w:color="auto"/>
          </w:divBdr>
          <w:divsChild>
            <w:div w:id="1135754991">
              <w:marLeft w:val="0"/>
              <w:marRight w:val="0"/>
              <w:marTop w:val="0"/>
              <w:marBottom w:val="0"/>
              <w:divBdr>
                <w:top w:val="none" w:sz="0" w:space="0" w:color="auto"/>
                <w:left w:val="none" w:sz="0" w:space="0" w:color="auto"/>
                <w:bottom w:val="none" w:sz="0" w:space="0" w:color="auto"/>
                <w:right w:val="none" w:sz="0" w:space="0" w:color="auto"/>
              </w:divBdr>
            </w:div>
          </w:divsChild>
        </w:div>
        <w:div w:id="64425919">
          <w:marLeft w:val="0"/>
          <w:marRight w:val="0"/>
          <w:marTop w:val="0"/>
          <w:marBottom w:val="0"/>
          <w:divBdr>
            <w:top w:val="none" w:sz="0" w:space="0" w:color="auto"/>
            <w:left w:val="none" w:sz="0" w:space="0" w:color="auto"/>
            <w:bottom w:val="none" w:sz="0" w:space="0" w:color="auto"/>
            <w:right w:val="none" w:sz="0" w:space="0" w:color="auto"/>
          </w:divBdr>
          <w:divsChild>
            <w:div w:id="942542088">
              <w:marLeft w:val="0"/>
              <w:marRight w:val="0"/>
              <w:marTop w:val="0"/>
              <w:marBottom w:val="0"/>
              <w:divBdr>
                <w:top w:val="none" w:sz="0" w:space="0" w:color="auto"/>
                <w:left w:val="none" w:sz="0" w:space="0" w:color="auto"/>
                <w:bottom w:val="none" w:sz="0" w:space="0" w:color="auto"/>
                <w:right w:val="none" w:sz="0" w:space="0" w:color="auto"/>
              </w:divBdr>
            </w:div>
          </w:divsChild>
        </w:div>
        <w:div w:id="80957089">
          <w:marLeft w:val="0"/>
          <w:marRight w:val="0"/>
          <w:marTop w:val="0"/>
          <w:marBottom w:val="0"/>
          <w:divBdr>
            <w:top w:val="none" w:sz="0" w:space="0" w:color="auto"/>
            <w:left w:val="none" w:sz="0" w:space="0" w:color="auto"/>
            <w:bottom w:val="none" w:sz="0" w:space="0" w:color="auto"/>
            <w:right w:val="none" w:sz="0" w:space="0" w:color="auto"/>
          </w:divBdr>
          <w:divsChild>
            <w:div w:id="1257594889">
              <w:marLeft w:val="0"/>
              <w:marRight w:val="0"/>
              <w:marTop w:val="0"/>
              <w:marBottom w:val="0"/>
              <w:divBdr>
                <w:top w:val="none" w:sz="0" w:space="0" w:color="auto"/>
                <w:left w:val="none" w:sz="0" w:space="0" w:color="auto"/>
                <w:bottom w:val="none" w:sz="0" w:space="0" w:color="auto"/>
                <w:right w:val="none" w:sz="0" w:space="0" w:color="auto"/>
              </w:divBdr>
            </w:div>
            <w:div w:id="1475682450">
              <w:marLeft w:val="0"/>
              <w:marRight w:val="0"/>
              <w:marTop w:val="0"/>
              <w:marBottom w:val="0"/>
              <w:divBdr>
                <w:top w:val="none" w:sz="0" w:space="0" w:color="auto"/>
                <w:left w:val="none" w:sz="0" w:space="0" w:color="auto"/>
                <w:bottom w:val="none" w:sz="0" w:space="0" w:color="auto"/>
                <w:right w:val="none" w:sz="0" w:space="0" w:color="auto"/>
              </w:divBdr>
            </w:div>
          </w:divsChild>
        </w:div>
        <w:div w:id="99494335">
          <w:marLeft w:val="0"/>
          <w:marRight w:val="0"/>
          <w:marTop w:val="0"/>
          <w:marBottom w:val="0"/>
          <w:divBdr>
            <w:top w:val="none" w:sz="0" w:space="0" w:color="auto"/>
            <w:left w:val="none" w:sz="0" w:space="0" w:color="auto"/>
            <w:bottom w:val="none" w:sz="0" w:space="0" w:color="auto"/>
            <w:right w:val="none" w:sz="0" w:space="0" w:color="auto"/>
          </w:divBdr>
          <w:divsChild>
            <w:div w:id="472061008">
              <w:marLeft w:val="0"/>
              <w:marRight w:val="0"/>
              <w:marTop w:val="0"/>
              <w:marBottom w:val="0"/>
              <w:divBdr>
                <w:top w:val="none" w:sz="0" w:space="0" w:color="auto"/>
                <w:left w:val="none" w:sz="0" w:space="0" w:color="auto"/>
                <w:bottom w:val="none" w:sz="0" w:space="0" w:color="auto"/>
                <w:right w:val="none" w:sz="0" w:space="0" w:color="auto"/>
              </w:divBdr>
            </w:div>
            <w:div w:id="1465464426">
              <w:marLeft w:val="0"/>
              <w:marRight w:val="0"/>
              <w:marTop w:val="0"/>
              <w:marBottom w:val="0"/>
              <w:divBdr>
                <w:top w:val="none" w:sz="0" w:space="0" w:color="auto"/>
                <w:left w:val="none" w:sz="0" w:space="0" w:color="auto"/>
                <w:bottom w:val="none" w:sz="0" w:space="0" w:color="auto"/>
                <w:right w:val="none" w:sz="0" w:space="0" w:color="auto"/>
              </w:divBdr>
            </w:div>
          </w:divsChild>
        </w:div>
        <w:div w:id="106236844">
          <w:marLeft w:val="0"/>
          <w:marRight w:val="0"/>
          <w:marTop w:val="0"/>
          <w:marBottom w:val="0"/>
          <w:divBdr>
            <w:top w:val="none" w:sz="0" w:space="0" w:color="auto"/>
            <w:left w:val="none" w:sz="0" w:space="0" w:color="auto"/>
            <w:bottom w:val="none" w:sz="0" w:space="0" w:color="auto"/>
            <w:right w:val="none" w:sz="0" w:space="0" w:color="auto"/>
          </w:divBdr>
          <w:divsChild>
            <w:div w:id="772552845">
              <w:marLeft w:val="0"/>
              <w:marRight w:val="0"/>
              <w:marTop w:val="0"/>
              <w:marBottom w:val="0"/>
              <w:divBdr>
                <w:top w:val="none" w:sz="0" w:space="0" w:color="auto"/>
                <w:left w:val="none" w:sz="0" w:space="0" w:color="auto"/>
                <w:bottom w:val="none" w:sz="0" w:space="0" w:color="auto"/>
                <w:right w:val="none" w:sz="0" w:space="0" w:color="auto"/>
              </w:divBdr>
            </w:div>
          </w:divsChild>
        </w:div>
        <w:div w:id="118645767">
          <w:marLeft w:val="0"/>
          <w:marRight w:val="0"/>
          <w:marTop w:val="0"/>
          <w:marBottom w:val="0"/>
          <w:divBdr>
            <w:top w:val="none" w:sz="0" w:space="0" w:color="auto"/>
            <w:left w:val="none" w:sz="0" w:space="0" w:color="auto"/>
            <w:bottom w:val="none" w:sz="0" w:space="0" w:color="auto"/>
            <w:right w:val="none" w:sz="0" w:space="0" w:color="auto"/>
          </w:divBdr>
          <w:divsChild>
            <w:div w:id="962614325">
              <w:marLeft w:val="0"/>
              <w:marRight w:val="0"/>
              <w:marTop w:val="0"/>
              <w:marBottom w:val="0"/>
              <w:divBdr>
                <w:top w:val="none" w:sz="0" w:space="0" w:color="auto"/>
                <w:left w:val="none" w:sz="0" w:space="0" w:color="auto"/>
                <w:bottom w:val="none" w:sz="0" w:space="0" w:color="auto"/>
                <w:right w:val="none" w:sz="0" w:space="0" w:color="auto"/>
              </w:divBdr>
            </w:div>
          </w:divsChild>
        </w:div>
        <w:div w:id="142696195">
          <w:marLeft w:val="0"/>
          <w:marRight w:val="0"/>
          <w:marTop w:val="0"/>
          <w:marBottom w:val="0"/>
          <w:divBdr>
            <w:top w:val="none" w:sz="0" w:space="0" w:color="auto"/>
            <w:left w:val="none" w:sz="0" w:space="0" w:color="auto"/>
            <w:bottom w:val="none" w:sz="0" w:space="0" w:color="auto"/>
            <w:right w:val="none" w:sz="0" w:space="0" w:color="auto"/>
          </w:divBdr>
          <w:divsChild>
            <w:div w:id="1572233880">
              <w:marLeft w:val="0"/>
              <w:marRight w:val="0"/>
              <w:marTop w:val="0"/>
              <w:marBottom w:val="0"/>
              <w:divBdr>
                <w:top w:val="none" w:sz="0" w:space="0" w:color="auto"/>
                <w:left w:val="none" w:sz="0" w:space="0" w:color="auto"/>
                <w:bottom w:val="none" w:sz="0" w:space="0" w:color="auto"/>
                <w:right w:val="none" w:sz="0" w:space="0" w:color="auto"/>
              </w:divBdr>
            </w:div>
          </w:divsChild>
        </w:div>
        <w:div w:id="167406127">
          <w:marLeft w:val="0"/>
          <w:marRight w:val="0"/>
          <w:marTop w:val="0"/>
          <w:marBottom w:val="0"/>
          <w:divBdr>
            <w:top w:val="none" w:sz="0" w:space="0" w:color="auto"/>
            <w:left w:val="none" w:sz="0" w:space="0" w:color="auto"/>
            <w:bottom w:val="none" w:sz="0" w:space="0" w:color="auto"/>
            <w:right w:val="none" w:sz="0" w:space="0" w:color="auto"/>
          </w:divBdr>
          <w:divsChild>
            <w:div w:id="1754548900">
              <w:marLeft w:val="0"/>
              <w:marRight w:val="0"/>
              <w:marTop w:val="0"/>
              <w:marBottom w:val="0"/>
              <w:divBdr>
                <w:top w:val="none" w:sz="0" w:space="0" w:color="auto"/>
                <w:left w:val="none" w:sz="0" w:space="0" w:color="auto"/>
                <w:bottom w:val="none" w:sz="0" w:space="0" w:color="auto"/>
                <w:right w:val="none" w:sz="0" w:space="0" w:color="auto"/>
              </w:divBdr>
            </w:div>
          </w:divsChild>
        </w:div>
        <w:div w:id="193421860">
          <w:marLeft w:val="0"/>
          <w:marRight w:val="0"/>
          <w:marTop w:val="0"/>
          <w:marBottom w:val="0"/>
          <w:divBdr>
            <w:top w:val="none" w:sz="0" w:space="0" w:color="auto"/>
            <w:left w:val="none" w:sz="0" w:space="0" w:color="auto"/>
            <w:bottom w:val="none" w:sz="0" w:space="0" w:color="auto"/>
            <w:right w:val="none" w:sz="0" w:space="0" w:color="auto"/>
          </w:divBdr>
          <w:divsChild>
            <w:div w:id="1518883172">
              <w:marLeft w:val="0"/>
              <w:marRight w:val="0"/>
              <w:marTop w:val="0"/>
              <w:marBottom w:val="0"/>
              <w:divBdr>
                <w:top w:val="none" w:sz="0" w:space="0" w:color="auto"/>
                <w:left w:val="none" w:sz="0" w:space="0" w:color="auto"/>
                <w:bottom w:val="none" w:sz="0" w:space="0" w:color="auto"/>
                <w:right w:val="none" w:sz="0" w:space="0" w:color="auto"/>
              </w:divBdr>
            </w:div>
          </w:divsChild>
        </w:div>
        <w:div w:id="194538410">
          <w:marLeft w:val="0"/>
          <w:marRight w:val="0"/>
          <w:marTop w:val="0"/>
          <w:marBottom w:val="0"/>
          <w:divBdr>
            <w:top w:val="none" w:sz="0" w:space="0" w:color="auto"/>
            <w:left w:val="none" w:sz="0" w:space="0" w:color="auto"/>
            <w:bottom w:val="none" w:sz="0" w:space="0" w:color="auto"/>
            <w:right w:val="none" w:sz="0" w:space="0" w:color="auto"/>
          </w:divBdr>
          <w:divsChild>
            <w:div w:id="1413819525">
              <w:marLeft w:val="0"/>
              <w:marRight w:val="0"/>
              <w:marTop w:val="0"/>
              <w:marBottom w:val="0"/>
              <w:divBdr>
                <w:top w:val="none" w:sz="0" w:space="0" w:color="auto"/>
                <w:left w:val="none" w:sz="0" w:space="0" w:color="auto"/>
                <w:bottom w:val="none" w:sz="0" w:space="0" w:color="auto"/>
                <w:right w:val="none" w:sz="0" w:space="0" w:color="auto"/>
              </w:divBdr>
            </w:div>
          </w:divsChild>
        </w:div>
        <w:div w:id="196892324">
          <w:marLeft w:val="0"/>
          <w:marRight w:val="0"/>
          <w:marTop w:val="0"/>
          <w:marBottom w:val="0"/>
          <w:divBdr>
            <w:top w:val="none" w:sz="0" w:space="0" w:color="auto"/>
            <w:left w:val="none" w:sz="0" w:space="0" w:color="auto"/>
            <w:bottom w:val="none" w:sz="0" w:space="0" w:color="auto"/>
            <w:right w:val="none" w:sz="0" w:space="0" w:color="auto"/>
          </w:divBdr>
          <w:divsChild>
            <w:div w:id="623077096">
              <w:marLeft w:val="0"/>
              <w:marRight w:val="0"/>
              <w:marTop w:val="0"/>
              <w:marBottom w:val="0"/>
              <w:divBdr>
                <w:top w:val="none" w:sz="0" w:space="0" w:color="auto"/>
                <w:left w:val="none" w:sz="0" w:space="0" w:color="auto"/>
                <w:bottom w:val="none" w:sz="0" w:space="0" w:color="auto"/>
                <w:right w:val="none" w:sz="0" w:space="0" w:color="auto"/>
              </w:divBdr>
            </w:div>
          </w:divsChild>
        </w:div>
        <w:div w:id="198520416">
          <w:marLeft w:val="0"/>
          <w:marRight w:val="0"/>
          <w:marTop w:val="0"/>
          <w:marBottom w:val="0"/>
          <w:divBdr>
            <w:top w:val="none" w:sz="0" w:space="0" w:color="auto"/>
            <w:left w:val="none" w:sz="0" w:space="0" w:color="auto"/>
            <w:bottom w:val="none" w:sz="0" w:space="0" w:color="auto"/>
            <w:right w:val="none" w:sz="0" w:space="0" w:color="auto"/>
          </w:divBdr>
          <w:divsChild>
            <w:div w:id="59056614">
              <w:marLeft w:val="0"/>
              <w:marRight w:val="0"/>
              <w:marTop w:val="0"/>
              <w:marBottom w:val="0"/>
              <w:divBdr>
                <w:top w:val="none" w:sz="0" w:space="0" w:color="auto"/>
                <w:left w:val="none" w:sz="0" w:space="0" w:color="auto"/>
                <w:bottom w:val="none" w:sz="0" w:space="0" w:color="auto"/>
                <w:right w:val="none" w:sz="0" w:space="0" w:color="auto"/>
              </w:divBdr>
            </w:div>
          </w:divsChild>
        </w:div>
        <w:div w:id="224218290">
          <w:marLeft w:val="0"/>
          <w:marRight w:val="0"/>
          <w:marTop w:val="0"/>
          <w:marBottom w:val="0"/>
          <w:divBdr>
            <w:top w:val="none" w:sz="0" w:space="0" w:color="auto"/>
            <w:left w:val="none" w:sz="0" w:space="0" w:color="auto"/>
            <w:bottom w:val="none" w:sz="0" w:space="0" w:color="auto"/>
            <w:right w:val="none" w:sz="0" w:space="0" w:color="auto"/>
          </w:divBdr>
          <w:divsChild>
            <w:div w:id="236093329">
              <w:marLeft w:val="0"/>
              <w:marRight w:val="0"/>
              <w:marTop w:val="0"/>
              <w:marBottom w:val="0"/>
              <w:divBdr>
                <w:top w:val="none" w:sz="0" w:space="0" w:color="auto"/>
                <w:left w:val="none" w:sz="0" w:space="0" w:color="auto"/>
                <w:bottom w:val="none" w:sz="0" w:space="0" w:color="auto"/>
                <w:right w:val="none" w:sz="0" w:space="0" w:color="auto"/>
              </w:divBdr>
            </w:div>
          </w:divsChild>
        </w:div>
        <w:div w:id="282611608">
          <w:marLeft w:val="0"/>
          <w:marRight w:val="0"/>
          <w:marTop w:val="0"/>
          <w:marBottom w:val="0"/>
          <w:divBdr>
            <w:top w:val="none" w:sz="0" w:space="0" w:color="auto"/>
            <w:left w:val="none" w:sz="0" w:space="0" w:color="auto"/>
            <w:bottom w:val="none" w:sz="0" w:space="0" w:color="auto"/>
            <w:right w:val="none" w:sz="0" w:space="0" w:color="auto"/>
          </w:divBdr>
          <w:divsChild>
            <w:div w:id="10953664">
              <w:marLeft w:val="0"/>
              <w:marRight w:val="0"/>
              <w:marTop w:val="0"/>
              <w:marBottom w:val="0"/>
              <w:divBdr>
                <w:top w:val="none" w:sz="0" w:space="0" w:color="auto"/>
                <w:left w:val="none" w:sz="0" w:space="0" w:color="auto"/>
                <w:bottom w:val="none" w:sz="0" w:space="0" w:color="auto"/>
                <w:right w:val="none" w:sz="0" w:space="0" w:color="auto"/>
              </w:divBdr>
            </w:div>
          </w:divsChild>
        </w:div>
        <w:div w:id="288704059">
          <w:marLeft w:val="0"/>
          <w:marRight w:val="0"/>
          <w:marTop w:val="0"/>
          <w:marBottom w:val="0"/>
          <w:divBdr>
            <w:top w:val="none" w:sz="0" w:space="0" w:color="auto"/>
            <w:left w:val="none" w:sz="0" w:space="0" w:color="auto"/>
            <w:bottom w:val="none" w:sz="0" w:space="0" w:color="auto"/>
            <w:right w:val="none" w:sz="0" w:space="0" w:color="auto"/>
          </w:divBdr>
          <w:divsChild>
            <w:div w:id="1414812972">
              <w:marLeft w:val="0"/>
              <w:marRight w:val="0"/>
              <w:marTop w:val="0"/>
              <w:marBottom w:val="0"/>
              <w:divBdr>
                <w:top w:val="none" w:sz="0" w:space="0" w:color="auto"/>
                <w:left w:val="none" w:sz="0" w:space="0" w:color="auto"/>
                <w:bottom w:val="none" w:sz="0" w:space="0" w:color="auto"/>
                <w:right w:val="none" w:sz="0" w:space="0" w:color="auto"/>
              </w:divBdr>
            </w:div>
          </w:divsChild>
        </w:div>
        <w:div w:id="312028503">
          <w:marLeft w:val="0"/>
          <w:marRight w:val="0"/>
          <w:marTop w:val="0"/>
          <w:marBottom w:val="0"/>
          <w:divBdr>
            <w:top w:val="none" w:sz="0" w:space="0" w:color="auto"/>
            <w:left w:val="none" w:sz="0" w:space="0" w:color="auto"/>
            <w:bottom w:val="none" w:sz="0" w:space="0" w:color="auto"/>
            <w:right w:val="none" w:sz="0" w:space="0" w:color="auto"/>
          </w:divBdr>
          <w:divsChild>
            <w:div w:id="2092577566">
              <w:marLeft w:val="0"/>
              <w:marRight w:val="0"/>
              <w:marTop w:val="0"/>
              <w:marBottom w:val="0"/>
              <w:divBdr>
                <w:top w:val="none" w:sz="0" w:space="0" w:color="auto"/>
                <w:left w:val="none" w:sz="0" w:space="0" w:color="auto"/>
                <w:bottom w:val="none" w:sz="0" w:space="0" w:color="auto"/>
                <w:right w:val="none" w:sz="0" w:space="0" w:color="auto"/>
              </w:divBdr>
            </w:div>
          </w:divsChild>
        </w:div>
        <w:div w:id="336929146">
          <w:marLeft w:val="0"/>
          <w:marRight w:val="0"/>
          <w:marTop w:val="0"/>
          <w:marBottom w:val="0"/>
          <w:divBdr>
            <w:top w:val="none" w:sz="0" w:space="0" w:color="auto"/>
            <w:left w:val="none" w:sz="0" w:space="0" w:color="auto"/>
            <w:bottom w:val="none" w:sz="0" w:space="0" w:color="auto"/>
            <w:right w:val="none" w:sz="0" w:space="0" w:color="auto"/>
          </w:divBdr>
          <w:divsChild>
            <w:div w:id="1082340536">
              <w:marLeft w:val="0"/>
              <w:marRight w:val="0"/>
              <w:marTop w:val="0"/>
              <w:marBottom w:val="0"/>
              <w:divBdr>
                <w:top w:val="none" w:sz="0" w:space="0" w:color="auto"/>
                <w:left w:val="none" w:sz="0" w:space="0" w:color="auto"/>
                <w:bottom w:val="none" w:sz="0" w:space="0" w:color="auto"/>
                <w:right w:val="none" w:sz="0" w:space="0" w:color="auto"/>
              </w:divBdr>
            </w:div>
            <w:div w:id="1925258734">
              <w:marLeft w:val="0"/>
              <w:marRight w:val="0"/>
              <w:marTop w:val="0"/>
              <w:marBottom w:val="0"/>
              <w:divBdr>
                <w:top w:val="none" w:sz="0" w:space="0" w:color="auto"/>
                <w:left w:val="none" w:sz="0" w:space="0" w:color="auto"/>
                <w:bottom w:val="none" w:sz="0" w:space="0" w:color="auto"/>
                <w:right w:val="none" w:sz="0" w:space="0" w:color="auto"/>
              </w:divBdr>
            </w:div>
          </w:divsChild>
        </w:div>
        <w:div w:id="344862379">
          <w:marLeft w:val="0"/>
          <w:marRight w:val="0"/>
          <w:marTop w:val="0"/>
          <w:marBottom w:val="0"/>
          <w:divBdr>
            <w:top w:val="none" w:sz="0" w:space="0" w:color="auto"/>
            <w:left w:val="none" w:sz="0" w:space="0" w:color="auto"/>
            <w:bottom w:val="none" w:sz="0" w:space="0" w:color="auto"/>
            <w:right w:val="none" w:sz="0" w:space="0" w:color="auto"/>
          </w:divBdr>
          <w:divsChild>
            <w:div w:id="1875651838">
              <w:marLeft w:val="0"/>
              <w:marRight w:val="0"/>
              <w:marTop w:val="0"/>
              <w:marBottom w:val="0"/>
              <w:divBdr>
                <w:top w:val="none" w:sz="0" w:space="0" w:color="auto"/>
                <w:left w:val="none" w:sz="0" w:space="0" w:color="auto"/>
                <w:bottom w:val="none" w:sz="0" w:space="0" w:color="auto"/>
                <w:right w:val="none" w:sz="0" w:space="0" w:color="auto"/>
              </w:divBdr>
            </w:div>
          </w:divsChild>
        </w:div>
        <w:div w:id="352461095">
          <w:marLeft w:val="0"/>
          <w:marRight w:val="0"/>
          <w:marTop w:val="0"/>
          <w:marBottom w:val="0"/>
          <w:divBdr>
            <w:top w:val="none" w:sz="0" w:space="0" w:color="auto"/>
            <w:left w:val="none" w:sz="0" w:space="0" w:color="auto"/>
            <w:bottom w:val="none" w:sz="0" w:space="0" w:color="auto"/>
            <w:right w:val="none" w:sz="0" w:space="0" w:color="auto"/>
          </w:divBdr>
          <w:divsChild>
            <w:div w:id="741174149">
              <w:marLeft w:val="0"/>
              <w:marRight w:val="0"/>
              <w:marTop w:val="0"/>
              <w:marBottom w:val="0"/>
              <w:divBdr>
                <w:top w:val="none" w:sz="0" w:space="0" w:color="auto"/>
                <w:left w:val="none" w:sz="0" w:space="0" w:color="auto"/>
                <w:bottom w:val="none" w:sz="0" w:space="0" w:color="auto"/>
                <w:right w:val="none" w:sz="0" w:space="0" w:color="auto"/>
              </w:divBdr>
            </w:div>
            <w:div w:id="1773158718">
              <w:marLeft w:val="0"/>
              <w:marRight w:val="0"/>
              <w:marTop w:val="0"/>
              <w:marBottom w:val="0"/>
              <w:divBdr>
                <w:top w:val="none" w:sz="0" w:space="0" w:color="auto"/>
                <w:left w:val="none" w:sz="0" w:space="0" w:color="auto"/>
                <w:bottom w:val="none" w:sz="0" w:space="0" w:color="auto"/>
                <w:right w:val="none" w:sz="0" w:space="0" w:color="auto"/>
              </w:divBdr>
            </w:div>
          </w:divsChild>
        </w:div>
        <w:div w:id="362177375">
          <w:marLeft w:val="0"/>
          <w:marRight w:val="0"/>
          <w:marTop w:val="0"/>
          <w:marBottom w:val="0"/>
          <w:divBdr>
            <w:top w:val="none" w:sz="0" w:space="0" w:color="auto"/>
            <w:left w:val="none" w:sz="0" w:space="0" w:color="auto"/>
            <w:bottom w:val="none" w:sz="0" w:space="0" w:color="auto"/>
            <w:right w:val="none" w:sz="0" w:space="0" w:color="auto"/>
          </w:divBdr>
          <w:divsChild>
            <w:div w:id="1539465353">
              <w:marLeft w:val="0"/>
              <w:marRight w:val="0"/>
              <w:marTop w:val="0"/>
              <w:marBottom w:val="0"/>
              <w:divBdr>
                <w:top w:val="none" w:sz="0" w:space="0" w:color="auto"/>
                <w:left w:val="none" w:sz="0" w:space="0" w:color="auto"/>
                <w:bottom w:val="none" w:sz="0" w:space="0" w:color="auto"/>
                <w:right w:val="none" w:sz="0" w:space="0" w:color="auto"/>
              </w:divBdr>
            </w:div>
          </w:divsChild>
        </w:div>
        <w:div w:id="370347601">
          <w:marLeft w:val="0"/>
          <w:marRight w:val="0"/>
          <w:marTop w:val="0"/>
          <w:marBottom w:val="0"/>
          <w:divBdr>
            <w:top w:val="none" w:sz="0" w:space="0" w:color="auto"/>
            <w:left w:val="none" w:sz="0" w:space="0" w:color="auto"/>
            <w:bottom w:val="none" w:sz="0" w:space="0" w:color="auto"/>
            <w:right w:val="none" w:sz="0" w:space="0" w:color="auto"/>
          </w:divBdr>
          <w:divsChild>
            <w:div w:id="1960451808">
              <w:marLeft w:val="0"/>
              <w:marRight w:val="0"/>
              <w:marTop w:val="0"/>
              <w:marBottom w:val="0"/>
              <w:divBdr>
                <w:top w:val="none" w:sz="0" w:space="0" w:color="auto"/>
                <w:left w:val="none" w:sz="0" w:space="0" w:color="auto"/>
                <w:bottom w:val="none" w:sz="0" w:space="0" w:color="auto"/>
                <w:right w:val="none" w:sz="0" w:space="0" w:color="auto"/>
              </w:divBdr>
            </w:div>
          </w:divsChild>
        </w:div>
        <w:div w:id="383020021">
          <w:marLeft w:val="0"/>
          <w:marRight w:val="0"/>
          <w:marTop w:val="0"/>
          <w:marBottom w:val="0"/>
          <w:divBdr>
            <w:top w:val="none" w:sz="0" w:space="0" w:color="auto"/>
            <w:left w:val="none" w:sz="0" w:space="0" w:color="auto"/>
            <w:bottom w:val="none" w:sz="0" w:space="0" w:color="auto"/>
            <w:right w:val="none" w:sz="0" w:space="0" w:color="auto"/>
          </w:divBdr>
          <w:divsChild>
            <w:div w:id="1266574871">
              <w:marLeft w:val="0"/>
              <w:marRight w:val="0"/>
              <w:marTop w:val="0"/>
              <w:marBottom w:val="0"/>
              <w:divBdr>
                <w:top w:val="none" w:sz="0" w:space="0" w:color="auto"/>
                <w:left w:val="none" w:sz="0" w:space="0" w:color="auto"/>
                <w:bottom w:val="none" w:sz="0" w:space="0" w:color="auto"/>
                <w:right w:val="none" w:sz="0" w:space="0" w:color="auto"/>
              </w:divBdr>
            </w:div>
          </w:divsChild>
        </w:div>
        <w:div w:id="396637641">
          <w:marLeft w:val="0"/>
          <w:marRight w:val="0"/>
          <w:marTop w:val="0"/>
          <w:marBottom w:val="0"/>
          <w:divBdr>
            <w:top w:val="none" w:sz="0" w:space="0" w:color="auto"/>
            <w:left w:val="none" w:sz="0" w:space="0" w:color="auto"/>
            <w:bottom w:val="none" w:sz="0" w:space="0" w:color="auto"/>
            <w:right w:val="none" w:sz="0" w:space="0" w:color="auto"/>
          </w:divBdr>
          <w:divsChild>
            <w:div w:id="441075824">
              <w:marLeft w:val="0"/>
              <w:marRight w:val="0"/>
              <w:marTop w:val="0"/>
              <w:marBottom w:val="0"/>
              <w:divBdr>
                <w:top w:val="none" w:sz="0" w:space="0" w:color="auto"/>
                <w:left w:val="none" w:sz="0" w:space="0" w:color="auto"/>
                <w:bottom w:val="none" w:sz="0" w:space="0" w:color="auto"/>
                <w:right w:val="none" w:sz="0" w:space="0" w:color="auto"/>
              </w:divBdr>
            </w:div>
          </w:divsChild>
        </w:div>
        <w:div w:id="398795546">
          <w:marLeft w:val="0"/>
          <w:marRight w:val="0"/>
          <w:marTop w:val="0"/>
          <w:marBottom w:val="0"/>
          <w:divBdr>
            <w:top w:val="none" w:sz="0" w:space="0" w:color="auto"/>
            <w:left w:val="none" w:sz="0" w:space="0" w:color="auto"/>
            <w:bottom w:val="none" w:sz="0" w:space="0" w:color="auto"/>
            <w:right w:val="none" w:sz="0" w:space="0" w:color="auto"/>
          </w:divBdr>
          <w:divsChild>
            <w:div w:id="1609970095">
              <w:marLeft w:val="0"/>
              <w:marRight w:val="0"/>
              <w:marTop w:val="0"/>
              <w:marBottom w:val="0"/>
              <w:divBdr>
                <w:top w:val="none" w:sz="0" w:space="0" w:color="auto"/>
                <w:left w:val="none" w:sz="0" w:space="0" w:color="auto"/>
                <w:bottom w:val="none" w:sz="0" w:space="0" w:color="auto"/>
                <w:right w:val="none" w:sz="0" w:space="0" w:color="auto"/>
              </w:divBdr>
            </w:div>
          </w:divsChild>
        </w:div>
        <w:div w:id="398987205">
          <w:marLeft w:val="0"/>
          <w:marRight w:val="0"/>
          <w:marTop w:val="0"/>
          <w:marBottom w:val="0"/>
          <w:divBdr>
            <w:top w:val="none" w:sz="0" w:space="0" w:color="auto"/>
            <w:left w:val="none" w:sz="0" w:space="0" w:color="auto"/>
            <w:bottom w:val="none" w:sz="0" w:space="0" w:color="auto"/>
            <w:right w:val="none" w:sz="0" w:space="0" w:color="auto"/>
          </w:divBdr>
          <w:divsChild>
            <w:div w:id="569925950">
              <w:marLeft w:val="0"/>
              <w:marRight w:val="0"/>
              <w:marTop w:val="0"/>
              <w:marBottom w:val="0"/>
              <w:divBdr>
                <w:top w:val="none" w:sz="0" w:space="0" w:color="auto"/>
                <w:left w:val="none" w:sz="0" w:space="0" w:color="auto"/>
                <w:bottom w:val="none" w:sz="0" w:space="0" w:color="auto"/>
                <w:right w:val="none" w:sz="0" w:space="0" w:color="auto"/>
              </w:divBdr>
            </w:div>
            <w:div w:id="992639746">
              <w:marLeft w:val="0"/>
              <w:marRight w:val="0"/>
              <w:marTop w:val="0"/>
              <w:marBottom w:val="0"/>
              <w:divBdr>
                <w:top w:val="none" w:sz="0" w:space="0" w:color="auto"/>
                <w:left w:val="none" w:sz="0" w:space="0" w:color="auto"/>
                <w:bottom w:val="none" w:sz="0" w:space="0" w:color="auto"/>
                <w:right w:val="none" w:sz="0" w:space="0" w:color="auto"/>
              </w:divBdr>
            </w:div>
          </w:divsChild>
        </w:div>
        <w:div w:id="410007132">
          <w:marLeft w:val="0"/>
          <w:marRight w:val="0"/>
          <w:marTop w:val="0"/>
          <w:marBottom w:val="0"/>
          <w:divBdr>
            <w:top w:val="none" w:sz="0" w:space="0" w:color="auto"/>
            <w:left w:val="none" w:sz="0" w:space="0" w:color="auto"/>
            <w:bottom w:val="none" w:sz="0" w:space="0" w:color="auto"/>
            <w:right w:val="none" w:sz="0" w:space="0" w:color="auto"/>
          </w:divBdr>
          <w:divsChild>
            <w:div w:id="1665937532">
              <w:marLeft w:val="0"/>
              <w:marRight w:val="0"/>
              <w:marTop w:val="0"/>
              <w:marBottom w:val="0"/>
              <w:divBdr>
                <w:top w:val="none" w:sz="0" w:space="0" w:color="auto"/>
                <w:left w:val="none" w:sz="0" w:space="0" w:color="auto"/>
                <w:bottom w:val="none" w:sz="0" w:space="0" w:color="auto"/>
                <w:right w:val="none" w:sz="0" w:space="0" w:color="auto"/>
              </w:divBdr>
            </w:div>
          </w:divsChild>
        </w:div>
        <w:div w:id="420762319">
          <w:marLeft w:val="0"/>
          <w:marRight w:val="0"/>
          <w:marTop w:val="0"/>
          <w:marBottom w:val="0"/>
          <w:divBdr>
            <w:top w:val="none" w:sz="0" w:space="0" w:color="auto"/>
            <w:left w:val="none" w:sz="0" w:space="0" w:color="auto"/>
            <w:bottom w:val="none" w:sz="0" w:space="0" w:color="auto"/>
            <w:right w:val="none" w:sz="0" w:space="0" w:color="auto"/>
          </w:divBdr>
          <w:divsChild>
            <w:div w:id="1100175553">
              <w:marLeft w:val="0"/>
              <w:marRight w:val="0"/>
              <w:marTop w:val="0"/>
              <w:marBottom w:val="0"/>
              <w:divBdr>
                <w:top w:val="none" w:sz="0" w:space="0" w:color="auto"/>
                <w:left w:val="none" w:sz="0" w:space="0" w:color="auto"/>
                <w:bottom w:val="none" w:sz="0" w:space="0" w:color="auto"/>
                <w:right w:val="none" w:sz="0" w:space="0" w:color="auto"/>
              </w:divBdr>
            </w:div>
          </w:divsChild>
        </w:div>
        <w:div w:id="422459088">
          <w:marLeft w:val="0"/>
          <w:marRight w:val="0"/>
          <w:marTop w:val="0"/>
          <w:marBottom w:val="0"/>
          <w:divBdr>
            <w:top w:val="none" w:sz="0" w:space="0" w:color="auto"/>
            <w:left w:val="none" w:sz="0" w:space="0" w:color="auto"/>
            <w:bottom w:val="none" w:sz="0" w:space="0" w:color="auto"/>
            <w:right w:val="none" w:sz="0" w:space="0" w:color="auto"/>
          </w:divBdr>
          <w:divsChild>
            <w:div w:id="774791048">
              <w:marLeft w:val="0"/>
              <w:marRight w:val="0"/>
              <w:marTop w:val="0"/>
              <w:marBottom w:val="0"/>
              <w:divBdr>
                <w:top w:val="none" w:sz="0" w:space="0" w:color="auto"/>
                <w:left w:val="none" w:sz="0" w:space="0" w:color="auto"/>
                <w:bottom w:val="none" w:sz="0" w:space="0" w:color="auto"/>
                <w:right w:val="none" w:sz="0" w:space="0" w:color="auto"/>
              </w:divBdr>
            </w:div>
            <w:div w:id="1463842679">
              <w:marLeft w:val="0"/>
              <w:marRight w:val="0"/>
              <w:marTop w:val="0"/>
              <w:marBottom w:val="0"/>
              <w:divBdr>
                <w:top w:val="none" w:sz="0" w:space="0" w:color="auto"/>
                <w:left w:val="none" w:sz="0" w:space="0" w:color="auto"/>
                <w:bottom w:val="none" w:sz="0" w:space="0" w:color="auto"/>
                <w:right w:val="none" w:sz="0" w:space="0" w:color="auto"/>
              </w:divBdr>
            </w:div>
          </w:divsChild>
        </w:div>
        <w:div w:id="432821484">
          <w:marLeft w:val="0"/>
          <w:marRight w:val="0"/>
          <w:marTop w:val="0"/>
          <w:marBottom w:val="0"/>
          <w:divBdr>
            <w:top w:val="none" w:sz="0" w:space="0" w:color="auto"/>
            <w:left w:val="none" w:sz="0" w:space="0" w:color="auto"/>
            <w:bottom w:val="none" w:sz="0" w:space="0" w:color="auto"/>
            <w:right w:val="none" w:sz="0" w:space="0" w:color="auto"/>
          </w:divBdr>
          <w:divsChild>
            <w:div w:id="557324014">
              <w:marLeft w:val="0"/>
              <w:marRight w:val="0"/>
              <w:marTop w:val="0"/>
              <w:marBottom w:val="0"/>
              <w:divBdr>
                <w:top w:val="none" w:sz="0" w:space="0" w:color="auto"/>
                <w:left w:val="none" w:sz="0" w:space="0" w:color="auto"/>
                <w:bottom w:val="none" w:sz="0" w:space="0" w:color="auto"/>
                <w:right w:val="none" w:sz="0" w:space="0" w:color="auto"/>
              </w:divBdr>
            </w:div>
            <w:div w:id="688684048">
              <w:marLeft w:val="0"/>
              <w:marRight w:val="0"/>
              <w:marTop w:val="0"/>
              <w:marBottom w:val="0"/>
              <w:divBdr>
                <w:top w:val="none" w:sz="0" w:space="0" w:color="auto"/>
                <w:left w:val="none" w:sz="0" w:space="0" w:color="auto"/>
                <w:bottom w:val="none" w:sz="0" w:space="0" w:color="auto"/>
                <w:right w:val="none" w:sz="0" w:space="0" w:color="auto"/>
              </w:divBdr>
            </w:div>
          </w:divsChild>
        </w:div>
        <w:div w:id="454446640">
          <w:marLeft w:val="0"/>
          <w:marRight w:val="0"/>
          <w:marTop w:val="0"/>
          <w:marBottom w:val="0"/>
          <w:divBdr>
            <w:top w:val="none" w:sz="0" w:space="0" w:color="auto"/>
            <w:left w:val="none" w:sz="0" w:space="0" w:color="auto"/>
            <w:bottom w:val="none" w:sz="0" w:space="0" w:color="auto"/>
            <w:right w:val="none" w:sz="0" w:space="0" w:color="auto"/>
          </w:divBdr>
          <w:divsChild>
            <w:div w:id="2072995154">
              <w:marLeft w:val="0"/>
              <w:marRight w:val="0"/>
              <w:marTop w:val="0"/>
              <w:marBottom w:val="0"/>
              <w:divBdr>
                <w:top w:val="none" w:sz="0" w:space="0" w:color="auto"/>
                <w:left w:val="none" w:sz="0" w:space="0" w:color="auto"/>
                <w:bottom w:val="none" w:sz="0" w:space="0" w:color="auto"/>
                <w:right w:val="none" w:sz="0" w:space="0" w:color="auto"/>
              </w:divBdr>
            </w:div>
          </w:divsChild>
        </w:div>
        <w:div w:id="458108670">
          <w:marLeft w:val="0"/>
          <w:marRight w:val="0"/>
          <w:marTop w:val="0"/>
          <w:marBottom w:val="0"/>
          <w:divBdr>
            <w:top w:val="none" w:sz="0" w:space="0" w:color="auto"/>
            <w:left w:val="none" w:sz="0" w:space="0" w:color="auto"/>
            <w:bottom w:val="none" w:sz="0" w:space="0" w:color="auto"/>
            <w:right w:val="none" w:sz="0" w:space="0" w:color="auto"/>
          </w:divBdr>
          <w:divsChild>
            <w:div w:id="826944069">
              <w:marLeft w:val="0"/>
              <w:marRight w:val="0"/>
              <w:marTop w:val="0"/>
              <w:marBottom w:val="0"/>
              <w:divBdr>
                <w:top w:val="none" w:sz="0" w:space="0" w:color="auto"/>
                <w:left w:val="none" w:sz="0" w:space="0" w:color="auto"/>
                <w:bottom w:val="none" w:sz="0" w:space="0" w:color="auto"/>
                <w:right w:val="none" w:sz="0" w:space="0" w:color="auto"/>
              </w:divBdr>
            </w:div>
          </w:divsChild>
        </w:div>
        <w:div w:id="468740709">
          <w:marLeft w:val="0"/>
          <w:marRight w:val="0"/>
          <w:marTop w:val="0"/>
          <w:marBottom w:val="0"/>
          <w:divBdr>
            <w:top w:val="none" w:sz="0" w:space="0" w:color="auto"/>
            <w:left w:val="none" w:sz="0" w:space="0" w:color="auto"/>
            <w:bottom w:val="none" w:sz="0" w:space="0" w:color="auto"/>
            <w:right w:val="none" w:sz="0" w:space="0" w:color="auto"/>
          </w:divBdr>
          <w:divsChild>
            <w:div w:id="1625042477">
              <w:marLeft w:val="0"/>
              <w:marRight w:val="0"/>
              <w:marTop w:val="0"/>
              <w:marBottom w:val="0"/>
              <w:divBdr>
                <w:top w:val="none" w:sz="0" w:space="0" w:color="auto"/>
                <w:left w:val="none" w:sz="0" w:space="0" w:color="auto"/>
                <w:bottom w:val="none" w:sz="0" w:space="0" w:color="auto"/>
                <w:right w:val="none" w:sz="0" w:space="0" w:color="auto"/>
              </w:divBdr>
            </w:div>
            <w:div w:id="1681155465">
              <w:marLeft w:val="0"/>
              <w:marRight w:val="0"/>
              <w:marTop w:val="0"/>
              <w:marBottom w:val="0"/>
              <w:divBdr>
                <w:top w:val="none" w:sz="0" w:space="0" w:color="auto"/>
                <w:left w:val="none" w:sz="0" w:space="0" w:color="auto"/>
                <w:bottom w:val="none" w:sz="0" w:space="0" w:color="auto"/>
                <w:right w:val="none" w:sz="0" w:space="0" w:color="auto"/>
              </w:divBdr>
            </w:div>
          </w:divsChild>
        </w:div>
        <w:div w:id="474876640">
          <w:marLeft w:val="0"/>
          <w:marRight w:val="0"/>
          <w:marTop w:val="0"/>
          <w:marBottom w:val="0"/>
          <w:divBdr>
            <w:top w:val="none" w:sz="0" w:space="0" w:color="auto"/>
            <w:left w:val="none" w:sz="0" w:space="0" w:color="auto"/>
            <w:bottom w:val="none" w:sz="0" w:space="0" w:color="auto"/>
            <w:right w:val="none" w:sz="0" w:space="0" w:color="auto"/>
          </w:divBdr>
          <w:divsChild>
            <w:div w:id="923106227">
              <w:marLeft w:val="0"/>
              <w:marRight w:val="0"/>
              <w:marTop w:val="0"/>
              <w:marBottom w:val="0"/>
              <w:divBdr>
                <w:top w:val="none" w:sz="0" w:space="0" w:color="auto"/>
                <w:left w:val="none" w:sz="0" w:space="0" w:color="auto"/>
                <w:bottom w:val="none" w:sz="0" w:space="0" w:color="auto"/>
                <w:right w:val="none" w:sz="0" w:space="0" w:color="auto"/>
              </w:divBdr>
            </w:div>
          </w:divsChild>
        </w:div>
        <w:div w:id="480777671">
          <w:marLeft w:val="0"/>
          <w:marRight w:val="0"/>
          <w:marTop w:val="0"/>
          <w:marBottom w:val="0"/>
          <w:divBdr>
            <w:top w:val="none" w:sz="0" w:space="0" w:color="auto"/>
            <w:left w:val="none" w:sz="0" w:space="0" w:color="auto"/>
            <w:bottom w:val="none" w:sz="0" w:space="0" w:color="auto"/>
            <w:right w:val="none" w:sz="0" w:space="0" w:color="auto"/>
          </w:divBdr>
          <w:divsChild>
            <w:div w:id="1625966103">
              <w:marLeft w:val="0"/>
              <w:marRight w:val="0"/>
              <w:marTop w:val="0"/>
              <w:marBottom w:val="0"/>
              <w:divBdr>
                <w:top w:val="none" w:sz="0" w:space="0" w:color="auto"/>
                <w:left w:val="none" w:sz="0" w:space="0" w:color="auto"/>
                <w:bottom w:val="none" w:sz="0" w:space="0" w:color="auto"/>
                <w:right w:val="none" w:sz="0" w:space="0" w:color="auto"/>
              </w:divBdr>
            </w:div>
            <w:div w:id="1976136656">
              <w:marLeft w:val="0"/>
              <w:marRight w:val="0"/>
              <w:marTop w:val="0"/>
              <w:marBottom w:val="0"/>
              <w:divBdr>
                <w:top w:val="none" w:sz="0" w:space="0" w:color="auto"/>
                <w:left w:val="none" w:sz="0" w:space="0" w:color="auto"/>
                <w:bottom w:val="none" w:sz="0" w:space="0" w:color="auto"/>
                <w:right w:val="none" w:sz="0" w:space="0" w:color="auto"/>
              </w:divBdr>
            </w:div>
          </w:divsChild>
        </w:div>
        <w:div w:id="528841044">
          <w:marLeft w:val="0"/>
          <w:marRight w:val="0"/>
          <w:marTop w:val="0"/>
          <w:marBottom w:val="0"/>
          <w:divBdr>
            <w:top w:val="none" w:sz="0" w:space="0" w:color="auto"/>
            <w:left w:val="none" w:sz="0" w:space="0" w:color="auto"/>
            <w:bottom w:val="none" w:sz="0" w:space="0" w:color="auto"/>
            <w:right w:val="none" w:sz="0" w:space="0" w:color="auto"/>
          </w:divBdr>
          <w:divsChild>
            <w:div w:id="1260984829">
              <w:marLeft w:val="0"/>
              <w:marRight w:val="0"/>
              <w:marTop w:val="0"/>
              <w:marBottom w:val="0"/>
              <w:divBdr>
                <w:top w:val="none" w:sz="0" w:space="0" w:color="auto"/>
                <w:left w:val="none" w:sz="0" w:space="0" w:color="auto"/>
                <w:bottom w:val="none" w:sz="0" w:space="0" w:color="auto"/>
                <w:right w:val="none" w:sz="0" w:space="0" w:color="auto"/>
              </w:divBdr>
            </w:div>
          </w:divsChild>
        </w:div>
        <w:div w:id="532962333">
          <w:marLeft w:val="0"/>
          <w:marRight w:val="0"/>
          <w:marTop w:val="0"/>
          <w:marBottom w:val="0"/>
          <w:divBdr>
            <w:top w:val="none" w:sz="0" w:space="0" w:color="auto"/>
            <w:left w:val="none" w:sz="0" w:space="0" w:color="auto"/>
            <w:bottom w:val="none" w:sz="0" w:space="0" w:color="auto"/>
            <w:right w:val="none" w:sz="0" w:space="0" w:color="auto"/>
          </w:divBdr>
          <w:divsChild>
            <w:div w:id="808665423">
              <w:marLeft w:val="0"/>
              <w:marRight w:val="0"/>
              <w:marTop w:val="0"/>
              <w:marBottom w:val="0"/>
              <w:divBdr>
                <w:top w:val="none" w:sz="0" w:space="0" w:color="auto"/>
                <w:left w:val="none" w:sz="0" w:space="0" w:color="auto"/>
                <w:bottom w:val="none" w:sz="0" w:space="0" w:color="auto"/>
                <w:right w:val="none" w:sz="0" w:space="0" w:color="auto"/>
              </w:divBdr>
            </w:div>
          </w:divsChild>
        </w:div>
        <w:div w:id="534732986">
          <w:marLeft w:val="0"/>
          <w:marRight w:val="0"/>
          <w:marTop w:val="0"/>
          <w:marBottom w:val="0"/>
          <w:divBdr>
            <w:top w:val="none" w:sz="0" w:space="0" w:color="auto"/>
            <w:left w:val="none" w:sz="0" w:space="0" w:color="auto"/>
            <w:bottom w:val="none" w:sz="0" w:space="0" w:color="auto"/>
            <w:right w:val="none" w:sz="0" w:space="0" w:color="auto"/>
          </w:divBdr>
          <w:divsChild>
            <w:div w:id="1257981504">
              <w:marLeft w:val="0"/>
              <w:marRight w:val="0"/>
              <w:marTop w:val="0"/>
              <w:marBottom w:val="0"/>
              <w:divBdr>
                <w:top w:val="none" w:sz="0" w:space="0" w:color="auto"/>
                <w:left w:val="none" w:sz="0" w:space="0" w:color="auto"/>
                <w:bottom w:val="none" w:sz="0" w:space="0" w:color="auto"/>
                <w:right w:val="none" w:sz="0" w:space="0" w:color="auto"/>
              </w:divBdr>
            </w:div>
          </w:divsChild>
        </w:div>
        <w:div w:id="534929647">
          <w:marLeft w:val="0"/>
          <w:marRight w:val="0"/>
          <w:marTop w:val="0"/>
          <w:marBottom w:val="0"/>
          <w:divBdr>
            <w:top w:val="none" w:sz="0" w:space="0" w:color="auto"/>
            <w:left w:val="none" w:sz="0" w:space="0" w:color="auto"/>
            <w:bottom w:val="none" w:sz="0" w:space="0" w:color="auto"/>
            <w:right w:val="none" w:sz="0" w:space="0" w:color="auto"/>
          </w:divBdr>
          <w:divsChild>
            <w:div w:id="901448678">
              <w:marLeft w:val="0"/>
              <w:marRight w:val="0"/>
              <w:marTop w:val="0"/>
              <w:marBottom w:val="0"/>
              <w:divBdr>
                <w:top w:val="none" w:sz="0" w:space="0" w:color="auto"/>
                <w:left w:val="none" w:sz="0" w:space="0" w:color="auto"/>
                <w:bottom w:val="none" w:sz="0" w:space="0" w:color="auto"/>
                <w:right w:val="none" w:sz="0" w:space="0" w:color="auto"/>
              </w:divBdr>
            </w:div>
          </w:divsChild>
        </w:div>
        <w:div w:id="566497055">
          <w:marLeft w:val="0"/>
          <w:marRight w:val="0"/>
          <w:marTop w:val="0"/>
          <w:marBottom w:val="0"/>
          <w:divBdr>
            <w:top w:val="none" w:sz="0" w:space="0" w:color="auto"/>
            <w:left w:val="none" w:sz="0" w:space="0" w:color="auto"/>
            <w:bottom w:val="none" w:sz="0" w:space="0" w:color="auto"/>
            <w:right w:val="none" w:sz="0" w:space="0" w:color="auto"/>
          </w:divBdr>
          <w:divsChild>
            <w:div w:id="1338996822">
              <w:marLeft w:val="0"/>
              <w:marRight w:val="0"/>
              <w:marTop w:val="0"/>
              <w:marBottom w:val="0"/>
              <w:divBdr>
                <w:top w:val="none" w:sz="0" w:space="0" w:color="auto"/>
                <w:left w:val="none" w:sz="0" w:space="0" w:color="auto"/>
                <w:bottom w:val="none" w:sz="0" w:space="0" w:color="auto"/>
                <w:right w:val="none" w:sz="0" w:space="0" w:color="auto"/>
              </w:divBdr>
            </w:div>
          </w:divsChild>
        </w:div>
        <w:div w:id="574625857">
          <w:marLeft w:val="0"/>
          <w:marRight w:val="0"/>
          <w:marTop w:val="0"/>
          <w:marBottom w:val="0"/>
          <w:divBdr>
            <w:top w:val="none" w:sz="0" w:space="0" w:color="auto"/>
            <w:left w:val="none" w:sz="0" w:space="0" w:color="auto"/>
            <w:bottom w:val="none" w:sz="0" w:space="0" w:color="auto"/>
            <w:right w:val="none" w:sz="0" w:space="0" w:color="auto"/>
          </w:divBdr>
          <w:divsChild>
            <w:div w:id="1490713366">
              <w:marLeft w:val="0"/>
              <w:marRight w:val="0"/>
              <w:marTop w:val="0"/>
              <w:marBottom w:val="0"/>
              <w:divBdr>
                <w:top w:val="none" w:sz="0" w:space="0" w:color="auto"/>
                <w:left w:val="none" w:sz="0" w:space="0" w:color="auto"/>
                <w:bottom w:val="none" w:sz="0" w:space="0" w:color="auto"/>
                <w:right w:val="none" w:sz="0" w:space="0" w:color="auto"/>
              </w:divBdr>
            </w:div>
          </w:divsChild>
        </w:div>
        <w:div w:id="577906435">
          <w:marLeft w:val="0"/>
          <w:marRight w:val="0"/>
          <w:marTop w:val="0"/>
          <w:marBottom w:val="0"/>
          <w:divBdr>
            <w:top w:val="none" w:sz="0" w:space="0" w:color="auto"/>
            <w:left w:val="none" w:sz="0" w:space="0" w:color="auto"/>
            <w:bottom w:val="none" w:sz="0" w:space="0" w:color="auto"/>
            <w:right w:val="none" w:sz="0" w:space="0" w:color="auto"/>
          </w:divBdr>
          <w:divsChild>
            <w:div w:id="244459572">
              <w:marLeft w:val="0"/>
              <w:marRight w:val="0"/>
              <w:marTop w:val="0"/>
              <w:marBottom w:val="0"/>
              <w:divBdr>
                <w:top w:val="none" w:sz="0" w:space="0" w:color="auto"/>
                <w:left w:val="none" w:sz="0" w:space="0" w:color="auto"/>
                <w:bottom w:val="none" w:sz="0" w:space="0" w:color="auto"/>
                <w:right w:val="none" w:sz="0" w:space="0" w:color="auto"/>
              </w:divBdr>
            </w:div>
            <w:div w:id="1678339257">
              <w:marLeft w:val="0"/>
              <w:marRight w:val="0"/>
              <w:marTop w:val="0"/>
              <w:marBottom w:val="0"/>
              <w:divBdr>
                <w:top w:val="none" w:sz="0" w:space="0" w:color="auto"/>
                <w:left w:val="none" w:sz="0" w:space="0" w:color="auto"/>
                <w:bottom w:val="none" w:sz="0" w:space="0" w:color="auto"/>
                <w:right w:val="none" w:sz="0" w:space="0" w:color="auto"/>
              </w:divBdr>
            </w:div>
          </w:divsChild>
        </w:div>
        <w:div w:id="585575365">
          <w:marLeft w:val="0"/>
          <w:marRight w:val="0"/>
          <w:marTop w:val="0"/>
          <w:marBottom w:val="0"/>
          <w:divBdr>
            <w:top w:val="none" w:sz="0" w:space="0" w:color="auto"/>
            <w:left w:val="none" w:sz="0" w:space="0" w:color="auto"/>
            <w:bottom w:val="none" w:sz="0" w:space="0" w:color="auto"/>
            <w:right w:val="none" w:sz="0" w:space="0" w:color="auto"/>
          </w:divBdr>
          <w:divsChild>
            <w:div w:id="36273352">
              <w:marLeft w:val="0"/>
              <w:marRight w:val="0"/>
              <w:marTop w:val="0"/>
              <w:marBottom w:val="0"/>
              <w:divBdr>
                <w:top w:val="none" w:sz="0" w:space="0" w:color="auto"/>
                <w:left w:val="none" w:sz="0" w:space="0" w:color="auto"/>
                <w:bottom w:val="none" w:sz="0" w:space="0" w:color="auto"/>
                <w:right w:val="none" w:sz="0" w:space="0" w:color="auto"/>
              </w:divBdr>
            </w:div>
          </w:divsChild>
        </w:div>
        <w:div w:id="593243938">
          <w:marLeft w:val="0"/>
          <w:marRight w:val="0"/>
          <w:marTop w:val="0"/>
          <w:marBottom w:val="0"/>
          <w:divBdr>
            <w:top w:val="none" w:sz="0" w:space="0" w:color="auto"/>
            <w:left w:val="none" w:sz="0" w:space="0" w:color="auto"/>
            <w:bottom w:val="none" w:sz="0" w:space="0" w:color="auto"/>
            <w:right w:val="none" w:sz="0" w:space="0" w:color="auto"/>
          </w:divBdr>
          <w:divsChild>
            <w:div w:id="1889995544">
              <w:marLeft w:val="0"/>
              <w:marRight w:val="0"/>
              <w:marTop w:val="0"/>
              <w:marBottom w:val="0"/>
              <w:divBdr>
                <w:top w:val="none" w:sz="0" w:space="0" w:color="auto"/>
                <w:left w:val="none" w:sz="0" w:space="0" w:color="auto"/>
                <w:bottom w:val="none" w:sz="0" w:space="0" w:color="auto"/>
                <w:right w:val="none" w:sz="0" w:space="0" w:color="auto"/>
              </w:divBdr>
            </w:div>
          </w:divsChild>
        </w:div>
        <w:div w:id="600991070">
          <w:marLeft w:val="0"/>
          <w:marRight w:val="0"/>
          <w:marTop w:val="0"/>
          <w:marBottom w:val="0"/>
          <w:divBdr>
            <w:top w:val="none" w:sz="0" w:space="0" w:color="auto"/>
            <w:left w:val="none" w:sz="0" w:space="0" w:color="auto"/>
            <w:bottom w:val="none" w:sz="0" w:space="0" w:color="auto"/>
            <w:right w:val="none" w:sz="0" w:space="0" w:color="auto"/>
          </w:divBdr>
          <w:divsChild>
            <w:div w:id="1800566973">
              <w:marLeft w:val="0"/>
              <w:marRight w:val="0"/>
              <w:marTop w:val="0"/>
              <w:marBottom w:val="0"/>
              <w:divBdr>
                <w:top w:val="none" w:sz="0" w:space="0" w:color="auto"/>
                <w:left w:val="none" w:sz="0" w:space="0" w:color="auto"/>
                <w:bottom w:val="none" w:sz="0" w:space="0" w:color="auto"/>
                <w:right w:val="none" w:sz="0" w:space="0" w:color="auto"/>
              </w:divBdr>
            </w:div>
          </w:divsChild>
        </w:div>
        <w:div w:id="618026748">
          <w:marLeft w:val="0"/>
          <w:marRight w:val="0"/>
          <w:marTop w:val="0"/>
          <w:marBottom w:val="0"/>
          <w:divBdr>
            <w:top w:val="none" w:sz="0" w:space="0" w:color="auto"/>
            <w:left w:val="none" w:sz="0" w:space="0" w:color="auto"/>
            <w:bottom w:val="none" w:sz="0" w:space="0" w:color="auto"/>
            <w:right w:val="none" w:sz="0" w:space="0" w:color="auto"/>
          </w:divBdr>
          <w:divsChild>
            <w:div w:id="2072388057">
              <w:marLeft w:val="0"/>
              <w:marRight w:val="0"/>
              <w:marTop w:val="0"/>
              <w:marBottom w:val="0"/>
              <w:divBdr>
                <w:top w:val="none" w:sz="0" w:space="0" w:color="auto"/>
                <w:left w:val="none" w:sz="0" w:space="0" w:color="auto"/>
                <w:bottom w:val="none" w:sz="0" w:space="0" w:color="auto"/>
                <w:right w:val="none" w:sz="0" w:space="0" w:color="auto"/>
              </w:divBdr>
            </w:div>
          </w:divsChild>
        </w:div>
        <w:div w:id="622268143">
          <w:marLeft w:val="0"/>
          <w:marRight w:val="0"/>
          <w:marTop w:val="0"/>
          <w:marBottom w:val="0"/>
          <w:divBdr>
            <w:top w:val="none" w:sz="0" w:space="0" w:color="auto"/>
            <w:left w:val="none" w:sz="0" w:space="0" w:color="auto"/>
            <w:bottom w:val="none" w:sz="0" w:space="0" w:color="auto"/>
            <w:right w:val="none" w:sz="0" w:space="0" w:color="auto"/>
          </w:divBdr>
          <w:divsChild>
            <w:div w:id="1159535178">
              <w:marLeft w:val="0"/>
              <w:marRight w:val="0"/>
              <w:marTop w:val="0"/>
              <w:marBottom w:val="0"/>
              <w:divBdr>
                <w:top w:val="none" w:sz="0" w:space="0" w:color="auto"/>
                <w:left w:val="none" w:sz="0" w:space="0" w:color="auto"/>
                <w:bottom w:val="none" w:sz="0" w:space="0" w:color="auto"/>
                <w:right w:val="none" w:sz="0" w:space="0" w:color="auto"/>
              </w:divBdr>
            </w:div>
          </w:divsChild>
        </w:div>
        <w:div w:id="640575382">
          <w:marLeft w:val="0"/>
          <w:marRight w:val="0"/>
          <w:marTop w:val="0"/>
          <w:marBottom w:val="0"/>
          <w:divBdr>
            <w:top w:val="none" w:sz="0" w:space="0" w:color="auto"/>
            <w:left w:val="none" w:sz="0" w:space="0" w:color="auto"/>
            <w:bottom w:val="none" w:sz="0" w:space="0" w:color="auto"/>
            <w:right w:val="none" w:sz="0" w:space="0" w:color="auto"/>
          </w:divBdr>
          <w:divsChild>
            <w:div w:id="460076637">
              <w:marLeft w:val="0"/>
              <w:marRight w:val="0"/>
              <w:marTop w:val="0"/>
              <w:marBottom w:val="0"/>
              <w:divBdr>
                <w:top w:val="none" w:sz="0" w:space="0" w:color="auto"/>
                <w:left w:val="none" w:sz="0" w:space="0" w:color="auto"/>
                <w:bottom w:val="none" w:sz="0" w:space="0" w:color="auto"/>
                <w:right w:val="none" w:sz="0" w:space="0" w:color="auto"/>
              </w:divBdr>
            </w:div>
            <w:div w:id="565602962">
              <w:marLeft w:val="0"/>
              <w:marRight w:val="0"/>
              <w:marTop w:val="0"/>
              <w:marBottom w:val="0"/>
              <w:divBdr>
                <w:top w:val="none" w:sz="0" w:space="0" w:color="auto"/>
                <w:left w:val="none" w:sz="0" w:space="0" w:color="auto"/>
                <w:bottom w:val="none" w:sz="0" w:space="0" w:color="auto"/>
                <w:right w:val="none" w:sz="0" w:space="0" w:color="auto"/>
              </w:divBdr>
            </w:div>
          </w:divsChild>
        </w:div>
        <w:div w:id="648901089">
          <w:marLeft w:val="0"/>
          <w:marRight w:val="0"/>
          <w:marTop w:val="0"/>
          <w:marBottom w:val="0"/>
          <w:divBdr>
            <w:top w:val="none" w:sz="0" w:space="0" w:color="auto"/>
            <w:left w:val="none" w:sz="0" w:space="0" w:color="auto"/>
            <w:bottom w:val="none" w:sz="0" w:space="0" w:color="auto"/>
            <w:right w:val="none" w:sz="0" w:space="0" w:color="auto"/>
          </w:divBdr>
          <w:divsChild>
            <w:div w:id="584219974">
              <w:marLeft w:val="0"/>
              <w:marRight w:val="0"/>
              <w:marTop w:val="0"/>
              <w:marBottom w:val="0"/>
              <w:divBdr>
                <w:top w:val="none" w:sz="0" w:space="0" w:color="auto"/>
                <w:left w:val="none" w:sz="0" w:space="0" w:color="auto"/>
                <w:bottom w:val="none" w:sz="0" w:space="0" w:color="auto"/>
                <w:right w:val="none" w:sz="0" w:space="0" w:color="auto"/>
              </w:divBdr>
            </w:div>
          </w:divsChild>
        </w:div>
        <w:div w:id="665783226">
          <w:marLeft w:val="0"/>
          <w:marRight w:val="0"/>
          <w:marTop w:val="0"/>
          <w:marBottom w:val="0"/>
          <w:divBdr>
            <w:top w:val="none" w:sz="0" w:space="0" w:color="auto"/>
            <w:left w:val="none" w:sz="0" w:space="0" w:color="auto"/>
            <w:bottom w:val="none" w:sz="0" w:space="0" w:color="auto"/>
            <w:right w:val="none" w:sz="0" w:space="0" w:color="auto"/>
          </w:divBdr>
          <w:divsChild>
            <w:div w:id="1131479932">
              <w:marLeft w:val="0"/>
              <w:marRight w:val="0"/>
              <w:marTop w:val="0"/>
              <w:marBottom w:val="0"/>
              <w:divBdr>
                <w:top w:val="none" w:sz="0" w:space="0" w:color="auto"/>
                <w:left w:val="none" w:sz="0" w:space="0" w:color="auto"/>
                <w:bottom w:val="none" w:sz="0" w:space="0" w:color="auto"/>
                <w:right w:val="none" w:sz="0" w:space="0" w:color="auto"/>
              </w:divBdr>
            </w:div>
          </w:divsChild>
        </w:div>
        <w:div w:id="675153329">
          <w:marLeft w:val="0"/>
          <w:marRight w:val="0"/>
          <w:marTop w:val="0"/>
          <w:marBottom w:val="0"/>
          <w:divBdr>
            <w:top w:val="none" w:sz="0" w:space="0" w:color="auto"/>
            <w:left w:val="none" w:sz="0" w:space="0" w:color="auto"/>
            <w:bottom w:val="none" w:sz="0" w:space="0" w:color="auto"/>
            <w:right w:val="none" w:sz="0" w:space="0" w:color="auto"/>
          </w:divBdr>
          <w:divsChild>
            <w:div w:id="261652330">
              <w:marLeft w:val="0"/>
              <w:marRight w:val="0"/>
              <w:marTop w:val="0"/>
              <w:marBottom w:val="0"/>
              <w:divBdr>
                <w:top w:val="none" w:sz="0" w:space="0" w:color="auto"/>
                <w:left w:val="none" w:sz="0" w:space="0" w:color="auto"/>
                <w:bottom w:val="none" w:sz="0" w:space="0" w:color="auto"/>
                <w:right w:val="none" w:sz="0" w:space="0" w:color="auto"/>
              </w:divBdr>
            </w:div>
          </w:divsChild>
        </w:div>
        <w:div w:id="714350120">
          <w:marLeft w:val="0"/>
          <w:marRight w:val="0"/>
          <w:marTop w:val="0"/>
          <w:marBottom w:val="0"/>
          <w:divBdr>
            <w:top w:val="none" w:sz="0" w:space="0" w:color="auto"/>
            <w:left w:val="none" w:sz="0" w:space="0" w:color="auto"/>
            <w:bottom w:val="none" w:sz="0" w:space="0" w:color="auto"/>
            <w:right w:val="none" w:sz="0" w:space="0" w:color="auto"/>
          </w:divBdr>
          <w:divsChild>
            <w:div w:id="864101186">
              <w:marLeft w:val="0"/>
              <w:marRight w:val="0"/>
              <w:marTop w:val="0"/>
              <w:marBottom w:val="0"/>
              <w:divBdr>
                <w:top w:val="none" w:sz="0" w:space="0" w:color="auto"/>
                <w:left w:val="none" w:sz="0" w:space="0" w:color="auto"/>
                <w:bottom w:val="none" w:sz="0" w:space="0" w:color="auto"/>
                <w:right w:val="none" w:sz="0" w:space="0" w:color="auto"/>
              </w:divBdr>
            </w:div>
            <w:div w:id="896817520">
              <w:marLeft w:val="0"/>
              <w:marRight w:val="0"/>
              <w:marTop w:val="0"/>
              <w:marBottom w:val="0"/>
              <w:divBdr>
                <w:top w:val="none" w:sz="0" w:space="0" w:color="auto"/>
                <w:left w:val="none" w:sz="0" w:space="0" w:color="auto"/>
                <w:bottom w:val="none" w:sz="0" w:space="0" w:color="auto"/>
                <w:right w:val="none" w:sz="0" w:space="0" w:color="auto"/>
              </w:divBdr>
            </w:div>
          </w:divsChild>
        </w:div>
        <w:div w:id="730496943">
          <w:marLeft w:val="0"/>
          <w:marRight w:val="0"/>
          <w:marTop w:val="0"/>
          <w:marBottom w:val="0"/>
          <w:divBdr>
            <w:top w:val="none" w:sz="0" w:space="0" w:color="auto"/>
            <w:left w:val="none" w:sz="0" w:space="0" w:color="auto"/>
            <w:bottom w:val="none" w:sz="0" w:space="0" w:color="auto"/>
            <w:right w:val="none" w:sz="0" w:space="0" w:color="auto"/>
          </w:divBdr>
          <w:divsChild>
            <w:div w:id="95567682">
              <w:marLeft w:val="0"/>
              <w:marRight w:val="0"/>
              <w:marTop w:val="0"/>
              <w:marBottom w:val="0"/>
              <w:divBdr>
                <w:top w:val="none" w:sz="0" w:space="0" w:color="auto"/>
                <w:left w:val="none" w:sz="0" w:space="0" w:color="auto"/>
                <w:bottom w:val="none" w:sz="0" w:space="0" w:color="auto"/>
                <w:right w:val="none" w:sz="0" w:space="0" w:color="auto"/>
              </w:divBdr>
            </w:div>
            <w:div w:id="1471023566">
              <w:marLeft w:val="0"/>
              <w:marRight w:val="0"/>
              <w:marTop w:val="0"/>
              <w:marBottom w:val="0"/>
              <w:divBdr>
                <w:top w:val="none" w:sz="0" w:space="0" w:color="auto"/>
                <w:left w:val="none" w:sz="0" w:space="0" w:color="auto"/>
                <w:bottom w:val="none" w:sz="0" w:space="0" w:color="auto"/>
                <w:right w:val="none" w:sz="0" w:space="0" w:color="auto"/>
              </w:divBdr>
            </w:div>
          </w:divsChild>
        </w:div>
        <w:div w:id="751854923">
          <w:marLeft w:val="0"/>
          <w:marRight w:val="0"/>
          <w:marTop w:val="0"/>
          <w:marBottom w:val="0"/>
          <w:divBdr>
            <w:top w:val="none" w:sz="0" w:space="0" w:color="auto"/>
            <w:left w:val="none" w:sz="0" w:space="0" w:color="auto"/>
            <w:bottom w:val="none" w:sz="0" w:space="0" w:color="auto"/>
            <w:right w:val="none" w:sz="0" w:space="0" w:color="auto"/>
          </w:divBdr>
          <w:divsChild>
            <w:div w:id="1395472449">
              <w:marLeft w:val="0"/>
              <w:marRight w:val="0"/>
              <w:marTop w:val="0"/>
              <w:marBottom w:val="0"/>
              <w:divBdr>
                <w:top w:val="none" w:sz="0" w:space="0" w:color="auto"/>
                <w:left w:val="none" w:sz="0" w:space="0" w:color="auto"/>
                <w:bottom w:val="none" w:sz="0" w:space="0" w:color="auto"/>
                <w:right w:val="none" w:sz="0" w:space="0" w:color="auto"/>
              </w:divBdr>
            </w:div>
          </w:divsChild>
        </w:div>
        <w:div w:id="768239483">
          <w:marLeft w:val="0"/>
          <w:marRight w:val="0"/>
          <w:marTop w:val="0"/>
          <w:marBottom w:val="0"/>
          <w:divBdr>
            <w:top w:val="none" w:sz="0" w:space="0" w:color="auto"/>
            <w:left w:val="none" w:sz="0" w:space="0" w:color="auto"/>
            <w:bottom w:val="none" w:sz="0" w:space="0" w:color="auto"/>
            <w:right w:val="none" w:sz="0" w:space="0" w:color="auto"/>
          </w:divBdr>
          <w:divsChild>
            <w:div w:id="2053966409">
              <w:marLeft w:val="0"/>
              <w:marRight w:val="0"/>
              <w:marTop w:val="0"/>
              <w:marBottom w:val="0"/>
              <w:divBdr>
                <w:top w:val="none" w:sz="0" w:space="0" w:color="auto"/>
                <w:left w:val="none" w:sz="0" w:space="0" w:color="auto"/>
                <w:bottom w:val="none" w:sz="0" w:space="0" w:color="auto"/>
                <w:right w:val="none" w:sz="0" w:space="0" w:color="auto"/>
              </w:divBdr>
            </w:div>
          </w:divsChild>
        </w:div>
        <w:div w:id="773483042">
          <w:marLeft w:val="0"/>
          <w:marRight w:val="0"/>
          <w:marTop w:val="0"/>
          <w:marBottom w:val="0"/>
          <w:divBdr>
            <w:top w:val="none" w:sz="0" w:space="0" w:color="auto"/>
            <w:left w:val="none" w:sz="0" w:space="0" w:color="auto"/>
            <w:bottom w:val="none" w:sz="0" w:space="0" w:color="auto"/>
            <w:right w:val="none" w:sz="0" w:space="0" w:color="auto"/>
          </w:divBdr>
          <w:divsChild>
            <w:div w:id="280963663">
              <w:marLeft w:val="0"/>
              <w:marRight w:val="0"/>
              <w:marTop w:val="0"/>
              <w:marBottom w:val="0"/>
              <w:divBdr>
                <w:top w:val="none" w:sz="0" w:space="0" w:color="auto"/>
                <w:left w:val="none" w:sz="0" w:space="0" w:color="auto"/>
                <w:bottom w:val="none" w:sz="0" w:space="0" w:color="auto"/>
                <w:right w:val="none" w:sz="0" w:space="0" w:color="auto"/>
              </w:divBdr>
            </w:div>
          </w:divsChild>
        </w:div>
        <w:div w:id="781386303">
          <w:marLeft w:val="0"/>
          <w:marRight w:val="0"/>
          <w:marTop w:val="0"/>
          <w:marBottom w:val="0"/>
          <w:divBdr>
            <w:top w:val="none" w:sz="0" w:space="0" w:color="auto"/>
            <w:left w:val="none" w:sz="0" w:space="0" w:color="auto"/>
            <w:bottom w:val="none" w:sz="0" w:space="0" w:color="auto"/>
            <w:right w:val="none" w:sz="0" w:space="0" w:color="auto"/>
          </w:divBdr>
          <w:divsChild>
            <w:div w:id="2011902677">
              <w:marLeft w:val="0"/>
              <w:marRight w:val="0"/>
              <w:marTop w:val="0"/>
              <w:marBottom w:val="0"/>
              <w:divBdr>
                <w:top w:val="none" w:sz="0" w:space="0" w:color="auto"/>
                <w:left w:val="none" w:sz="0" w:space="0" w:color="auto"/>
                <w:bottom w:val="none" w:sz="0" w:space="0" w:color="auto"/>
                <w:right w:val="none" w:sz="0" w:space="0" w:color="auto"/>
              </w:divBdr>
            </w:div>
          </w:divsChild>
        </w:div>
        <w:div w:id="797381821">
          <w:marLeft w:val="0"/>
          <w:marRight w:val="0"/>
          <w:marTop w:val="0"/>
          <w:marBottom w:val="0"/>
          <w:divBdr>
            <w:top w:val="none" w:sz="0" w:space="0" w:color="auto"/>
            <w:left w:val="none" w:sz="0" w:space="0" w:color="auto"/>
            <w:bottom w:val="none" w:sz="0" w:space="0" w:color="auto"/>
            <w:right w:val="none" w:sz="0" w:space="0" w:color="auto"/>
          </w:divBdr>
          <w:divsChild>
            <w:div w:id="201939989">
              <w:marLeft w:val="0"/>
              <w:marRight w:val="0"/>
              <w:marTop w:val="0"/>
              <w:marBottom w:val="0"/>
              <w:divBdr>
                <w:top w:val="none" w:sz="0" w:space="0" w:color="auto"/>
                <w:left w:val="none" w:sz="0" w:space="0" w:color="auto"/>
                <w:bottom w:val="none" w:sz="0" w:space="0" w:color="auto"/>
                <w:right w:val="none" w:sz="0" w:space="0" w:color="auto"/>
              </w:divBdr>
            </w:div>
            <w:div w:id="1361203983">
              <w:marLeft w:val="0"/>
              <w:marRight w:val="0"/>
              <w:marTop w:val="0"/>
              <w:marBottom w:val="0"/>
              <w:divBdr>
                <w:top w:val="none" w:sz="0" w:space="0" w:color="auto"/>
                <w:left w:val="none" w:sz="0" w:space="0" w:color="auto"/>
                <w:bottom w:val="none" w:sz="0" w:space="0" w:color="auto"/>
                <w:right w:val="none" w:sz="0" w:space="0" w:color="auto"/>
              </w:divBdr>
            </w:div>
          </w:divsChild>
        </w:div>
        <w:div w:id="801508213">
          <w:marLeft w:val="0"/>
          <w:marRight w:val="0"/>
          <w:marTop w:val="0"/>
          <w:marBottom w:val="0"/>
          <w:divBdr>
            <w:top w:val="none" w:sz="0" w:space="0" w:color="auto"/>
            <w:left w:val="none" w:sz="0" w:space="0" w:color="auto"/>
            <w:bottom w:val="none" w:sz="0" w:space="0" w:color="auto"/>
            <w:right w:val="none" w:sz="0" w:space="0" w:color="auto"/>
          </w:divBdr>
          <w:divsChild>
            <w:div w:id="749043008">
              <w:marLeft w:val="0"/>
              <w:marRight w:val="0"/>
              <w:marTop w:val="0"/>
              <w:marBottom w:val="0"/>
              <w:divBdr>
                <w:top w:val="none" w:sz="0" w:space="0" w:color="auto"/>
                <w:left w:val="none" w:sz="0" w:space="0" w:color="auto"/>
                <w:bottom w:val="none" w:sz="0" w:space="0" w:color="auto"/>
                <w:right w:val="none" w:sz="0" w:space="0" w:color="auto"/>
              </w:divBdr>
            </w:div>
          </w:divsChild>
        </w:div>
        <w:div w:id="822114855">
          <w:marLeft w:val="0"/>
          <w:marRight w:val="0"/>
          <w:marTop w:val="0"/>
          <w:marBottom w:val="0"/>
          <w:divBdr>
            <w:top w:val="none" w:sz="0" w:space="0" w:color="auto"/>
            <w:left w:val="none" w:sz="0" w:space="0" w:color="auto"/>
            <w:bottom w:val="none" w:sz="0" w:space="0" w:color="auto"/>
            <w:right w:val="none" w:sz="0" w:space="0" w:color="auto"/>
          </w:divBdr>
          <w:divsChild>
            <w:div w:id="1863057900">
              <w:marLeft w:val="0"/>
              <w:marRight w:val="0"/>
              <w:marTop w:val="0"/>
              <w:marBottom w:val="0"/>
              <w:divBdr>
                <w:top w:val="none" w:sz="0" w:space="0" w:color="auto"/>
                <w:left w:val="none" w:sz="0" w:space="0" w:color="auto"/>
                <w:bottom w:val="none" w:sz="0" w:space="0" w:color="auto"/>
                <w:right w:val="none" w:sz="0" w:space="0" w:color="auto"/>
              </w:divBdr>
            </w:div>
          </w:divsChild>
        </w:div>
        <w:div w:id="849300168">
          <w:marLeft w:val="0"/>
          <w:marRight w:val="0"/>
          <w:marTop w:val="0"/>
          <w:marBottom w:val="0"/>
          <w:divBdr>
            <w:top w:val="none" w:sz="0" w:space="0" w:color="auto"/>
            <w:left w:val="none" w:sz="0" w:space="0" w:color="auto"/>
            <w:bottom w:val="none" w:sz="0" w:space="0" w:color="auto"/>
            <w:right w:val="none" w:sz="0" w:space="0" w:color="auto"/>
          </w:divBdr>
          <w:divsChild>
            <w:div w:id="170340677">
              <w:marLeft w:val="0"/>
              <w:marRight w:val="0"/>
              <w:marTop w:val="0"/>
              <w:marBottom w:val="0"/>
              <w:divBdr>
                <w:top w:val="none" w:sz="0" w:space="0" w:color="auto"/>
                <w:left w:val="none" w:sz="0" w:space="0" w:color="auto"/>
                <w:bottom w:val="none" w:sz="0" w:space="0" w:color="auto"/>
                <w:right w:val="none" w:sz="0" w:space="0" w:color="auto"/>
              </w:divBdr>
            </w:div>
          </w:divsChild>
        </w:div>
        <w:div w:id="881097921">
          <w:marLeft w:val="0"/>
          <w:marRight w:val="0"/>
          <w:marTop w:val="0"/>
          <w:marBottom w:val="0"/>
          <w:divBdr>
            <w:top w:val="none" w:sz="0" w:space="0" w:color="auto"/>
            <w:left w:val="none" w:sz="0" w:space="0" w:color="auto"/>
            <w:bottom w:val="none" w:sz="0" w:space="0" w:color="auto"/>
            <w:right w:val="none" w:sz="0" w:space="0" w:color="auto"/>
          </w:divBdr>
          <w:divsChild>
            <w:div w:id="2091541219">
              <w:marLeft w:val="0"/>
              <w:marRight w:val="0"/>
              <w:marTop w:val="0"/>
              <w:marBottom w:val="0"/>
              <w:divBdr>
                <w:top w:val="none" w:sz="0" w:space="0" w:color="auto"/>
                <w:left w:val="none" w:sz="0" w:space="0" w:color="auto"/>
                <w:bottom w:val="none" w:sz="0" w:space="0" w:color="auto"/>
                <w:right w:val="none" w:sz="0" w:space="0" w:color="auto"/>
              </w:divBdr>
            </w:div>
          </w:divsChild>
        </w:div>
        <w:div w:id="909727619">
          <w:marLeft w:val="0"/>
          <w:marRight w:val="0"/>
          <w:marTop w:val="0"/>
          <w:marBottom w:val="0"/>
          <w:divBdr>
            <w:top w:val="none" w:sz="0" w:space="0" w:color="auto"/>
            <w:left w:val="none" w:sz="0" w:space="0" w:color="auto"/>
            <w:bottom w:val="none" w:sz="0" w:space="0" w:color="auto"/>
            <w:right w:val="none" w:sz="0" w:space="0" w:color="auto"/>
          </w:divBdr>
          <w:divsChild>
            <w:div w:id="1983077687">
              <w:marLeft w:val="0"/>
              <w:marRight w:val="0"/>
              <w:marTop w:val="0"/>
              <w:marBottom w:val="0"/>
              <w:divBdr>
                <w:top w:val="none" w:sz="0" w:space="0" w:color="auto"/>
                <w:left w:val="none" w:sz="0" w:space="0" w:color="auto"/>
                <w:bottom w:val="none" w:sz="0" w:space="0" w:color="auto"/>
                <w:right w:val="none" w:sz="0" w:space="0" w:color="auto"/>
              </w:divBdr>
            </w:div>
          </w:divsChild>
        </w:div>
        <w:div w:id="921723789">
          <w:marLeft w:val="0"/>
          <w:marRight w:val="0"/>
          <w:marTop w:val="0"/>
          <w:marBottom w:val="0"/>
          <w:divBdr>
            <w:top w:val="none" w:sz="0" w:space="0" w:color="auto"/>
            <w:left w:val="none" w:sz="0" w:space="0" w:color="auto"/>
            <w:bottom w:val="none" w:sz="0" w:space="0" w:color="auto"/>
            <w:right w:val="none" w:sz="0" w:space="0" w:color="auto"/>
          </w:divBdr>
          <w:divsChild>
            <w:div w:id="348944717">
              <w:marLeft w:val="0"/>
              <w:marRight w:val="0"/>
              <w:marTop w:val="0"/>
              <w:marBottom w:val="0"/>
              <w:divBdr>
                <w:top w:val="none" w:sz="0" w:space="0" w:color="auto"/>
                <w:left w:val="none" w:sz="0" w:space="0" w:color="auto"/>
                <w:bottom w:val="none" w:sz="0" w:space="0" w:color="auto"/>
                <w:right w:val="none" w:sz="0" w:space="0" w:color="auto"/>
              </w:divBdr>
            </w:div>
          </w:divsChild>
        </w:div>
        <w:div w:id="926033264">
          <w:marLeft w:val="0"/>
          <w:marRight w:val="0"/>
          <w:marTop w:val="0"/>
          <w:marBottom w:val="0"/>
          <w:divBdr>
            <w:top w:val="none" w:sz="0" w:space="0" w:color="auto"/>
            <w:left w:val="none" w:sz="0" w:space="0" w:color="auto"/>
            <w:bottom w:val="none" w:sz="0" w:space="0" w:color="auto"/>
            <w:right w:val="none" w:sz="0" w:space="0" w:color="auto"/>
          </w:divBdr>
          <w:divsChild>
            <w:div w:id="1389494327">
              <w:marLeft w:val="0"/>
              <w:marRight w:val="0"/>
              <w:marTop w:val="0"/>
              <w:marBottom w:val="0"/>
              <w:divBdr>
                <w:top w:val="none" w:sz="0" w:space="0" w:color="auto"/>
                <w:left w:val="none" w:sz="0" w:space="0" w:color="auto"/>
                <w:bottom w:val="none" w:sz="0" w:space="0" w:color="auto"/>
                <w:right w:val="none" w:sz="0" w:space="0" w:color="auto"/>
              </w:divBdr>
            </w:div>
          </w:divsChild>
        </w:div>
        <w:div w:id="939526452">
          <w:marLeft w:val="0"/>
          <w:marRight w:val="0"/>
          <w:marTop w:val="0"/>
          <w:marBottom w:val="0"/>
          <w:divBdr>
            <w:top w:val="none" w:sz="0" w:space="0" w:color="auto"/>
            <w:left w:val="none" w:sz="0" w:space="0" w:color="auto"/>
            <w:bottom w:val="none" w:sz="0" w:space="0" w:color="auto"/>
            <w:right w:val="none" w:sz="0" w:space="0" w:color="auto"/>
          </w:divBdr>
          <w:divsChild>
            <w:div w:id="181094567">
              <w:marLeft w:val="0"/>
              <w:marRight w:val="0"/>
              <w:marTop w:val="0"/>
              <w:marBottom w:val="0"/>
              <w:divBdr>
                <w:top w:val="none" w:sz="0" w:space="0" w:color="auto"/>
                <w:left w:val="none" w:sz="0" w:space="0" w:color="auto"/>
                <w:bottom w:val="none" w:sz="0" w:space="0" w:color="auto"/>
                <w:right w:val="none" w:sz="0" w:space="0" w:color="auto"/>
              </w:divBdr>
            </w:div>
            <w:div w:id="1033843030">
              <w:marLeft w:val="0"/>
              <w:marRight w:val="0"/>
              <w:marTop w:val="0"/>
              <w:marBottom w:val="0"/>
              <w:divBdr>
                <w:top w:val="none" w:sz="0" w:space="0" w:color="auto"/>
                <w:left w:val="none" w:sz="0" w:space="0" w:color="auto"/>
                <w:bottom w:val="none" w:sz="0" w:space="0" w:color="auto"/>
                <w:right w:val="none" w:sz="0" w:space="0" w:color="auto"/>
              </w:divBdr>
            </w:div>
          </w:divsChild>
        </w:div>
        <w:div w:id="945964416">
          <w:marLeft w:val="0"/>
          <w:marRight w:val="0"/>
          <w:marTop w:val="0"/>
          <w:marBottom w:val="0"/>
          <w:divBdr>
            <w:top w:val="none" w:sz="0" w:space="0" w:color="auto"/>
            <w:left w:val="none" w:sz="0" w:space="0" w:color="auto"/>
            <w:bottom w:val="none" w:sz="0" w:space="0" w:color="auto"/>
            <w:right w:val="none" w:sz="0" w:space="0" w:color="auto"/>
          </w:divBdr>
          <w:divsChild>
            <w:div w:id="1905528324">
              <w:marLeft w:val="0"/>
              <w:marRight w:val="0"/>
              <w:marTop w:val="0"/>
              <w:marBottom w:val="0"/>
              <w:divBdr>
                <w:top w:val="none" w:sz="0" w:space="0" w:color="auto"/>
                <w:left w:val="none" w:sz="0" w:space="0" w:color="auto"/>
                <w:bottom w:val="none" w:sz="0" w:space="0" w:color="auto"/>
                <w:right w:val="none" w:sz="0" w:space="0" w:color="auto"/>
              </w:divBdr>
            </w:div>
          </w:divsChild>
        </w:div>
        <w:div w:id="986322676">
          <w:marLeft w:val="0"/>
          <w:marRight w:val="0"/>
          <w:marTop w:val="0"/>
          <w:marBottom w:val="0"/>
          <w:divBdr>
            <w:top w:val="none" w:sz="0" w:space="0" w:color="auto"/>
            <w:left w:val="none" w:sz="0" w:space="0" w:color="auto"/>
            <w:bottom w:val="none" w:sz="0" w:space="0" w:color="auto"/>
            <w:right w:val="none" w:sz="0" w:space="0" w:color="auto"/>
          </w:divBdr>
          <w:divsChild>
            <w:div w:id="1144198018">
              <w:marLeft w:val="0"/>
              <w:marRight w:val="0"/>
              <w:marTop w:val="0"/>
              <w:marBottom w:val="0"/>
              <w:divBdr>
                <w:top w:val="none" w:sz="0" w:space="0" w:color="auto"/>
                <w:left w:val="none" w:sz="0" w:space="0" w:color="auto"/>
                <w:bottom w:val="none" w:sz="0" w:space="0" w:color="auto"/>
                <w:right w:val="none" w:sz="0" w:space="0" w:color="auto"/>
              </w:divBdr>
            </w:div>
            <w:div w:id="1591502550">
              <w:marLeft w:val="0"/>
              <w:marRight w:val="0"/>
              <w:marTop w:val="0"/>
              <w:marBottom w:val="0"/>
              <w:divBdr>
                <w:top w:val="none" w:sz="0" w:space="0" w:color="auto"/>
                <w:left w:val="none" w:sz="0" w:space="0" w:color="auto"/>
                <w:bottom w:val="none" w:sz="0" w:space="0" w:color="auto"/>
                <w:right w:val="none" w:sz="0" w:space="0" w:color="auto"/>
              </w:divBdr>
            </w:div>
          </w:divsChild>
        </w:div>
        <w:div w:id="986713355">
          <w:marLeft w:val="0"/>
          <w:marRight w:val="0"/>
          <w:marTop w:val="0"/>
          <w:marBottom w:val="0"/>
          <w:divBdr>
            <w:top w:val="none" w:sz="0" w:space="0" w:color="auto"/>
            <w:left w:val="none" w:sz="0" w:space="0" w:color="auto"/>
            <w:bottom w:val="none" w:sz="0" w:space="0" w:color="auto"/>
            <w:right w:val="none" w:sz="0" w:space="0" w:color="auto"/>
          </w:divBdr>
          <w:divsChild>
            <w:div w:id="8988156">
              <w:marLeft w:val="0"/>
              <w:marRight w:val="0"/>
              <w:marTop w:val="0"/>
              <w:marBottom w:val="0"/>
              <w:divBdr>
                <w:top w:val="none" w:sz="0" w:space="0" w:color="auto"/>
                <w:left w:val="none" w:sz="0" w:space="0" w:color="auto"/>
                <w:bottom w:val="none" w:sz="0" w:space="0" w:color="auto"/>
                <w:right w:val="none" w:sz="0" w:space="0" w:color="auto"/>
              </w:divBdr>
            </w:div>
          </w:divsChild>
        </w:div>
        <w:div w:id="1038894781">
          <w:marLeft w:val="0"/>
          <w:marRight w:val="0"/>
          <w:marTop w:val="0"/>
          <w:marBottom w:val="0"/>
          <w:divBdr>
            <w:top w:val="none" w:sz="0" w:space="0" w:color="auto"/>
            <w:left w:val="none" w:sz="0" w:space="0" w:color="auto"/>
            <w:bottom w:val="none" w:sz="0" w:space="0" w:color="auto"/>
            <w:right w:val="none" w:sz="0" w:space="0" w:color="auto"/>
          </w:divBdr>
          <w:divsChild>
            <w:div w:id="1884098409">
              <w:marLeft w:val="0"/>
              <w:marRight w:val="0"/>
              <w:marTop w:val="0"/>
              <w:marBottom w:val="0"/>
              <w:divBdr>
                <w:top w:val="none" w:sz="0" w:space="0" w:color="auto"/>
                <w:left w:val="none" w:sz="0" w:space="0" w:color="auto"/>
                <w:bottom w:val="none" w:sz="0" w:space="0" w:color="auto"/>
                <w:right w:val="none" w:sz="0" w:space="0" w:color="auto"/>
              </w:divBdr>
            </w:div>
          </w:divsChild>
        </w:div>
        <w:div w:id="1045061506">
          <w:marLeft w:val="0"/>
          <w:marRight w:val="0"/>
          <w:marTop w:val="0"/>
          <w:marBottom w:val="0"/>
          <w:divBdr>
            <w:top w:val="none" w:sz="0" w:space="0" w:color="auto"/>
            <w:left w:val="none" w:sz="0" w:space="0" w:color="auto"/>
            <w:bottom w:val="none" w:sz="0" w:space="0" w:color="auto"/>
            <w:right w:val="none" w:sz="0" w:space="0" w:color="auto"/>
          </w:divBdr>
          <w:divsChild>
            <w:div w:id="1220432927">
              <w:marLeft w:val="0"/>
              <w:marRight w:val="0"/>
              <w:marTop w:val="0"/>
              <w:marBottom w:val="0"/>
              <w:divBdr>
                <w:top w:val="none" w:sz="0" w:space="0" w:color="auto"/>
                <w:left w:val="none" w:sz="0" w:space="0" w:color="auto"/>
                <w:bottom w:val="none" w:sz="0" w:space="0" w:color="auto"/>
                <w:right w:val="none" w:sz="0" w:space="0" w:color="auto"/>
              </w:divBdr>
            </w:div>
          </w:divsChild>
        </w:div>
        <w:div w:id="1073234091">
          <w:marLeft w:val="0"/>
          <w:marRight w:val="0"/>
          <w:marTop w:val="0"/>
          <w:marBottom w:val="0"/>
          <w:divBdr>
            <w:top w:val="none" w:sz="0" w:space="0" w:color="auto"/>
            <w:left w:val="none" w:sz="0" w:space="0" w:color="auto"/>
            <w:bottom w:val="none" w:sz="0" w:space="0" w:color="auto"/>
            <w:right w:val="none" w:sz="0" w:space="0" w:color="auto"/>
          </w:divBdr>
          <w:divsChild>
            <w:div w:id="1841659367">
              <w:marLeft w:val="0"/>
              <w:marRight w:val="0"/>
              <w:marTop w:val="0"/>
              <w:marBottom w:val="0"/>
              <w:divBdr>
                <w:top w:val="none" w:sz="0" w:space="0" w:color="auto"/>
                <w:left w:val="none" w:sz="0" w:space="0" w:color="auto"/>
                <w:bottom w:val="none" w:sz="0" w:space="0" w:color="auto"/>
                <w:right w:val="none" w:sz="0" w:space="0" w:color="auto"/>
              </w:divBdr>
            </w:div>
          </w:divsChild>
        </w:div>
        <w:div w:id="1083719274">
          <w:marLeft w:val="0"/>
          <w:marRight w:val="0"/>
          <w:marTop w:val="0"/>
          <w:marBottom w:val="0"/>
          <w:divBdr>
            <w:top w:val="none" w:sz="0" w:space="0" w:color="auto"/>
            <w:left w:val="none" w:sz="0" w:space="0" w:color="auto"/>
            <w:bottom w:val="none" w:sz="0" w:space="0" w:color="auto"/>
            <w:right w:val="none" w:sz="0" w:space="0" w:color="auto"/>
          </w:divBdr>
          <w:divsChild>
            <w:div w:id="1486125626">
              <w:marLeft w:val="0"/>
              <w:marRight w:val="0"/>
              <w:marTop w:val="0"/>
              <w:marBottom w:val="0"/>
              <w:divBdr>
                <w:top w:val="none" w:sz="0" w:space="0" w:color="auto"/>
                <w:left w:val="none" w:sz="0" w:space="0" w:color="auto"/>
                <w:bottom w:val="none" w:sz="0" w:space="0" w:color="auto"/>
                <w:right w:val="none" w:sz="0" w:space="0" w:color="auto"/>
              </w:divBdr>
            </w:div>
            <w:div w:id="1827013938">
              <w:marLeft w:val="0"/>
              <w:marRight w:val="0"/>
              <w:marTop w:val="0"/>
              <w:marBottom w:val="0"/>
              <w:divBdr>
                <w:top w:val="none" w:sz="0" w:space="0" w:color="auto"/>
                <w:left w:val="none" w:sz="0" w:space="0" w:color="auto"/>
                <w:bottom w:val="none" w:sz="0" w:space="0" w:color="auto"/>
                <w:right w:val="none" w:sz="0" w:space="0" w:color="auto"/>
              </w:divBdr>
            </w:div>
          </w:divsChild>
        </w:div>
        <w:div w:id="1087388918">
          <w:marLeft w:val="0"/>
          <w:marRight w:val="0"/>
          <w:marTop w:val="0"/>
          <w:marBottom w:val="0"/>
          <w:divBdr>
            <w:top w:val="none" w:sz="0" w:space="0" w:color="auto"/>
            <w:left w:val="none" w:sz="0" w:space="0" w:color="auto"/>
            <w:bottom w:val="none" w:sz="0" w:space="0" w:color="auto"/>
            <w:right w:val="none" w:sz="0" w:space="0" w:color="auto"/>
          </w:divBdr>
          <w:divsChild>
            <w:div w:id="560530330">
              <w:marLeft w:val="0"/>
              <w:marRight w:val="0"/>
              <w:marTop w:val="0"/>
              <w:marBottom w:val="0"/>
              <w:divBdr>
                <w:top w:val="none" w:sz="0" w:space="0" w:color="auto"/>
                <w:left w:val="none" w:sz="0" w:space="0" w:color="auto"/>
                <w:bottom w:val="none" w:sz="0" w:space="0" w:color="auto"/>
                <w:right w:val="none" w:sz="0" w:space="0" w:color="auto"/>
              </w:divBdr>
            </w:div>
          </w:divsChild>
        </w:div>
        <w:div w:id="1095245749">
          <w:marLeft w:val="0"/>
          <w:marRight w:val="0"/>
          <w:marTop w:val="0"/>
          <w:marBottom w:val="0"/>
          <w:divBdr>
            <w:top w:val="none" w:sz="0" w:space="0" w:color="auto"/>
            <w:left w:val="none" w:sz="0" w:space="0" w:color="auto"/>
            <w:bottom w:val="none" w:sz="0" w:space="0" w:color="auto"/>
            <w:right w:val="none" w:sz="0" w:space="0" w:color="auto"/>
          </w:divBdr>
          <w:divsChild>
            <w:div w:id="515847483">
              <w:marLeft w:val="0"/>
              <w:marRight w:val="0"/>
              <w:marTop w:val="0"/>
              <w:marBottom w:val="0"/>
              <w:divBdr>
                <w:top w:val="none" w:sz="0" w:space="0" w:color="auto"/>
                <w:left w:val="none" w:sz="0" w:space="0" w:color="auto"/>
                <w:bottom w:val="none" w:sz="0" w:space="0" w:color="auto"/>
                <w:right w:val="none" w:sz="0" w:space="0" w:color="auto"/>
              </w:divBdr>
            </w:div>
          </w:divsChild>
        </w:div>
        <w:div w:id="1095440102">
          <w:marLeft w:val="0"/>
          <w:marRight w:val="0"/>
          <w:marTop w:val="0"/>
          <w:marBottom w:val="0"/>
          <w:divBdr>
            <w:top w:val="none" w:sz="0" w:space="0" w:color="auto"/>
            <w:left w:val="none" w:sz="0" w:space="0" w:color="auto"/>
            <w:bottom w:val="none" w:sz="0" w:space="0" w:color="auto"/>
            <w:right w:val="none" w:sz="0" w:space="0" w:color="auto"/>
          </w:divBdr>
          <w:divsChild>
            <w:div w:id="1383406275">
              <w:marLeft w:val="0"/>
              <w:marRight w:val="0"/>
              <w:marTop w:val="0"/>
              <w:marBottom w:val="0"/>
              <w:divBdr>
                <w:top w:val="none" w:sz="0" w:space="0" w:color="auto"/>
                <w:left w:val="none" w:sz="0" w:space="0" w:color="auto"/>
                <w:bottom w:val="none" w:sz="0" w:space="0" w:color="auto"/>
                <w:right w:val="none" w:sz="0" w:space="0" w:color="auto"/>
              </w:divBdr>
            </w:div>
          </w:divsChild>
        </w:div>
        <w:div w:id="1096749651">
          <w:marLeft w:val="0"/>
          <w:marRight w:val="0"/>
          <w:marTop w:val="0"/>
          <w:marBottom w:val="0"/>
          <w:divBdr>
            <w:top w:val="none" w:sz="0" w:space="0" w:color="auto"/>
            <w:left w:val="none" w:sz="0" w:space="0" w:color="auto"/>
            <w:bottom w:val="none" w:sz="0" w:space="0" w:color="auto"/>
            <w:right w:val="none" w:sz="0" w:space="0" w:color="auto"/>
          </w:divBdr>
          <w:divsChild>
            <w:div w:id="1158955328">
              <w:marLeft w:val="0"/>
              <w:marRight w:val="0"/>
              <w:marTop w:val="0"/>
              <w:marBottom w:val="0"/>
              <w:divBdr>
                <w:top w:val="none" w:sz="0" w:space="0" w:color="auto"/>
                <w:left w:val="none" w:sz="0" w:space="0" w:color="auto"/>
                <w:bottom w:val="none" w:sz="0" w:space="0" w:color="auto"/>
                <w:right w:val="none" w:sz="0" w:space="0" w:color="auto"/>
              </w:divBdr>
            </w:div>
          </w:divsChild>
        </w:div>
        <w:div w:id="1103577221">
          <w:marLeft w:val="0"/>
          <w:marRight w:val="0"/>
          <w:marTop w:val="0"/>
          <w:marBottom w:val="0"/>
          <w:divBdr>
            <w:top w:val="none" w:sz="0" w:space="0" w:color="auto"/>
            <w:left w:val="none" w:sz="0" w:space="0" w:color="auto"/>
            <w:bottom w:val="none" w:sz="0" w:space="0" w:color="auto"/>
            <w:right w:val="none" w:sz="0" w:space="0" w:color="auto"/>
          </w:divBdr>
          <w:divsChild>
            <w:div w:id="150220438">
              <w:marLeft w:val="0"/>
              <w:marRight w:val="0"/>
              <w:marTop w:val="0"/>
              <w:marBottom w:val="0"/>
              <w:divBdr>
                <w:top w:val="none" w:sz="0" w:space="0" w:color="auto"/>
                <w:left w:val="none" w:sz="0" w:space="0" w:color="auto"/>
                <w:bottom w:val="none" w:sz="0" w:space="0" w:color="auto"/>
                <w:right w:val="none" w:sz="0" w:space="0" w:color="auto"/>
              </w:divBdr>
            </w:div>
            <w:div w:id="1229726898">
              <w:marLeft w:val="0"/>
              <w:marRight w:val="0"/>
              <w:marTop w:val="0"/>
              <w:marBottom w:val="0"/>
              <w:divBdr>
                <w:top w:val="none" w:sz="0" w:space="0" w:color="auto"/>
                <w:left w:val="none" w:sz="0" w:space="0" w:color="auto"/>
                <w:bottom w:val="none" w:sz="0" w:space="0" w:color="auto"/>
                <w:right w:val="none" w:sz="0" w:space="0" w:color="auto"/>
              </w:divBdr>
            </w:div>
          </w:divsChild>
        </w:div>
        <w:div w:id="1115104229">
          <w:marLeft w:val="0"/>
          <w:marRight w:val="0"/>
          <w:marTop w:val="0"/>
          <w:marBottom w:val="0"/>
          <w:divBdr>
            <w:top w:val="none" w:sz="0" w:space="0" w:color="auto"/>
            <w:left w:val="none" w:sz="0" w:space="0" w:color="auto"/>
            <w:bottom w:val="none" w:sz="0" w:space="0" w:color="auto"/>
            <w:right w:val="none" w:sz="0" w:space="0" w:color="auto"/>
          </w:divBdr>
          <w:divsChild>
            <w:div w:id="927733827">
              <w:marLeft w:val="0"/>
              <w:marRight w:val="0"/>
              <w:marTop w:val="0"/>
              <w:marBottom w:val="0"/>
              <w:divBdr>
                <w:top w:val="none" w:sz="0" w:space="0" w:color="auto"/>
                <w:left w:val="none" w:sz="0" w:space="0" w:color="auto"/>
                <w:bottom w:val="none" w:sz="0" w:space="0" w:color="auto"/>
                <w:right w:val="none" w:sz="0" w:space="0" w:color="auto"/>
              </w:divBdr>
            </w:div>
          </w:divsChild>
        </w:div>
        <w:div w:id="1126119220">
          <w:marLeft w:val="0"/>
          <w:marRight w:val="0"/>
          <w:marTop w:val="0"/>
          <w:marBottom w:val="0"/>
          <w:divBdr>
            <w:top w:val="none" w:sz="0" w:space="0" w:color="auto"/>
            <w:left w:val="none" w:sz="0" w:space="0" w:color="auto"/>
            <w:bottom w:val="none" w:sz="0" w:space="0" w:color="auto"/>
            <w:right w:val="none" w:sz="0" w:space="0" w:color="auto"/>
          </w:divBdr>
          <w:divsChild>
            <w:div w:id="1399591886">
              <w:marLeft w:val="0"/>
              <w:marRight w:val="0"/>
              <w:marTop w:val="0"/>
              <w:marBottom w:val="0"/>
              <w:divBdr>
                <w:top w:val="none" w:sz="0" w:space="0" w:color="auto"/>
                <w:left w:val="none" w:sz="0" w:space="0" w:color="auto"/>
                <w:bottom w:val="none" w:sz="0" w:space="0" w:color="auto"/>
                <w:right w:val="none" w:sz="0" w:space="0" w:color="auto"/>
              </w:divBdr>
            </w:div>
          </w:divsChild>
        </w:div>
        <w:div w:id="1144850952">
          <w:marLeft w:val="0"/>
          <w:marRight w:val="0"/>
          <w:marTop w:val="0"/>
          <w:marBottom w:val="0"/>
          <w:divBdr>
            <w:top w:val="none" w:sz="0" w:space="0" w:color="auto"/>
            <w:left w:val="none" w:sz="0" w:space="0" w:color="auto"/>
            <w:bottom w:val="none" w:sz="0" w:space="0" w:color="auto"/>
            <w:right w:val="none" w:sz="0" w:space="0" w:color="auto"/>
          </w:divBdr>
          <w:divsChild>
            <w:div w:id="1692998883">
              <w:marLeft w:val="0"/>
              <w:marRight w:val="0"/>
              <w:marTop w:val="0"/>
              <w:marBottom w:val="0"/>
              <w:divBdr>
                <w:top w:val="none" w:sz="0" w:space="0" w:color="auto"/>
                <w:left w:val="none" w:sz="0" w:space="0" w:color="auto"/>
                <w:bottom w:val="none" w:sz="0" w:space="0" w:color="auto"/>
                <w:right w:val="none" w:sz="0" w:space="0" w:color="auto"/>
              </w:divBdr>
            </w:div>
          </w:divsChild>
        </w:div>
        <w:div w:id="1146701247">
          <w:marLeft w:val="0"/>
          <w:marRight w:val="0"/>
          <w:marTop w:val="0"/>
          <w:marBottom w:val="0"/>
          <w:divBdr>
            <w:top w:val="none" w:sz="0" w:space="0" w:color="auto"/>
            <w:left w:val="none" w:sz="0" w:space="0" w:color="auto"/>
            <w:bottom w:val="none" w:sz="0" w:space="0" w:color="auto"/>
            <w:right w:val="none" w:sz="0" w:space="0" w:color="auto"/>
          </w:divBdr>
          <w:divsChild>
            <w:div w:id="778380899">
              <w:marLeft w:val="0"/>
              <w:marRight w:val="0"/>
              <w:marTop w:val="0"/>
              <w:marBottom w:val="0"/>
              <w:divBdr>
                <w:top w:val="none" w:sz="0" w:space="0" w:color="auto"/>
                <w:left w:val="none" w:sz="0" w:space="0" w:color="auto"/>
                <w:bottom w:val="none" w:sz="0" w:space="0" w:color="auto"/>
                <w:right w:val="none" w:sz="0" w:space="0" w:color="auto"/>
              </w:divBdr>
            </w:div>
          </w:divsChild>
        </w:div>
        <w:div w:id="1156192234">
          <w:marLeft w:val="0"/>
          <w:marRight w:val="0"/>
          <w:marTop w:val="0"/>
          <w:marBottom w:val="0"/>
          <w:divBdr>
            <w:top w:val="none" w:sz="0" w:space="0" w:color="auto"/>
            <w:left w:val="none" w:sz="0" w:space="0" w:color="auto"/>
            <w:bottom w:val="none" w:sz="0" w:space="0" w:color="auto"/>
            <w:right w:val="none" w:sz="0" w:space="0" w:color="auto"/>
          </w:divBdr>
          <w:divsChild>
            <w:div w:id="306402702">
              <w:marLeft w:val="0"/>
              <w:marRight w:val="0"/>
              <w:marTop w:val="0"/>
              <w:marBottom w:val="0"/>
              <w:divBdr>
                <w:top w:val="none" w:sz="0" w:space="0" w:color="auto"/>
                <w:left w:val="none" w:sz="0" w:space="0" w:color="auto"/>
                <w:bottom w:val="none" w:sz="0" w:space="0" w:color="auto"/>
                <w:right w:val="none" w:sz="0" w:space="0" w:color="auto"/>
              </w:divBdr>
            </w:div>
          </w:divsChild>
        </w:div>
        <w:div w:id="1193573235">
          <w:marLeft w:val="0"/>
          <w:marRight w:val="0"/>
          <w:marTop w:val="0"/>
          <w:marBottom w:val="0"/>
          <w:divBdr>
            <w:top w:val="none" w:sz="0" w:space="0" w:color="auto"/>
            <w:left w:val="none" w:sz="0" w:space="0" w:color="auto"/>
            <w:bottom w:val="none" w:sz="0" w:space="0" w:color="auto"/>
            <w:right w:val="none" w:sz="0" w:space="0" w:color="auto"/>
          </w:divBdr>
          <w:divsChild>
            <w:div w:id="1301418914">
              <w:marLeft w:val="0"/>
              <w:marRight w:val="0"/>
              <w:marTop w:val="0"/>
              <w:marBottom w:val="0"/>
              <w:divBdr>
                <w:top w:val="none" w:sz="0" w:space="0" w:color="auto"/>
                <w:left w:val="none" w:sz="0" w:space="0" w:color="auto"/>
                <w:bottom w:val="none" w:sz="0" w:space="0" w:color="auto"/>
                <w:right w:val="none" w:sz="0" w:space="0" w:color="auto"/>
              </w:divBdr>
            </w:div>
          </w:divsChild>
        </w:div>
        <w:div w:id="1198393814">
          <w:marLeft w:val="0"/>
          <w:marRight w:val="0"/>
          <w:marTop w:val="0"/>
          <w:marBottom w:val="0"/>
          <w:divBdr>
            <w:top w:val="none" w:sz="0" w:space="0" w:color="auto"/>
            <w:left w:val="none" w:sz="0" w:space="0" w:color="auto"/>
            <w:bottom w:val="none" w:sz="0" w:space="0" w:color="auto"/>
            <w:right w:val="none" w:sz="0" w:space="0" w:color="auto"/>
          </w:divBdr>
          <w:divsChild>
            <w:div w:id="1941789647">
              <w:marLeft w:val="0"/>
              <w:marRight w:val="0"/>
              <w:marTop w:val="0"/>
              <w:marBottom w:val="0"/>
              <w:divBdr>
                <w:top w:val="none" w:sz="0" w:space="0" w:color="auto"/>
                <w:left w:val="none" w:sz="0" w:space="0" w:color="auto"/>
                <w:bottom w:val="none" w:sz="0" w:space="0" w:color="auto"/>
                <w:right w:val="none" w:sz="0" w:space="0" w:color="auto"/>
              </w:divBdr>
            </w:div>
          </w:divsChild>
        </w:div>
        <w:div w:id="1223446119">
          <w:marLeft w:val="0"/>
          <w:marRight w:val="0"/>
          <w:marTop w:val="0"/>
          <w:marBottom w:val="0"/>
          <w:divBdr>
            <w:top w:val="none" w:sz="0" w:space="0" w:color="auto"/>
            <w:left w:val="none" w:sz="0" w:space="0" w:color="auto"/>
            <w:bottom w:val="none" w:sz="0" w:space="0" w:color="auto"/>
            <w:right w:val="none" w:sz="0" w:space="0" w:color="auto"/>
          </w:divBdr>
          <w:divsChild>
            <w:div w:id="172914701">
              <w:marLeft w:val="0"/>
              <w:marRight w:val="0"/>
              <w:marTop w:val="0"/>
              <w:marBottom w:val="0"/>
              <w:divBdr>
                <w:top w:val="none" w:sz="0" w:space="0" w:color="auto"/>
                <w:left w:val="none" w:sz="0" w:space="0" w:color="auto"/>
                <w:bottom w:val="none" w:sz="0" w:space="0" w:color="auto"/>
                <w:right w:val="none" w:sz="0" w:space="0" w:color="auto"/>
              </w:divBdr>
            </w:div>
            <w:div w:id="923999614">
              <w:marLeft w:val="0"/>
              <w:marRight w:val="0"/>
              <w:marTop w:val="0"/>
              <w:marBottom w:val="0"/>
              <w:divBdr>
                <w:top w:val="none" w:sz="0" w:space="0" w:color="auto"/>
                <w:left w:val="none" w:sz="0" w:space="0" w:color="auto"/>
                <w:bottom w:val="none" w:sz="0" w:space="0" w:color="auto"/>
                <w:right w:val="none" w:sz="0" w:space="0" w:color="auto"/>
              </w:divBdr>
            </w:div>
          </w:divsChild>
        </w:div>
        <w:div w:id="1234311004">
          <w:marLeft w:val="0"/>
          <w:marRight w:val="0"/>
          <w:marTop w:val="0"/>
          <w:marBottom w:val="0"/>
          <w:divBdr>
            <w:top w:val="none" w:sz="0" w:space="0" w:color="auto"/>
            <w:left w:val="none" w:sz="0" w:space="0" w:color="auto"/>
            <w:bottom w:val="none" w:sz="0" w:space="0" w:color="auto"/>
            <w:right w:val="none" w:sz="0" w:space="0" w:color="auto"/>
          </w:divBdr>
          <w:divsChild>
            <w:div w:id="1947271403">
              <w:marLeft w:val="0"/>
              <w:marRight w:val="0"/>
              <w:marTop w:val="0"/>
              <w:marBottom w:val="0"/>
              <w:divBdr>
                <w:top w:val="none" w:sz="0" w:space="0" w:color="auto"/>
                <w:left w:val="none" w:sz="0" w:space="0" w:color="auto"/>
                <w:bottom w:val="none" w:sz="0" w:space="0" w:color="auto"/>
                <w:right w:val="none" w:sz="0" w:space="0" w:color="auto"/>
              </w:divBdr>
            </w:div>
          </w:divsChild>
        </w:div>
        <w:div w:id="1237008698">
          <w:marLeft w:val="0"/>
          <w:marRight w:val="0"/>
          <w:marTop w:val="0"/>
          <w:marBottom w:val="0"/>
          <w:divBdr>
            <w:top w:val="none" w:sz="0" w:space="0" w:color="auto"/>
            <w:left w:val="none" w:sz="0" w:space="0" w:color="auto"/>
            <w:bottom w:val="none" w:sz="0" w:space="0" w:color="auto"/>
            <w:right w:val="none" w:sz="0" w:space="0" w:color="auto"/>
          </w:divBdr>
          <w:divsChild>
            <w:div w:id="1064716865">
              <w:marLeft w:val="0"/>
              <w:marRight w:val="0"/>
              <w:marTop w:val="0"/>
              <w:marBottom w:val="0"/>
              <w:divBdr>
                <w:top w:val="none" w:sz="0" w:space="0" w:color="auto"/>
                <w:left w:val="none" w:sz="0" w:space="0" w:color="auto"/>
                <w:bottom w:val="none" w:sz="0" w:space="0" w:color="auto"/>
                <w:right w:val="none" w:sz="0" w:space="0" w:color="auto"/>
              </w:divBdr>
            </w:div>
          </w:divsChild>
        </w:div>
        <w:div w:id="1239754417">
          <w:marLeft w:val="0"/>
          <w:marRight w:val="0"/>
          <w:marTop w:val="0"/>
          <w:marBottom w:val="0"/>
          <w:divBdr>
            <w:top w:val="none" w:sz="0" w:space="0" w:color="auto"/>
            <w:left w:val="none" w:sz="0" w:space="0" w:color="auto"/>
            <w:bottom w:val="none" w:sz="0" w:space="0" w:color="auto"/>
            <w:right w:val="none" w:sz="0" w:space="0" w:color="auto"/>
          </w:divBdr>
          <w:divsChild>
            <w:div w:id="1980068907">
              <w:marLeft w:val="0"/>
              <w:marRight w:val="0"/>
              <w:marTop w:val="0"/>
              <w:marBottom w:val="0"/>
              <w:divBdr>
                <w:top w:val="none" w:sz="0" w:space="0" w:color="auto"/>
                <w:left w:val="none" w:sz="0" w:space="0" w:color="auto"/>
                <w:bottom w:val="none" w:sz="0" w:space="0" w:color="auto"/>
                <w:right w:val="none" w:sz="0" w:space="0" w:color="auto"/>
              </w:divBdr>
            </w:div>
          </w:divsChild>
        </w:div>
        <w:div w:id="1254968969">
          <w:marLeft w:val="0"/>
          <w:marRight w:val="0"/>
          <w:marTop w:val="0"/>
          <w:marBottom w:val="0"/>
          <w:divBdr>
            <w:top w:val="none" w:sz="0" w:space="0" w:color="auto"/>
            <w:left w:val="none" w:sz="0" w:space="0" w:color="auto"/>
            <w:bottom w:val="none" w:sz="0" w:space="0" w:color="auto"/>
            <w:right w:val="none" w:sz="0" w:space="0" w:color="auto"/>
          </w:divBdr>
          <w:divsChild>
            <w:div w:id="98568795">
              <w:marLeft w:val="0"/>
              <w:marRight w:val="0"/>
              <w:marTop w:val="0"/>
              <w:marBottom w:val="0"/>
              <w:divBdr>
                <w:top w:val="none" w:sz="0" w:space="0" w:color="auto"/>
                <w:left w:val="none" w:sz="0" w:space="0" w:color="auto"/>
                <w:bottom w:val="none" w:sz="0" w:space="0" w:color="auto"/>
                <w:right w:val="none" w:sz="0" w:space="0" w:color="auto"/>
              </w:divBdr>
            </w:div>
          </w:divsChild>
        </w:div>
        <w:div w:id="1259875661">
          <w:marLeft w:val="0"/>
          <w:marRight w:val="0"/>
          <w:marTop w:val="0"/>
          <w:marBottom w:val="0"/>
          <w:divBdr>
            <w:top w:val="none" w:sz="0" w:space="0" w:color="auto"/>
            <w:left w:val="none" w:sz="0" w:space="0" w:color="auto"/>
            <w:bottom w:val="none" w:sz="0" w:space="0" w:color="auto"/>
            <w:right w:val="none" w:sz="0" w:space="0" w:color="auto"/>
          </w:divBdr>
          <w:divsChild>
            <w:div w:id="929660845">
              <w:marLeft w:val="0"/>
              <w:marRight w:val="0"/>
              <w:marTop w:val="0"/>
              <w:marBottom w:val="0"/>
              <w:divBdr>
                <w:top w:val="none" w:sz="0" w:space="0" w:color="auto"/>
                <w:left w:val="none" w:sz="0" w:space="0" w:color="auto"/>
                <w:bottom w:val="none" w:sz="0" w:space="0" w:color="auto"/>
                <w:right w:val="none" w:sz="0" w:space="0" w:color="auto"/>
              </w:divBdr>
            </w:div>
          </w:divsChild>
        </w:div>
        <w:div w:id="1264999305">
          <w:marLeft w:val="0"/>
          <w:marRight w:val="0"/>
          <w:marTop w:val="0"/>
          <w:marBottom w:val="0"/>
          <w:divBdr>
            <w:top w:val="none" w:sz="0" w:space="0" w:color="auto"/>
            <w:left w:val="none" w:sz="0" w:space="0" w:color="auto"/>
            <w:bottom w:val="none" w:sz="0" w:space="0" w:color="auto"/>
            <w:right w:val="none" w:sz="0" w:space="0" w:color="auto"/>
          </w:divBdr>
          <w:divsChild>
            <w:div w:id="1871412061">
              <w:marLeft w:val="0"/>
              <w:marRight w:val="0"/>
              <w:marTop w:val="0"/>
              <w:marBottom w:val="0"/>
              <w:divBdr>
                <w:top w:val="none" w:sz="0" w:space="0" w:color="auto"/>
                <w:left w:val="none" w:sz="0" w:space="0" w:color="auto"/>
                <w:bottom w:val="none" w:sz="0" w:space="0" w:color="auto"/>
                <w:right w:val="none" w:sz="0" w:space="0" w:color="auto"/>
              </w:divBdr>
            </w:div>
          </w:divsChild>
        </w:div>
        <w:div w:id="1299871208">
          <w:marLeft w:val="0"/>
          <w:marRight w:val="0"/>
          <w:marTop w:val="0"/>
          <w:marBottom w:val="0"/>
          <w:divBdr>
            <w:top w:val="none" w:sz="0" w:space="0" w:color="auto"/>
            <w:left w:val="none" w:sz="0" w:space="0" w:color="auto"/>
            <w:bottom w:val="none" w:sz="0" w:space="0" w:color="auto"/>
            <w:right w:val="none" w:sz="0" w:space="0" w:color="auto"/>
          </w:divBdr>
          <w:divsChild>
            <w:div w:id="453212772">
              <w:marLeft w:val="0"/>
              <w:marRight w:val="0"/>
              <w:marTop w:val="0"/>
              <w:marBottom w:val="0"/>
              <w:divBdr>
                <w:top w:val="none" w:sz="0" w:space="0" w:color="auto"/>
                <w:left w:val="none" w:sz="0" w:space="0" w:color="auto"/>
                <w:bottom w:val="none" w:sz="0" w:space="0" w:color="auto"/>
                <w:right w:val="none" w:sz="0" w:space="0" w:color="auto"/>
              </w:divBdr>
            </w:div>
            <w:div w:id="2134902089">
              <w:marLeft w:val="0"/>
              <w:marRight w:val="0"/>
              <w:marTop w:val="0"/>
              <w:marBottom w:val="0"/>
              <w:divBdr>
                <w:top w:val="none" w:sz="0" w:space="0" w:color="auto"/>
                <w:left w:val="none" w:sz="0" w:space="0" w:color="auto"/>
                <w:bottom w:val="none" w:sz="0" w:space="0" w:color="auto"/>
                <w:right w:val="none" w:sz="0" w:space="0" w:color="auto"/>
              </w:divBdr>
            </w:div>
          </w:divsChild>
        </w:div>
        <w:div w:id="1312174533">
          <w:marLeft w:val="0"/>
          <w:marRight w:val="0"/>
          <w:marTop w:val="0"/>
          <w:marBottom w:val="0"/>
          <w:divBdr>
            <w:top w:val="none" w:sz="0" w:space="0" w:color="auto"/>
            <w:left w:val="none" w:sz="0" w:space="0" w:color="auto"/>
            <w:bottom w:val="none" w:sz="0" w:space="0" w:color="auto"/>
            <w:right w:val="none" w:sz="0" w:space="0" w:color="auto"/>
          </w:divBdr>
          <w:divsChild>
            <w:div w:id="2036887335">
              <w:marLeft w:val="0"/>
              <w:marRight w:val="0"/>
              <w:marTop w:val="0"/>
              <w:marBottom w:val="0"/>
              <w:divBdr>
                <w:top w:val="none" w:sz="0" w:space="0" w:color="auto"/>
                <w:left w:val="none" w:sz="0" w:space="0" w:color="auto"/>
                <w:bottom w:val="none" w:sz="0" w:space="0" w:color="auto"/>
                <w:right w:val="none" w:sz="0" w:space="0" w:color="auto"/>
              </w:divBdr>
            </w:div>
          </w:divsChild>
        </w:div>
        <w:div w:id="1326593077">
          <w:marLeft w:val="0"/>
          <w:marRight w:val="0"/>
          <w:marTop w:val="0"/>
          <w:marBottom w:val="0"/>
          <w:divBdr>
            <w:top w:val="none" w:sz="0" w:space="0" w:color="auto"/>
            <w:left w:val="none" w:sz="0" w:space="0" w:color="auto"/>
            <w:bottom w:val="none" w:sz="0" w:space="0" w:color="auto"/>
            <w:right w:val="none" w:sz="0" w:space="0" w:color="auto"/>
          </w:divBdr>
          <w:divsChild>
            <w:div w:id="627124185">
              <w:marLeft w:val="0"/>
              <w:marRight w:val="0"/>
              <w:marTop w:val="0"/>
              <w:marBottom w:val="0"/>
              <w:divBdr>
                <w:top w:val="none" w:sz="0" w:space="0" w:color="auto"/>
                <w:left w:val="none" w:sz="0" w:space="0" w:color="auto"/>
                <w:bottom w:val="none" w:sz="0" w:space="0" w:color="auto"/>
                <w:right w:val="none" w:sz="0" w:space="0" w:color="auto"/>
              </w:divBdr>
            </w:div>
          </w:divsChild>
        </w:div>
        <w:div w:id="1354838467">
          <w:marLeft w:val="0"/>
          <w:marRight w:val="0"/>
          <w:marTop w:val="0"/>
          <w:marBottom w:val="0"/>
          <w:divBdr>
            <w:top w:val="none" w:sz="0" w:space="0" w:color="auto"/>
            <w:left w:val="none" w:sz="0" w:space="0" w:color="auto"/>
            <w:bottom w:val="none" w:sz="0" w:space="0" w:color="auto"/>
            <w:right w:val="none" w:sz="0" w:space="0" w:color="auto"/>
          </w:divBdr>
          <w:divsChild>
            <w:div w:id="754864529">
              <w:marLeft w:val="0"/>
              <w:marRight w:val="0"/>
              <w:marTop w:val="0"/>
              <w:marBottom w:val="0"/>
              <w:divBdr>
                <w:top w:val="none" w:sz="0" w:space="0" w:color="auto"/>
                <w:left w:val="none" w:sz="0" w:space="0" w:color="auto"/>
                <w:bottom w:val="none" w:sz="0" w:space="0" w:color="auto"/>
                <w:right w:val="none" w:sz="0" w:space="0" w:color="auto"/>
              </w:divBdr>
            </w:div>
          </w:divsChild>
        </w:div>
        <w:div w:id="1364331808">
          <w:marLeft w:val="0"/>
          <w:marRight w:val="0"/>
          <w:marTop w:val="0"/>
          <w:marBottom w:val="0"/>
          <w:divBdr>
            <w:top w:val="none" w:sz="0" w:space="0" w:color="auto"/>
            <w:left w:val="none" w:sz="0" w:space="0" w:color="auto"/>
            <w:bottom w:val="none" w:sz="0" w:space="0" w:color="auto"/>
            <w:right w:val="none" w:sz="0" w:space="0" w:color="auto"/>
          </w:divBdr>
          <w:divsChild>
            <w:div w:id="202065450">
              <w:marLeft w:val="0"/>
              <w:marRight w:val="0"/>
              <w:marTop w:val="0"/>
              <w:marBottom w:val="0"/>
              <w:divBdr>
                <w:top w:val="none" w:sz="0" w:space="0" w:color="auto"/>
                <w:left w:val="none" w:sz="0" w:space="0" w:color="auto"/>
                <w:bottom w:val="none" w:sz="0" w:space="0" w:color="auto"/>
                <w:right w:val="none" w:sz="0" w:space="0" w:color="auto"/>
              </w:divBdr>
            </w:div>
            <w:div w:id="748885781">
              <w:marLeft w:val="0"/>
              <w:marRight w:val="0"/>
              <w:marTop w:val="0"/>
              <w:marBottom w:val="0"/>
              <w:divBdr>
                <w:top w:val="none" w:sz="0" w:space="0" w:color="auto"/>
                <w:left w:val="none" w:sz="0" w:space="0" w:color="auto"/>
                <w:bottom w:val="none" w:sz="0" w:space="0" w:color="auto"/>
                <w:right w:val="none" w:sz="0" w:space="0" w:color="auto"/>
              </w:divBdr>
            </w:div>
          </w:divsChild>
        </w:div>
        <w:div w:id="1415278276">
          <w:marLeft w:val="0"/>
          <w:marRight w:val="0"/>
          <w:marTop w:val="0"/>
          <w:marBottom w:val="0"/>
          <w:divBdr>
            <w:top w:val="none" w:sz="0" w:space="0" w:color="auto"/>
            <w:left w:val="none" w:sz="0" w:space="0" w:color="auto"/>
            <w:bottom w:val="none" w:sz="0" w:space="0" w:color="auto"/>
            <w:right w:val="none" w:sz="0" w:space="0" w:color="auto"/>
          </w:divBdr>
          <w:divsChild>
            <w:div w:id="1297417565">
              <w:marLeft w:val="0"/>
              <w:marRight w:val="0"/>
              <w:marTop w:val="0"/>
              <w:marBottom w:val="0"/>
              <w:divBdr>
                <w:top w:val="none" w:sz="0" w:space="0" w:color="auto"/>
                <w:left w:val="none" w:sz="0" w:space="0" w:color="auto"/>
                <w:bottom w:val="none" w:sz="0" w:space="0" w:color="auto"/>
                <w:right w:val="none" w:sz="0" w:space="0" w:color="auto"/>
              </w:divBdr>
            </w:div>
            <w:div w:id="1443768735">
              <w:marLeft w:val="0"/>
              <w:marRight w:val="0"/>
              <w:marTop w:val="0"/>
              <w:marBottom w:val="0"/>
              <w:divBdr>
                <w:top w:val="none" w:sz="0" w:space="0" w:color="auto"/>
                <w:left w:val="none" w:sz="0" w:space="0" w:color="auto"/>
                <w:bottom w:val="none" w:sz="0" w:space="0" w:color="auto"/>
                <w:right w:val="none" w:sz="0" w:space="0" w:color="auto"/>
              </w:divBdr>
            </w:div>
          </w:divsChild>
        </w:div>
        <w:div w:id="1447000755">
          <w:marLeft w:val="0"/>
          <w:marRight w:val="0"/>
          <w:marTop w:val="0"/>
          <w:marBottom w:val="0"/>
          <w:divBdr>
            <w:top w:val="none" w:sz="0" w:space="0" w:color="auto"/>
            <w:left w:val="none" w:sz="0" w:space="0" w:color="auto"/>
            <w:bottom w:val="none" w:sz="0" w:space="0" w:color="auto"/>
            <w:right w:val="none" w:sz="0" w:space="0" w:color="auto"/>
          </w:divBdr>
          <w:divsChild>
            <w:div w:id="1035814816">
              <w:marLeft w:val="0"/>
              <w:marRight w:val="0"/>
              <w:marTop w:val="0"/>
              <w:marBottom w:val="0"/>
              <w:divBdr>
                <w:top w:val="none" w:sz="0" w:space="0" w:color="auto"/>
                <w:left w:val="none" w:sz="0" w:space="0" w:color="auto"/>
                <w:bottom w:val="none" w:sz="0" w:space="0" w:color="auto"/>
                <w:right w:val="none" w:sz="0" w:space="0" w:color="auto"/>
              </w:divBdr>
            </w:div>
          </w:divsChild>
        </w:div>
        <w:div w:id="1456216376">
          <w:marLeft w:val="0"/>
          <w:marRight w:val="0"/>
          <w:marTop w:val="0"/>
          <w:marBottom w:val="0"/>
          <w:divBdr>
            <w:top w:val="none" w:sz="0" w:space="0" w:color="auto"/>
            <w:left w:val="none" w:sz="0" w:space="0" w:color="auto"/>
            <w:bottom w:val="none" w:sz="0" w:space="0" w:color="auto"/>
            <w:right w:val="none" w:sz="0" w:space="0" w:color="auto"/>
          </w:divBdr>
          <w:divsChild>
            <w:div w:id="225841269">
              <w:marLeft w:val="0"/>
              <w:marRight w:val="0"/>
              <w:marTop w:val="0"/>
              <w:marBottom w:val="0"/>
              <w:divBdr>
                <w:top w:val="none" w:sz="0" w:space="0" w:color="auto"/>
                <w:left w:val="none" w:sz="0" w:space="0" w:color="auto"/>
                <w:bottom w:val="none" w:sz="0" w:space="0" w:color="auto"/>
                <w:right w:val="none" w:sz="0" w:space="0" w:color="auto"/>
              </w:divBdr>
            </w:div>
            <w:div w:id="1489128602">
              <w:marLeft w:val="0"/>
              <w:marRight w:val="0"/>
              <w:marTop w:val="0"/>
              <w:marBottom w:val="0"/>
              <w:divBdr>
                <w:top w:val="none" w:sz="0" w:space="0" w:color="auto"/>
                <w:left w:val="none" w:sz="0" w:space="0" w:color="auto"/>
                <w:bottom w:val="none" w:sz="0" w:space="0" w:color="auto"/>
                <w:right w:val="none" w:sz="0" w:space="0" w:color="auto"/>
              </w:divBdr>
            </w:div>
          </w:divsChild>
        </w:div>
        <w:div w:id="1483306823">
          <w:marLeft w:val="0"/>
          <w:marRight w:val="0"/>
          <w:marTop w:val="0"/>
          <w:marBottom w:val="0"/>
          <w:divBdr>
            <w:top w:val="none" w:sz="0" w:space="0" w:color="auto"/>
            <w:left w:val="none" w:sz="0" w:space="0" w:color="auto"/>
            <w:bottom w:val="none" w:sz="0" w:space="0" w:color="auto"/>
            <w:right w:val="none" w:sz="0" w:space="0" w:color="auto"/>
          </w:divBdr>
          <w:divsChild>
            <w:div w:id="1756631794">
              <w:marLeft w:val="0"/>
              <w:marRight w:val="0"/>
              <w:marTop w:val="0"/>
              <w:marBottom w:val="0"/>
              <w:divBdr>
                <w:top w:val="none" w:sz="0" w:space="0" w:color="auto"/>
                <w:left w:val="none" w:sz="0" w:space="0" w:color="auto"/>
                <w:bottom w:val="none" w:sz="0" w:space="0" w:color="auto"/>
                <w:right w:val="none" w:sz="0" w:space="0" w:color="auto"/>
              </w:divBdr>
            </w:div>
          </w:divsChild>
        </w:div>
        <w:div w:id="1483542062">
          <w:marLeft w:val="0"/>
          <w:marRight w:val="0"/>
          <w:marTop w:val="0"/>
          <w:marBottom w:val="0"/>
          <w:divBdr>
            <w:top w:val="none" w:sz="0" w:space="0" w:color="auto"/>
            <w:left w:val="none" w:sz="0" w:space="0" w:color="auto"/>
            <w:bottom w:val="none" w:sz="0" w:space="0" w:color="auto"/>
            <w:right w:val="none" w:sz="0" w:space="0" w:color="auto"/>
          </w:divBdr>
          <w:divsChild>
            <w:div w:id="818764428">
              <w:marLeft w:val="0"/>
              <w:marRight w:val="0"/>
              <w:marTop w:val="0"/>
              <w:marBottom w:val="0"/>
              <w:divBdr>
                <w:top w:val="none" w:sz="0" w:space="0" w:color="auto"/>
                <w:left w:val="none" w:sz="0" w:space="0" w:color="auto"/>
                <w:bottom w:val="none" w:sz="0" w:space="0" w:color="auto"/>
                <w:right w:val="none" w:sz="0" w:space="0" w:color="auto"/>
              </w:divBdr>
            </w:div>
          </w:divsChild>
        </w:div>
        <w:div w:id="1486121062">
          <w:marLeft w:val="0"/>
          <w:marRight w:val="0"/>
          <w:marTop w:val="0"/>
          <w:marBottom w:val="0"/>
          <w:divBdr>
            <w:top w:val="none" w:sz="0" w:space="0" w:color="auto"/>
            <w:left w:val="none" w:sz="0" w:space="0" w:color="auto"/>
            <w:bottom w:val="none" w:sz="0" w:space="0" w:color="auto"/>
            <w:right w:val="none" w:sz="0" w:space="0" w:color="auto"/>
          </w:divBdr>
          <w:divsChild>
            <w:div w:id="200560141">
              <w:marLeft w:val="0"/>
              <w:marRight w:val="0"/>
              <w:marTop w:val="0"/>
              <w:marBottom w:val="0"/>
              <w:divBdr>
                <w:top w:val="none" w:sz="0" w:space="0" w:color="auto"/>
                <w:left w:val="none" w:sz="0" w:space="0" w:color="auto"/>
                <w:bottom w:val="none" w:sz="0" w:space="0" w:color="auto"/>
                <w:right w:val="none" w:sz="0" w:space="0" w:color="auto"/>
              </w:divBdr>
            </w:div>
          </w:divsChild>
        </w:div>
        <w:div w:id="1496607177">
          <w:marLeft w:val="0"/>
          <w:marRight w:val="0"/>
          <w:marTop w:val="0"/>
          <w:marBottom w:val="0"/>
          <w:divBdr>
            <w:top w:val="none" w:sz="0" w:space="0" w:color="auto"/>
            <w:left w:val="none" w:sz="0" w:space="0" w:color="auto"/>
            <w:bottom w:val="none" w:sz="0" w:space="0" w:color="auto"/>
            <w:right w:val="none" w:sz="0" w:space="0" w:color="auto"/>
          </w:divBdr>
          <w:divsChild>
            <w:div w:id="579561982">
              <w:marLeft w:val="0"/>
              <w:marRight w:val="0"/>
              <w:marTop w:val="0"/>
              <w:marBottom w:val="0"/>
              <w:divBdr>
                <w:top w:val="none" w:sz="0" w:space="0" w:color="auto"/>
                <w:left w:val="none" w:sz="0" w:space="0" w:color="auto"/>
                <w:bottom w:val="none" w:sz="0" w:space="0" w:color="auto"/>
                <w:right w:val="none" w:sz="0" w:space="0" w:color="auto"/>
              </w:divBdr>
            </w:div>
            <w:div w:id="2060130954">
              <w:marLeft w:val="0"/>
              <w:marRight w:val="0"/>
              <w:marTop w:val="0"/>
              <w:marBottom w:val="0"/>
              <w:divBdr>
                <w:top w:val="none" w:sz="0" w:space="0" w:color="auto"/>
                <w:left w:val="none" w:sz="0" w:space="0" w:color="auto"/>
                <w:bottom w:val="none" w:sz="0" w:space="0" w:color="auto"/>
                <w:right w:val="none" w:sz="0" w:space="0" w:color="auto"/>
              </w:divBdr>
            </w:div>
          </w:divsChild>
        </w:div>
        <w:div w:id="1508519326">
          <w:marLeft w:val="0"/>
          <w:marRight w:val="0"/>
          <w:marTop w:val="0"/>
          <w:marBottom w:val="0"/>
          <w:divBdr>
            <w:top w:val="none" w:sz="0" w:space="0" w:color="auto"/>
            <w:left w:val="none" w:sz="0" w:space="0" w:color="auto"/>
            <w:bottom w:val="none" w:sz="0" w:space="0" w:color="auto"/>
            <w:right w:val="none" w:sz="0" w:space="0" w:color="auto"/>
          </w:divBdr>
          <w:divsChild>
            <w:div w:id="2030831302">
              <w:marLeft w:val="0"/>
              <w:marRight w:val="0"/>
              <w:marTop w:val="0"/>
              <w:marBottom w:val="0"/>
              <w:divBdr>
                <w:top w:val="none" w:sz="0" w:space="0" w:color="auto"/>
                <w:left w:val="none" w:sz="0" w:space="0" w:color="auto"/>
                <w:bottom w:val="none" w:sz="0" w:space="0" w:color="auto"/>
                <w:right w:val="none" w:sz="0" w:space="0" w:color="auto"/>
              </w:divBdr>
            </w:div>
          </w:divsChild>
        </w:div>
        <w:div w:id="1552614819">
          <w:marLeft w:val="0"/>
          <w:marRight w:val="0"/>
          <w:marTop w:val="0"/>
          <w:marBottom w:val="0"/>
          <w:divBdr>
            <w:top w:val="none" w:sz="0" w:space="0" w:color="auto"/>
            <w:left w:val="none" w:sz="0" w:space="0" w:color="auto"/>
            <w:bottom w:val="none" w:sz="0" w:space="0" w:color="auto"/>
            <w:right w:val="none" w:sz="0" w:space="0" w:color="auto"/>
          </w:divBdr>
          <w:divsChild>
            <w:div w:id="1925725861">
              <w:marLeft w:val="0"/>
              <w:marRight w:val="0"/>
              <w:marTop w:val="0"/>
              <w:marBottom w:val="0"/>
              <w:divBdr>
                <w:top w:val="none" w:sz="0" w:space="0" w:color="auto"/>
                <w:left w:val="none" w:sz="0" w:space="0" w:color="auto"/>
                <w:bottom w:val="none" w:sz="0" w:space="0" w:color="auto"/>
                <w:right w:val="none" w:sz="0" w:space="0" w:color="auto"/>
              </w:divBdr>
            </w:div>
          </w:divsChild>
        </w:div>
        <w:div w:id="1569613951">
          <w:marLeft w:val="0"/>
          <w:marRight w:val="0"/>
          <w:marTop w:val="0"/>
          <w:marBottom w:val="0"/>
          <w:divBdr>
            <w:top w:val="none" w:sz="0" w:space="0" w:color="auto"/>
            <w:left w:val="none" w:sz="0" w:space="0" w:color="auto"/>
            <w:bottom w:val="none" w:sz="0" w:space="0" w:color="auto"/>
            <w:right w:val="none" w:sz="0" w:space="0" w:color="auto"/>
          </w:divBdr>
          <w:divsChild>
            <w:div w:id="812066654">
              <w:marLeft w:val="0"/>
              <w:marRight w:val="0"/>
              <w:marTop w:val="0"/>
              <w:marBottom w:val="0"/>
              <w:divBdr>
                <w:top w:val="none" w:sz="0" w:space="0" w:color="auto"/>
                <w:left w:val="none" w:sz="0" w:space="0" w:color="auto"/>
                <w:bottom w:val="none" w:sz="0" w:space="0" w:color="auto"/>
                <w:right w:val="none" w:sz="0" w:space="0" w:color="auto"/>
              </w:divBdr>
            </w:div>
          </w:divsChild>
        </w:div>
        <w:div w:id="1576747294">
          <w:marLeft w:val="0"/>
          <w:marRight w:val="0"/>
          <w:marTop w:val="0"/>
          <w:marBottom w:val="0"/>
          <w:divBdr>
            <w:top w:val="none" w:sz="0" w:space="0" w:color="auto"/>
            <w:left w:val="none" w:sz="0" w:space="0" w:color="auto"/>
            <w:bottom w:val="none" w:sz="0" w:space="0" w:color="auto"/>
            <w:right w:val="none" w:sz="0" w:space="0" w:color="auto"/>
          </w:divBdr>
          <w:divsChild>
            <w:div w:id="907879329">
              <w:marLeft w:val="0"/>
              <w:marRight w:val="0"/>
              <w:marTop w:val="0"/>
              <w:marBottom w:val="0"/>
              <w:divBdr>
                <w:top w:val="none" w:sz="0" w:space="0" w:color="auto"/>
                <w:left w:val="none" w:sz="0" w:space="0" w:color="auto"/>
                <w:bottom w:val="none" w:sz="0" w:space="0" w:color="auto"/>
                <w:right w:val="none" w:sz="0" w:space="0" w:color="auto"/>
              </w:divBdr>
            </w:div>
          </w:divsChild>
        </w:div>
        <w:div w:id="1581016180">
          <w:marLeft w:val="0"/>
          <w:marRight w:val="0"/>
          <w:marTop w:val="0"/>
          <w:marBottom w:val="0"/>
          <w:divBdr>
            <w:top w:val="none" w:sz="0" w:space="0" w:color="auto"/>
            <w:left w:val="none" w:sz="0" w:space="0" w:color="auto"/>
            <w:bottom w:val="none" w:sz="0" w:space="0" w:color="auto"/>
            <w:right w:val="none" w:sz="0" w:space="0" w:color="auto"/>
          </w:divBdr>
          <w:divsChild>
            <w:div w:id="2075345687">
              <w:marLeft w:val="0"/>
              <w:marRight w:val="0"/>
              <w:marTop w:val="0"/>
              <w:marBottom w:val="0"/>
              <w:divBdr>
                <w:top w:val="none" w:sz="0" w:space="0" w:color="auto"/>
                <w:left w:val="none" w:sz="0" w:space="0" w:color="auto"/>
                <w:bottom w:val="none" w:sz="0" w:space="0" w:color="auto"/>
                <w:right w:val="none" w:sz="0" w:space="0" w:color="auto"/>
              </w:divBdr>
            </w:div>
          </w:divsChild>
        </w:div>
        <w:div w:id="1595942108">
          <w:marLeft w:val="0"/>
          <w:marRight w:val="0"/>
          <w:marTop w:val="0"/>
          <w:marBottom w:val="0"/>
          <w:divBdr>
            <w:top w:val="none" w:sz="0" w:space="0" w:color="auto"/>
            <w:left w:val="none" w:sz="0" w:space="0" w:color="auto"/>
            <w:bottom w:val="none" w:sz="0" w:space="0" w:color="auto"/>
            <w:right w:val="none" w:sz="0" w:space="0" w:color="auto"/>
          </w:divBdr>
          <w:divsChild>
            <w:div w:id="1921134331">
              <w:marLeft w:val="0"/>
              <w:marRight w:val="0"/>
              <w:marTop w:val="0"/>
              <w:marBottom w:val="0"/>
              <w:divBdr>
                <w:top w:val="none" w:sz="0" w:space="0" w:color="auto"/>
                <w:left w:val="none" w:sz="0" w:space="0" w:color="auto"/>
                <w:bottom w:val="none" w:sz="0" w:space="0" w:color="auto"/>
                <w:right w:val="none" w:sz="0" w:space="0" w:color="auto"/>
              </w:divBdr>
            </w:div>
          </w:divsChild>
        </w:div>
        <w:div w:id="1604260882">
          <w:marLeft w:val="0"/>
          <w:marRight w:val="0"/>
          <w:marTop w:val="0"/>
          <w:marBottom w:val="0"/>
          <w:divBdr>
            <w:top w:val="none" w:sz="0" w:space="0" w:color="auto"/>
            <w:left w:val="none" w:sz="0" w:space="0" w:color="auto"/>
            <w:bottom w:val="none" w:sz="0" w:space="0" w:color="auto"/>
            <w:right w:val="none" w:sz="0" w:space="0" w:color="auto"/>
          </w:divBdr>
          <w:divsChild>
            <w:div w:id="1599364636">
              <w:marLeft w:val="0"/>
              <w:marRight w:val="0"/>
              <w:marTop w:val="0"/>
              <w:marBottom w:val="0"/>
              <w:divBdr>
                <w:top w:val="none" w:sz="0" w:space="0" w:color="auto"/>
                <w:left w:val="none" w:sz="0" w:space="0" w:color="auto"/>
                <w:bottom w:val="none" w:sz="0" w:space="0" w:color="auto"/>
                <w:right w:val="none" w:sz="0" w:space="0" w:color="auto"/>
              </w:divBdr>
            </w:div>
            <w:div w:id="1810590269">
              <w:marLeft w:val="0"/>
              <w:marRight w:val="0"/>
              <w:marTop w:val="0"/>
              <w:marBottom w:val="0"/>
              <w:divBdr>
                <w:top w:val="none" w:sz="0" w:space="0" w:color="auto"/>
                <w:left w:val="none" w:sz="0" w:space="0" w:color="auto"/>
                <w:bottom w:val="none" w:sz="0" w:space="0" w:color="auto"/>
                <w:right w:val="none" w:sz="0" w:space="0" w:color="auto"/>
              </w:divBdr>
            </w:div>
          </w:divsChild>
        </w:div>
        <w:div w:id="1629966662">
          <w:marLeft w:val="0"/>
          <w:marRight w:val="0"/>
          <w:marTop w:val="0"/>
          <w:marBottom w:val="0"/>
          <w:divBdr>
            <w:top w:val="none" w:sz="0" w:space="0" w:color="auto"/>
            <w:left w:val="none" w:sz="0" w:space="0" w:color="auto"/>
            <w:bottom w:val="none" w:sz="0" w:space="0" w:color="auto"/>
            <w:right w:val="none" w:sz="0" w:space="0" w:color="auto"/>
          </w:divBdr>
          <w:divsChild>
            <w:div w:id="1765804095">
              <w:marLeft w:val="0"/>
              <w:marRight w:val="0"/>
              <w:marTop w:val="0"/>
              <w:marBottom w:val="0"/>
              <w:divBdr>
                <w:top w:val="none" w:sz="0" w:space="0" w:color="auto"/>
                <w:left w:val="none" w:sz="0" w:space="0" w:color="auto"/>
                <w:bottom w:val="none" w:sz="0" w:space="0" w:color="auto"/>
                <w:right w:val="none" w:sz="0" w:space="0" w:color="auto"/>
              </w:divBdr>
            </w:div>
          </w:divsChild>
        </w:div>
        <w:div w:id="1632706197">
          <w:marLeft w:val="0"/>
          <w:marRight w:val="0"/>
          <w:marTop w:val="0"/>
          <w:marBottom w:val="0"/>
          <w:divBdr>
            <w:top w:val="none" w:sz="0" w:space="0" w:color="auto"/>
            <w:left w:val="none" w:sz="0" w:space="0" w:color="auto"/>
            <w:bottom w:val="none" w:sz="0" w:space="0" w:color="auto"/>
            <w:right w:val="none" w:sz="0" w:space="0" w:color="auto"/>
          </w:divBdr>
          <w:divsChild>
            <w:div w:id="653753335">
              <w:marLeft w:val="0"/>
              <w:marRight w:val="0"/>
              <w:marTop w:val="0"/>
              <w:marBottom w:val="0"/>
              <w:divBdr>
                <w:top w:val="none" w:sz="0" w:space="0" w:color="auto"/>
                <w:left w:val="none" w:sz="0" w:space="0" w:color="auto"/>
                <w:bottom w:val="none" w:sz="0" w:space="0" w:color="auto"/>
                <w:right w:val="none" w:sz="0" w:space="0" w:color="auto"/>
              </w:divBdr>
            </w:div>
          </w:divsChild>
        </w:div>
        <w:div w:id="1643464682">
          <w:marLeft w:val="0"/>
          <w:marRight w:val="0"/>
          <w:marTop w:val="0"/>
          <w:marBottom w:val="0"/>
          <w:divBdr>
            <w:top w:val="none" w:sz="0" w:space="0" w:color="auto"/>
            <w:left w:val="none" w:sz="0" w:space="0" w:color="auto"/>
            <w:bottom w:val="none" w:sz="0" w:space="0" w:color="auto"/>
            <w:right w:val="none" w:sz="0" w:space="0" w:color="auto"/>
          </w:divBdr>
          <w:divsChild>
            <w:div w:id="180825037">
              <w:marLeft w:val="0"/>
              <w:marRight w:val="0"/>
              <w:marTop w:val="0"/>
              <w:marBottom w:val="0"/>
              <w:divBdr>
                <w:top w:val="none" w:sz="0" w:space="0" w:color="auto"/>
                <w:left w:val="none" w:sz="0" w:space="0" w:color="auto"/>
                <w:bottom w:val="none" w:sz="0" w:space="0" w:color="auto"/>
                <w:right w:val="none" w:sz="0" w:space="0" w:color="auto"/>
              </w:divBdr>
            </w:div>
          </w:divsChild>
        </w:div>
        <w:div w:id="1651212015">
          <w:marLeft w:val="0"/>
          <w:marRight w:val="0"/>
          <w:marTop w:val="0"/>
          <w:marBottom w:val="0"/>
          <w:divBdr>
            <w:top w:val="none" w:sz="0" w:space="0" w:color="auto"/>
            <w:left w:val="none" w:sz="0" w:space="0" w:color="auto"/>
            <w:bottom w:val="none" w:sz="0" w:space="0" w:color="auto"/>
            <w:right w:val="none" w:sz="0" w:space="0" w:color="auto"/>
          </w:divBdr>
          <w:divsChild>
            <w:div w:id="1171019357">
              <w:marLeft w:val="0"/>
              <w:marRight w:val="0"/>
              <w:marTop w:val="0"/>
              <w:marBottom w:val="0"/>
              <w:divBdr>
                <w:top w:val="none" w:sz="0" w:space="0" w:color="auto"/>
                <w:left w:val="none" w:sz="0" w:space="0" w:color="auto"/>
                <w:bottom w:val="none" w:sz="0" w:space="0" w:color="auto"/>
                <w:right w:val="none" w:sz="0" w:space="0" w:color="auto"/>
              </w:divBdr>
            </w:div>
          </w:divsChild>
        </w:div>
        <w:div w:id="1657614658">
          <w:marLeft w:val="0"/>
          <w:marRight w:val="0"/>
          <w:marTop w:val="0"/>
          <w:marBottom w:val="0"/>
          <w:divBdr>
            <w:top w:val="none" w:sz="0" w:space="0" w:color="auto"/>
            <w:left w:val="none" w:sz="0" w:space="0" w:color="auto"/>
            <w:bottom w:val="none" w:sz="0" w:space="0" w:color="auto"/>
            <w:right w:val="none" w:sz="0" w:space="0" w:color="auto"/>
          </w:divBdr>
          <w:divsChild>
            <w:div w:id="1693602168">
              <w:marLeft w:val="0"/>
              <w:marRight w:val="0"/>
              <w:marTop w:val="0"/>
              <w:marBottom w:val="0"/>
              <w:divBdr>
                <w:top w:val="none" w:sz="0" w:space="0" w:color="auto"/>
                <w:left w:val="none" w:sz="0" w:space="0" w:color="auto"/>
                <w:bottom w:val="none" w:sz="0" w:space="0" w:color="auto"/>
                <w:right w:val="none" w:sz="0" w:space="0" w:color="auto"/>
              </w:divBdr>
            </w:div>
            <w:div w:id="1978802297">
              <w:marLeft w:val="0"/>
              <w:marRight w:val="0"/>
              <w:marTop w:val="0"/>
              <w:marBottom w:val="0"/>
              <w:divBdr>
                <w:top w:val="none" w:sz="0" w:space="0" w:color="auto"/>
                <w:left w:val="none" w:sz="0" w:space="0" w:color="auto"/>
                <w:bottom w:val="none" w:sz="0" w:space="0" w:color="auto"/>
                <w:right w:val="none" w:sz="0" w:space="0" w:color="auto"/>
              </w:divBdr>
            </w:div>
          </w:divsChild>
        </w:div>
        <w:div w:id="1660188126">
          <w:marLeft w:val="0"/>
          <w:marRight w:val="0"/>
          <w:marTop w:val="0"/>
          <w:marBottom w:val="0"/>
          <w:divBdr>
            <w:top w:val="none" w:sz="0" w:space="0" w:color="auto"/>
            <w:left w:val="none" w:sz="0" w:space="0" w:color="auto"/>
            <w:bottom w:val="none" w:sz="0" w:space="0" w:color="auto"/>
            <w:right w:val="none" w:sz="0" w:space="0" w:color="auto"/>
          </w:divBdr>
          <w:divsChild>
            <w:div w:id="224727677">
              <w:marLeft w:val="0"/>
              <w:marRight w:val="0"/>
              <w:marTop w:val="0"/>
              <w:marBottom w:val="0"/>
              <w:divBdr>
                <w:top w:val="none" w:sz="0" w:space="0" w:color="auto"/>
                <w:left w:val="none" w:sz="0" w:space="0" w:color="auto"/>
                <w:bottom w:val="none" w:sz="0" w:space="0" w:color="auto"/>
                <w:right w:val="none" w:sz="0" w:space="0" w:color="auto"/>
              </w:divBdr>
            </w:div>
          </w:divsChild>
        </w:div>
        <w:div w:id="1664357953">
          <w:marLeft w:val="0"/>
          <w:marRight w:val="0"/>
          <w:marTop w:val="0"/>
          <w:marBottom w:val="0"/>
          <w:divBdr>
            <w:top w:val="none" w:sz="0" w:space="0" w:color="auto"/>
            <w:left w:val="none" w:sz="0" w:space="0" w:color="auto"/>
            <w:bottom w:val="none" w:sz="0" w:space="0" w:color="auto"/>
            <w:right w:val="none" w:sz="0" w:space="0" w:color="auto"/>
          </w:divBdr>
          <w:divsChild>
            <w:div w:id="613247369">
              <w:marLeft w:val="0"/>
              <w:marRight w:val="0"/>
              <w:marTop w:val="0"/>
              <w:marBottom w:val="0"/>
              <w:divBdr>
                <w:top w:val="none" w:sz="0" w:space="0" w:color="auto"/>
                <w:left w:val="none" w:sz="0" w:space="0" w:color="auto"/>
                <w:bottom w:val="none" w:sz="0" w:space="0" w:color="auto"/>
                <w:right w:val="none" w:sz="0" w:space="0" w:color="auto"/>
              </w:divBdr>
            </w:div>
          </w:divsChild>
        </w:div>
        <w:div w:id="1670869565">
          <w:marLeft w:val="0"/>
          <w:marRight w:val="0"/>
          <w:marTop w:val="0"/>
          <w:marBottom w:val="0"/>
          <w:divBdr>
            <w:top w:val="none" w:sz="0" w:space="0" w:color="auto"/>
            <w:left w:val="none" w:sz="0" w:space="0" w:color="auto"/>
            <w:bottom w:val="none" w:sz="0" w:space="0" w:color="auto"/>
            <w:right w:val="none" w:sz="0" w:space="0" w:color="auto"/>
          </w:divBdr>
          <w:divsChild>
            <w:div w:id="970676256">
              <w:marLeft w:val="0"/>
              <w:marRight w:val="0"/>
              <w:marTop w:val="0"/>
              <w:marBottom w:val="0"/>
              <w:divBdr>
                <w:top w:val="none" w:sz="0" w:space="0" w:color="auto"/>
                <w:left w:val="none" w:sz="0" w:space="0" w:color="auto"/>
                <w:bottom w:val="none" w:sz="0" w:space="0" w:color="auto"/>
                <w:right w:val="none" w:sz="0" w:space="0" w:color="auto"/>
              </w:divBdr>
            </w:div>
            <w:div w:id="1525361605">
              <w:marLeft w:val="0"/>
              <w:marRight w:val="0"/>
              <w:marTop w:val="0"/>
              <w:marBottom w:val="0"/>
              <w:divBdr>
                <w:top w:val="none" w:sz="0" w:space="0" w:color="auto"/>
                <w:left w:val="none" w:sz="0" w:space="0" w:color="auto"/>
                <w:bottom w:val="none" w:sz="0" w:space="0" w:color="auto"/>
                <w:right w:val="none" w:sz="0" w:space="0" w:color="auto"/>
              </w:divBdr>
            </w:div>
          </w:divsChild>
        </w:div>
        <w:div w:id="1674797650">
          <w:marLeft w:val="0"/>
          <w:marRight w:val="0"/>
          <w:marTop w:val="0"/>
          <w:marBottom w:val="0"/>
          <w:divBdr>
            <w:top w:val="none" w:sz="0" w:space="0" w:color="auto"/>
            <w:left w:val="none" w:sz="0" w:space="0" w:color="auto"/>
            <w:bottom w:val="none" w:sz="0" w:space="0" w:color="auto"/>
            <w:right w:val="none" w:sz="0" w:space="0" w:color="auto"/>
          </w:divBdr>
          <w:divsChild>
            <w:div w:id="1659532802">
              <w:marLeft w:val="0"/>
              <w:marRight w:val="0"/>
              <w:marTop w:val="0"/>
              <w:marBottom w:val="0"/>
              <w:divBdr>
                <w:top w:val="none" w:sz="0" w:space="0" w:color="auto"/>
                <w:left w:val="none" w:sz="0" w:space="0" w:color="auto"/>
                <w:bottom w:val="none" w:sz="0" w:space="0" w:color="auto"/>
                <w:right w:val="none" w:sz="0" w:space="0" w:color="auto"/>
              </w:divBdr>
            </w:div>
          </w:divsChild>
        </w:div>
        <w:div w:id="1693606056">
          <w:marLeft w:val="0"/>
          <w:marRight w:val="0"/>
          <w:marTop w:val="0"/>
          <w:marBottom w:val="0"/>
          <w:divBdr>
            <w:top w:val="none" w:sz="0" w:space="0" w:color="auto"/>
            <w:left w:val="none" w:sz="0" w:space="0" w:color="auto"/>
            <w:bottom w:val="none" w:sz="0" w:space="0" w:color="auto"/>
            <w:right w:val="none" w:sz="0" w:space="0" w:color="auto"/>
          </w:divBdr>
          <w:divsChild>
            <w:div w:id="742410728">
              <w:marLeft w:val="0"/>
              <w:marRight w:val="0"/>
              <w:marTop w:val="0"/>
              <w:marBottom w:val="0"/>
              <w:divBdr>
                <w:top w:val="none" w:sz="0" w:space="0" w:color="auto"/>
                <w:left w:val="none" w:sz="0" w:space="0" w:color="auto"/>
                <w:bottom w:val="none" w:sz="0" w:space="0" w:color="auto"/>
                <w:right w:val="none" w:sz="0" w:space="0" w:color="auto"/>
              </w:divBdr>
            </w:div>
          </w:divsChild>
        </w:div>
        <w:div w:id="1700887452">
          <w:marLeft w:val="0"/>
          <w:marRight w:val="0"/>
          <w:marTop w:val="0"/>
          <w:marBottom w:val="0"/>
          <w:divBdr>
            <w:top w:val="none" w:sz="0" w:space="0" w:color="auto"/>
            <w:left w:val="none" w:sz="0" w:space="0" w:color="auto"/>
            <w:bottom w:val="none" w:sz="0" w:space="0" w:color="auto"/>
            <w:right w:val="none" w:sz="0" w:space="0" w:color="auto"/>
          </w:divBdr>
          <w:divsChild>
            <w:div w:id="242185410">
              <w:marLeft w:val="0"/>
              <w:marRight w:val="0"/>
              <w:marTop w:val="0"/>
              <w:marBottom w:val="0"/>
              <w:divBdr>
                <w:top w:val="none" w:sz="0" w:space="0" w:color="auto"/>
                <w:left w:val="none" w:sz="0" w:space="0" w:color="auto"/>
                <w:bottom w:val="none" w:sz="0" w:space="0" w:color="auto"/>
                <w:right w:val="none" w:sz="0" w:space="0" w:color="auto"/>
              </w:divBdr>
            </w:div>
            <w:div w:id="1642612800">
              <w:marLeft w:val="0"/>
              <w:marRight w:val="0"/>
              <w:marTop w:val="0"/>
              <w:marBottom w:val="0"/>
              <w:divBdr>
                <w:top w:val="none" w:sz="0" w:space="0" w:color="auto"/>
                <w:left w:val="none" w:sz="0" w:space="0" w:color="auto"/>
                <w:bottom w:val="none" w:sz="0" w:space="0" w:color="auto"/>
                <w:right w:val="none" w:sz="0" w:space="0" w:color="auto"/>
              </w:divBdr>
            </w:div>
          </w:divsChild>
        </w:div>
        <w:div w:id="1715082849">
          <w:marLeft w:val="0"/>
          <w:marRight w:val="0"/>
          <w:marTop w:val="0"/>
          <w:marBottom w:val="0"/>
          <w:divBdr>
            <w:top w:val="none" w:sz="0" w:space="0" w:color="auto"/>
            <w:left w:val="none" w:sz="0" w:space="0" w:color="auto"/>
            <w:bottom w:val="none" w:sz="0" w:space="0" w:color="auto"/>
            <w:right w:val="none" w:sz="0" w:space="0" w:color="auto"/>
          </w:divBdr>
          <w:divsChild>
            <w:div w:id="1430004584">
              <w:marLeft w:val="0"/>
              <w:marRight w:val="0"/>
              <w:marTop w:val="0"/>
              <w:marBottom w:val="0"/>
              <w:divBdr>
                <w:top w:val="none" w:sz="0" w:space="0" w:color="auto"/>
                <w:left w:val="none" w:sz="0" w:space="0" w:color="auto"/>
                <w:bottom w:val="none" w:sz="0" w:space="0" w:color="auto"/>
                <w:right w:val="none" w:sz="0" w:space="0" w:color="auto"/>
              </w:divBdr>
            </w:div>
          </w:divsChild>
        </w:div>
        <w:div w:id="1715932687">
          <w:marLeft w:val="0"/>
          <w:marRight w:val="0"/>
          <w:marTop w:val="0"/>
          <w:marBottom w:val="0"/>
          <w:divBdr>
            <w:top w:val="none" w:sz="0" w:space="0" w:color="auto"/>
            <w:left w:val="none" w:sz="0" w:space="0" w:color="auto"/>
            <w:bottom w:val="none" w:sz="0" w:space="0" w:color="auto"/>
            <w:right w:val="none" w:sz="0" w:space="0" w:color="auto"/>
          </w:divBdr>
          <w:divsChild>
            <w:div w:id="531965977">
              <w:marLeft w:val="0"/>
              <w:marRight w:val="0"/>
              <w:marTop w:val="0"/>
              <w:marBottom w:val="0"/>
              <w:divBdr>
                <w:top w:val="none" w:sz="0" w:space="0" w:color="auto"/>
                <w:left w:val="none" w:sz="0" w:space="0" w:color="auto"/>
                <w:bottom w:val="none" w:sz="0" w:space="0" w:color="auto"/>
                <w:right w:val="none" w:sz="0" w:space="0" w:color="auto"/>
              </w:divBdr>
            </w:div>
          </w:divsChild>
        </w:div>
        <w:div w:id="1720744928">
          <w:marLeft w:val="0"/>
          <w:marRight w:val="0"/>
          <w:marTop w:val="0"/>
          <w:marBottom w:val="0"/>
          <w:divBdr>
            <w:top w:val="none" w:sz="0" w:space="0" w:color="auto"/>
            <w:left w:val="none" w:sz="0" w:space="0" w:color="auto"/>
            <w:bottom w:val="none" w:sz="0" w:space="0" w:color="auto"/>
            <w:right w:val="none" w:sz="0" w:space="0" w:color="auto"/>
          </w:divBdr>
          <w:divsChild>
            <w:div w:id="383911859">
              <w:marLeft w:val="0"/>
              <w:marRight w:val="0"/>
              <w:marTop w:val="0"/>
              <w:marBottom w:val="0"/>
              <w:divBdr>
                <w:top w:val="none" w:sz="0" w:space="0" w:color="auto"/>
                <w:left w:val="none" w:sz="0" w:space="0" w:color="auto"/>
                <w:bottom w:val="none" w:sz="0" w:space="0" w:color="auto"/>
                <w:right w:val="none" w:sz="0" w:space="0" w:color="auto"/>
              </w:divBdr>
            </w:div>
          </w:divsChild>
        </w:div>
        <w:div w:id="1728843717">
          <w:marLeft w:val="0"/>
          <w:marRight w:val="0"/>
          <w:marTop w:val="0"/>
          <w:marBottom w:val="0"/>
          <w:divBdr>
            <w:top w:val="none" w:sz="0" w:space="0" w:color="auto"/>
            <w:left w:val="none" w:sz="0" w:space="0" w:color="auto"/>
            <w:bottom w:val="none" w:sz="0" w:space="0" w:color="auto"/>
            <w:right w:val="none" w:sz="0" w:space="0" w:color="auto"/>
          </w:divBdr>
          <w:divsChild>
            <w:div w:id="1175195408">
              <w:marLeft w:val="0"/>
              <w:marRight w:val="0"/>
              <w:marTop w:val="0"/>
              <w:marBottom w:val="0"/>
              <w:divBdr>
                <w:top w:val="none" w:sz="0" w:space="0" w:color="auto"/>
                <w:left w:val="none" w:sz="0" w:space="0" w:color="auto"/>
                <w:bottom w:val="none" w:sz="0" w:space="0" w:color="auto"/>
                <w:right w:val="none" w:sz="0" w:space="0" w:color="auto"/>
              </w:divBdr>
            </w:div>
          </w:divsChild>
        </w:div>
        <w:div w:id="1730883898">
          <w:marLeft w:val="0"/>
          <w:marRight w:val="0"/>
          <w:marTop w:val="0"/>
          <w:marBottom w:val="0"/>
          <w:divBdr>
            <w:top w:val="none" w:sz="0" w:space="0" w:color="auto"/>
            <w:left w:val="none" w:sz="0" w:space="0" w:color="auto"/>
            <w:bottom w:val="none" w:sz="0" w:space="0" w:color="auto"/>
            <w:right w:val="none" w:sz="0" w:space="0" w:color="auto"/>
          </w:divBdr>
          <w:divsChild>
            <w:div w:id="1529488546">
              <w:marLeft w:val="0"/>
              <w:marRight w:val="0"/>
              <w:marTop w:val="0"/>
              <w:marBottom w:val="0"/>
              <w:divBdr>
                <w:top w:val="none" w:sz="0" w:space="0" w:color="auto"/>
                <w:left w:val="none" w:sz="0" w:space="0" w:color="auto"/>
                <w:bottom w:val="none" w:sz="0" w:space="0" w:color="auto"/>
                <w:right w:val="none" w:sz="0" w:space="0" w:color="auto"/>
              </w:divBdr>
            </w:div>
            <w:div w:id="1607732034">
              <w:marLeft w:val="0"/>
              <w:marRight w:val="0"/>
              <w:marTop w:val="0"/>
              <w:marBottom w:val="0"/>
              <w:divBdr>
                <w:top w:val="none" w:sz="0" w:space="0" w:color="auto"/>
                <w:left w:val="none" w:sz="0" w:space="0" w:color="auto"/>
                <w:bottom w:val="none" w:sz="0" w:space="0" w:color="auto"/>
                <w:right w:val="none" w:sz="0" w:space="0" w:color="auto"/>
              </w:divBdr>
            </w:div>
          </w:divsChild>
        </w:div>
        <w:div w:id="1732926744">
          <w:marLeft w:val="0"/>
          <w:marRight w:val="0"/>
          <w:marTop w:val="0"/>
          <w:marBottom w:val="0"/>
          <w:divBdr>
            <w:top w:val="none" w:sz="0" w:space="0" w:color="auto"/>
            <w:left w:val="none" w:sz="0" w:space="0" w:color="auto"/>
            <w:bottom w:val="none" w:sz="0" w:space="0" w:color="auto"/>
            <w:right w:val="none" w:sz="0" w:space="0" w:color="auto"/>
          </w:divBdr>
          <w:divsChild>
            <w:div w:id="305860997">
              <w:marLeft w:val="0"/>
              <w:marRight w:val="0"/>
              <w:marTop w:val="0"/>
              <w:marBottom w:val="0"/>
              <w:divBdr>
                <w:top w:val="none" w:sz="0" w:space="0" w:color="auto"/>
                <w:left w:val="none" w:sz="0" w:space="0" w:color="auto"/>
                <w:bottom w:val="none" w:sz="0" w:space="0" w:color="auto"/>
                <w:right w:val="none" w:sz="0" w:space="0" w:color="auto"/>
              </w:divBdr>
            </w:div>
            <w:div w:id="510608181">
              <w:marLeft w:val="0"/>
              <w:marRight w:val="0"/>
              <w:marTop w:val="0"/>
              <w:marBottom w:val="0"/>
              <w:divBdr>
                <w:top w:val="none" w:sz="0" w:space="0" w:color="auto"/>
                <w:left w:val="none" w:sz="0" w:space="0" w:color="auto"/>
                <w:bottom w:val="none" w:sz="0" w:space="0" w:color="auto"/>
                <w:right w:val="none" w:sz="0" w:space="0" w:color="auto"/>
              </w:divBdr>
            </w:div>
          </w:divsChild>
        </w:div>
        <w:div w:id="1744180614">
          <w:marLeft w:val="0"/>
          <w:marRight w:val="0"/>
          <w:marTop w:val="0"/>
          <w:marBottom w:val="0"/>
          <w:divBdr>
            <w:top w:val="none" w:sz="0" w:space="0" w:color="auto"/>
            <w:left w:val="none" w:sz="0" w:space="0" w:color="auto"/>
            <w:bottom w:val="none" w:sz="0" w:space="0" w:color="auto"/>
            <w:right w:val="none" w:sz="0" w:space="0" w:color="auto"/>
          </w:divBdr>
          <w:divsChild>
            <w:div w:id="932593734">
              <w:marLeft w:val="0"/>
              <w:marRight w:val="0"/>
              <w:marTop w:val="0"/>
              <w:marBottom w:val="0"/>
              <w:divBdr>
                <w:top w:val="none" w:sz="0" w:space="0" w:color="auto"/>
                <w:left w:val="none" w:sz="0" w:space="0" w:color="auto"/>
                <w:bottom w:val="none" w:sz="0" w:space="0" w:color="auto"/>
                <w:right w:val="none" w:sz="0" w:space="0" w:color="auto"/>
              </w:divBdr>
            </w:div>
            <w:div w:id="1543395273">
              <w:marLeft w:val="0"/>
              <w:marRight w:val="0"/>
              <w:marTop w:val="0"/>
              <w:marBottom w:val="0"/>
              <w:divBdr>
                <w:top w:val="none" w:sz="0" w:space="0" w:color="auto"/>
                <w:left w:val="none" w:sz="0" w:space="0" w:color="auto"/>
                <w:bottom w:val="none" w:sz="0" w:space="0" w:color="auto"/>
                <w:right w:val="none" w:sz="0" w:space="0" w:color="auto"/>
              </w:divBdr>
            </w:div>
          </w:divsChild>
        </w:div>
        <w:div w:id="1777827610">
          <w:marLeft w:val="0"/>
          <w:marRight w:val="0"/>
          <w:marTop w:val="0"/>
          <w:marBottom w:val="0"/>
          <w:divBdr>
            <w:top w:val="none" w:sz="0" w:space="0" w:color="auto"/>
            <w:left w:val="none" w:sz="0" w:space="0" w:color="auto"/>
            <w:bottom w:val="none" w:sz="0" w:space="0" w:color="auto"/>
            <w:right w:val="none" w:sz="0" w:space="0" w:color="auto"/>
          </w:divBdr>
          <w:divsChild>
            <w:div w:id="1600988415">
              <w:marLeft w:val="0"/>
              <w:marRight w:val="0"/>
              <w:marTop w:val="0"/>
              <w:marBottom w:val="0"/>
              <w:divBdr>
                <w:top w:val="none" w:sz="0" w:space="0" w:color="auto"/>
                <w:left w:val="none" w:sz="0" w:space="0" w:color="auto"/>
                <w:bottom w:val="none" w:sz="0" w:space="0" w:color="auto"/>
                <w:right w:val="none" w:sz="0" w:space="0" w:color="auto"/>
              </w:divBdr>
            </w:div>
          </w:divsChild>
        </w:div>
        <w:div w:id="1800561969">
          <w:marLeft w:val="0"/>
          <w:marRight w:val="0"/>
          <w:marTop w:val="0"/>
          <w:marBottom w:val="0"/>
          <w:divBdr>
            <w:top w:val="none" w:sz="0" w:space="0" w:color="auto"/>
            <w:left w:val="none" w:sz="0" w:space="0" w:color="auto"/>
            <w:bottom w:val="none" w:sz="0" w:space="0" w:color="auto"/>
            <w:right w:val="none" w:sz="0" w:space="0" w:color="auto"/>
          </w:divBdr>
          <w:divsChild>
            <w:div w:id="206449733">
              <w:marLeft w:val="0"/>
              <w:marRight w:val="0"/>
              <w:marTop w:val="0"/>
              <w:marBottom w:val="0"/>
              <w:divBdr>
                <w:top w:val="none" w:sz="0" w:space="0" w:color="auto"/>
                <w:left w:val="none" w:sz="0" w:space="0" w:color="auto"/>
                <w:bottom w:val="none" w:sz="0" w:space="0" w:color="auto"/>
                <w:right w:val="none" w:sz="0" w:space="0" w:color="auto"/>
              </w:divBdr>
            </w:div>
            <w:div w:id="1877347082">
              <w:marLeft w:val="0"/>
              <w:marRight w:val="0"/>
              <w:marTop w:val="0"/>
              <w:marBottom w:val="0"/>
              <w:divBdr>
                <w:top w:val="none" w:sz="0" w:space="0" w:color="auto"/>
                <w:left w:val="none" w:sz="0" w:space="0" w:color="auto"/>
                <w:bottom w:val="none" w:sz="0" w:space="0" w:color="auto"/>
                <w:right w:val="none" w:sz="0" w:space="0" w:color="auto"/>
              </w:divBdr>
            </w:div>
          </w:divsChild>
        </w:div>
        <w:div w:id="1804927865">
          <w:marLeft w:val="0"/>
          <w:marRight w:val="0"/>
          <w:marTop w:val="0"/>
          <w:marBottom w:val="0"/>
          <w:divBdr>
            <w:top w:val="none" w:sz="0" w:space="0" w:color="auto"/>
            <w:left w:val="none" w:sz="0" w:space="0" w:color="auto"/>
            <w:bottom w:val="none" w:sz="0" w:space="0" w:color="auto"/>
            <w:right w:val="none" w:sz="0" w:space="0" w:color="auto"/>
          </w:divBdr>
          <w:divsChild>
            <w:div w:id="1699234003">
              <w:marLeft w:val="0"/>
              <w:marRight w:val="0"/>
              <w:marTop w:val="0"/>
              <w:marBottom w:val="0"/>
              <w:divBdr>
                <w:top w:val="none" w:sz="0" w:space="0" w:color="auto"/>
                <w:left w:val="none" w:sz="0" w:space="0" w:color="auto"/>
                <w:bottom w:val="none" w:sz="0" w:space="0" w:color="auto"/>
                <w:right w:val="none" w:sz="0" w:space="0" w:color="auto"/>
              </w:divBdr>
            </w:div>
          </w:divsChild>
        </w:div>
        <w:div w:id="1808935671">
          <w:marLeft w:val="0"/>
          <w:marRight w:val="0"/>
          <w:marTop w:val="0"/>
          <w:marBottom w:val="0"/>
          <w:divBdr>
            <w:top w:val="none" w:sz="0" w:space="0" w:color="auto"/>
            <w:left w:val="none" w:sz="0" w:space="0" w:color="auto"/>
            <w:bottom w:val="none" w:sz="0" w:space="0" w:color="auto"/>
            <w:right w:val="none" w:sz="0" w:space="0" w:color="auto"/>
          </w:divBdr>
          <w:divsChild>
            <w:div w:id="1835300471">
              <w:marLeft w:val="0"/>
              <w:marRight w:val="0"/>
              <w:marTop w:val="0"/>
              <w:marBottom w:val="0"/>
              <w:divBdr>
                <w:top w:val="none" w:sz="0" w:space="0" w:color="auto"/>
                <w:left w:val="none" w:sz="0" w:space="0" w:color="auto"/>
                <w:bottom w:val="none" w:sz="0" w:space="0" w:color="auto"/>
                <w:right w:val="none" w:sz="0" w:space="0" w:color="auto"/>
              </w:divBdr>
            </w:div>
          </w:divsChild>
        </w:div>
        <w:div w:id="1818834182">
          <w:marLeft w:val="0"/>
          <w:marRight w:val="0"/>
          <w:marTop w:val="0"/>
          <w:marBottom w:val="0"/>
          <w:divBdr>
            <w:top w:val="none" w:sz="0" w:space="0" w:color="auto"/>
            <w:left w:val="none" w:sz="0" w:space="0" w:color="auto"/>
            <w:bottom w:val="none" w:sz="0" w:space="0" w:color="auto"/>
            <w:right w:val="none" w:sz="0" w:space="0" w:color="auto"/>
          </w:divBdr>
          <w:divsChild>
            <w:div w:id="1745641985">
              <w:marLeft w:val="0"/>
              <w:marRight w:val="0"/>
              <w:marTop w:val="0"/>
              <w:marBottom w:val="0"/>
              <w:divBdr>
                <w:top w:val="none" w:sz="0" w:space="0" w:color="auto"/>
                <w:left w:val="none" w:sz="0" w:space="0" w:color="auto"/>
                <w:bottom w:val="none" w:sz="0" w:space="0" w:color="auto"/>
                <w:right w:val="none" w:sz="0" w:space="0" w:color="auto"/>
              </w:divBdr>
            </w:div>
          </w:divsChild>
        </w:div>
        <w:div w:id="1821775525">
          <w:marLeft w:val="0"/>
          <w:marRight w:val="0"/>
          <w:marTop w:val="0"/>
          <w:marBottom w:val="0"/>
          <w:divBdr>
            <w:top w:val="none" w:sz="0" w:space="0" w:color="auto"/>
            <w:left w:val="none" w:sz="0" w:space="0" w:color="auto"/>
            <w:bottom w:val="none" w:sz="0" w:space="0" w:color="auto"/>
            <w:right w:val="none" w:sz="0" w:space="0" w:color="auto"/>
          </w:divBdr>
          <w:divsChild>
            <w:div w:id="2000964726">
              <w:marLeft w:val="0"/>
              <w:marRight w:val="0"/>
              <w:marTop w:val="0"/>
              <w:marBottom w:val="0"/>
              <w:divBdr>
                <w:top w:val="none" w:sz="0" w:space="0" w:color="auto"/>
                <w:left w:val="none" w:sz="0" w:space="0" w:color="auto"/>
                <w:bottom w:val="none" w:sz="0" w:space="0" w:color="auto"/>
                <w:right w:val="none" w:sz="0" w:space="0" w:color="auto"/>
              </w:divBdr>
            </w:div>
          </w:divsChild>
        </w:div>
        <w:div w:id="1860118296">
          <w:marLeft w:val="0"/>
          <w:marRight w:val="0"/>
          <w:marTop w:val="0"/>
          <w:marBottom w:val="0"/>
          <w:divBdr>
            <w:top w:val="none" w:sz="0" w:space="0" w:color="auto"/>
            <w:left w:val="none" w:sz="0" w:space="0" w:color="auto"/>
            <w:bottom w:val="none" w:sz="0" w:space="0" w:color="auto"/>
            <w:right w:val="none" w:sz="0" w:space="0" w:color="auto"/>
          </w:divBdr>
          <w:divsChild>
            <w:div w:id="176962930">
              <w:marLeft w:val="0"/>
              <w:marRight w:val="0"/>
              <w:marTop w:val="0"/>
              <w:marBottom w:val="0"/>
              <w:divBdr>
                <w:top w:val="none" w:sz="0" w:space="0" w:color="auto"/>
                <w:left w:val="none" w:sz="0" w:space="0" w:color="auto"/>
                <w:bottom w:val="none" w:sz="0" w:space="0" w:color="auto"/>
                <w:right w:val="none" w:sz="0" w:space="0" w:color="auto"/>
              </w:divBdr>
            </w:div>
            <w:div w:id="1583953890">
              <w:marLeft w:val="0"/>
              <w:marRight w:val="0"/>
              <w:marTop w:val="0"/>
              <w:marBottom w:val="0"/>
              <w:divBdr>
                <w:top w:val="none" w:sz="0" w:space="0" w:color="auto"/>
                <w:left w:val="none" w:sz="0" w:space="0" w:color="auto"/>
                <w:bottom w:val="none" w:sz="0" w:space="0" w:color="auto"/>
                <w:right w:val="none" w:sz="0" w:space="0" w:color="auto"/>
              </w:divBdr>
            </w:div>
          </w:divsChild>
        </w:div>
        <w:div w:id="1865367510">
          <w:marLeft w:val="0"/>
          <w:marRight w:val="0"/>
          <w:marTop w:val="0"/>
          <w:marBottom w:val="0"/>
          <w:divBdr>
            <w:top w:val="none" w:sz="0" w:space="0" w:color="auto"/>
            <w:left w:val="none" w:sz="0" w:space="0" w:color="auto"/>
            <w:bottom w:val="none" w:sz="0" w:space="0" w:color="auto"/>
            <w:right w:val="none" w:sz="0" w:space="0" w:color="auto"/>
          </w:divBdr>
          <w:divsChild>
            <w:div w:id="1118794056">
              <w:marLeft w:val="0"/>
              <w:marRight w:val="0"/>
              <w:marTop w:val="0"/>
              <w:marBottom w:val="0"/>
              <w:divBdr>
                <w:top w:val="none" w:sz="0" w:space="0" w:color="auto"/>
                <w:left w:val="none" w:sz="0" w:space="0" w:color="auto"/>
                <w:bottom w:val="none" w:sz="0" w:space="0" w:color="auto"/>
                <w:right w:val="none" w:sz="0" w:space="0" w:color="auto"/>
              </w:divBdr>
            </w:div>
            <w:div w:id="1813714473">
              <w:marLeft w:val="0"/>
              <w:marRight w:val="0"/>
              <w:marTop w:val="0"/>
              <w:marBottom w:val="0"/>
              <w:divBdr>
                <w:top w:val="none" w:sz="0" w:space="0" w:color="auto"/>
                <w:left w:val="none" w:sz="0" w:space="0" w:color="auto"/>
                <w:bottom w:val="none" w:sz="0" w:space="0" w:color="auto"/>
                <w:right w:val="none" w:sz="0" w:space="0" w:color="auto"/>
              </w:divBdr>
            </w:div>
          </w:divsChild>
        </w:div>
        <w:div w:id="1872375044">
          <w:marLeft w:val="0"/>
          <w:marRight w:val="0"/>
          <w:marTop w:val="0"/>
          <w:marBottom w:val="0"/>
          <w:divBdr>
            <w:top w:val="none" w:sz="0" w:space="0" w:color="auto"/>
            <w:left w:val="none" w:sz="0" w:space="0" w:color="auto"/>
            <w:bottom w:val="none" w:sz="0" w:space="0" w:color="auto"/>
            <w:right w:val="none" w:sz="0" w:space="0" w:color="auto"/>
          </w:divBdr>
          <w:divsChild>
            <w:div w:id="364841040">
              <w:marLeft w:val="0"/>
              <w:marRight w:val="0"/>
              <w:marTop w:val="0"/>
              <w:marBottom w:val="0"/>
              <w:divBdr>
                <w:top w:val="none" w:sz="0" w:space="0" w:color="auto"/>
                <w:left w:val="none" w:sz="0" w:space="0" w:color="auto"/>
                <w:bottom w:val="none" w:sz="0" w:space="0" w:color="auto"/>
                <w:right w:val="none" w:sz="0" w:space="0" w:color="auto"/>
              </w:divBdr>
            </w:div>
          </w:divsChild>
        </w:div>
        <w:div w:id="1894342452">
          <w:marLeft w:val="0"/>
          <w:marRight w:val="0"/>
          <w:marTop w:val="0"/>
          <w:marBottom w:val="0"/>
          <w:divBdr>
            <w:top w:val="none" w:sz="0" w:space="0" w:color="auto"/>
            <w:left w:val="none" w:sz="0" w:space="0" w:color="auto"/>
            <w:bottom w:val="none" w:sz="0" w:space="0" w:color="auto"/>
            <w:right w:val="none" w:sz="0" w:space="0" w:color="auto"/>
          </w:divBdr>
          <w:divsChild>
            <w:div w:id="1649629740">
              <w:marLeft w:val="0"/>
              <w:marRight w:val="0"/>
              <w:marTop w:val="0"/>
              <w:marBottom w:val="0"/>
              <w:divBdr>
                <w:top w:val="none" w:sz="0" w:space="0" w:color="auto"/>
                <w:left w:val="none" w:sz="0" w:space="0" w:color="auto"/>
                <w:bottom w:val="none" w:sz="0" w:space="0" w:color="auto"/>
                <w:right w:val="none" w:sz="0" w:space="0" w:color="auto"/>
              </w:divBdr>
            </w:div>
          </w:divsChild>
        </w:div>
        <w:div w:id="1900628780">
          <w:marLeft w:val="0"/>
          <w:marRight w:val="0"/>
          <w:marTop w:val="0"/>
          <w:marBottom w:val="0"/>
          <w:divBdr>
            <w:top w:val="none" w:sz="0" w:space="0" w:color="auto"/>
            <w:left w:val="none" w:sz="0" w:space="0" w:color="auto"/>
            <w:bottom w:val="none" w:sz="0" w:space="0" w:color="auto"/>
            <w:right w:val="none" w:sz="0" w:space="0" w:color="auto"/>
          </w:divBdr>
          <w:divsChild>
            <w:div w:id="403339902">
              <w:marLeft w:val="0"/>
              <w:marRight w:val="0"/>
              <w:marTop w:val="0"/>
              <w:marBottom w:val="0"/>
              <w:divBdr>
                <w:top w:val="none" w:sz="0" w:space="0" w:color="auto"/>
                <w:left w:val="none" w:sz="0" w:space="0" w:color="auto"/>
                <w:bottom w:val="none" w:sz="0" w:space="0" w:color="auto"/>
                <w:right w:val="none" w:sz="0" w:space="0" w:color="auto"/>
              </w:divBdr>
            </w:div>
          </w:divsChild>
        </w:div>
        <w:div w:id="1946038213">
          <w:marLeft w:val="0"/>
          <w:marRight w:val="0"/>
          <w:marTop w:val="0"/>
          <w:marBottom w:val="0"/>
          <w:divBdr>
            <w:top w:val="none" w:sz="0" w:space="0" w:color="auto"/>
            <w:left w:val="none" w:sz="0" w:space="0" w:color="auto"/>
            <w:bottom w:val="none" w:sz="0" w:space="0" w:color="auto"/>
            <w:right w:val="none" w:sz="0" w:space="0" w:color="auto"/>
          </w:divBdr>
          <w:divsChild>
            <w:div w:id="1508983672">
              <w:marLeft w:val="0"/>
              <w:marRight w:val="0"/>
              <w:marTop w:val="0"/>
              <w:marBottom w:val="0"/>
              <w:divBdr>
                <w:top w:val="none" w:sz="0" w:space="0" w:color="auto"/>
                <w:left w:val="none" w:sz="0" w:space="0" w:color="auto"/>
                <w:bottom w:val="none" w:sz="0" w:space="0" w:color="auto"/>
                <w:right w:val="none" w:sz="0" w:space="0" w:color="auto"/>
              </w:divBdr>
            </w:div>
          </w:divsChild>
        </w:div>
        <w:div w:id="1947806272">
          <w:marLeft w:val="0"/>
          <w:marRight w:val="0"/>
          <w:marTop w:val="0"/>
          <w:marBottom w:val="0"/>
          <w:divBdr>
            <w:top w:val="none" w:sz="0" w:space="0" w:color="auto"/>
            <w:left w:val="none" w:sz="0" w:space="0" w:color="auto"/>
            <w:bottom w:val="none" w:sz="0" w:space="0" w:color="auto"/>
            <w:right w:val="none" w:sz="0" w:space="0" w:color="auto"/>
          </w:divBdr>
          <w:divsChild>
            <w:div w:id="1660579144">
              <w:marLeft w:val="0"/>
              <w:marRight w:val="0"/>
              <w:marTop w:val="0"/>
              <w:marBottom w:val="0"/>
              <w:divBdr>
                <w:top w:val="none" w:sz="0" w:space="0" w:color="auto"/>
                <w:left w:val="none" w:sz="0" w:space="0" w:color="auto"/>
                <w:bottom w:val="none" w:sz="0" w:space="0" w:color="auto"/>
                <w:right w:val="none" w:sz="0" w:space="0" w:color="auto"/>
              </w:divBdr>
            </w:div>
            <w:div w:id="2126920164">
              <w:marLeft w:val="0"/>
              <w:marRight w:val="0"/>
              <w:marTop w:val="0"/>
              <w:marBottom w:val="0"/>
              <w:divBdr>
                <w:top w:val="none" w:sz="0" w:space="0" w:color="auto"/>
                <w:left w:val="none" w:sz="0" w:space="0" w:color="auto"/>
                <w:bottom w:val="none" w:sz="0" w:space="0" w:color="auto"/>
                <w:right w:val="none" w:sz="0" w:space="0" w:color="auto"/>
              </w:divBdr>
            </w:div>
          </w:divsChild>
        </w:div>
        <w:div w:id="1950505876">
          <w:marLeft w:val="0"/>
          <w:marRight w:val="0"/>
          <w:marTop w:val="0"/>
          <w:marBottom w:val="0"/>
          <w:divBdr>
            <w:top w:val="none" w:sz="0" w:space="0" w:color="auto"/>
            <w:left w:val="none" w:sz="0" w:space="0" w:color="auto"/>
            <w:bottom w:val="none" w:sz="0" w:space="0" w:color="auto"/>
            <w:right w:val="none" w:sz="0" w:space="0" w:color="auto"/>
          </w:divBdr>
          <w:divsChild>
            <w:div w:id="946697604">
              <w:marLeft w:val="0"/>
              <w:marRight w:val="0"/>
              <w:marTop w:val="0"/>
              <w:marBottom w:val="0"/>
              <w:divBdr>
                <w:top w:val="none" w:sz="0" w:space="0" w:color="auto"/>
                <w:left w:val="none" w:sz="0" w:space="0" w:color="auto"/>
                <w:bottom w:val="none" w:sz="0" w:space="0" w:color="auto"/>
                <w:right w:val="none" w:sz="0" w:space="0" w:color="auto"/>
              </w:divBdr>
            </w:div>
          </w:divsChild>
        </w:div>
        <w:div w:id="1986885389">
          <w:marLeft w:val="0"/>
          <w:marRight w:val="0"/>
          <w:marTop w:val="0"/>
          <w:marBottom w:val="0"/>
          <w:divBdr>
            <w:top w:val="none" w:sz="0" w:space="0" w:color="auto"/>
            <w:left w:val="none" w:sz="0" w:space="0" w:color="auto"/>
            <w:bottom w:val="none" w:sz="0" w:space="0" w:color="auto"/>
            <w:right w:val="none" w:sz="0" w:space="0" w:color="auto"/>
          </w:divBdr>
          <w:divsChild>
            <w:div w:id="357046572">
              <w:marLeft w:val="0"/>
              <w:marRight w:val="0"/>
              <w:marTop w:val="0"/>
              <w:marBottom w:val="0"/>
              <w:divBdr>
                <w:top w:val="none" w:sz="0" w:space="0" w:color="auto"/>
                <w:left w:val="none" w:sz="0" w:space="0" w:color="auto"/>
                <w:bottom w:val="none" w:sz="0" w:space="0" w:color="auto"/>
                <w:right w:val="none" w:sz="0" w:space="0" w:color="auto"/>
              </w:divBdr>
            </w:div>
            <w:div w:id="853960461">
              <w:marLeft w:val="0"/>
              <w:marRight w:val="0"/>
              <w:marTop w:val="0"/>
              <w:marBottom w:val="0"/>
              <w:divBdr>
                <w:top w:val="none" w:sz="0" w:space="0" w:color="auto"/>
                <w:left w:val="none" w:sz="0" w:space="0" w:color="auto"/>
                <w:bottom w:val="none" w:sz="0" w:space="0" w:color="auto"/>
                <w:right w:val="none" w:sz="0" w:space="0" w:color="auto"/>
              </w:divBdr>
            </w:div>
          </w:divsChild>
        </w:div>
        <w:div w:id="1988699396">
          <w:marLeft w:val="0"/>
          <w:marRight w:val="0"/>
          <w:marTop w:val="0"/>
          <w:marBottom w:val="0"/>
          <w:divBdr>
            <w:top w:val="none" w:sz="0" w:space="0" w:color="auto"/>
            <w:left w:val="none" w:sz="0" w:space="0" w:color="auto"/>
            <w:bottom w:val="none" w:sz="0" w:space="0" w:color="auto"/>
            <w:right w:val="none" w:sz="0" w:space="0" w:color="auto"/>
          </w:divBdr>
          <w:divsChild>
            <w:div w:id="704258423">
              <w:marLeft w:val="0"/>
              <w:marRight w:val="0"/>
              <w:marTop w:val="0"/>
              <w:marBottom w:val="0"/>
              <w:divBdr>
                <w:top w:val="none" w:sz="0" w:space="0" w:color="auto"/>
                <w:left w:val="none" w:sz="0" w:space="0" w:color="auto"/>
                <w:bottom w:val="none" w:sz="0" w:space="0" w:color="auto"/>
                <w:right w:val="none" w:sz="0" w:space="0" w:color="auto"/>
              </w:divBdr>
            </w:div>
          </w:divsChild>
        </w:div>
        <w:div w:id="1998000024">
          <w:marLeft w:val="0"/>
          <w:marRight w:val="0"/>
          <w:marTop w:val="0"/>
          <w:marBottom w:val="0"/>
          <w:divBdr>
            <w:top w:val="none" w:sz="0" w:space="0" w:color="auto"/>
            <w:left w:val="none" w:sz="0" w:space="0" w:color="auto"/>
            <w:bottom w:val="none" w:sz="0" w:space="0" w:color="auto"/>
            <w:right w:val="none" w:sz="0" w:space="0" w:color="auto"/>
          </w:divBdr>
          <w:divsChild>
            <w:div w:id="806553954">
              <w:marLeft w:val="0"/>
              <w:marRight w:val="0"/>
              <w:marTop w:val="0"/>
              <w:marBottom w:val="0"/>
              <w:divBdr>
                <w:top w:val="none" w:sz="0" w:space="0" w:color="auto"/>
                <w:left w:val="none" w:sz="0" w:space="0" w:color="auto"/>
                <w:bottom w:val="none" w:sz="0" w:space="0" w:color="auto"/>
                <w:right w:val="none" w:sz="0" w:space="0" w:color="auto"/>
              </w:divBdr>
            </w:div>
          </w:divsChild>
        </w:div>
        <w:div w:id="1998801296">
          <w:marLeft w:val="0"/>
          <w:marRight w:val="0"/>
          <w:marTop w:val="0"/>
          <w:marBottom w:val="0"/>
          <w:divBdr>
            <w:top w:val="none" w:sz="0" w:space="0" w:color="auto"/>
            <w:left w:val="none" w:sz="0" w:space="0" w:color="auto"/>
            <w:bottom w:val="none" w:sz="0" w:space="0" w:color="auto"/>
            <w:right w:val="none" w:sz="0" w:space="0" w:color="auto"/>
          </w:divBdr>
          <w:divsChild>
            <w:div w:id="104083789">
              <w:marLeft w:val="0"/>
              <w:marRight w:val="0"/>
              <w:marTop w:val="0"/>
              <w:marBottom w:val="0"/>
              <w:divBdr>
                <w:top w:val="none" w:sz="0" w:space="0" w:color="auto"/>
                <w:left w:val="none" w:sz="0" w:space="0" w:color="auto"/>
                <w:bottom w:val="none" w:sz="0" w:space="0" w:color="auto"/>
                <w:right w:val="none" w:sz="0" w:space="0" w:color="auto"/>
              </w:divBdr>
            </w:div>
            <w:div w:id="1789621823">
              <w:marLeft w:val="0"/>
              <w:marRight w:val="0"/>
              <w:marTop w:val="0"/>
              <w:marBottom w:val="0"/>
              <w:divBdr>
                <w:top w:val="none" w:sz="0" w:space="0" w:color="auto"/>
                <w:left w:val="none" w:sz="0" w:space="0" w:color="auto"/>
                <w:bottom w:val="none" w:sz="0" w:space="0" w:color="auto"/>
                <w:right w:val="none" w:sz="0" w:space="0" w:color="auto"/>
              </w:divBdr>
            </w:div>
          </w:divsChild>
        </w:div>
        <w:div w:id="1999266354">
          <w:marLeft w:val="0"/>
          <w:marRight w:val="0"/>
          <w:marTop w:val="0"/>
          <w:marBottom w:val="0"/>
          <w:divBdr>
            <w:top w:val="none" w:sz="0" w:space="0" w:color="auto"/>
            <w:left w:val="none" w:sz="0" w:space="0" w:color="auto"/>
            <w:bottom w:val="none" w:sz="0" w:space="0" w:color="auto"/>
            <w:right w:val="none" w:sz="0" w:space="0" w:color="auto"/>
          </w:divBdr>
          <w:divsChild>
            <w:div w:id="967902024">
              <w:marLeft w:val="0"/>
              <w:marRight w:val="0"/>
              <w:marTop w:val="0"/>
              <w:marBottom w:val="0"/>
              <w:divBdr>
                <w:top w:val="none" w:sz="0" w:space="0" w:color="auto"/>
                <w:left w:val="none" w:sz="0" w:space="0" w:color="auto"/>
                <w:bottom w:val="none" w:sz="0" w:space="0" w:color="auto"/>
                <w:right w:val="none" w:sz="0" w:space="0" w:color="auto"/>
              </w:divBdr>
            </w:div>
          </w:divsChild>
        </w:div>
        <w:div w:id="2002199249">
          <w:marLeft w:val="0"/>
          <w:marRight w:val="0"/>
          <w:marTop w:val="0"/>
          <w:marBottom w:val="0"/>
          <w:divBdr>
            <w:top w:val="none" w:sz="0" w:space="0" w:color="auto"/>
            <w:left w:val="none" w:sz="0" w:space="0" w:color="auto"/>
            <w:bottom w:val="none" w:sz="0" w:space="0" w:color="auto"/>
            <w:right w:val="none" w:sz="0" w:space="0" w:color="auto"/>
          </w:divBdr>
          <w:divsChild>
            <w:div w:id="1010253378">
              <w:marLeft w:val="0"/>
              <w:marRight w:val="0"/>
              <w:marTop w:val="0"/>
              <w:marBottom w:val="0"/>
              <w:divBdr>
                <w:top w:val="none" w:sz="0" w:space="0" w:color="auto"/>
                <w:left w:val="none" w:sz="0" w:space="0" w:color="auto"/>
                <w:bottom w:val="none" w:sz="0" w:space="0" w:color="auto"/>
                <w:right w:val="none" w:sz="0" w:space="0" w:color="auto"/>
              </w:divBdr>
            </w:div>
          </w:divsChild>
        </w:div>
        <w:div w:id="2008434733">
          <w:marLeft w:val="0"/>
          <w:marRight w:val="0"/>
          <w:marTop w:val="0"/>
          <w:marBottom w:val="0"/>
          <w:divBdr>
            <w:top w:val="none" w:sz="0" w:space="0" w:color="auto"/>
            <w:left w:val="none" w:sz="0" w:space="0" w:color="auto"/>
            <w:bottom w:val="none" w:sz="0" w:space="0" w:color="auto"/>
            <w:right w:val="none" w:sz="0" w:space="0" w:color="auto"/>
          </w:divBdr>
          <w:divsChild>
            <w:div w:id="371422983">
              <w:marLeft w:val="0"/>
              <w:marRight w:val="0"/>
              <w:marTop w:val="0"/>
              <w:marBottom w:val="0"/>
              <w:divBdr>
                <w:top w:val="none" w:sz="0" w:space="0" w:color="auto"/>
                <w:left w:val="none" w:sz="0" w:space="0" w:color="auto"/>
                <w:bottom w:val="none" w:sz="0" w:space="0" w:color="auto"/>
                <w:right w:val="none" w:sz="0" w:space="0" w:color="auto"/>
              </w:divBdr>
            </w:div>
            <w:div w:id="2053655848">
              <w:marLeft w:val="0"/>
              <w:marRight w:val="0"/>
              <w:marTop w:val="0"/>
              <w:marBottom w:val="0"/>
              <w:divBdr>
                <w:top w:val="none" w:sz="0" w:space="0" w:color="auto"/>
                <w:left w:val="none" w:sz="0" w:space="0" w:color="auto"/>
                <w:bottom w:val="none" w:sz="0" w:space="0" w:color="auto"/>
                <w:right w:val="none" w:sz="0" w:space="0" w:color="auto"/>
              </w:divBdr>
            </w:div>
          </w:divsChild>
        </w:div>
        <w:div w:id="2010214933">
          <w:marLeft w:val="0"/>
          <w:marRight w:val="0"/>
          <w:marTop w:val="0"/>
          <w:marBottom w:val="0"/>
          <w:divBdr>
            <w:top w:val="none" w:sz="0" w:space="0" w:color="auto"/>
            <w:left w:val="none" w:sz="0" w:space="0" w:color="auto"/>
            <w:bottom w:val="none" w:sz="0" w:space="0" w:color="auto"/>
            <w:right w:val="none" w:sz="0" w:space="0" w:color="auto"/>
          </w:divBdr>
          <w:divsChild>
            <w:div w:id="1234051995">
              <w:marLeft w:val="0"/>
              <w:marRight w:val="0"/>
              <w:marTop w:val="0"/>
              <w:marBottom w:val="0"/>
              <w:divBdr>
                <w:top w:val="none" w:sz="0" w:space="0" w:color="auto"/>
                <w:left w:val="none" w:sz="0" w:space="0" w:color="auto"/>
                <w:bottom w:val="none" w:sz="0" w:space="0" w:color="auto"/>
                <w:right w:val="none" w:sz="0" w:space="0" w:color="auto"/>
              </w:divBdr>
            </w:div>
          </w:divsChild>
        </w:div>
        <w:div w:id="2014798549">
          <w:marLeft w:val="0"/>
          <w:marRight w:val="0"/>
          <w:marTop w:val="0"/>
          <w:marBottom w:val="0"/>
          <w:divBdr>
            <w:top w:val="none" w:sz="0" w:space="0" w:color="auto"/>
            <w:left w:val="none" w:sz="0" w:space="0" w:color="auto"/>
            <w:bottom w:val="none" w:sz="0" w:space="0" w:color="auto"/>
            <w:right w:val="none" w:sz="0" w:space="0" w:color="auto"/>
          </w:divBdr>
          <w:divsChild>
            <w:div w:id="1870294994">
              <w:marLeft w:val="0"/>
              <w:marRight w:val="0"/>
              <w:marTop w:val="0"/>
              <w:marBottom w:val="0"/>
              <w:divBdr>
                <w:top w:val="none" w:sz="0" w:space="0" w:color="auto"/>
                <w:left w:val="none" w:sz="0" w:space="0" w:color="auto"/>
                <w:bottom w:val="none" w:sz="0" w:space="0" w:color="auto"/>
                <w:right w:val="none" w:sz="0" w:space="0" w:color="auto"/>
              </w:divBdr>
            </w:div>
          </w:divsChild>
        </w:div>
        <w:div w:id="2035812552">
          <w:marLeft w:val="0"/>
          <w:marRight w:val="0"/>
          <w:marTop w:val="0"/>
          <w:marBottom w:val="0"/>
          <w:divBdr>
            <w:top w:val="none" w:sz="0" w:space="0" w:color="auto"/>
            <w:left w:val="none" w:sz="0" w:space="0" w:color="auto"/>
            <w:bottom w:val="none" w:sz="0" w:space="0" w:color="auto"/>
            <w:right w:val="none" w:sz="0" w:space="0" w:color="auto"/>
          </w:divBdr>
          <w:divsChild>
            <w:div w:id="2042591220">
              <w:marLeft w:val="0"/>
              <w:marRight w:val="0"/>
              <w:marTop w:val="0"/>
              <w:marBottom w:val="0"/>
              <w:divBdr>
                <w:top w:val="none" w:sz="0" w:space="0" w:color="auto"/>
                <w:left w:val="none" w:sz="0" w:space="0" w:color="auto"/>
                <w:bottom w:val="none" w:sz="0" w:space="0" w:color="auto"/>
                <w:right w:val="none" w:sz="0" w:space="0" w:color="auto"/>
              </w:divBdr>
            </w:div>
          </w:divsChild>
        </w:div>
        <w:div w:id="2058779667">
          <w:marLeft w:val="0"/>
          <w:marRight w:val="0"/>
          <w:marTop w:val="0"/>
          <w:marBottom w:val="0"/>
          <w:divBdr>
            <w:top w:val="none" w:sz="0" w:space="0" w:color="auto"/>
            <w:left w:val="none" w:sz="0" w:space="0" w:color="auto"/>
            <w:bottom w:val="none" w:sz="0" w:space="0" w:color="auto"/>
            <w:right w:val="none" w:sz="0" w:space="0" w:color="auto"/>
          </w:divBdr>
          <w:divsChild>
            <w:div w:id="423233633">
              <w:marLeft w:val="0"/>
              <w:marRight w:val="0"/>
              <w:marTop w:val="0"/>
              <w:marBottom w:val="0"/>
              <w:divBdr>
                <w:top w:val="none" w:sz="0" w:space="0" w:color="auto"/>
                <w:left w:val="none" w:sz="0" w:space="0" w:color="auto"/>
                <w:bottom w:val="none" w:sz="0" w:space="0" w:color="auto"/>
                <w:right w:val="none" w:sz="0" w:space="0" w:color="auto"/>
              </w:divBdr>
            </w:div>
          </w:divsChild>
        </w:div>
        <w:div w:id="2090811369">
          <w:marLeft w:val="0"/>
          <w:marRight w:val="0"/>
          <w:marTop w:val="0"/>
          <w:marBottom w:val="0"/>
          <w:divBdr>
            <w:top w:val="none" w:sz="0" w:space="0" w:color="auto"/>
            <w:left w:val="none" w:sz="0" w:space="0" w:color="auto"/>
            <w:bottom w:val="none" w:sz="0" w:space="0" w:color="auto"/>
            <w:right w:val="none" w:sz="0" w:space="0" w:color="auto"/>
          </w:divBdr>
          <w:divsChild>
            <w:div w:id="903952017">
              <w:marLeft w:val="0"/>
              <w:marRight w:val="0"/>
              <w:marTop w:val="0"/>
              <w:marBottom w:val="0"/>
              <w:divBdr>
                <w:top w:val="none" w:sz="0" w:space="0" w:color="auto"/>
                <w:left w:val="none" w:sz="0" w:space="0" w:color="auto"/>
                <w:bottom w:val="none" w:sz="0" w:space="0" w:color="auto"/>
                <w:right w:val="none" w:sz="0" w:space="0" w:color="auto"/>
              </w:divBdr>
            </w:div>
            <w:div w:id="2001081644">
              <w:marLeft w:val="0"/>
              <w:marRight w:val="0"/>
              <w:marTop w:val="0"/>
              <w:marBottom w:val="0"/>
              <w:divBdr>
                <w:top w:val="none" w:sz="0" w:space="0" w:color="auto"/>
                <w:left w:val="none" w:sz="0" w:space="0" w:color="auto"/>
                <w:bottom w:val="none" w:sz="0" w:space="0" w:color="auto"/>
                <w:right w:val="none" w:sz="0" w:space="0" w:color="auto"/>
              </w:divBdr>
            </w:div>
          </w:divsChild>
        </w:div>
        <w:div w:id="2100179895">
          <w:marLeft w:val="0"/>
          <w:marRight w:val="0"/>
          <w:marTop w:val="0"/>
          <w:marBottom w:val="0"/>
          <w:divBdr>
            <w:top w:val="none" w:sz="0" w:space="0" w:color="auto"/>
            <w:left w:val="none" w:sz="0" w:space="0" w:color="auto"/>
            <w:bottom w:val="none" w:sz="0" w:space="0" w:color="auto"/>
            <w:right w:val="none" w:sz="0" w:space="0" w:color="auto"/>
          </w:divBdr>
          <w:divsChild>
            <w:div w:id="674572814">
              <w:marLeft w:val="0"/>
              <w:marRight w:val="0"/>
              <w:marTop w:val="0"/>
              <w:marBottom w:val="0"/>
              <w:divBdr>
                <w:top w:val="none" w:sz="0" w:space="0" w:color="auto"/>
                <w:left w:val="none" w:sz="0" w:space="0" w:color="auto"/>
                <w:bottom w:val="none" w:sz="0" w:space="0" w:color="auto"/>
                <w:right w:val="none" w:sz="0" w:space="0" w:color="auto"/>
              </w:divBdr>
            </w:div>
          </w:divsChild>
        </w:div>
        <w:div w:id="2104297218">
          <w:marLeft w:val="0"/>
          <w:marRight w:val="0"/>
          <w:marTop w:val="0"/>
          <w:marBottom w:val="0"/>
          <w:divBdr>
            <w:top w:val="none" w:sz="0" w:space="0" w:color="auto"/>
            <w:left w:val="none" w:sz="0" w:space="0" w:color="auto"/>
            <w:bottom w:val="none" w:sz="0" w:space="0" w:color="auto"/>
            <w:right w:val="none" w:sz="0" w:space="0" w:color="auto"/>
          </w:divBdr>
          <w:divsChild>
            <w:div w:id="2038044640">
              <w:marLeft w:val="0"/>
              <w:marRight w:val="0"/>
              <w:marTop w:val="0"/>
              <w:marBottom w:val="0"/>
              <w:divBdr>
                <w:top w:val="none" w:sz="0" w:space="0" w:color="auto"/>
                <w:left w:val="none" w:sz="0" w:space="0" w:color="auto"/>
                <w:bottom w:val="none" w:sz="0" w:space="0" w:color="auto"/>
                <w:right w:val="none" w:sz="0" w:space="0" w:color="auto"/>
              </w:divBdr>
            </w:div>
          </w:divsChild>
        </w:div>
        <w:div w:id="2114353104">
          <w:marLeft w:val="0"/>
          <w:marRight w:val="0"/>
          <w:marTop w:val="0"/>
          <w:marBottom w:val="0"/>
          <w:divBdr>
            <w:top w:val="none" w:sz="0" w:space="0" w:color="auto"/>
            <w:left w:val="none" w:sz="0" w:space="0" w:color="auto"/>
            <w:bottom w:val="none" w:sz="0" w:space="0" w:color="auto"/>
            <w:right w:val="none" w:sz="0" w:space="0" w:color="auto"/>
          </w:divBdr>
          <w:divsChild>
            <w:div w:id="337536040">
              <w:marLeft w:val="0"/>
              <w:marRight w:val="0"/>
              <w:marTop w:val="0"/>
              <w:marBottom w:val="0"/>
              <w:divBdr>
                <w:top w:val="none" w:sz="0" w:space="0" w:color="auto"/>
                <w:left w:val="none" w:sz="0" w:space="0" w:color="auto"/>
                <w:bottom w:val="none" w:sz="0" w:space="0" w:color="auto"/>
                <w:right w:val="none" w:sz="0" w:space="0" w:color="auto"/>
              </w:divBdr>
            </w:div>
          </w:divsChild>
        </w:div>
        <w:div w:id="2119523269">
          <w:marLeft w:val="0"/>
          <w:marRight w:val="0"/>
          <w:marTop w:val="0"/>
          <w:marBottom w:val="0"/>
          <w:divBdr>
            <w:top w:val="none" w:sz="0" w:space="0" w:color="auto"/>
            <w:left w:val="none" w:sz="0" w:space="0" w:color="auto"/>
            <w:bottom w:val="none" w:sz="0" w:space="0" w:color="auto"/>
            <w:right w:val="none" w:sz="0" w:space="0" w:color="auto"/>
          </w:divBdr>
          <w:divsChild>
            <w:div w:id="181464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9404">
      <w:bodyDiv w:val="1"/>
      <w:marLeft w:val="0"/>
      <w:marRight w:val="0"/>
      <w:marTop w:val="0"/>
      <w:marBottom w:val="0"/>
      <w:divBdr>
        <w:top w:val="none" w:sz="0" w:space="0" w:color="auto"/>
        <w:left w:val="none" w:sz="0" w:space="0" w:color="auto"/>
        <w:bottom w:val="none" w:sz="0" w:space="0" w:color="auto"/>
        <w:right w:val="none" w:sz="0" w:space="0" w:color="auto"/>
      </w:divBdr>
      <w:divsChild>
        <w:div w:id="10606407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2021317">
              <w:marLeft w:val="0"/>
              <w:marRight w:val="0"/>
              <w:marTop w:val="0"/>
              <w:marBottom w:val="0"/>
              <w:divBdr>
                <w:top w:val="none" w:sz="0" w:space="0" w:color="auto"/>
                <w:left w:val="none" w:sz="0" w:space="0" w:color="auto"/>
                <w:bottom w:val="none" w:sz="0" w:space="0" w:color="auto"/>
                <w:right w:val="none" w:sz="0" w:space="0" w:color="auto"/>
              </w:divBdr>
              <w:divsChild>
                <w:div w:id="1512333581">
                  <w:marLeft w:val="0"/>
                  <w:marRight w:val="0"/>
                  <w:marTop w:val="0"/>
                  <w:marBottom w:val="0"/>
                  <w:divBdr>
                    <w:top w:val="none" w:sz="0" w:space="0" w:color="auto"/>
                    <w:left w:val="none" w:sz="0" w:space="0" w:color="auto"/>
                    <w:bottom w:val="none" w:sz="0" w:space="0" w:color="auto"/>
                    <w:right w:val="none" w:sz="0" w:space="0" w:color="auto"/>
                  </w:divBdr>
                  <w:divsChild>
                    <w:div w:id="44920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76324">
      <w:bodyDiv w:val="1"/>
      <w:marLeft w:val="0"/>
      <w:marRight w:val="0"/>
      <w:marTop w:val="0"/>
      <w:marBottom w:val="0"/>
      <w:divBdr>
        <w:top w:val="none" w:sz="0" w:space="0" w:color="auto"/>
        <w:left w:val="none" w:sz="0" w:space="0" w:color="auto"/>
        <w:bottom w:val="none" w:sz="0" w:space="0" w:color="auto"/>
        <w:right w:val="none" w:sz="0" w:space="0" w:color="auto"/>
      </w:divBdr>
      <w:divsChild>
        <w:div w:id="157157977">
          <w:marLeft w:val="0"/>
          <w:marRight w:val="0"/>
          <w:marTop w:val="0"/>
          <w:marBottom w:val="0"/>
          <w:divBdr>
            <w:top w:val="none" w:sz="0" w:space="0" w:color="auto"/>
            <w:left w:val="none" w:sz="0" w:space="0" w:color="auto"/>
            <w:bottom w:val="none" w:sz="0" w:space="0" w:color="auto"/>
            <w:right w:val="none" w:sz="0" w:space="0" w:color="auto"/>
          </w:divBdr>
          <w:divsChild>
            <w:div w:id="561448817">
              <w:marLeft w:val="0"/>
              <w:marRight w:val="0"/>
              <w:marTop w:val="0"/>
              <w:marBottom w:val="0"/>
              <w:divBdr>
                <w:top w:val="none" w:sz="0" w:space="0" w:color="auto"/>
                <w:left w:val="none" w:sz="0" w:space="0" w:color="auto"/>
                <w:bottom w:val="none" w:sz="0" w:space="0" w:color="auto"/>
                <w:right w:val="none" w:sz="0" w:space="0" w:color="auto"/>
              </w:divBdr>
            </w:div>
          </w:divsChild>
        </w:div>
        <w:div w:id="283774013">
          <w:marLeft w:val="0"/>
          <w:marRight w:val="0"/>
          <w:marTop w:val="0"/>
          <w:marBottom w:val="0"/>
          <w:divBdr>
            <w:top w:val="none" w:sz="0" w:space="0" w:color="auto"/>
            <w:left w:val="none" w:sz="0" w:space="0" w:color="auto"/>
            <w:bottom w:val="none" w:sz="0" w:space="0" w:color="auto"/>
            <w:right w:val="none" w:sz="0" w:space="0" w:color="auto"/>
          </w:divBdr>
          <w:divsChild>
            <w:div w:id="1903517089">
              <w:marLeft w:val="0"/>
              <w:marRight w:val="0"/>
              <w:marTop w:val="0"/>
              <w:marBottom w:val="0"/>
              <w:divBdr>
                <w:top w:val="none" w:sz="0" w:space="0" w:color="auto"/>
                <w:left w:val="none" w:sz="0" w:space="0" w:color="auto"/>
                <w:bottom w:val="none" w:sz="0" w:space="0" w:color="auto"/>
                <w:right w:val="none" w:sz="0" w:space="0" w:color="auto"/>
              </w:divBdr>
            </w:div>
          </w:divsChild>
        </w:div>
        <w:div w:id="587156770">
          <w:marLeft w:val="0"/>
          <w:marRight w:val="0"/>
          <w:marTop w:val="0"/>
          <w:marBottom w:val="0"/>
          <w:divBdr>
            <w:top w:val="none" w:sz="0" w:space="0" w:color="auto"/>
            <w:left w:val="none" w:sz="0" w:space="0" w:color="auto"/>
            <w:bottom w:val="none" w:sz="0" w:space="0" w:color="auto"/>
            <w:right w:val="none" w:sz="0" w:space="0" w:color="auto"/>
          </w:divBdr>
          <w:divsChild>
            <w:div w:id="1891071342">
              <w:marLeft w:val="0"/>
              <w:marRight w:val="0"/>
              <w:marTop w:val="0"/>
              <w:marBottom w:val="0"/>
              <w:divBdr>
                <w:top w:val="none" w:sz="0" w:space="0" w:color="auto"/>
                <w:left w:val="none" w:sz="0" w:space="0" w:color="auto"/>
                <w:bottom w:val="none" w:sz="0" w:space="0" w:color="auto"/>
                <w:right w:val="none" w:sz="0" w:space="0" w:color="auto"/>
              </w:divBdr>
            </w:div>
          </w:divsChild>
        </w:div>
        <w:div w:id="782580946">
          <w:marLeft w:val="0"/>
          <w:marRight w:val="0"/>
          <w:marTop w:val="0"/>
          <w:marBottom w:val="0"/>
          <w:divBdr>
            <w:top w:val="none" w:sz="0" w:space="0" w:color="auto"/>
            <w:left w:val="none" w:sz="0" w:space="0" w:color="auto"/>
            <w:bottom w:val="none" w:sz="0" w:space="0" w:color="auto"/>
            <w:right w:val="none" w:sz="0" w:space="0" w:color="auto"/>
          </w:divBdr>
          <w:divsChild>
            <w:div w:id="305866499">
              <w:marLeft w:val="0"/>
              <w:marRight w:val="0"/>
              <w:marTop w:val="0"/>
              <w:marBottom w:val="0"/>
              <w:divBdr>
                <w:top w:val="none" w:sz="0" w:space="0" w:color="auto"/>
                <w:left w:val="none" w:sz="0" w:space="0" w:color="auto"/>
                <w:bottom w:val="none" w:sz="0" w:space="0" w:color="auto"/>
                <w:right w:val="none" w:sz="0" w:space="0" w:color="auto"/>
              </w:divBdr>
            </w:div>
          </w:divsChild>
        </w:div>
        <w:div w:id="1125350485">
          <w:marLeft w:val="0"/>
          <w:marRight w:val="0"/>
          <w:marTop w:val="0"/>
          <w:marBottom w:val="0"/>
          <w:divBdr>
            <w:top w:val="none" w:sz="0" w:space="0" w:color="auto"/>
            <w:left w:val="none" w:sz="0" w:space="0" w:color="auto"/>
            <w:bottom w:val="none" w:sz="0" w:space="0" w:color="auto"/>
            <w:right w:val="none" w:sz="0" w:space="0" w:color="auto"/>
          </w:divBdr>
          <w:divsChild>
            <w:div w:id="47851291">
              <w:marLeft w:val="0"/>
              <w:marRight w:val="0"/>
              <w:marTop w:val="0"/>
              <w:marBottom w:val="0"/>
              <w:divBdr>
                <w:top w:val="none" w:sz="0" w:space="0" w:color="auto"/>
                <w:left w:val="none" w:sz="0" w:space="0" w:color="auto"/>
                <w:bottom w:val="none" w:sz="0" w:space="0" w:color="auto"/>
                <w:right w:val="none" w:sz="0" w:space="0" w:color="auto"/>
              </w:divBdr>
            </w:div>
            <w:div w:id="1498812342">
              <w:marLeft w:val="0"/>
              <w:marRight w:val="0"/>
              <w:marTop w:val="0"/>
              <w:marBottom w:val="0"/>
              <w:divBdr>
                <w:top w:val="none" w:sz="0" w:space="0" w:color="auto"/>
                <w:left w:val="none" w:sz="0" w:space="0" w:color="auto"/>
                <w:bottom w:val="none" w:sz="0" w:space="0" w:color="auto"/>
                <w:right w:val="none" w:sz="0" w:space="0" w:color="auto"/>
              </w:divBdr>
            </w:div>
          </w:divsChild>
        </w:div>
        <w:div w:id="1580944105">
          <w:marLeft w:val="0"/>
          <w:marRight w:val="0"/>
          <w:marTop w:val="0"/>
          <w:marBottom w:val="0"/>
          <w:divBdr>
            <w:top w:val="none" w:sz="0" w:space="0" w:color="auto"/>
            <w:left w:val="none" w:sz="0" w:space="0" w:color="auto"/>
            <w:bottom w:val="none" w:sz="0" w:space="0" w:color="auto"/>
            <w:right w:val="none" w:sz="0" w:space="0" w:color="auto"/>
          </w:divBdr>
          <w:divsChild>
            <w:div w:id="265891979">
              <w:marLeft w:val="0"/>
              <w:marRight w:val="0"/>
              <w:marTop w:val="0"/>
              <w:marBottom w:val="0"/>
              <w:divBdr>
                <w:top w:val="none" w:sz="0" w:space="0" w:color="auto"/>
                <w:left w:val="none" w:sz="0" w:space="0" w:color="auto"/>
                <w:bottom w:val="none" w:sz="0" w:space="0" w:color="auto"/>
                <w:right w:val="none" w:sz="0" w:space="0" w:color="auto"/>
              </w:divBdr>
            </w:div>
          </w:divsChild>
        </w:div>
        <w:div w:id="1639064829">
          <w:marLeft w:val="0"/>
          <w:marRight w:val="0"/>
          <w:marTop w:val="0"/>
          <w:marBottom w:val="0"/>
          <w:divBdr>
            <w:top w:val="none" w:sz="0" w:space="0" w:color="auto"/>
            <w:left w:val="none" w:sz="0" w:space="0" w:color="auto"/>
            <w:bottom w:val="none" w:sz="0" w:space="0" w:color="auto"/>
            <w:right w:val="none" w:sz="0" w:space="0" w:color="auto"/>
          </w:divBdr>
          <w:divsChild>
            <w:div w:id="90859349">
              <w:marLeft w:val="0"/>
              <w:marRight w:val="0"/>
              <w:marTop w:val="0"/>
              <w:marBottom w:val="0"/>
              <w:divBdr>
                <w:top w:val="none" w:sz="0" w:space="0" w:color="auto"/>
                <w:left w:val="none" w:sz="0" w:space="0" w:color="auto"/>
                <w:bottom w:val="none" w:sz="0" w:space="0" w:color="auto"/>
                <w:right w:val="none" w:sz="0" w:space="0" w:color="auto"/>
              </w:divBdr>
            </w:div>
          </w:divsChild>
        </w:div>
        <w:div w:id="1733652686">
          <w:marLeft w:val="0"/>
          <w:marRight w:val="0"/>
          <w:marTop w:val="0"/>
          <w:marBottom w:val="0"/>
          <w:divBdr>
            <w:top w:val="none" w:sz="0" w:space="0" w:color="auto"/>
            <w:left w:val="none" w:sz="0" w:space="0" w:color="auto"/>
            <w:bottom w:val="none" w:sz="0" w:space="0" w:color="auto"/>
            <w:right w:val="none" w:sz="0" w:space="0" w:color="auto"/>
          </w:divBdr>
          <w:divsChild>
            <w:div w:id="1837913927">
              <w:marLeft w:val="0"/>
              <w:marRight w:val="0"/>
              <w:marTop w:val="0"/>
              <w:marBottom w:val="0"/>
              <w:divBdr>
                <w:top w:val="none" w:sz="0" w:space="0" w:color="auto"/>
                <w:left w:val="none" w:sz="0" w:space="0" w:color="auto"/>
                <w:bottom w:val="none" w:sz="0" w:space="0" w:color="auto"/>
                <w:right w:val="none" w:sz="0" w:space="0" w:color="auto"/>
              </w:divBdr>
            </w:div>
          </w:divsChild>
        </w:div>
        <w:div w:id="1765108670">
          <w:marLeft w:val="0"/>
          <w:marRight w:val="0"/>
          <w:marTop w:val="0"/>
          <w:marBottom w:val="0"/>
          <w:divBdr>
            <w:top w:val="none" w:sz="0" w:space="0" w:color="auto"/>
            <w:left w:val="none" w:sz="0" w:space="0" w:color="auto"/>
            <w:bottom w:val="none" w:sz="0" w:space="0" w:color="auto"/>
            <w:right w:val="none" w:sz="0" w:space="0" w:color="auto"/>
          </w:divBdr>
          <w:divsChild>
            <w:div w:id="493689063">
              <w:marLeft w:val="0"/>
              <w:marRight w:val="0"/>
              <w:marTop w:val="0"/>
              <w:marBottom w:val="0"/>
              <w:divBdr>
                <w:top w:val="none" w:sz="0" w:space="0" w:color="auto"/>
                <w:left w:val="none" w:sz="0" w:space="0" w:color="auto"/>
                <w:bottom w:val="none" w:sz="0" w:space="0" w:color="auto"/>
                <w:right w:val="none" w:sz="0" w:space="0" w:color="auto"/>
              </w:divBdr>
            </w:div>
          </w:divsChild>
        </w:div>
        <w:div w:id="1778062489">
          <w:marLeft w:val="0"/>
          <w:marRight w:val="0"/>
          <w:marTop w:val="0"/>
          <w:marBottom w:val="0"/>
          <w:divBdr>
            <w:top w:val="none" w:sz="0" w:space="0" w:color="auto"/>
            <w:left w:val="none" w:sz="0" w:space="0" w:color="auto"/>
            <w:bottom w:val="none" w:sz="0" w:space="0" w:color="auto"/>
            <w:right w:val="none" w:sz="0" w:space="0" w:color="auto"/>
          </w:divBdr>
          <w:divsChild>
            <w:div w:id="327565306">
              <w:marLeft w:val="0"/>
              <w:marRight w:val="0"/>
              <w:marTop w:val="0"/>
              <w:marBottom w:val="0"/>
              <w:divBdr>
                <w:top w:val="none" w:sz="0" w:space="0" w:color="auto"/>
                <w:left w:val="none" w:sz="0" w:space="0" w:color="auto"/>
                <w:bottom w:val="none" w:sz="0" w:space="0" w:color="auto"/>
                <w:right w:val="none" w:sz="0" w:space="0" w:color="auto"/>
              </w:divBdr>
            </w:div>
          </w:divsChild>
        </w:div>
        <w:div w:id="1831020354">
          <w:marLeft w:val="0"/>
          <w:marRight w:val="0"/>
          <w:marTop w:val="0"/>
          <w:marBottom w:val="0"/>
          <w:divBdr>
            <w:top w:val="none" w:sz="0" w:space="0" w:color="auto"/>
            <w:left w:val="none" w:sz="0" w:space="0" w:color="auto"/>
            <w:bottom w:val="none" w:sz="0" w:space="0" w:color="auto"/>
            <w:right w:val="none" w:sz="0" w:space="0" w:color="auto"/>
          </w:divBdr>
          <w:divsChild>
            <w:div w:id="1614357970">
              <w:marLeft w:val="0"/>
              <w:marRight w:val="0"/>
              <w:marTop w:val="0"/>
              <w:marBottom w:val="0"/>
              <w:divBdr>
                <w:top w:val="none" w:sz="0" w:space="0" w:color="auto"/>
                <w:left w:val="none" w:sz="0" w:space="0" w:color="auto"/>
                <w:bottom w:val="none" w:sz="0" w:space="0" w:color="auto"/>
                <w:right w:val="none" w:sz="0" w:space="0" w:color="auto"/>
              </w:divBdr>
            </w:div>
          </w:divsChild>
        </w:div>
        <w:div w:id="2031182265">
          <w:marLeft w:val="0"/>
          <w:marRight w:val="0"/>
          <w:marTop w:val="0"/>
          <w:marBottom w:val="0"/>
          <w:divBdr>
            <w:top w:val="none" w:sz="0" w:space="0" w:color="auto"/>
            <w:left w:val="none" w:sz="0" w:space="0" w:color="auto"/>
            <w:bottom w:val="none" w:sz="0" w:space="0" w:color="auto"/>
            <w:right w:val="none" w:sz="0" w:space="0" w:color="auto"/>
          </w:divBdr>
          <w:divsChild>
            <w:div w:id="490948466">
              <w:marLeft w:val="0"/>
              <w:marRight w:val="0"/>
              <w:marTop w:val="0"/>
              <w:marBottom w:val="0"/>
              <w:divBdr>
                <w:top w:val="none" w:sz="0" w:space="0" w:color="auto"/>
                <w:left w:val="none" w:sz="0" w:space="0" w:color="auto"/>
                <w:bottom w:val="none" w:sz="0" w:space="0" w:color="auto"/>
                <w:right w:val="none" w:sz="0" w:space="0" w:color="auto"/>
              </w:divBdr>
            </w:div>
          </w:divsChild>
        </w:div>
        <w:div w:id="2059010154">
          <w:marLeft w:val="0"/>
          <w:marRight w:val="0"/>
          <w:marTop w:val="0"/>
          <w:marBottom w:val="0"/>
          <w:divBdr>
            <w:top w:val="none" w:sz="0" w:space="0" w:color="auto"/>
            <w:left w:val="none" w:sz="0" w:space="0" w:color="auto"/>
            <w:bottom w:val="none" w:sz="0" w:space="0" w:color="auto"/>
            <w:right w:val="none" w:sz="0" w:space="0" w:color="auto"/>
          </w:divBdr>
          <w:divsChild>
            <w:div w:id="287784777">
              <w:marLeft w:val="0"/>
              <w:marRight w:val="0"/>
              <w:marTop w:val="0"/>
              <w:marBottom w:val="0"/>
              <w:divBdr>
                <w:top w:val="none" w:sz="0" w:space="0" w:color="auto"/>
                <w:left w:val="none" w:sz="0" w:space="0" w:color="auto"/>
                <w:bottom w:val="none" w:sz="0" w:space="0" w:color="auto"/>
                <w:right w:val="none" w:sz="0" w:space="0" w:color="auto"/>
              </w:divBdr>
            </w:div>
          </w:divsChild>
        </w:div>
        <w:div w:id="2060519758">
          <w:marLeft w:val="0"/>
          <w:marRight w:val="0"/>
          <w:marTop w:val="0"/>
          <w:marBottom w:val="0"/>
          <w:divBdr>
            <w:top w:val="none" w:sz="0" w:space="0" w:color="auto"/>
            <w:left w:val="none" w:sz="0" w:space="0" w:color="auto"/>
            <w:bottom w:val="none" w:sz="0" w:space="0" w:color="auto"/>
            <w:right w:val="none" w:sz="0" w:space="0" w:color="auto"/>
          </w:divBdr>
          <w:divsChild>
            <w:div w:id="663245126">
              <w:marLeft w:val="0"/>
              <w:marRight w:val="0"/>
              <w:marTop w:val="0"/>
              <w:marBottom w:val="0"/>
              <w:divBdr>
                <w:top w:val="none" w:sz="0" w:space="0" w:color="auto"/>
                <w:left w:val="none" w:sz="0" w:space="0" w:color="auto"/>
                <w:bottom w:val="none" w:sz="0" w:space="0" w:color="auto"/>
                <w:right w:val="none" w:sz="0" w:space="0" w:color="auto"/>
              </w:divBdr>
            </w:div>
          </w:divsChild>
        </w:div>
        <w:div w:id="2080709141">
          <w:marLeft w:val="0"/>
          <w:marRight w:val="0"/>
          <w:marTop w:val="0"/>
          <w:marBottom w:val="0"/>
          <w:divBdr>
            <w:top w:val="none" w:sz="0" w:space="0" w:color="auto"/>
            <w:left w:val="none" w:sz="0" w:space="0" w:color="auto"/>
            <w:bottom w:val="none" w:sz="0" w:space="0" w:color="auto"/>
            <w:right w:val="none" w:sz="0" w:space="0" w:color="auto"/>
          </w:divBdr>
          <w:divsChild>
            <w:div w:id="823089758">
              <w:marLeft w:val="0"/>
              <w:marRight w:val="0"/>
              <w:marTop w:val="0"/>
              <w:marBottom w:val="0"/>
              <w:divBdr>
                <w:top w:val="none" w:sz="0" w:space="0" w:color="auto"/>
                <w:left w:val="none" w:sz="0" w:space="0" w:color="auto"/>
                <w:bottom w:val="none" w:sz="0" w:space="0" w:color="auto"/>
                <w:right w:val="none" w:sz="0" w:space="0" w:color="auto"/>
              </w:divBdr>
            </w:div>
          </w:divsChild>
        </w:div>
        <w:div w:id="2108302366">
          <w:marLeft w:val="0"/>
          <w:marRight w:val="0"/>
          <w:marTop w:val="0"/>
          <w:marBottom w:val="0"/>
          <w:divBdr>
            <w:top w:val="none" w:sz="0" w:space="0" w:color="auto"/>
            <w:left w:val="none" w:sz="0" w:space="0" w:color="auto"/>
            <w:bottom w:val="none" w:sz="0" w:space="0" w:color="auto"/>
            <w:right w:val="none" w:sz="0" w:space="0" w:color="auto"/>
          </w:divBdr>
          <w:divsChild>
            <w:div w:id="1598906031">
              <w:marLeft w:val="0"/>
              <w:marRight w:val="0"/>
              <w:marTop w:val="0"/>
              <w:marBottom w:val="0"/>
              <w:divBdr>
                <w:top w:val="none" w:sz="0" w:space="0" w:color="auto"/>
                <w:left w:val="none" w:sz="0" w:space="0" w:color="auto"/>
                <w:bottom w:val="none" w:sz="0" w:space="0" w:color="auto"/>
                <w:right w:val="none" w:sz="0" w:space="0" w:color="auto"/>
              </w:divBdr>
            </w:div>
            <w:div w:id="189962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336033">
      <w:bodyDiv w:val="1"/>
      <w:marLeft w:val="0"/>
      <w:marRight w:val="0"/>
      <w:marTop w:val="0"/>
      <w:marBottom w:val="0"/>
      <w:divBdr>
        <w:top w:val="none" w:sz="0" w:space="0" w:color="auto"/>
        <w:left w:val="none" w:sz="0" w:space="0" w:color="auto"/>
        <w:bottom w:val="none" w:sz="0" w:space="0" w:color="auto"/>
        <w:right w:val="none" w:sz="0" w:space="0" w:color="auto"/>
      </w:divBdr>
      <w:divsChild>
        <w:div w:id="485779351">
          <w:marLeft w:val="0"/>
          <w:marRight w:val="0"/>
          <w:marTop w:val="0"/>
          <w:marBottom w:val="0"/>
          <w:divBdr>
            <w:top w:val="none" w:sz="0" w:space="0" w:color="auto"/>
            <w:left w:val="none" w:sz="0" w:space="0" w:color="auto"/>
            <w:bottom w:val="none" w:sz="0" w:space="0" w:color="auto"/>
            <w:right w:val="none" w:sz="0" w:space="0" w:color="auto"/>
          </w:divBdr>
        </w:div>
        <w:div w:id="1077360551">
          <w:marLeft w:val="0"/>
          <w:marRight w:val="0"/>
          <w:marTop w:val="0"/>
          <w:marBottom w:val="0"/>
          <w:divBdr>
            <w:top w:val="none" w:sz="0" w:space="0" w:color="auto"/>
            <w:left w:val="none" w:sz="0" w:space="0" w:color="auto"/>
            <w:bottom w:val="none" w:sz="0" w:space="0" w:color="auto"/>
            <w:right w:val="none" w:sz="0" w:space="0" w:color="auto"/>
          </w:divBdr>
        </w:div>
        <w:div w:id="1370566539">
          <w:marLeft w:val="0"/>
          <w:marRight w:val="0"/>
          <w:marTop w:val="0"/>
          <w:marBottom w:val="0"/>
          <w:divBdr>
            <w:top w:val="none" w:sz="0" w:space="0" w:color="auto"/>
            <w:left w:val="none" w:sz="0" w:space="0" w:color="auto"/>
            <w:bottom w:val="none" w:sz="0" w:space="0" w:color="auto"/>
            <w:right w:val="none" w:sz="0" w:space="0" w:color="auto"/>
          </w:divBdr>
        </w:div>
        <w:div w:id="1859268218">
          <w:marLeft w:val="0"/>
          <w:marRight w:val="0"/>
          <w:marTop w:val="0"/>
          <w:marBottom w:val="0"/>
          <w:divBdr>
            <w:top w:val="none" w:sz="0" w:space="0" w:color="auto"/>
            <w:left w:val="none" w:sz="0" w:space="0" w:color="auto"/>
            <w:bottom w:val="none" w:sz="0" w:space="0" w:color="auto"/>
            <w:right w:val="none" w:sz="0" w:space="0" w:color="auto"/>
          </w:divBdr>
        </w:div>
      </w:divsChild>
    </w:div>
    <w:div w:id="330839655">
      <w:bodyDiv w:val="1"/>
      <w:marLeft w:val="0"/>
      <w:marRight w:val="0"/>
      <w:marTop w:val="0"/>
      <w:marBottom w:val="0"/>
      <w:divBdr>
        <w:top w:val="none" w:sz="0" w:space="0" w:color="auto"/>
        <w:left w:val="none" w:sz="0" w:space="0" w:color="auto"/>
        <w:bottom w:val="none" w:sz="0" w:space="0" w:color="auto"/>
        <w:right w:val="none" w:sz="0" w:space="0" w:color="auto"/>
      </w:divBdr>
      <w:divsChild>
        <w:div w:id="2055158">
          <w:marLeft w:val="0"/>
          <w:marRight w:val="0"/>
          <w:marTop w:val="0"/>
          <w:marBottom w:val="0"/>
          <w:divBdr>
            <w:top w:val="none" w:sz="0" w:space="0" w:color="auto"/>
            <w:left w:val="none" w:sz="0" w:space="0" w:color="auto"/>
            <w:bottom w:val="none" w:sz="0" w:space="0" w:color="auto"/>
            <w:right w:val="none" w:sz="0" w:space="0" w:color="auto"/>
          </w:divBdr>
          <w:divsChild>
            <w:div w:id="181553651">
              <w:marLeft w:val="0"/>
              <w:marRight w:val="0"/>
              <w:marTop w:val="0"/>
              <w:marBottom w:val="0"/>
              <w:divBdr>
                <w:top w:val="none" w:sz="0" w:space="0" w:color="auto"/>
                <w:left w:val="none" w:sz="0" w:space="0" w:color="auto"/>
                <w:bottom w:val="none" w:sz="0" w:space="0" w:color="auto"/>
                <w:right w:val="none" w:sz="0" w:space="0" w:color="auto"/>
              </w:divBdr>
            </w:div>
          </w:divsChild>
        </w:div>
        <w:div w:id="9181452">
          <w:marLeft w:val="0"/>
          <w:marRight w:val="0"/>
          <w:marTop w:val="0"/>
          <w:marBottom w:val="0"/>
          <w:divBdr>
            <w:top w:val="none" w:sz="0" w:space="0" w:color="auto"/>
            <w:left w:val="none" w:sz="0" w:space="0" w:color="auto"/>
            <w:bottom w:val="none" w:sz="0" w:space="0" w:color="auto"/>
            <w:right w:val="none" w:sz="0" w:space="0" w:color="auto"/>
          </w:divBdr>
          <w:divsChild>
            <w:div w:id="2109347635">
              <w:marLeft w:val="0"/>
              <w:marRight w:val="0"/>
              <w:marTop w:val="0"/>
              <w:marBottom w:val="0"/>
              <w:divBdr>
                <w:top w:val="none" w:sz="0" w:space="0" w:color="auto"/>
                <w:left w:val="none" w:sz="0" w:space="0" w:color="auto"/>
                <w:bottom w:val="none" w:sz="0" w:space="0" w:color="auto"/>
                <w:right w:val="none" w:sz="0" w:space="0" w:color="auto"/>
              </w:divBdr>
            </w:div>
          </w:divsChild>
        </w:div>
        <w:div w:id="10425440">
          <w:marLeft w:val="0"/>
          <w:marRight w:val="0"/>
          <w:marTop w:val="0"/>
          <w:marBottom w:val="0"/>
          <w:divBdr>
            <w:top w:val="none" w:sz="0" w:space="0" w:color="auto"/>
            <w:left w:val="none" w:sz="0" w:space="0" w:color="auto"/>
            <w:bottom w:val="none" w:sz="0" w:space="0" w:color="auto"/>
            <w:right w:val="none" w:sz="0" w:space="0" w:color="auto"/>
          </w:divBdr>
          <w:divsChild>
            <w:div w:id="165364233">
              <w:marLeft w:val="0"/>
              <w:marRight w:val="0"/>
              <w:marTop w:val="0"/>
              <w:marBottom w:val="0"/>
              <w:divBdr>
                <w:top w:val="none" w:sz="0" w:space="0" w:color="auto"/>
                <w:left w:val="none" w:sz="0" w:space="0" w:color="auto"/>
                <w:bottom w:val="none" w:sz="0" w:space="0" w:color="auto"/>
                <w:right w:val="none" w:sz="0" w:space="0" w:color="auto"/>
              </w:divBdr>
            </w:div>
          </w:divsChild>
        </w:div>
        <w:div w:id="33122516">
          <w:marLeft w:val="0"/>
          <w:marRight w:val="0"/>
          <w:marTop w:val="0"/>
          <w:marBottom w:val="0"/>
          <w:divBdr>
            <w:top w:val="none" w:sz="0" w:space="0" w:color="auto"/>
            <w:left w:val="none" w:sz="0" w:space="0" w:color="auto"/>
            <w:bottom w:val="none" w:sz="0" w:space="0" w:color="auto"/>
            <w:right w:val="none" w:sz="0" w:space="0" w:color="auto"/>
          </w:divBdr>
          <w:divsChild>
            <w:div w:id="1038891949">
              <w:marLeft w:val="0"/>
              <w:marRight w:val="0"/>
              <w:marTop w:val="0"/>
              <w:marBottom w:val="0"/>
              <w:divBdr>
                <w:top w:val="none" w:sz="0" w:space="0" w:color="auto"/>
                <w:left w:val="none" w:sz="0" w:space="0" w:color="auto"/>
                <w:bottom w:val="none" w:sz="0" w:space="0" w:color="auto"/>
                <w:right w:val="none" w:sz="0" w:space="0" w:color="auto"/>
              </w:divBdr>
            </w:div>
          </w:divsChild>
        </w:div>
        <w:div w:id="43413791">
          <w:marLeft w:val="0"/>
          <w:marRight w:val="0"/>
          <w:marTop w:val="0"/>
          <w:marBottom w:val="0"/>
          <w:divBdr>
            <w:top w:val="none" w:sz="0" w:space="0" w:color="auto"/>
            <w:left w:val="none" w:sz="0" w:space="0" w:color="auto"/>
            <w:bottom w:val="none" w:sz="0" w:space="0" w:color="auto"/>
            <w:right w:val="none" w:sz="0" w:space="0" w:color="auto"/>
          </w:divBdr>
          <w:divsChild>
            <w:div w:id="639312962">
              <w:marLeft w:val="0"/>
              <w:marRight w:val="0"/>
              <w:marTop w:val="0"/>
              <w:marBottom w:val="0"/>
              <w:divBdr>
                <w:top w:val="none" w:sz="0" w:space="0" w:color="auto"/>
                <w:left w:val="none" w:sz="0" w:space="0" w:color="auto"/>
                <w:bottom w:val="none" w:sz="0" w:space="0" w:color="auto"/>
                <w:right w:val="none" w:sz="0" w:space="0" w:color="auto"/>
              </w:divBdr>
            </w:div>
          </w:divsChild>
        </w:div>
        <w:div w:id="72316360">
          <w:marLeft w:val="0"/>
          <w:marRight w:val="0"/>
          <w:marTop w:val="0"/>
          <w:marBottom w:val="0"/>
          <w:divBdr>
            <w:top w:val="none" w:sz="0" w:space="0" w:color="auto"/>
            <w:left w:val="none" w:sz="0" w:space="0" w:color="auto"/>
            <w:bottom w:val="none" w:sz="0" w:space="0" w:color="auto"/>
            <w:right w:val="none" w:sz="0" w:space="0" w:color="auto"/>
          </w:divBdr>
          <w:divsChild>
            <w:div w:id="944655615">
              <w:marLeft w:val="0"/>
              <w:marRight w:val="0"/>
              <w:marTop w:val="0"/>
              <w:marBottom w:val="0"/>
              <w:divBdr>
                <w:top w:val="none" w:sz="0" w:space="0" w:color="auto"/>
                <w:left w:val="none" w:sz="0" w:space="0" w:color="auto"/>
                <w:bottom w:val="none" w:sz="0" w:space="0" w:color="auto"/>
                <w:right w:val="none" w:sz="0" w:space="0" w:color="auto"/>
              </w:divBdr>
            </w:div>
          </w:divsChild>
        </w:div>
        <w:div w:id="72777410">
          <w:marLeft w:val="0"/>
          <w:marRight w:val="0"/>
          <w:marTop w:val="0"/>
          <w:marBottom w:val="0"/>
          <w:divBdr>
            <w:top w:val="none" w:sz="0" w:space="0" w:color="auto"/>
            <w:left w:val="none" w:sz="0" w:space="0" w:color="auto"/>
            <w:bottom w:val="none" w:sz="0" w:space="0" w:color="auto"/>
            <w:right w:val="none" w:sz="0" w:space="0" w:color="auto"/>
          </w:divBdr>
          <w:divsChild>
            <w:div w:id="2090080301">
              <w:marLeft w:val="0"/>
              <w:marRight w:val="0"/>
              <w:marTop w:val="0"/>
              <w:marBottom w:val="0"/>
              <w:divBdr>
                <w:top w:val="none" w:sz="0" w:space="0" w:color="auto"/>
                <w:left w:val="none" w:sz="0" w:space="0" w:color="auto"/>
                <w:bottom w:val="none" w:sz="0" w:space="0" w:color="auto"/>
                <w:right w:val="none" w:sz="0" w:space="0" w:color="auto"/>
              </w:divBdr>
            </w:div>
          </w:divsChild>
        </w:div>
        <w:div w:id="74252995">
          <w:marLeft w:val="0"/>
          <w:marRight w:val="0"/>
          <w:marTop w:val="0"/>
          <w:marBottom w:val="0"/>
          <w:divBdr>
            <w:top w:val="none" w:sz="0" w:space="0" w:color="auto"/>
            <w:left w:val="none" w:sz="0" w:space="0" w:color="auto"/>
            <w:bottom w:val="none" w:sz="0" w:space="0" w:color="auto"/>
            <w:right w:val="none" w:sz="0" w:space="0" w:color="auto"/>
          </w:divBdr>
          <w:divsChild>
            <w:div w:id="1315794278">
              <w:marLeft w:val="0"/>
              <w:marRight w:val="0"/>
              <w:marTop w:val="0"/>
              <w:marBottom w:val="0"/>
              <w:divBdr>
                <w:top w:val="none" w:sz="0" w:space="0" w:color="auto"/>
                <w:left w:val="none" w:sz="0" w:space="0" w:color="auto"/>
                <w:bottom w:val="none" w:sz="0" w:space="0" w:color="auto"/>
                <w:right w:val="none" w:sz="0" w:space="0" w:color="auto"/>
              </w:divBdr>
            </w:div>
          </w:divsChild>
        </w:div>
        <w:div w:id="80302881">
          <w:marLeft w:val="0"/>
          <w:marRight w:val="0"/>
          <w:marTop w:val="0"/>
          <w:marBottom w:val="0"/>
          <w:divBdr>
            <w:top w:val="none" w:sz="0" w:space="0" w:color="auto"/>
            <w:left w:val="none" w:sz="0" w:space="0" w:color="auto"/>
            <w:bottom w:val="none" w:sz="0" w:space="0" w:color="auto"/>
            <w:right w:val="none" w:sz="0" w:space="0" w:color="auto"/>
          </w:divBdr>
          <w:divsChild>
            <w:div w:id="452792551">
              <w:marLeft w:val="0"/>
              <w:marRight w:val="0"/>
              <w:marTop w:val="0"/>
              <w:marBottom w:val="0"/>
              <w:divBdr>
                <w:top w:val="none" w:sz="0" w:space="0" w:color="auto"/>
                <w:left w:val="none" w:sz="0" w:space="0" w:color="auto"/>
                <w:bottom w:val="none" w:sz="0" w:space="0" w:color="auto"/>
                <w:right w:val="none" w:sz="0" w:space="0" w:color="auto"/>
              </w:divBdr>
            </w:div>
          </w:divsChild>
        </w:div>
        <w:div w:id="83382923">
          <w:marLeft w:val="0"/>
          <w:marRight w:val="0"/>
          <w:marTop w:val="0"/>
          <w:marBottom w:val="0"/>
          <w:divBdr>
            <w:top w:val="none" w:sz="0" w:space="0" w:color="auto"/>
            <w:left w:val="none" w:sz="0" w:space="0" w:color="auto"/>
            <w:bottom w:val="none" w:sz="0" w:space="0" w:color="auto"/>
            <w:right w:val="none" w:sz="0" w:space="0" w:color="auto"/>
          </w:divBdr>
          <w:divsChild>
            <w:div w:id="1075204796">
              <w:marLeft w:val="0"/>
              <w:marRight w:val="0"/>
              <w:marTop w:val="0"/>
              <w:marBottom w:val="0"/>
              <w:divBdr>
                <w:top w:val="none" w:sz="0" w:space="0" w:color="auto"/>
                <w:left w:val="none" w:sz="0" w:space="0" w:color="auto"/>
                <w:bottom w:val="none" w:sz="0" w:space="0" w:color="auto"/>
                <w:right w:val="none" w:sz="0" w:space="0" w:color="auto"/>
              </w:divBdr>
            </w:div>
          </w:divsChild>
        </w:div>
        <w:div w:id="87773144">
          <w:marLeft w:val="0"/>
          <w:marRight w:val="0"/>
          <w:marTop w:val="0"/>
          <w:marBottom w:val="0"/>
          <w:divBdr>
            <w:top w:val="none" w:sz="0" w:space="0" w:color="auto"/>
            <w:left w:val="none" w:sz="0" w:space="0" w:color="auto"/>
            <w:bottom w:val="none" w:sz="0" w:space="0" w:color="auto"/>
            <w:right w:val="none" w:sz="0" w:space="0" w:color="auto"/>
          </w:divBdr>
          <w:divsChild>
            <w:div w:id="229731155">
              <w:marLeft w:val="0"/>
              <w:marRight w:val="0"/>
              <w:marTop w:val="0"/>
              <w:marBottom w:val="0"/>
              <w:divBdr>
                <w:top w:val="none" w:sz="0" w:space="0" w:color="auto"/>
                <w:left w:val="none" w:sz="0" w:space="0" w:color="auto"/>
                <w:bottom w:val="none" w:sz="0" w:space="0" w:color="auto"/>
                <w:right w:val="none" w:sz="0" w:space="0" w:color="auto"/>
              </w:divBdr>
            </w:div>
            <w:div w:id="2133013198">
              <w:marLeft w:val="0"/>
              <w:marRight w:val="0"/>
              <w:marTop w:val="0"/>
              <w:marBottom w:val="0"/>
              <w:divBdr>
                <w:top w:val="none" w:sz="0" w:space="0" w:color="auto"/>
                <w:left w:val="none" w:sz="0" w:space="0" w:color="auto"/>
                <w:bottom w:val="none" w:sz="0" w:space="0" w:color="auto"/>
                <w:right w:val="none" w:sz="0" w:space="0" w:color="auto"/>
              </w:divBdr>
            </w:div>
          </w:divsChild>
        </w:div>
        <w:div w:id="89161545">
          <w:marLeft w:val="0"/>
          <w:marRight w:val="0"/>
          <w:marTop w:val="0"/>
          <w:marBottom w:val="0"/>
          <w:divBdr>
            <w:top w:val="none" w:sz="0" w:space="0" w:color="auto"/>
            <w:left w:val="none" w:sz="0" w:space="0" w:color="auto"/>
            <w:bottom w:val="none" w:sz="0" w:space="0" w:color="auto"/>
            <w:right w:val="none" w:sz="0" w:space="0" w:color="auto"/>
          </w:divBdr>
          <w:divsChild>
            <w:div w:id="1655177259">
              <w:marLeft w:val="0"/>
              <w:marRight w:val="0"/>
              <w:marTop w:val="0"/>
              <w:marBottom w:val="0"/>
              <w:divBdr>
                <w:top w:val="none" w:sz="0" w:space="0" w:color="auto"/>
                <w:left w:val="none" w:sz="0" w:space="0" w:color="auto"/>
                <w:bottom w:val="none" w:sz="0" w:space="0" w:color="auto"/>
                <w:right w:val="none" w:sz="0" w:space="0" w:color="auto"/>
              </w:divBdr>
            </w:div>
          </w:divsChild>
        </w:div>
        <w:div w:id="93600768">
          <w:marLeft w:val="0"/>
          <w:marRight w:val="0"/>
          <w:marTop w:val="0"/>
          <w:marBottom w:val="0"/>
          <w:divBdr>
            <w:top w:val="none" w:sz="0" w:space="0" w:color="auto"/>
            <w:left w:val="none" w:sz="0" w:space="0" w:color="auto"/>
            <w:bottom w:val="none" w:sz="0" w:space="0" w:color="auto"/>
            <w:right w:val="none" w:sz="0" w:space="0" w:color="auto"/>
          </w:divBdr>
          <w:divsChild>
            <w:div w:id="1845123555">
              <w:marLeft w:val="0"/>
              <w:marRight w:val="0"/>
              <w:marTop w:val="0"/>
              <w:marBottom w:val="0"/>
              <w:divBdr>
                <w:top w:val="none" w:sz="0" w:space="0" w:color="auto"/>
                <w:left w:val="none" w:sz="0" w:space="0" w:color="auto"/>
                <w:bottom w:val="none" w:sz="0" w:space="0" w:color="auto"/>
                <w:right w:val="none" w:sz="0" w:space="0" w:color="auto"/>
              </w:divBdr>
            </w:div>
          </w:divsChild>
        </w:div>
        <w:div w:id="114761679">
          <w:marLeft w:val="0"/>
          <w:marRight w:val="0"/>
          <w:marTop w:val="0"/>
          <w:marBottom w:val="0"/>
          <w:divBdr>
            <w:top w:val="none" w:sz="0" w:space="0" w:color="auto"/>
            <w:left w:val="none" w:sz="0" w:space="0" w:color="auto"/>
            <w:bottom w:val="none" w:sz="0" w:space="0" w:color="auto"/>
            <w:right w:val="none" w:sz="0" w:space="0" w:color="auto"/>
          </w:divBdr>
          <w:divsChild>
            <w:div w:id="275529959">
              <w:marLeft w:val="0"/>
              <w:marRight w:val="0"/>
              <w:marTop w:val="0"/>
              <w:marBottom w:val="0"/>
              <w:divBdr>
                <w:top w:val="none" w:sz="0" w:space="0" w:color="auto"/>
                <w:left w:val="none" w:sz="0" w:space="0" w:color="auto"/>
                <w:bottom w:val="none" w:sz="0" w:space="0" w:color="auto"/>
                <w:right w:val="none" w:sz="0" w:space="0" w:color="auto"/>
              </w:divBdr>
            </w:div>
            <w:div w:id="298340742">
              <w:marLeft w:val="0"/>
              <w:marRight w:val="0"/>
              <w:marTop w:val="0"/>
              <w:marBottom w:val="0"/>
              <w:divBdr>
                <w:top w:val="none" w:sz="0" w:space="0" w:color="auto"/>
                <w:left w:val="none" w:sz="0" w:space="0" w:color="auto"/>
                <w:bottom w:val="none" w:sz="0" w:space="0" w:color="auto"/>
                <w:right w:val="none" w:sz="0" w:space="0" w:color="auto"/>
              </w:divBdr>
            </w:div>
          </w:divsChild>
        </w:div>
        <w:div w:id="115562078">
          <w:marLeft w:val="0"/>
          <w:marRight w:val="0"/>
          <w:marTop w:val="0"/>
          <w:marBottom w:val="0"/>
          <w:divBdr>
            <w:top w:val="none" w:sz="0" w:space="0" w:color="auto"/>
            <w:left w:val="none" w:sz="0" w:space="0" w:color="auto"/>
            <w:bottom w:val="none" w:sz="0" w:space="0" w:color="auto"/>
            <w:right w:val="none" w:sz="0" w:space="0" w:color="auto"/>
          </w:divBdr>
          <w:divsChild>
            <w:div w:id="1766733377">
              <w:marLeft w:val="0"/>
              <w:marRight w:val="0"/>
              <w:marTop w:val="0"/>
              <w:marBottom w:val="0"/>
              <w:divBdr>
                <w:top w:val="none" w:sz="0" w:space="0" w:color="auto"/>
                <w:left w:val="none" w:sz="0" w:space="0" w:color="auto"/>
                <w:bottom w:val="none" w:sz="0" w:space="0" w:color="auto"/>
                <w:right w:val="none" w:sz="0" w:space="0" w:color="auto"/>
              </w:divBdr>
            </w:div>
          </w:divsChild>
        </w:div>
        <w:div w:id="120349791">
          <w:marLeft w:val="0"/>
          <w:marRight w:val="0"/>
          <w:marTop w:val="0"/>
          <w:marBottom w:val="0"/>
          <w:divBdr>
            <w:top w:val="none" w:sz="0" w:space="0" w:color="auto"/>
            <w:left w:val="none" w:sz="0" w:space="0" w:color="auto"/>
            <w:bottom w:val="none" w:sz="0" w:space="0" w:color="auto"/>
            <w:right w:val="none" w:sz="0" w:space="0" w:color="auto"/>
          </w:divBdr>
          <w:divsChild>
            <w:div w:id="137115442">
              <w:marLeft w:val="0"/>
              <w:marRight w:val="0"/>
              <w:marTop w:val="0"/>
              <w:marBottom w:val="0"/>
              <w:divBdr>
                <w:top w:val="none" w:sz="0" w:space="0" w:color="auto"/>
                <w:left w:val="none" w:sz="0" w:space="0" w:color="auto"/>
                <w:bottom w:val="none" w:sz="0" w:space="0" w:color="auto"/>
                <w:right w:val="none" w:sz="0" w:space="0" w:color="auto"/>
              </w:divBdr>
            </w:div>
          </w:divsChild>
        </w:div>
        <w:div w:id="122386316">
          <w:marLeft w:val="0"/>
          <w:marRight w:val="0"/>
          <w:marTop w:val="0"/>
          <w:marBottom w:val="0"/>
          <w:divBdr>
            <w:top w:val="none" w:sz="0" w:space="0" w:color="auto"/>
            <w:left w:val="none" w:sz="0" w:space="0" w:color="auto"/>
            <w:bottom w:val="none" w:sz="0" w:space="0" w:color="auto"/>
            <w:right w:val="none" w:sz="0" w:space="0" w:color="auto"/>
          </w:divBdr>
          <w:divsChild>
            <w:div w:id="626549073">
              <w:marLeft w:val="0"/>
              <w:marRight w:val="0"/>
              <w:marTop w:val="0"/>
              <w:marBottom w:val="0"/>
              <w:divBdr>
                <w:top w:val="none" w:sz="0" w:space="0" w:color="auto"/>
                <w:left w:val="none" w:sz="0" w:space="0" w:color="auto"/>
                <w:bottom w:val="none" w:sz="0" w:space="0" w:color="auto"/>
                <w:right w:val="none" w:sz="0" w:space="0" w:color="auto"/>
              </w:divBdr>
            </w:div>
          </w:divsChild>
        </w:div>
        <w:div w:id="143083467">
          <w:marLeft w:val="0"/>
          <w:marRight w:val="0"/>
          <w:marTop w:val="0"/>
          <w:marBottom w:val="0"/>
          <w:divBdr>
            <w:top w:val="none" w:sz="0" w:space="0" w:color="auto"/>
            <w:left w:val="none" w:sz="0" w:space="0" w:color="auto"/>
            <w:bottom w:val="none" w:sz="0" w:space="0" w:color="auto"/>
            <w:right w:val="none" w:sz="0" w:space="0" w:color="auto"/>
          </w:divBdr>
          <w:divsChild>
            <w:div w:id="40911647">
              <w:marLeft w:val="0"/>
              <w:marRight w:val="0"/>
              <w:marTop w:val="0"/>
              <w:marBottom w:val="0"/>
              <w:divBdr>
                <w:top w:val="none" w:sz="0" w:space="0" w:color="auto"/>
                <w:left w:val="none" w:sz="0" w:space="0" w:color="auto"/>
                <w:bottom w:val="none" w:sz="0" w:space="0" w:color="auto"/>
                <w:right w:val="none" w:sz="0" w:space="0" w:color="auto"/>
              </w:divBdr>
            </w:div>
          </w:divsChild>
        </w:div>
        <w:div w:id="160200669">
          <w:marLeft w:val="0"/>
          <w:marRight w:val="0"/>
          <w:marTop w:val="0"/>
          <w:marBottom w:val="0"/>
          <w:divBdr>
            <w:top w:val="none" w:sz="0" w:space="0" w:color="auto"/>
            <w:left w:val="none" w:sz="0" w:space="0" w:color="auto"/>
            <w:bottom w:val="none" w:sz="0" w:space="0" w:color="auto"/>
            <w:right w:val="none" w:sz="0" w:space="0" w:color="auto"/>
          </w:divBdr>
          <w:divsChild>
            <w:div w:id="1937401847">
              <w:marLeft w:val="0"/>
              <w:marRight w:val="0"/>
              <w:marTop w:val="0"/>
              <w:marBottom w:val="0"/>
              <w:divBdr>
                <w:top w:val="none" w:sz="0" w:space="0" w:color="auto"/>
                <w:left w:val="none" w:sz="0" w:space="0" w:color="auto"/>
                <w:bottom w:val="none" w:sz="0" w:space="0" w:color="auto"/>
                <w:right w:val="none" w:sz="0" w:space="0" w:color="auto"/>
              </w:divBdr>
            </w:div>
          </w:divsChild>
        </w:div>
        <w:div w:id="178081634">
          <w:marLeft w:val="0"/>
          <w:marRight w:val="0"/>
          <w:marTop w:val="0"/>
          <w:marBottom w:val="0"/>
          <w:divBdr>
            <w:top w:val="none" w:sz="0" w:space="0" w:color="auto"/>
            <w:left w:val="none" w:sz="0" w:space="0" w:color="auto"/>
            <w:bottom w:val="none" w:sz="0" w:space="0" w:color="auto"/>
            <w:right w:val="none" w:sz="0" w:space="0" w:color="auto"/>
          </w:divBdr>
          <w:divsChild>
            <w:div w:id="638077167">
              <w:marLeft w:val="0"/>
              <w:marRight w:val="0"/>
              <w:marTop w:val="0"/>
              <w:marBottom w:val="0"/>
              <w:divBdr>
                <w:top w:val="none" w:sz="0" w:space="0" w:color="auto"/>
                <w:left w:val="none" w:sz="0" w:space="0" w:color="auto"/>
                <w:bottom w:val="none" w:sz="0" w:space="0" w:color="auto"/>
                <w:right w:val="none" w:sz="0" w:space="0" w:color="auto"/>
              </w:divBdr>
            </w:div>
            <w:div w:id="1046762272">
              <w:marLeft w:val="0"/>
              <w:marRight w:val="0"/>
              <w:marTop w:val="0"/>
              <w:marBottom w:val="0"/>
              <w:divBdr>
                <w:top w:val="none" w:sz="0" w:space="0" w:color="auto"/>
                <w:left w:val="none" w:sz="0" w:space="0" w:color="auto"/>
                <w:bottom w:val="none" w:sz="0" w:space="0" w:color="auto"/>
                <w:right w:val="none" w:sz="0" w:space="0" w:color="auto"/>
              </w:divBdr>
            </w:div>
            <w:div w:id="1999504299">
              <w:marLeft w:val="0"/>
              <w:marRight w:val="0"/>
              <w:marTop w:val="0"/>
              <w:marBottom w:val="0"/>
              <w:divBdr>
                <w:top w:val="none" w:sz="0" w:space="0" w:color="auto"/>
                <w:left w:val="none" w:sz="0" w:space="0" w:color="auto"/>
                <w:bottom w:val="none" w:sz="0" w:space="0" w:color="auto"/>
                <w:right w:val="none" w:sz="0" w:space="0" w:color="auto"/>
              </w:divBdr>
            </w:div>
          </w:divsChild>
        </w:div>
        <w:div w:id="191841916">
          <w:marLeft w:val="0"/>
          <w:marRight w:val="0"/>
          <w:marTop w:val="0"/>
          <w:marBottom w:val="0"/>
          <w:divBdr>
            <w:top w:val="none" w:sz="0" w:space="0" w:color="auto"/>
            <w:left w:val="none" w:sz="0" w:space="0" w:color="auto"/>
            <w:bottom w:val="none" w:sz="0" w:space="0" w:color="auto"/>
            <w:right w:val="none" w:sz="0" w:space="0" w:color="auto"/>
          </w:divBdr>
          <w:divsChild>
            <w:div w:id="22365419">
              <w:marLeft w:val="0"/>
              <w:marRight w:val="0"/>
              <w:marTop w:val="0"/>
              <w:marBottom w:val="0"/>
              <w:divBdr>
                <w:top w:val="none" w:sz="0" w:space="0" w:color="auto"/>
                <w:left w:val="none" w:sz="0" w:space="0" w:color="auto"/>
                <w:bottom w:val="none" w:sz="0" w:space="0" w:color="auto"/>
                <w:right w:val="none" w:sz="0" w:space="0" w:color="auto"/>
              </w:divBdr>
            </w:div>
          </w:divsChild>
        </w:div>
        <w:div w:id="210576118">
          <w:marLeft w:val="0"/>
          <w:marRight w:val="0"/>
          <w:marTop w:val="0"/>
          <w:marBottom w:val="0"/>
          <w:divBdr>
            <w:top w:val="none" w:sz="0" w:space="0" w:color="auto"/>
            <w:left w:val="none" w:sz="0" w:space="0" w:color="auto"/>
            <w:bottom w:val="none" w:sz="0" w:space="0" w:color="auto"/>
            <w:right w:val="none" w:sz="0" w:space="0" w:color="auto"/>
          </w:divBdr>
          <w:divsChild>
            <w:div w:id="1070076239">
              <w:marLeft w:val="0"/>
              <w:marRight w:val="0"/>
              <w:marTop w:val="0"/>
              <w:marBottom w:val="0"/>
              <w:divBdr>
                <w:top w:val="none" w:sz="0" w:space="0" w:color="auto"/>
                <w:left w:val="none" w:sz="0" w:space="0" w:color="auto"/>
                <w:bottom w:val="none" w:sz="0" w:space="0" w:color="auto"/>
                <w:right w:val="none" w:sz="0" w:space="0" w:color="auto"/>
              </w:divBdr>
            </w:div>
          </w:divsChild>
        </w:div>
        <w:div w:id="242183925">
          <w:marLeft w:val="0"/>
          <w:marRight w:val="0"/>
          <w:marTop w:val="0"/>
          <w:marBottom w:val="0"/>
          <w:divBdr>
            <w:top w:val="none" w:sz="0" w:space="0" w:color="auto"/>
            <w:left w:val="none" w:sz="0" w:space="0" w:color="auto"/>
            <w:bottom w:val="none" w:sz="0" w:space="0" w:color="auto"/>
            <w:right w:val="none" w:sz="0" w:space="0" w:color="auto"/>
          </w:divBdr>
          <w:divsChild>
            <w:div w:id="1921910428">
              <w:marLeft w:val="0"/>
              <w:marRight w:val="0"/>
              <w:marTop w:val="0"/>
              <w:marBottom w:val="0"/>
              <w:divBdr>
                <w:top w:val="none" w:sz="0" w:space="0" w:color="auto"/>
                <w:left w:val="none" w:sz="0" w:space="0" w:color="auto"/>
                <w:bottom w:val="none" w:sz="0" w:space="0" w:color="auto"/>
                <w:right w:val="none" w:sz="0" w:space="0" w:color="auto"/>
              </w:divBdr>
            </w:div>
          </w:divsChild>
        </w:div>
        <w:div w:id="255329184">
          <w:marLeft w:val="0"/>
          <w:marRight w:val="0"/>
          <w:marTop w:val="0"/>
          <w:marBottom w:val="0"/>
          <w:divBdr>
            <w:top w:val="none" w:sz="0" w:space="0" w:color="auto"/>
            <w:left w:val="none" w:sz="0" w:space="0" w:color="auto"/>
            <w:bottom w:val="none" w:sz="0" w:space="0" w:color="auto"/>
            <w:right w:val="none" w:sz="0" w:space="0" w:color="auto"/>
          </w:divBdr>
          <w:divsChild>
            <w:div w:id="1755348658">
              <w:marLeft w:val="0"/>
              <w:marRight w:val="0"/>
              <w:marTop w:val="0"/>
              <w:marBottom w:val="0"/>
              <w:divBdr>
                <w:top w:val="none" w:sz="0" w:space="0" w:color="auto"/>
                <w:left w:val="none" w:sz="0" w:space="0" w:color="auto"/>
                <w:bottom w:val="none" w:sz="0" w:space="0" w:color="auto"/>
                <w:right w:val="none" w:sz="0" w:space="0" w:color="auto"/>
              </w:divBdr>
            </w:div>
          </w:divsChild>
        </w:div>
        <w:div w:id="263347150">
          <w:marLeft w:val="0"/>
          <w:marRight w:val="0"/>
          <w:marTop w:val="0"/>
          <w:marBottom w:val="0"/>
          <w:divBdr>
            <w:top w:val="none" w:sz="0" w:space="0" w:color="auto"/>
            <w:left w:val="none" w:sz="0" w:space="0" w:color="auto"/>
            <w:bottom w:val="none" w:sz="0" w:space="0" w:color="auto"/>
            <w:right w:val="none" w:sz="0" w:space="0" w:color="auto"/>
          </w:divBdr>
          <w:divsChild>
            <w:div w:id="1656759612">
              <w:marLeft w:val="0"/>
              <w:marRight w:val="0"/>
              <w:marTop w:val="0"/>
              <w:marBottom w:val="0"/>
              <w:divBdr>
                <w:top w:val="none" w:sz="0" w:space="0" w:color="auto"/>
                <w:left w:val="none" w:sz="0" w:space="0" w:color="auto"/>
                <w:bottom w:val="none" w:sz="0" w:space="0" w:color="auto"/>
                <w:right w:val="none" w:sz="0" w:space="0" w:color="auto"/>
              </w:divBdr>
            </w:div>
          </w:divsChild>
        </w:div>
        <w:div w:id="270863957">
          <w:marLeft w:val="0"/>
          <w:marRight w:val="0"/>
          <w:marTop w:val="0"/>
          <w:marBottom w:val="0"/>
          <w:divBdr>
            <w:top w:val="none" w:sz="0" w:space="0" w:color="auto"/>
            <w:left w:val="none" w:sz="0" w:space="0" w:color="auto"/>
            <w:bottom w:val="none" w:sz="0" w:space="0" w:color="auto"/>
            <w:right w:val="none" w:sz="0" w:space="0" w:color="auto"/>
          </w:divBdr>
          <w:divsChild>
            <w:div w:id="758329985">
              <w:marLeft w:val="0"/>
              <w:marRight w:val="0"/>
              <w:marTop w:val="0"/>
              <w:marBottom w:val="0"/>
              <w:divBdr>
                <w:top w:val="none" w:sz="0" w:space="0" w:color="auto"/>
                <w:left w:val="none" w:sz="0" w:space="0" w:color="auto"/>
                <w:bottom w:val="none" w:sz="0" w:space="0" w:color="auto"/>
                <w:right w:val="none" w:sz="0" w:space="0" w:color="auto"/>
              </w:divBdr>
            </w:div>
          </w:divsChild>
        </w:div>
        <w:div w:id="273906252">
          <w:marLeft w:val="0"/>
          <w:marRight w:val="0"/>
          <w:marTop w:val="0"/>
          <w:marBottom w:val="0"/>
          <w:divBdr>
            <w:top w:val="none" w:sz="0" w:space="0" w:color="auto"/>
            <w:left w:val="none" w:sz="0" w:space="0" w:color="auto"/>
            <w:bottom w:val="none" w:sz="0" w:space="0" w:color="auto"/>
            <w:right w:val="none" w:sz="0" w:space="0" w:color="auto"/>
          </w:divBdr>
          <w:divsChild>
            <w:div w:id="1678077600">
              <w:marLeft w:val="0"/>
              <w:marRight w:val="0"/>
              <w:marTop w:val="0"/>
              <w:marBottom w:val="0"/>
              <w:divBdr>
                <w:top w:val="none" w:sz="0" w:space="0" w:color="auto"/>
                <w:left w:val="none" w:sz="0" w:space="0" w:color="auto"/>
                <w:bottom w:val="none" w:sz="0" w:space="0" w:color="auto"/>
                <w:right w:val="none" w:sz="0" w:space="0" w:color="auto"/>
              </w:divBdr>
            </w:div>
          </w:divsChild>
        </w:div>
        <w:div w:id="286477019">
          <w:marLeft w:val="0"/>
          <w:marRight w:val="0"/>
          <w:marTop w:val="0"/>
          <w:marBottom w:val="0"/>
          <w:divBdr>
            <w:top w:val="none" w:sz="0" w:space="0" w:color="auto"/>
            <w:left w:val="none" w:sz="0" w:space="0" w:color="auto"/>
            <w:bottom w:val="none" w:sz="0" w:space="0" w:color="auto"/>
            <w:right w:val="none" w:sz="0" w:space="0" w:color="auto"/>
          </w:divBdr>
          <w:divsChild>
            <w:div w:id="1984578281">
              <w:marLeft w:val="0"/>
              <w:marRight w:val="0"/>
              <w:marTop w:val="0"/>
              <w:marBottom w:val="0"/>
              <w:divBdr>
                <w:top w:val="none" w:sz="0" w:space="0" w:color="auto"/>
                <w:left w:val="none" w:sz="0" w:space="0" w:color="auto"/>
                <w:bottom w:val="none" w:sz="0" w:space="0" w:color="auto"/>
                <w:right w:val="none" w:sz="0" w:space="0" w:color="auto"/>
              </w:divBdr>
            </w:div>
          </w:divsChild>
        </w:div>
        <w:div w:id="309796847">
          <w:marLeft w:val="0"/>
          <w:marRight w:val="0"/>
          <w:marTop w:val="0"/>
          <w:marBottom w:val="0"/>
          <w:divBdr>
            <w:top w:val="none" w:sz="0" w:space="0" w:color="auto"/>
            <w:left w:val="none" w:sz="0" w:space="0" w:color="auto"/>
            <w:bottom w:val="none" w:sz="0" w:space="0" w:color="auto"/>
            <w:right w:val="none" w:sz="0" w:space="0" w:color="auto"/>
          </w:divBdr>
          <w:divsChild>
            <w:div w:id="1555001552">
              <w:marLeft w:val="0"/>
              <w:marRight w:val="0"/>
              <w:marTop w:val="0"/>
              <w:marBottom w:val="0"/>
              <w:divBdr>
                <w:top w:val="none" w:sz="0" w:space="0" w:color="auto"/>
                <w:left w:val="none" w:sz="0" w:space="0" w:color="auto"/>
                <w:bottom w:val="none" w:sz="0" w:space="0" w:color="auto"/>
                <w:right w:val="none" w:sz="0" w:space="0" w:color="auto"/>
              </w:divBdr>
            </w:div>
          </w:divsChild>
        </w:div>
        <w:div w:id="327096042">
          <w:marLeft w:val="0"/>
          <w:marRight w:val="0"/>
          <w:marTop w:val="0"/>
          <w:marBottom w:val="0"/>
          <w:divBdr>
            <w:top w:val="none" w:sz="0" w:space="0" w:color="auto"/>
            <w:left w:val="none" w:sz="0" w:space="0" w:color="auto"/>
            <w:bottom w:val="none" w:sz="0" w:space="0" w:color="auto"/>
            <w:right w:val="none" w:sz="0" w:space="0" w:color="auto"/>
          </w:divBdr>
          <w:divsChild>
            <w:div w:id="42406130">
              <w:marLeft w:val="0"/>
              <w:marRight w:val="0"/>
              <w:marTop w:val="0"/>
              <w:marBottom w:val="0"/>
              <w:divBdr>
                <w:top w:val="none" w:sz="0" w:space="0" w:color="auto"/>
                <w:left w:val="none" w:sz="0" w:space="0" w:color="auto"/>
                <w:bottom w:val="none" w:sz="0" w:space="0" w:color="auto"/>
                <w:right w:val="none" w:sz="0" w:space="0" w:color="auto"/>
              </w:divBdr>
            </w:div>
          </w:divsChild>
        </w:div>
        <w:div w:id="337586746">
          <w:marLeft w:val="0"/>
          <w:marRight w:val="0"/>
          <w:marTop w:val="0"/>
          <w:marBottom w:val="0"/>
          <w:divBdr>
            <w:top w:val="none" w:sz="0" w:space="0" w:color="auto"/>
            <w:left w:val="none" w:sz="0" w:space="0" w:color="auto"/>
            <w:bottom w:val="none" w:sz="0" w:space="0" w:color="auto"/>
            <w:right w:val="none" w:sz="0" w:space="0" w:color="auto"/>
          </w:divBdr>
          <w:divsChild>
            <w:div w:id="1740862623">
              <w:marLeft w:val="0"/>
              <w:marRight w:val="0"/>
              <w:marTop w:val="0"/>
              <w:marBottom w:val="0"/>
              <w:divBdr>
                <w:top w:val="none" w:sz="0" w:space="0" w:color="auto"/>
                <w:left w:val="none" w:sz="0" w:space="0" w:color="auto"/>
                <w:bottom w:val="none" w:sz="0" w:space="0" w:color="auto"/>
                <w:right w:val="none" w:sz="0" w:space="0" w:color="auto"/>
              </w:divBdr>
            </w:div>
          </w:divsChild>
        </w:div>
        <w:div w:id="345909171">
          <w:marLeft w:val="0"/>
          <w:marRight w:val="0"/>
          <w:marTop w:val="0"/>
          <w:marBottom w:val="0"/>
          <w:divBdr>
            <w:top w:val="none" w:sz="0" w:space="0" w:color="auto"/>
            <w:left w:val="none" w:sz="0" w:space="0" w:color="auto"/>
            <w:bottom w:val="none" w:sz="0" w:space="0" w:color="auto"/>
            <w:right w:val="none" w:sz="0" w:space="0" w:color="auto"/>
          </w:divBdr>
          <w:divsChild>
            <w:div w:id="86581444">
              <w:marLeft w:val="0"/>
              <w:marRight w:val="0"/>
              <w:marTop w:val="0"/>
              <w:marBottom w:val="0"/>
              <w:divBdr>
                <w:top w:val="none" w:sz="0" w:space="0" w:color="auto"/>
                <w:left w:val="none" w:sz="0" w:space="0" w:color="auto"/>
                <w:bottom w:val="none" w:sz="0" w:space="0" w:color="auto"/>
                <w:right w:val="none" w:sz="0" w:space="0" w:color="auto"/>
              </w:divBdr>
            </w:div>
          </w:divsChild>
        </w:div>
        <w:div w:id="352999430">
          <w:marLeft w:val="0"/>
          <w:marRight w:val="0"/>
          <w:marTop w:val="0"/>
          <w:marBottom w:val="0"/>
          <w:divBdr>
            <w:top w:val="none" w:sz="0" w:space="0" w:color="auto"/>
            <w:left w:val="none" w:sz="0" w:space="0" w:color="auto"/>
            <w:bottom w:val="none" w:sz="0" w:space="0" w:color="auto"/>
            <w:right w:val="none" w:sz="0" w:space="0" w:color="auto"/>
          </w:divBdr>
          <w:divsChild>
            <w:div w:id="490295822">
              <w:marLeft w:val="0"/>
              <w:marRight w:val="0"/>
              <w:marTop w:val="0"/>
              <w:marBottom w:val="0"/>
              <w:divBdr>
                <w:top w:val="none" w:sz="0" w:space="0" w:color="auto"/>
                <w:left w:val="none" w:sz="0" w:space="0" w:color="auto"/>
                <w:bottom w:val="none" w:sz="0" w:space="0" w:color="auto"/>
                <w:right w:val="none" w:sz="0" w:space="0" w:color="auto"/>
              </w:divBdr>
            </w:div>
          </w:divsChild>
        </w:div>
        <w:div w:id="357001610">
          <w:marLeft w:val="0"/>
          <w:marRight w:val="0"/>
          <w:marTop w:val="0"/>
          <w:marBottom w:val="0"/>
          <w:divBdr>
            <w:top w:val="none" w:sz="0" w:space="0" w:color="auto"/>
            <w:left w:val="none" w:sz="0" w:space="0" w:color="auto"/>
            <w:bottom w:val="none" w:sz="0" w:space="0" w:color="auto"/>
            <w:right w:val="none" w:sz="0" w:space="0" w:color="auto"/>
          </w:divBdr>
          <w:divsChild>
            <w:div w:id="379551613">
              <w:marLeft w:val="0"/>
              <w:marRight w:val="0"/>
              <w:marTop w:val="0"/>
              <w:marBottom w:val="0"/>
              <w:divBdr>
                <w:top w:val="none" w:sz="0" w:space="0" w:color="auto"/>
                <w:left w:val="none" w:sz="0" w:space="0" w:color="auto"/>
                <w:bottom w:val="none" w:sz="0" w:space="0" w:color="auto"/>
                <w:right w:val="none" w:sz="0" w:space="0" w:color="auto"/>
              </w:divBdr>
            </w:div>
          </w:divsChild>
        </w:div>
        <w:div w:id="370109992">
          <w:marLeft w:val="0"/>
          <w:marRight w:val="0"/>
          <w:marTop w:val="0"/>
          <w:marBottom w:val="0"/>
          <w:divBdr>
            <w:top w:val="none" w:sz="0" w:space="0" w:color="auto"/>
            <w:left w:val="none" w:sz="0" w:space="0" w:color="auto"/>
            <w:bottom w:val="none" w:sz="0" w:space="0" w:color="auto"/>
            <w:right w:val="none" w:sz="0" w:space="0" w:color="auto"/>
          </w:divBdr>
          <w:divsChild>
            <w:div w:id="241112266">
              <w:marLeft w:val="0"/>
              <w:marRight w:val="0"/>
              <w:marTop w:val="0"/>
              <w:marBottom w:val="0"/>
              <w:divBdr>
                <w:top w:val="none" w:sz="0" w:space="0" w:color="auto"/>
                <w:left w:val="none" w:sz="0" w:space="0" w:color="auto"/>
                <w:bottom w:val="none" w:sz="0" w:space="0" w:color="auto"/>
                <w:right w:val="none" w:sz="0" w:space="0" w:color="auto"/>
              </w:divBdr>
            </w:div>
          </w:divsChild>
        </w:div>
        <w:div w:id="373239323">
          <w:marLeft w:val="0"/>
          <w:marRight w:val="0"/>
          <w:marTop w:val="0"/>
          <w:marBottom w:val="0"/>
          <w:divBdr>
            <w:top w:val="none" w:sz="0" w:space="0" w:color="auto"/>
            <w:left w:val="none" w:sz="0" w:space="0" w:color="auto"/>
            <w:bottom w:val="none" w:sz="0" w:space="0" w:color="auto"/>
            <w:right w:val="none" w:sz="0" w:space="0" w:color="auto"/>
          </w:divBdr>
          <w:divsChild>
            <w:div w:id="308680743">
              <w:marLeft w:val="0"/>
              <w:marRight w:val="0"/>
              <w:marTop w:val="0"/>
              <w:marBottom w:val="0"/>
              <w:divBdr>
                <w:top w:val="none" w:sz="0" w:space="0" w:color="auto"/>
                <w:left w:val="none" w:sz="0" w:space="0" w:color="auto"/>
                <w:bottom w:val="none" w:sz="0" w:space="0" w:color="auto"/>
                <w:right w:val="none" w:sz="0" w:space="0" w:color="auto"/>
              </w:divBdr>
            </w:div>
            <w:div w:id="312414299">
              <w:marLeft w:val="0"/>
              <w:marRight w:val="0"/>
              <w:marTop w:val="0"/>
              <w:marBottom w:val="0"/>
              <w:divBdr>
                <w:top w:val="none" w:sz="0" w:space="0" w:color="auto"/>
                <w:left w:val="none" w:sz="0" w:space="0" w:color="auto"/>
                <w:bottom w:val="none" w:sz="0" w:space="0" w:color="auto"/>
                <w:right w:val="none" w:sz="0" w:space="0" w:color="auto"/>
              </w:divBdr>
            </w:div>
          </w:divsChild>
        </w:div>
        <w:div w:id="375547504">
          <w:marLeft w:val="0"/>
          <w:marRight w:val="0"/>
          <w:marTop w:val="0"/>
          <w:marBottom w:val="0"/>
          <w:divBdr>
            <w:top w:val="none" w:sz="0" w:space="0" w:color="auto"/>
            <w:left w:val="none" w:sz="0" w:space="0" w:color="auto"/>
            <w:bottom w:val="none" w:sz="0" w:space="0" w:color="auto"/>
            <w:right w:val="none" w:sz="0" w:space="0" w:color="auto"/>
          </w:divBdr>
          <w:divsChild>
            <w:div w:id="1597589913">
              <w:marLeft w:val="0"/>
              <w:marRight w:val="0"/>
              <w:marTop w:val="0"/>
              <w:marBottom w:val="0"/>
              <w:divBdr>
                <w:top w:val="none" w:sz="0" w:space="0" w:color="auto"/>
                <w:left w:val="none" w:sz="0" w:space="0" w:color="auto"/>
                <w:bottom w:val="none" w:sz="0" w:space="0" w:color="auto"/>
                <w:right w:val="none" w:sz="0" w:space="0" w:color="auto"/>
              </w:divBdr>
            </w:div>
          </w:divsChild>
        </w:div>
        <w:div w:id="377972714">
          <w:marLeft w:val="0"/>
          <w:marRight w:val="0"/>
          <w:marTop w:val="0"/>
          <w:marBottom w:val="0"/>
          <w:divBdr>
            <w:top w:val="none" w:sz="0" w:space="0" w:color="auto"/>
            <w:left w:val="none" w:sz="0" w:space="0" w:color="auto"/>
            <w:bottom w:val="none" w:sz="0" w:space="0" w:color="auto"/>
            <w:right w:val="none" w:sz="0" w:space="0" w:color="auto"/>
          </w:divBdr>
          <w:divsChild>
            <w:div w:id="43142834">
              <w:marLeft w:val="0"/>
              <w:marRight w:val="0"/>
              <w:marTop w:val="0"/>
              <w:marBottom w:val="0"/>
              <w:divBdr>
                <w:top w:val="none" w:sz="0" w:space="0" w:color="auto"/>
                <w:left w:val="none" w:sz="0" w:space="0" w:color="auto"/>
                <w:bottom w:val="none" w:sz="0" w:space="0" w:color="auto"/>
                <w:right w:val="none" w:sz="0" w:space="0" w:color="auto"/>
              </w:divBdr>
            </w:div>
          </w:divsChild>
        </w:div>
        <w:div w:id="387191915">
          <w:marLeft w:val="0"/>
          <w:marRight w:val="0"/>
          <w:marTop w:val="0"/>
          <w:marBottom w:val="0"/>
          <w:divBdr>
            <w:top w:val="none" w:sz="0" w:space="0" w:color="auto"/>
            <w:left w:val="none" w:sz="0" w:space="0" w:color="auto"/>
            <w:bottom w:val="none" w:sz="0" w:space="0" w:color="auto"/>
            <w:right w:val="none" w:sz="0" w:space="0" w:color="auto"/>
          </w:divBdr>
          <w:divsChild>
            <w:div w:id="2037463782">
              <w:marLeft w:val="0"/>
              <w:marRight w:val="0"/>
              <w:marTop w:val="0"/>
              <w:marBottom w:val="0"/>
              <w:divBdr>
                <w:top w:val="none" w:sz="0" w:space="0" w:color="auto"/>
                <w:left w:val="none" w:sz="0" w:space="0" w:color="auto"/>
                <w:bottom w:val="none" w:sz="0" w:space="0" w:color="auto"/>
                <w:right w:val="none" w:sz="0" w:space="0" w:color="auto"/>
              </w:divBdr>
            </w:div>
          </w:divsChild>
        </w:div>
        <w:div w:id="389155528">
          <w:marLeft w:val="0"/>
          <w:marRight w:val="0"/>
          <w:marTop w:val="0"/>
          <w:marBottom w:val="0"/>
          <w:divBdr>
            <w:top w:val="none" w:sz="0" w:space="0" w:color="auto"/>
            <w:left w:val="none" w:sz="0" w:space="0" w:color="auto"/>
            <w:bottom w:val="none" w:sz="0" w:space="0" w:color="auto"/>
            <w:right w:val="none" w:sz="0" w:space="0" w:color="auto"/>
          </w:divBdr>
          <w:divsChild>
            <w:div w:id="794367959">
              <w:marLeft w:val="0"/>
              <w:marRight w:val="0"/>
              <w:marTop w:val="0"/>
              <w:marBottom w:val="0"/>
              <w:divBdr>
                <w:top w:val="none" w:sz="0" w:space="0" w:color="auto"/>
                <w:left w:val="none" w:sz="0" w:space="0" w:color="auto"/>
                <w:bottom w:val="none" w:sz="0" w:space="0" w:color="auto"/>
                <w:right w:val="none" w:sz="0" w:space="0" w:color="auto"/>
              </w:divBdr>
            </w:div>
          </w:divsChild>
        </w:div>
        <w:div w:id="389576813">
          <w:marLeft w:val="0"/>
          <w:marRight w:val="0"/>
          <w:marTop w:val="0"/>
          <w:marBottom w:val="0"/>
          <w:divBdr>
            <w:top w:val="none" w:sz="0" w:space="0" w:color="auto"/>
            <w:left w:val="none" w:sz="0" w:space="0" w:color="auto"/>
            <w:bottom w:val="none" w:sz="0" w:space="0" w:color="auto"/>
            <w:right w:val="none" w:sz="0" w:space="0" w:color="auto"/>
          </w:divBdr>
          <w:divsChild>
            <w:div w:id="998188972">
              <w:marLeft w:val="0"/>
              <w:marRight w:val="0"/>
              <w:marTop w:val="0"/>
              <w:marBottom w:val="0"/>
              <w:divBdr>
                <w:top w:val="none" w:sz="0" w:space="0" w:color="auto"/>
                <w:left w:val="none" w:sz="0" w:space="0" w:color="auto"/>
                <w:bottom w:val="none" w:sz="0" w:space="0" w:color="auto"/>
                <w:right w:val="none" w:sz="0" w:space="0" w:color="auto"/>
              </w:divBdr>
            </w:div>
          </w:divsChild>
        </w:div>
        <w:div w:id="392122693">
          <w:marLeft w:val="0"/>
          <w:marRight w:val="0"/>
          <w:marTop w:val="0"/>
          <w:marBottom w:val="0"/>
          <w:divBdr>
            <w:top w:val="none" w:sz="0" w:space="0" w:color="auto"/>
            <w:left w:val="none" w:sz="0" w:space="0" w:color="auto"/>
            <w:bottom w:val="none" w:sz="0" w:space="0" w:color="auto"/>
            <w:right w:val="none" w:sz="0" w:space="0" w:color="auto"/>
          </w:divBdr>
          <w:divsChild>
            <w:div w:id="1069495484">
              <w:marLeft w:val="0"/>
              <w:marRight w:val="0"/>
              <w:marTop w:val="0"/>
              <w:marBottom w:val="0"/>
              <w:divBdr>
                <w:top w:val="none" w:sz="0" w:space="0" w:color="auto"/>
                <w:left w:val="none" w:sz="0" w:space="0" w:color="auto"/>
                <w:bottom w:val="none" w:sz="0" w:space="0" w:color="auto"/>
                <w:right w:val="none" w:sz="0" w:space="0" w:color="auto"/>
              </w:divBdr>
            </w:div>
          </w:divsChild>
        </w:div>
        <w:div w:id="410204350">
          <w:marLeft w:val="0"/>
          <w:marRight w:val="0"/>
          <w:marTop w:val="0"/>
          <w:marBottom w:val="0"/>
          <w:divBdr>
            <w:top w:val="none" w:sz="0" w:space="0" w:color="auto"/>
            <w:left w:val="none" w:sz="0" w:space="0" w:color="auto"/>
            <w:bottom w:val="none" w:sz="0" w:space="0" w:color="auto"/>
            <w:right w:val="none" w:sz="0" w:space="0" w:color="auto"/>
          </w:divBdr>
          <w:divsChild>
            <w:div w:id="817260942">
              <w:marLeft w:val="0"/>
              <w:marRight w:val="0"/>
              <w:marTop w:val="0"/>
              <w:marBottom w:val="0"/>
              <w:divBdr>
                <w:top w:val="none" w:sz="0" w:space="0" w:color="auto"/>
                <w:left w:val="none" w:sz="0" w:space="0" w:color="auto"/>
                <w:bottom w:val="none" w:sz="0" w:space="0" w:color="auto"/>
                <w:right w:val="none" w:sz="0" w:space="0" w:color="auto"/>
              </w:divBdr>
            </w:div>
          </w:divsChild>
        </w:div>
        <w:div w:id="418521272">
          <w:marLeft w:val="0"/>
          <w:marRight w:val="0"/>
          <w:marTop w:val="0"/>
          <w:marBottom w:val="0"/>
          <w:divBdr>
            <w:top w:val="none" w:sz="0" w:space="0" w:color="auto"/>
            <w:left w:val="none" w:sz="0" w:space="0" w:color="auto"/>
            <w:bottom w:val="none" w:sz="0" w:space="0" w:color="auto"/>
            <w:right w:val="none" w:sz="0" w:space="0" w:color="auto"/>
          </w:divBdr>
          <w:divsChild>
            <w:div w:id="2038121828">
              <w:marLeft w:val="0"/>
              <w:marRight w:val="0"/>
              <w:marTop w:val="0"/>
              <w:marBottom w:val="0"/>
              <w:divBdr>
                <w:top w:val="none" w:sz="0" w:space="0" w:color="auto"/>
                <w:left w:val="none" w:sz="0" w:space="0" w:color="auto"/>
                <w:bottom w:val="none" w:sz="0" w:space="0" w:color="auto"/>
                <w:right w:val="none" w:sz="0" w:space="0" w:color="auto"/>
              </w:divBdr>
            </w:div>
          </w:divsChild>
        </w:div>
        <w:div w:id="423456571">
          <w:marLeft w:val="0"/>
          <w:marRight w:val="0"/>
          <w:marTop w:val="0"/>
          <w:marBottom w:val="0"/>
          <w:divBdr>
            <w:top w:val="none" w:sz="0" w:space="0" w:color="auto"/>
            <w:left w:val="none" w:sz="0" w:space="0" w:color="auto"/>
            <w:bottom w:val="none" w:sz="0" w:space="0" w:color="auto"/>
            <w:right w:val="none" w:sz="0" w:space="0" w:color="auto"/>
          </w:divBdr>
          <w:divsChild>
            <w:div w:id="616911236">
              <w:marLeft w:val="0"/>
              <w:marRight w:val="0"/>
              <w:marTop w:val="0"/>
              <w:marBottom w:val="0"/>
              <w:divBdr>
                <w:top w:val="none" w:sz="0" w:space="0" w:color="auto"/>
                <w:left w:val="none" w:sz="0" w:space="0" w:color="auto"/>
                <w:bottom w:val="none" w:sz="0" w:space="0" w:color="auto"/>
                <w:right w:val="none" w:sz="0" w:space="0" w:color="auto"/>
              </w:divBdr>
            </w:div>
            <w:div w:id="1552493568">
              <w:marLeft w:val="0"/>
              <w:marRight w:val="0"/>
              <w:marTop w:val="0"/>
              <w:marBottom w:val="0"/>
              <w:divBdr>
                <w:top w:val="none" w:sz="0" w:space="0" w:color="auto"/>
                <w:left w:val="none" w:sz="0" w:space="0" w:color="auto"/>
                <w:bottom w:val="none" w:sz="0" w:space="0" w:color="auto"/>
                <w:right w:val="none" w:sz="0" w:space="0" w:color="auto"/>
              </w:divBdr>
            </w:div>
          </w:divsChild>
        </w:div>
        <w:div w:id="428475912">
          <w:marLeft w:val="0"/>
          <w:marRight w:val="0"/>
          <w:marTop w:val="0"/>
          <w:marBottom w:val="0"/>
          <w:divBdr>
            <w:top w:val="none" w:sz="0" w:space="0" w:color="auto"/>
            <w:left w:val="none" w:sz="0" w:space="0" w:color="auto"/>
            <w:bottom w:val="none" w:sz="0" w:space="0" w:color="auto"/>
            <w:right w:val="none" w:sz="0" w:space="0" w:color="auto"/>
          </w:divBdr>
          <w:divsChild>
            <w:div w:id="1266576719">
              <w:marLeft w:val="0"/>
              <w:marRight w:val="0"/>
              <w:marTop w:val="0"/>
              <w:marBottom w:val="0"/>
              <w:divBdr>
                <w:top w:val="none" w:sz="0" w:space="0" w:color="auto"/>
                <w:left w:val="none" w:sz="0" w:space="0" w:color="auto"/>
                <w:bottom w:val="none" w:sz="0" w:space="0" w:color="auto"/>
                <w:right w:val="none" w:sz="0" w:space="0" w:color="auto"/>
              </w:divBdr>
            </w:div>
          </w:divsChild>
        </w:div>
        <w:div w:id="437484011">
          <w:marLeft w:val="0"/>
          <w:marRight w:val="0"/>
          <w:marTop w:val="0"/>
          <w:marBottom w:val="0"/>
          <w:divBdr>
            <w:top w:val="none" w:sz="0" w:space="0" w:color="auto"/>
            <w:left w:val="none" w:sz="0" w:space="0" w:color="auto"/>
            <w:bottom w:val="none" w:sz="0" w:space="0" w:color="auto"/>
            <w:right w:val="none" w:sz="0" w:space="0" w:color="auto"/>
          </w:divBdr>
          <w:divsChild>
            <w:div w:id="492138648">
              <w:marLeft w:val="0"/>
              <w:marRight w:val="0"/>
              <w:marTop w:val="0"/>
              <w:marBottom w:val="0"/>
              <w:divBdr>
                <w:top w:val="none" w:sz="0" w:space="0" w:color="auto"/>
                <w:left w:val="none" w:sz="0" w:space="0" w:color="auto"/>
                <w:bottom w:val="none" w:sz="0" w:space="0" w:color="auto"/>
                <w:right w:val="none" w:sz="0" w:space="0" w:color="auto"/>
              </w:divBdr>
            </w:div>
          </w:divsChild>
        </w:div>
        <w:div w:id="439181050">
          <w:marLeft w:val="0"/>
          <w:marRight w:val="0"/>
          <w:marTop w:val="0"/>
          <w:marBottom w:val="0"/>
          <w:divBdr>
            <w:top w:val="none" w:sz="0" w:space="0" w:color="auto"/>
            <w:left w:val="none" w:sz="0" w:space="0" w:color="auto"/>
            <w:bottom w:val="none" w:sz="0" w:space="0" w:color="auto"/>
            <w:right w:val="none" w:sz="0" w:space="0" w:color="auto"/>
          </w:divBdr>
          <w:divsChild>
            <w:div w:id="748313130">
              <w:marLeft w:val="0"/>
              <w:marRight w:val="0"/>
              <w:marTop w:val="0"/>
              <w:marBottom w:val="0"/>
              <w:divBdr>
                <w:top w:val="none" w:sz="0" w:space="0" w:color="auto"/>
                <w:left w:val="none" w:sz="0" w:space="0" w:color="auto"/>
                <w:bottom w:val="none" w:sz="0" w:space="0" w:color="auto"/>
                <w:right w:val="none" w:sz="0" w:space="0" w:color="auto"/>
              </w:divBdr>
            </w:div>
          </w:divsChild>
        </w:div>
        <w:div w:id="458113357">
          <w:marLeft w:val="0"/>
          <w:marRight w:val="0"/>
          <w:marTop w:val="0"/>
          <w:marBottom w:val="0"/>
          <w:divBdr>
            <w:top w:val="none" w:sz="0" w:space="0" w:color="auto"/>
            <w:left w:val="none" w:sz="0" w:space="0" w:color="auto"/>
            <w:bottom w:val="none" w:sz="0" w:space="0" w:color="auto"/>
            <w:right w:val="none" w:sz="0" w:space="0" w:color="auto"/>
          </w:divBdr>
          <w:divsChild>
            <w:div w:id="1947612498">
              <w:marLeft w:val="0"/>
              <w:marRight w:val="0"/>
              <w:marTop w:val="0"/>
              <w:marBottom w:val="0"/>
              <w:divBdr>
                <w:top w:val="none" w:sz="0" w:space="0" w:color="auto"/>
                <w:left w:val="none" w:sz="0" w:space="0" w:color="auto"/>
                <w:bottom w:val="none" w:sz="0" w:space="0" w:color="auto"/>
                <w:right w:val="none" w:sz="0" w:space="0" w:color="auto"/>
              </w:divBdr>
            </w:div>
          </w:divsChild>
        </w:div>
        <w:div w:id="466245311">
          <w:marLeft w:val="0"/>
          <w:marRight w:val="0"/>
          <w:marTop w:val="0"/>
          <w:marBottom w:val="0"/>
          <w:divBdr>
            <w:top w:val="none" w:sz="0" w:space="0" w:color="auto"/>
            <w:left w:val="none" w:sz="0" w:space="0" w:color="auto"/>
            <w:bottom w:val="none" w:sz="0" w:space="0" w:color="auto"/>
            <w:right w:val="none" w:sz="0" w:space="0" w:color="auto"/>
          </w:divBdr>
          <w:divsChild>
            <w:div w:id="591940801">
              <w:marLeft w:val="0"/>
              <w:marRight w:val="0"/>
              <w:marTop w:val="0"/>
              <w:marBottom w:val="0"/>
              <w:divBdr>
                <w:top w:val="none" w:sz="0" w:space="0" w:color="auto"/>
                <w:left w:val="none" w:sz="0" w:space="0" w:color="auto"/>
                <w:bottom w:val="none" w:sz="0" w:space="0" w:color="auto"/>
                <w:right w:val="none" w:sz="0" w:space="0" w:color="auto"/>
              </w:divBdr>
            </w:div>
          </w:divsChild>
        </w:div>
        <w:div w:id="487326049">
          <w:marLeft w:val="0"/>
          <w:marRight w:val="0"/>
          <w:marTop w:val="0"/>
          <w:marBottom w:val="0"/>
          <w:divBdr>
            <w:top w:val="none" w:sz="0" w:space="0" w:color="auto"/>
            <w:left w:val="none" w:sz="0" w:space="0" w:color="auto"/>
            <w:bottom w:val="none" w:sz="0" w:space="0" w:color="auto"/>
            <w:right w:val="none" w:sz="0" w:space="0" w:color="auto"/>
          </w:divBdr>
          <w:divsChild>
            <w:div w:id="965039604">
              <w:marLeft w:val="0"/>
              <w:marRight w:val="0"/>
              <w:marTop w:val="0"/>
              <w:marBottom w:val="0"/>
              <w:divBdr>
                <w:top w:val="none" w:sz="0" w:space="0" w:color="auto"/>
                <w:left w:val="none" w:sz="0" w:space="0" w:color="auto"/>
                <w:bottom w:val="none" w:sz="0" w:space="0" w:color="auto"/>
                <w:right w:val="none" w:sz="0" w:space="0" w:color="auto"/>
              </w:divBdr>
            </w:div>
          </w:divsChild>
        </w:div>
        <w:div w:id="487356780">
          <w:marLeft w:val="0"/>
          <w:marRight w:val="0"/>
          <w:marTop w:val="0"/>
          <w:marBottom w:val="0"/>
          <w:divBdr>
            <w:top w:val="none" w:sz="0" w:space="0" w:color="auto"/>
            <w:left w:val="none" w:sz="0" w:space="0" w:color="auto"/>
            <w:bottom w:val="none" w:sz="0" w:space="0" w:color="auto"/>
            <w:right w:val="none" w:sz="0" w:space="0" w:color="auto"/>
          </w:divBdr>
          <w:divsChild>
            <w:div w:id="2082945846">
              <w:marLeft w:val="0"/>
              <w:marRight w:val="0"/>
              <w:marTop w:val="0"/>
              <w:marBottom w:val="0"/>
              <w:divBdr>
                <w:top w:val="none" w:sz="0" w:space="0" w:color="auto"/>
                <w:left w:val="none" w:sz="0" w:space="0" w:color="auto"/>
                <w:bottom w:val="none" w:sz="0" w:space="0" w:color="auto"/>
                <w:right w:val="none" w:sz="0" w:space="0" w:color="auto"/>
              </w:divBdr>
            </w:div>
          </w:divsChild>
        </w:div>
        <w:div w:id="488637733">
          <w:marLeft w:val="0"/>
          <w:marRight w:val="0"/>
          <w:marTop w:val="0"/>
          <w:marBottom w:val="0"/>
          <w:divBdr>
            <w:top w:val="none" w:sz="0" w:space="0" w:color="auto"/>
            <w:left w:val="none" w:sz="0" w:space="0" w:color="auto"/>
            <w:bottom w:val="none" w:sz="0" w:space="0" w:color="auto"/>
            <w:right w:val="none" w:sz="0" w:space="0" w:color="auto"/>
          </w:divBdr>
          <w:divsChild>
            <w:div w:id="1226260345">
              <w:marLeft w:val="0"/>
              <w:marRight w:val="0"/>
              <w:marTop w:val="0"/>
              <w:marBottom w:val="0"/>
              <w:divBdr>
                <w:top w:val="none" w:sz="0" w:space="0" w:color="auto"/>
                <w:left w:val="none" w:sz="0" w:space="0" w:color="auto"/>
                <w:bottom w:val="none" w:sz="0" w:space="0" w:color="auto"/>
                <w:right w:val="none" w:sz="0" w:space="0" w:color="auto"/>
              </w:divBdr>
            </w:div>
          </w:divsChild>
        </w:div>
        <w:div w:id="531384002">
          <w:marLeft w:val="0"/>
          <w:marRight w:val="0"/>
          <w:marTop w:val="0"/>
          <w:marBottom w:val="0"/>
          <w:divBdr>
            <w:top w:val="none" w:sz="0" w:space="0" w:color="auto"/>
            <w:left w:val="none" w:sz="0" w:space="0" w:color="auto"/>
            <w:bottom w:val="none" w:sz="0" w:space="0" w:color="auto"/>
            <w:right w:val="none" w:sz="0" w:space="0" w:color="auto"/>
          </w:divBdr>
          <w:divsChild>
            <w:div w:id="662003676">
              <w:marLeft w:val="0"/>
              <w:marRight w:val="0"/>
              <w:marTop w:val="0"/>
              <w:marBottom w:val="0"/>
              <w:divBdr>
                <w:top w:val="none" w:sz="0" w:space="0" w:color="auto"/>
                <w:left w:val="none" w:sz="0" w:space="0" w:color="auto"/>
                <w:bottom w:val="none" w:sz="0" w:space="0" w:color="auto"/>
                <w:right w:val="none" w:sz="0" w:space="0" w:color="auto"/>
              </w:divBdr>
            </w:div>
          </w:divsChild>
        </w:div>
        <w:div w:id="562520205">
          <w:marLeft w:val="0"/>
          <w:marRight w:val="0"/>
          <w:marTop w:val="0"/>
          <w:marBottom w:val="0"/>
          <w:divBdr>
            <w:top w:val="none" w:sz="0" w:space="0" w:color="auto"/>
            <w:left w:val="none" w:sz="0" w:space="0" w:color="auto"/>
            <w:bottom w:val="none" w:sz="0" w:space="0" w:color="auto"/>
            <w:right w:val="none" w:sz="0" w:space="0" w:color="auto"/>
          </w:divBdr>
          <w:divsChild>
            <w:div w:id="515271635">
              <w:marLeft w:val="0"/>
              <w:marRight w:val="0"/>
              <w:marTop w:val="0"/>
              <w:marBottom w:val="0"/>
              <w:divBdr>
                <w:top w:val="none" w:sz="0" w:space="0" w:color="auto"/>
                <w:left w:val="none" w:sz="0" w:space="0" w:color="auto"/>
                <w:bottom w:val="none" w:sz="0" w:space="0" w:color="auto"/>
                <w:right w:val="none" w:sz="0" w:space="0" w:color="auto"/>
              </w:divBdr>
            </w:div>
          </w:divsChild>
        </w:div>
        <w:div w:id="567765278">
          <w:marLeft w:val="0"/>
          <w:marRight w:val="0"/>
          <w:marTop w:val="0"/>
          <w:marBottom w:val="0"/>
          <w:divBdr>
            <w:top w:val="none" w:sz="0" w:space="0" w:color="auto"/>
            <w:left w:val="none" w:sz="0" w:space="0" w:color="auto"/>
            <w:bottom w:val="none" w:sz="0" w:space="0" w:color="auto"/>
            <w:right w:val="none" w:sz="0" w:space="0" w:color="auto"/>
          </w:divBdr>
          <w:divsChild>
            <w:div w:id="1603953478">
              <w:marLeft w:val="0"/>
              <w:marRight w:val="0"/>
              <w:marTop w:val="0"/>
              <w:marBottom w:val="0"/>
              <w:divBdr>
                <w:top w:val="none" w:sz="0" w:space="0" w:color="auto"/>
                <w:left w:val="none" w:sz="0" w:space="0" w:color="auto"/>
                <w:bottom w:val="none" w:sz="0" w:space="0" w:color="auto"/>
                <w:right w:val="none" w:sz="0" w:space="0" w:color="auto"/>
              </w:divBdr>
            </w:div>
          </w:divsChild>
        </w:div>
        <w:div w:id="570850149">
          <w:marLeft w:val="0"/>
          <w:marRight w:val="0"/>
          <w:marTop w:val="0"/>
          <w:marBottom w:val="0"/>
          <w:divBdr>
            <w:top w:val="none" w:sz="0" w:space="0" w:color="auto"/>
            <w:left w:val="none" w:sz="0" w:space="0" w:color="auto"/>
            <w:bottom w:val="none" w:sz="0" w:space="0" w:color="auto"/>
            <w:right w:val="none" w:sz="0" w:space="0" w:color="auto"/>
          </w:divBdr>
          <w:divsChild>
            <w:div w:id="2115590254">
              <w:marLeft w:val="0"/>
              <w:marRight w:val="0"/>
              <w:marTop w:val="0"/>
              <w:marBottom w:val="0"/>
              <w:divBdr>
                <w:top w:val="none" w:sz="0" w:space="0" w:color="auto"/>
                <w:left w:val="none" w:sz="0" w:space="0" w:color="auto"/>
                <w:bottom w:val="none" w:sz="0" w:space="0" w:color="auto"/>
                <w:right w:val="none" w:sz="0" w:space="0" w:color="auto"/>
              </w:divBdr>
            </w:div>
          </w:divsChild>
        </w:div>
        <w:div w:id="572660751">
          <w:marLeft w:val="0"/>
          <w:marRight w:val="0"/>
          <w:marTop w:val="0"/>
          <w:marBottom w:val="0"/>
          <w:divBdr>
            <w:top w:val="none" w:sz="0" w:space="0" w:color="auto"/>
            <w:left w:val="none" w:sz="0" w:space="0" w:color="auto"/>
            <w:bottom w:val="none" w:sz="0" w:space="0" w:color="auto"/>
            <w:right w:val="none" w:sz="0" w:space="0" w:color="auto"/>
          </w:divBdr>
          <w:divsChild>
            <w:div w:id="215969307">
              <w:marLeft w:val="0"/>
              <w:marRight w:val="0"/>
              <w:marTop w:val="0"/>
              <w:marBottom w:val="0"/>
              <w:divBdr>
                <w:top w:val="none" w:sz="0" w:space="0" w:color="auto"/>
                <w:left w:val="none" w:sz="0" w:space="0" w:color="auto"/>
                <w:bottom w:val="none" w:sz="0" w:space="0" w:color="auto"/>
                <w:right w:val="none" w:sz="0" w:space="0" w:color="auto"/>
              </w:divBdr>
            </w:div>
          </w:divsChild>
        </w:div>
        <w:div w:id="592590990">
          <w:marLeft w:val="0"/>
          <w:marRight w:val="0"/>
          <w:marTop w:val="0"/>
          <w:marBottom w:val="0"/>
          <w:divBdr>
            <w:top w:val="none" w:sz="0" w:space="0" w:color="auto"/>
            <w:left w:val="none" w:sz="0" w:space="0" w:color="auto"/>
            <w:bottom w:val="none" w:sz="0" w:space="0" w:color="auto"/>
            <w:right w:val="none" w:sz="0" w:space="0" w:color="auto"/>
          </w:divBdr>
          <w:divsChild>
            <w:div w:id="1152139670">
              <w:marLeft w:val="0"/>
              <w:marRight w:val="0"/>
              <w:marTop w:val="0"/>
              <w:marBottom w:val="0"/>
              <w:divBdr>
                <w:top w:val="none" w:sz="0" w:space="0" w:color="auto"/>
                <w:left w:val="none" w:sz="0" w:space="0" w:color="auto"/>
                <w:bottom w:val="none" w:sz="0" w:space="0" w:color="auto"/>
                <w:right w:val="none" w:sz="0" w:space="0" w:color="auto"/>
              </w:divBdr>
            </w:div>
          </w:divsChild>
        </w:div>
        <w:div w:id="595676253">
          <w:marLeft w:val="0"/>
          <w:marRight w:val="0"/>
          <w:marTop w:val="0"/>
          <w:marBottom w:val="0"/>
          <w:divBdr>
            <w:top w:val="none" w:sz="0" w:space="0" w:color="auto"/>
            <w:left w:val="none" w:sz="0" w:space="0" w:color="auto"/>
            <w:bottom w:val="none" w:sz="0" w:space="0" w:color="auto"/>
            <w:right w:val="none" w:sz="0" w:space="0" w:color="auto"/>
          </w:divBdr>
          <w:divsChild>
            <w:div w:id="1968509881">
              <w:marLeft w:val="0"/>
              <w:marRight w:val="0"/>
              <w:marTop w:val="0"/>
              <w:marBottom w:val="0"/>
              <w:divBdr>
                <w:top w:val="none" w:sz="0" w:space="0" w:color="auto"/>
                <w:left w:val="none" w:sz="0" w:space="0" w:color="auto"/>
                <w:bottom w:val="none" w:sz="0" w:space="0" w:color="auto"/>
                <w:right w:val="none" w:sz="0" w:space="0" w:color="auto"/>
              </w:divBdr>
            </w:div>
          </w:divsChild>
        </w:div>
        <w:div w:id="601569638">
          <w:marLeft w:val="0"/>
          <w:marRight w:val="0"/>
          <w:marTop w:val="0"/>
          <w:marBottom w:val="0"/>
          <w:divBdr>
            <w:top w:val="none" w:sz="0" w:space="0" w:color="auto"/>
            <w:left w:val="none" w:sz="0" w:space="0" w:color="auto"/>
            <w:bottom w:val="none" w:sz="0" w:space="0" w:color="auto"/>
            <w:right w:val="none" w:sz="0" w:space="0" w:color="auto"/>
          </w:divBdr>
          <w:divsChild>
            <w:div w:id="730805611">
              <w:marLeft w:val="0"/>
              <w:marRight w:val="0"/>
              <w:marTop w:val="0"/>
              <w:marBottom w:val="0"/>
              <w:divBdr>
                <w:top w:val="none" w:sz="0" w:space="0" w:color="auto"/>
                <w:left w:val="none" w:sz="0" w:space="0" w:color="auto"/>
                <w:bottom w:val="none" w:sz="0" w:space="0" w:color="auto"/>
                <w:right w:val="none" w:sz="0" w:space="0" w:color="auto"/>
              </w:divBdr>
            </w:div>
            <w:div w:id="1750880139">
              <w:marLeft w:val="0"/>
              <w:marRight w:val="0"/>
              <w:marTop w:val="0"/>
              <w:marBottom w:val="0"/>
              <w:divBdr>
                <w:top w:val="none" w:sz="0" w:space="0" w:color="auto"/>
                <w:left w:val="none" w:sz="0" w:space="0" w:color="auto"/>
                <w:bottom w:val="none" w:sz="0" w:space="0" w:color="auto"/>
                <w:right w:val="none" w:sz="0" w:space="0" w:color="auto"/>
              </w:divBdr>
            </w:div>
          </w:divsChild>
        </w:div>
        <w:div w:id="605233663">
          <w:marLeft w:val="0"/>
          <w:marRight w:val="0"/>
          <w:marTop w:val="0"/>
          <w:marBottom w:val="0"/>
          <w:divBdr>
            <w:top w:val="none" w:sz="0" w:space="0" w:color="auto"/>
            <w:left w:val="none" w:sz="0" w:space="0" w:color="auto"/>
            <w:bottom w:val="none" w:sz="0" w:space="0" w:color="auto"/>
            <w:right w:val="none" w:sz="0" w:space="0" w:color="auto"/>
          </w:divBdr>
          <w:divsChild>
            <w:div w:id="849177965">
              <w:marLeft w:val="0"/>
              <w:marRight w:val="0"/>
              <w:marTop w:val="0"/>
              <w:marBottom w:val="0"/>
              <w:divBdr>
                <w:top w:val="none" w:sz="0" w:space="0" w:color="auto"/>
                <w:left w:val="none" w:sz="0" w:space="0" w:color="auto"/>
                <w:bottom w:val="none" w:sz="0" w:space="0" w:color="auto"/>
                <w:right w:val="none" w:sz="0" w:space="0" w:color="auto"/>
              </w:divBdr>
            </w:div>
          </w:divsChild>
        </w:div>
        <w:div w:id="610748583">
          <w:marLeft w:val="0"/>
          <w:marRight w:val="0"/>
          <w:marTop w:val="0"/>
          <w:marBottom w:val="0"/>
          <w:divBdr>
            <w:top w:val="none" w:sz="0" w:space="0" w:color="auto"/>
            <w:left w:val="none" w:sz="0" w:space="0" w:color="auto"/>
            <w:bottom w:val="none" w:sz="0" w:space="0" w:color="auto"/>
            <w:right w:val="none" w:sz="0" w:space="0" w:color="auto"/>
          </w:divBdr>
          <w:divsChild>
            <w:div w:id="1842307273">
              <w:marLeft w:val="0"/>
              <w:marRight w:val="0"/>
              <w:marTop w:val="0"/>
              <w:marBottom w:val="0"/>
              <w:divBdr>
                <w:top w:val="none" w:sz="0" w:space="0" w:color="auto"/>
                <w:left w:val="none" w:sz="0" w:space="0" w:color="auto"/>
                <w:bottom w:val="none" w:sz="0" w:space="0" w:color="auto"/>
                <w:right w:val="none" w:sz="0" w:space="0" w:color="auto"/>
              </w:divBdr>
            </w:div>
          </w:divsChild>
        </w:div>
        <w:div w:id="628703989">
          <w:marLeft w:val="0"/>
          <w:marRight w:val="0"/>
          <w:marTop w:val="0"/>
          <w:marBottom w:val="0"/>
          <w:divBdr>
            <w:top w:val="none" w:sz="0" w:space="0" w:color="auto"/>
            <w:left w:val="none" w:sz="0" w:space="0" w:color="auto"/>
            <w:bottom w:val="none" w:sz="0" w:space="0" w:color="auto"/>
            <w:right w:val="none" w:sz="0" w:space="0" w:color="auto"/>
          </w:divBdr>
          <w:divsChild>
            <w:div w:id="2005821084">
              <w:marLeft w:val="0"/>
              <w:marRight w:val="0"/>
              <w:marTop w:val="0"/>
              <w:marBottom w:val="0"/>
              <w:divBdr>
                <w:top w:val="none" w:sz="0" w:space="0" w:color="auto"/>
                <w:left w:val="none" w:sz="0" w:space="0" w:color="auto"/>
                <w:bottom w:val="none" w:sz="0" w:space="0" w:color="auto"/>
                <w:right w:val="none" w:sz="0" w:space="0" w:color="auto"/>
              </w:divBdr>
            </w:div>
          </w:divsChild>
        </w:div>
        <w:div w:id="628828136">
          <w:marLeft w:val="0"/>
          <w:marRight w:val="0"/>
          <w:marTop w:val="0"/>
          <w:marBottom w:val="0"/>
          <w:divBdr>
            <w:top w:val="none" w:sz="0" w:space="0" w:color="auto"/>
            <w:left w:val="none" w:sz="0" w:space="0" w:color="auto"/>
            <w:bottom w:val="none" w:sz="0" w:space="0" w:color="auto"/>
            <w:right w:val="none" w:sz="0" w:space="0" w:color="auto"/>
          </w:divBdr>
          <w:divsChild>
            <w:div w:id="596250296">
              <w:marLeft w:val="0"/>
              <w:marRight w:val="0"/>
              <w:marTop w:val="0"/>
              <w:marBottom w:val="0"/>
              <w:divBdr>
                <w:top w:val="none" w:sz="0" w:space="0" w:color="auto"/>
                <w:left w:val="none" w:sz="0" w:space="0" w:color="auto"/>
                <w:bottom w:val="none" w:sz="0" w:space="0" w:color="auto"/>
                <w:right w:val="none" w:sz="0" w:space="0" w:color="auto"/>
              </w:divBdr>
            </w:div>
          </w:divsChild>
        </w:div>
        <w:div w:id="629868346">
          <w:marLeft w:val="0"/>
          <w:marRight w:val="0"/>
          <w:marTop w:val="0"/>
          <w:marBottom w:val="0"/>
          <w:divBdr>
            <w:top w:val="none" w:sz="0" w:space="0" w:color="auto"/>
            <w:left w:val="none" w:sz="0" w:space="0" w:color="auto"/>
            <w:bottom w:val="none" w:sz="0" w:space="0" w:color="auto"/>
            <w:right w:val="none" w:sz="0" w:space="0" w:color="auto"/>
          </w:divBdr>
          <w:divsChild>
            <w:div w:id="1632251341">
              <w:marLeft w:val="0"/>
              <w:marRight w:val="0"/>
              <w:marTop w:val="0"/>
              <w:marBottom w:val="0"/>
              <w:divBdr>
                <w:top w:val="none" w:sz="0" w:space="0" w:color="auto"/>
                <w:left w:val="none" w:sz="0" w:space="0" w:color="auto"/>
                <w:bottom w:val="none" w:sz="0" w:space="0" w:color="auto"/>
                <w:right w:val="none" w:sz="0" w:space="0" w:color="auto"/>
              </w:divBdr>
            </w:div>
          </w:divsChild>
        </w:div>
        <w:div w:id="633759947">
          <w:marLeft w:val="0"/>
          <w:marRight w:val="0"/>
          <w:marTop w:val="0"/>
          <w:marBottom w:val="0"/>
          <w:divBdr>
            <w:top w:val="none" w:sz="0" w:space="0" w:color="auto"/>
            <w:left w:val="none" w:sz="0" w:space="0" w:color="auto"/>
            <w:bottom w:val="none" w:sz="0" w:space="0" w:color="auto"/>
            <w:right w:val="none" w:sz="0" w:space="0" w:color="auto"/>
          </w:divBdr>
          <w:divsChild>
            <w:div w:id="1347171446">
              <w:marLeft w:val="0"/>
              <w:marRight w:val="0"/>
              <w:marTop w:val="0"/>
              <w:marBottom w:val="0"/>
              <w:divBdr>
                <w:top w:val="none" w:sz="0" w:space="0" w:color="auto"/>
                <w:left w:val="none" w:sz="0" w:space="0" w:color="auto"/>
                <w:bottom w:val="none" w:sz="0" w:space="0" w:color="auto"/>
                <w:right w:val="none" w:sz="0" w:space="0" w:color="auto"/>
              </w:divBdr>
            </w:div>
          </w:divsChild>
        </w:div>
        <w:div w:id="644705554">
          <w:marLeft w:val="0"/>
          <w:marRight w:val="0"/>
          <w:marTop w:val="0"/>
          <w:marBottom w:val="0"/>
          <w:divBdr>
            <w:top w:val="none" w:sz="0" w:space="0" w:color="auto"/>
            <w:left w:val="none" w:sz="0" w:space="0" w:color="auto"/>
            <w:bottom w:val="none" w:sz="0" w:space="0" w:color="auto"/>
            <w:right w:val="none" w:sz="0" w:space="0" w:color="auto"/>
          </w:divBdr>
          <w:divsChild>
            <w:div w:id="616646595">
              <w:marLeft w:val="0"/>
              <w:marRight w:val="0"/>
              <w:marTop w:val="0"/>
              <w:marBottom w:val="0"/>
              <w:divBdr>
                <w:top w:val="none" w:sz="0" w:space="0" w:color="auto"/>
                <w:left w:val="none" w:sz="0" w:space="0" w:color="auto"/>
                <w:bottom w:val="none" w:sz="0" w:space="0" w:color="auto"/>
                <w:right w:val="none" w:sz="0" w:space="0" w:color="auto"/>
              </w:divBdr>
            </w:div>
          </w:divsChild>
        </w:div>
        <w:div w:id="653070360">
          <w:marLeft w:val="0"/>
          <w:marRight w:val="0"/>
          <w:marTop w:val="0"/>
          <w:marBottom w:val="0"/>
          <w:divBdr>
            <w:top w:val="none" w:sz="0" w:space="0" w:color="auto"/>
            <w:left w:val="none" w:sz="0" w:space="0" w:color="auto"/>
            <w:bottom w:val="none" w:sz="0" w:space="0" w:color="auto"/>
            <w:right w:val="none" w:sz="0" w:space="0" w:color="auto"/>
          </w:divBdr>
          <w:divsChild>
            <w:div w:id="1908035554">
              <w:marLeft w:val="0"/>
              <w:marRight w:val="0"/>
              <w:marTop w:val="0"/>
              <w:marBottom w:val="0"/>
              <w:divBdr>
                <w:top w:val="none" w:sz="0" w:space="0" w:color="auto"/>
                <w:left w:val="none" w:sz="0" w:space="0" w:color="auto"/>
                <w:bottom w:val="none" w:sz="0" w:space="0" w:color="auto"/>
                <w:right w:val="none" w:sz="0" w:space="0" w:color="auto"/>
              </w:divBdr>
            </w:div>
          </w:divsChild>
        </w:div>
        <w:div w:id="655842167">
          <w:marLeft w:val="0"/>
          <w:marRight w:val="0"/>
          <w:marTop w:val="0"/>
          <w:marBottom w:val="0"/>
          <w:divBdr>
            <w:top w:val="none" w:sz="0" w:space="0" w:color="auto"/>
            <w:left w:val="none" w:sz="0" w:space="0" w:color="auto"/>
            <w:bottom w:val="none" w:sz="0" w:space="0" w:color="auto"/>
            <w:right w:val="none" w:sz="0" w:space="0" w:color="auto"/>
          </w:divBdr>
          <w:divsChild>
            <w:div w:id="457920609">
              <w:marLeft w:val="0"/>
              <w:marRight w:val="0"/>
              <w:marTop w:val="0"/>
              <w:marBottom w:val="0"/>
              <w:divBdr>
                <w:top w:val="none" w:sz="0" w:space="0" w:color="auto"/>
                <w:left w:val="none" w:sz="0" w:space="0" w:color="auto"/>
                <w:bottom w:val="none" w:sz="0" w:space="0" w:color="auto"/>
                <w:right w:val="none" w:sz="0" w:space="0" w:color="auto"/>
              </w:divBdr>
            </w:div>
          </w:divsChild>
        </w:div>
        <w:div w:id="661202943">
          <w:marLeft w:val="0"/>
          <w:marRight w:val="0"/>
          <w:marTop w:val="0"/>
          <w:marBottom w:val="0"/>
          <w:divBdr>
            <w:top w:val="none" w:sz="0" w:space="0" w:color="auto"/>
            <w:left w:val="none" w:sz="0" w:space="0" w:color="auto"/>
            <w:bottom w:val="none" w:sz="0" w:space="0" w:color="auto"/>
            <w:right w:val="none" w:sz="0" w:space="0" w:color="auto"/>
          </w:divBdr>
          <w:divsChild>
            <w:div w:id="1048455172">
              <w:marLeft w:val="0"/>
              <w:marRight w:val="0"/>
              <w:marTop w:val="0"/>
              <w:marBottom w:val="0"/>
              <w:divBdr>
                <w:top w:val="none" w:sz="0" w:space="0" w:color="auto"/>
                <w:left w:val="none" w:sz="0" w:space="0" w:color="auto"/>
                <w:bottom w:val="none" w:sz="0" w:space="0" w:color="auto"/>
                <w:right w:val="none" w:sz="0" w:space="0" w:color="auto"/>
              </w:divBdr>
            </w:div>
          </w:divsChild>
        </w:div>
        <w:div w:id="662246959">
          <w:marLeft w:val="0"/>
          <w:marRight w:val="0"/>
          <w:marTop w:val="0"/>
          <w:marBottom w:val="0"/>
          <w:divBdr>
            <w:top w:val="none" w:sz="0" w:space="0" w:color="auto"/>
            <w:left w:val="none" w:sz="0" w:space="0" w:color="auto"/>
            <w:bottom w:val="none" w:sz="0" w:space="0" w:color="auto"/>
            <w:right w:val="none" w:sz="0" w:space="0" w:color="auto"/>
          </w:divBdr>
          <w:divsChild>
            <w:div w:id="1229730353">
              <w:marLeft w:val="0"/>
              <w:marRight w:val="0"/>
              <w:marTop w:val="0"/>
              <w:marBottom w:val="0"/>
              <w:divBdr>
                <w:top w:val="none" w:sz="0" w:space="0" w:color="auto"/>
                <w:left w:val="none" w:sz="0" w:space="0" w:color="auto"/>
                <w:bottom w:val="none" w:sz="0" w:space="0" w:color="auto"/>
                <w:right w:val="none" w:sz="0" w:space="0" w:color="auto"/>
              </w:divBdr>
            </w:div>
          </w:divsChild>
        </w:div>
        <w:div w:id="672607969">
          <w:marLeft w:val="0"/>
          <w:marRight w:val="0"/>
          <w:marTop w:val="0"/>
          <w:marBottom w:val="0"/>
          <w:divBdr>
            <w:top w:val="none" w:sz="0" w:space="0" w:color="auto"/>
            <w:left w:val="none" w:sz="0" w:space="0" w:color="auto"/>
            <w:bottom w:val="none" w:sz="0" w:space="0" w:color="auto"/>
            <w:right w:val="none" w:sz="0" w:space="0" w:color="auto"/>
          </w:divBdr>
          <w:divsChild>
            <w:div w:id="2008241362">
              <w:marLeft w:val="0"/>
              <w:marRight w:val="0"/>
              <w:marTop w:val="0"/>
              <w:marBottom w:val="0"/>
              <w:divBdr>
                <w:top w:val="none" w:sz="0" w:space="0" w:color="auto"/>
                <w:left w:val="none" w:sz="0" w:space="0" w:color="auto"/>
                <w:bottom w:val="none" w:sz="0" w:space="0" w:color="auto"/>
                <w:right w:val="none" w:sz="0" w:space="0" w:color="auto"/>
              </w:divBdr>
            </w:div>
          </w:divsChild>
        </w:div>
        <w:div w:id="687294699">
          <w:marLeft w:val="0"/>
          <w:marRight w:val="0"/>
          <w:marTop w:val="0"/>
          <w:marBottom w:val="0"/>
          <w:divBdr>
            <w:top w:val="none" w:sz="0" w:space="0" w:color="auto"/>
            <w:left w:val="none" w:sz="0" w:space="0" w:color="auto"/>
            <w:bottom w:val="none" w:sz="0" w:space="0" w:color="auto"/>
            <w:right w:val="none" w:sz="0" w:space="0" w:color="auto"/>
          </w:divBdr>
          <w:divsChild>
            <w:div w:id="421607946">
              <w:marLeft w:val="0"/>
              <w:marRight w:val="0"/>
              <w:marTop w:val="0"/>
              <w:marBottom w:val="0"/>
              <w:divBdr>
                <w:top w:val="none" w:sz="0" w:space="0" w:color="auto"/>
                <w:left w:val="none" w:sz="0" w:space="0" w:color="auto"/>
                <w:bottom w:val="none" w:sz="0" w:space="0" w:color="auto"/>
                <w:right w:val="none" w:sz="0" w:space="0" w:color="auto"/>
              </w:divBdr>
            </w:div>
          </w:divsChild>
        </w:div>
        <w:div w:id="698089812">
          <w:marLeft w:val="0"/>
          <w:marRight w:val="0"/>
          <w:marTop w:val="0"/>
          <w:marBottom w:val="0"/>
          <w:divBdr>
            <w:top w:val="none" w:sz="0" w:space="0" w:color="auto"/>
            <w:left w:val="none" w:sz="0" w:space="0" w:color="auto"/>
            <w:bottom w:val="none" w:sz="0" w:space="0" w:color="auto"/>
            <w:right w:val="none" w:sz="0" w:space="0" w:color="auto"/>
          </w:divBdr>
          <w:divsChild>
            <w:div w:id="338433840">
              <w:marLeft w:val="0"/>
              <w:marRight w:val="0"/>
              <w:marTop w:val="0"/>
              <w:marBottom w:val="0"/>
              <w:divBdr>
                <w:top w:val="none" w:sz="0" w:space="0" w:color="auto"/>
                <w:left w:val="none" w:sz="0" w:space="0" w:color="auto"/>
                <w:bottom w:val="none" w:sz="0" w:space="0" w:color="auto"/>
                <w:right w:val="none" w:sz="0" w:space="0" w:color="auto"/>
              </w:divBdr>
            </w:div>
          </w:divsChild>
        </w:div>
        <w:div w:id="712967199">
          <w:marLeft w:val="0"/>
          <w:marRight w:val="0"/>
          <w:marTop w:val="0"/>
          <w:marBottom w:val="0"/>
          <w:divBdr>
            <w:top w:val="none" w:sz="0" w:space="0" w:color="auto"/>
            <w:left w:val="none" w:sz="0" w:space="0" w:color="auto"/>
            <w:bottom w:val="none" w:sz="0" w:space="0" w:color="auto"/>
            <w:right w:val="none" w:sz="0" w:space="0" w:color="auto"/>
          </w:divBdr>
          <w:divsChild>
            <w:div w:id="37971449">
              <w:marLeft w:val="0"/>
              <w:marRight w:val="0"/>
              <w:marTop w:val="0"/>
              <w:marBottom w:val="0"/>
              <w:divBdr>
                <w:top w:val="none" w:sz="0" w:space="0" w:color="auto"/>
                <w:left w:val="none" w:sz="0" w:space="0" w:color="auto"/>
                <w:bottom w:val="none" w:sz="0" w:space="0" w:color="auto"/>
                <w:right w:val="none" w:sz="0" w:space="0" w:color="auto"/>
              </w:divBdr>
            </w:div>
          </w:divsChild>
        </w:div>
        <w:div w:id="721488630">
          <w:marLeft w:val="0"/>
          <w:marRight w:val="0"/>
          <w:marTop w:val="0"/>
          <w:marBottom w:val="0"/>
          <w:divBdr>
            <w:top w:val="none" w:sz="0" w:space="0" w:color="auto"/>
            <w:left w:val="none" w:sz="0" w:space="0" w:color="auto"/>
            <w:bottom w:val="none" w:sz="0" w:space="0" w:color="auto"/>
            <w:right w:val="none" w:sz="0" w:space="0" w:color="auto"/>
          </w:divBdr>
          <w:divsChild>
            <w:div w:id="460657143">
              <w:marLeft w:val="0"/>
              <w:marRight w:val="0"/>
              <w:marTop w:val="0"/>
              <w:marBottom w:val="0"/>
              <w:divBdr>
                <w:top w:val="none" w:sz="0" w:space="0" w:color="auto"/>
                <w:left w:val="none" w:sz="0" w:space="0" w:color="auto"/>
                <w:bottom w:val="none" w:sz="0" w:space="0" w:color="auto"/>
                <w:right w:val="none" w:sz="0" w:space="0" w:color="auto"/>
              </w:divBdr>
            </w:div>
          </w:divsChild>
        </w:div>
        <w:div w:id="726416372">
          <w:marLeft w:val="0"/>
          <w:marRight w:val="0"/>
          <w:marTop w:val="0"/>
          <w:marBottom w:val="0"/>
          <w:divBdr>
            <w:top w:val="none" w:sz="0" w:space="0" w:color="auto"/>
            <w:left w:val="none" w:sz="0" w:space="0" w:color="auto"/>
            <w:bottom w:val="none" w:sz="0" w:space="0" w:color="auto"/>
            <w:right w:val="none" w:sz="0" w:space="0" w:color="auto"/>
          </w:divBdr>
          <w:divsChild>
            <w:div w:id="230627014">
              <w:marLeft w:val="0"/>
              <w:marRight w:val="0"/>
              <w:marTop w:val="0"/>
              <w:marBottom w:val="0"/>
              <w:divBdr>
                <w:top w:val="none" w:sz="0" w:space="0" w:color="auto"/>
                <w:left w:val="none" w:sz="0" w:space="0" w:color="auto"/>
                <w:bottom w:val="none" w:sz="0" w:space="0" w:color="auto"/>
                <w:right w:val="none" w:sz="0" w:space="0" w:color="auto"/>
              </w:divBdr>
            </w:div>
          </w:divsChild>
        </w:div>
        <w:div w:id="736249802">
          <w:marLeft w:val="0"/>
          <w:marRight w:val="0"/>
          <w:marTop w:val="0"/>
          <w:marBottom w:val="0"/>
          <w:divBdr>
            <w:top w:val="none" w:sz="0" w:space="0" w:color="auto"/>
            <w:left w:val="none" w:sz="0" w:space="0" w:color="auto"/>
            <w:bottom w:val="none" w:sz="0" w:space="0" w:color="auto"/>
            <w:right w:val="none" w:sz="0" w:space="0" w:color="auto"/>
          </w:divBdr>
          <w:divsChild>
            <w:div w:id="1272278425">
              <w:marLeft w:val="0"/>
              <w:marRight w:val="0"/>
              <w:marTop w:val="0"/>
              <w:marBottom w:val="0"/>
              <w:divBdr>
                <w:top w:val="none" w:sz="0" w:space="0" w:color="auto"/>
                <w:left w:val="none" w:sz="0" w:space="0" w:color="auto"/>
                <w:bottom w:val="none" w:sz="0" w:space="0" w:color="auto"/>
                <w:right w:val="none" w:sz="0" w:space="0" w:color="auto"/>
              </w:divBdr>
            </w:div>
          </w:divsChild>
        </w:div>
        <w:div w:id="759988112">
          <w:marLeft w:val="0"/>
          <w:marRight w:val="0"/>
          <w:marTop w:val="0"/>
          <w:marBottom w:val="0"/>
          <w:divBdr>
            <w:top w:val="none" w:sz="0" w:space="0" w:color="auto"/>
            <w:left w:val="none" w:sz="0" w:space="0" w:color="auto"/>
            <w:bottom w:val="none" w:sz="0" w:space="0" w:color="auto"/>
            <w:right w:val="none" w:sz="0" w:space="0" w:color="auto"/>
          </w:divBdr>
          <w:divsChild>
            <w:div w:id="2069106957">
              <w:marLeft w:val="0"/>
              <w:marRight w:val="0"/>
              <w:marTop w:val="0"/>
              <w:marBottom w:val="0"/>
              <w:divBdr>
                <w:top w:val="none" w:sz="0" w:space="0" w:color="auto"/>
                <w:left w:val="none" w:sz="0" w:space="0" w:color="auto"/>
                <w:bottom w:val="none" w:sz="0" w:space="0" w:color="auto"/>
                <w:right w:val="none" w:sz="0" w:space="0" w:color="auto"/>
              </w:divBdr>
            </w:div>
          </w:divsChild>
        </w:div>
        <w:div w:id="765660567">
          <w:marLeft w:val="0"/>
          <w:marRight w:val="0"/>
          <w:marTop w:val="0"/>
          <w:marBottom w:val="0"/>
          <w:divBdr>
            <w:top w:val="none" w:sz="0" w:space="0" w:color="auto"/>
            <w:left w:val="none" w:sz="0" w:space="0" w:color="auto"/>
            <w:bottom w:val="none" w:sz="0" w:space="0" w:color="auto"/>
            <w:right w:val="none" w:sz="0" w:space="0" w:color="auto"/>
          </w:divBdr>
          <w:divsChild>
            <w:div w:id="1641692699">
              <w:marLeft w:val="0"/>
              <w:marRight w:val="0"/>
              <w:marTop w:val="0"/>
              <w:marBottom w:val="0"/>
              <w:divBdr>
                <w:top w:val="none" w:sz="0" w:space="0" w:color="auto"/>
                <w:left w:val="none" w:sz="0" w:space="0" w:color="auto"/>
                <w:bottom w:val="none" w:sz="0" w:space="0" w:color="auto"/>
                <w:right w:val="none" w:sz="0" w:space="0" w:color="auto"/>
              </w:divBdr>
            </w:div>
          </w:divsChild>
        </w:div>
        <w:div w:id="774248801">
          <w:marLeft w:val="0"/>
          <w:marRight w:val="0"/>
          <w:marTop w:val="0"/>
          <w:marBottom w:val="0"/>
          <w:divBdr>
            <w:top w:val="none" w:sz="0" w:space="0" w:color="auto"/>
            <w:left w:val="none" w:sz="0" w:space="0" w:color="auto"/>
            <w:bottom w:val="none" w:sz="0" w:space="0" w:color="auto"/>
            <w:right w:val="none" w:sz="0" w:space="0" w:color="auto"/>
          </w:divBdr>
          <w:divsChild>
            <w:div w:id="1862015169">
              <w:marLeft w:val="0"/>
              <w:marRight w:val="0"/>
              <w:marTop w:val="0"/>
              <w:marBottom w:val="0"/>
              <w:divBdr>
                <w:top w:val="none" w:sz="0" w:space="0" w:color="auto"/>
                <w:left w:val="none" w:sz="0" w:space="0" w:color="auto"/>
                <w:bottom w:val="none" w:sz="0" w:space="0" w:color="auto"/>
                <w:right w:val="none" w:sz="0" w:space="0" w:color="auto"/>
              </w:divBdr>
            </w:div>
          </w:divsChild>
        </w:div>
        <w:div w:id="807355605">
          <w:marLeft w:val="0"/>
          <w:marRight w:val="0"/>
          <w:marTop w:val="0"/>
          <w:marBottom w:val="0"/>
          <w:divBdr>
            <w:top w:val="none" w:sz="0" w:space="0" w:color="auto"/>
            <w:left w:val="none" w:sz="0" w:space="0" w:color="auto"/>
            <w:bottom w:val="none" w:sz="0" w:space="0" w:color="auto"/>
            <w:right w:val="none" w:sz="0" w:space="0" w:color="auto"/>
          </w:divBdr>
          <w:divsChild>
            <w:div w:id="128327977">
              <w:marLeft w:val="0"/>
              <w:marRight w:val="0"/>
              <w:marTop w:val="0"/>
              <w:marBottom w:val="0"/>
              <w:divBdr>
                <w:top w:val="none" w:sz="0" w:space="0" w:color="auto"/>
                <w:left w:val="none" w:sz="0" w:space="0" w:color="auto"/>
                <w:bottom w:val="none" w:sz="0" w:space="0" w:color="auto"/>
                <w:right w:val="none" w:sz="0" w:space="0" w:color="auto"/>
              </w:divBdr>
            </w:div>
          </w:divsChild>
        </w:div>
        <w:div w:id="824275755">
          <w:marLeft w:val="0"/>
          <w:marRight w:val="0"/>
          <w:marTop w:val="0"/>
          <w:marBottom w:val="0"/>
          <w:divBdr>
            <w:top w:val="none" w:sz="0" w:space="0" w:color="auto"/>
            <w:left w:val="none" w:sz="0" w:space="0" w:color="auto"/>
            <w:bottom w:val="none" w:sz="0" w:space="0" w:color="auto"/>
            <w:right w:val="none" w:sz="0" w:space="0" w:color="auto"/>
          </w:divBdr>
          <w:divsChild>
            <w:div w:id="228156721">
              <w:marLeft w:val="0"/>
              <w:marRight w:val="0"/>
              <w:marTop w:val="0"/>
              <w:marBottom w:val="0"/>
              <w:divBdr>
                <w:top w:val="none" w:sz="0" w:space="0" w:color="auto"/>
                <w:left w:val="none" w:sz="0" w:space="0" w:color="auto"/>
                <w:bottom w:val="none" w:sz="0" w:space="0" w:color="auto"/>
                <w:right w:val="none" w:sz="0" w:space="0" w:color="auto"/>
              </w:divBdr>
            </w:div>
            <w:div w:id="1955096640">
              <w:marLeft w:val="0"/>
              <w:marRight w:val="0"/>
              <w:marTop w:val="0"/>
              <w:marBottom w:val="0"/>
              <w:divBdr>
                <w:top w:val="none" w:sz="0" w:space="0" w:color="auto"/>
                <w:left w:val="none" w:sz="0" w:space="0" w:color="auto"/>
                <w:bottom w:val="none" w:sz="0" w:space="0" w:color="auto"/>
                <w:right w:val="none" w:sz="0" w:space="0" w:color="auto"/>
              </w:divBdr>
            </w:div>
          </w:divsChild>
        </w:div>
        <w:div w:id="828985060">
          <w:marLeft w:val="0"/>
          <w:marRight w:val="0"/>
          <w:marTop w:val="0"/>
          <w:marBottom w:val="0"/>
          <w:divBdr>
            <w:top w:val="none" w:sz="0" w:space="0" w:color="auto"/>
            <w:left w:val="none" w:sz="0" w:space="0" w:color="auto"/>
            <w:bottom w:val="none" w:sz="0" w:space="0" w:color="auto"/>
            <w:right w:val="none" w:sz="0" w:space="0" w:color="auto"/>
          </w:divBdr>
          <w:divsChild>
            <w:div w:id="563027574">
              <w:marLeft w:val="0"/>
              <w:marRight w:val="0"/>
              <w:marTop w:val="0"/>
              <w:marBottom w:val="0"/>
              <w:divBdr>
                <w:top w:val="none" w:sz="0" w:space="0" w:color="auto"/>
                <w:left w:val="none" w:sz="0" w:space="0" w:color="auto"/>
                <w:bottom w:val="none" w:sz="0" w:space="0" w:color="auto"/>
                <w:right w:val="none" w:sz="0" w:space="0" w:color="auto"/>
              </w:divBdr>
            </w:div>
          </w:divsChild>
        </w:div>
        <w:div w:id="832794908">
          <w:marLeft w:val="0"/>
          <w:marRight w:val="0"/>
          <w:marTop w:val="0"/>
          <w:marBottom w:val="0"/>
          <w:divBdr>
            <w:top w:val="none" w:sz="0" w:space="0" w:color="auto"/>
            <w:left w:val="none" w:sz="0" w:space="0" w:color="auto"/>
            <w:bottom w:val="none" w:sz="0" w:space="0" w:color="auto"/>
            <w:right w:val="none" w:sz="0" w:space="0" w:color="auto"/>
          </w:divBdr>
          <w:divsChild>
            <w:div w:id="1222909598">
              <w:marLeft w:val="0"/>
              <w:marRight w:val="0"/>
              <w:marTop w:val="0"/>
              <w:marBottom w:val="0"/>
              <w:divBdr>
                <w:top w:val="none" w:sz="0" w:space="0" w:color="auto"/>
                <w:left w:val="none" w:sz="0" w:space="0" w:color="auto"/>
                <w:bottom w:val="none" w:sz="0" w:space="0" w:color="auto"/>
                <w:right w:val="none" w:sz="0" w:space="0" w:color="auto"/>
              </w:divBdr>
            </w:div>
          </w:divsChild>
        </w:div>
        <w:div w:id="836700117">
          <w:marLeft w:val="0"/>
          <w:marRight w:val="0"/>
          <w:marTop w:val="0"/>
          <w:marBottom w:val="0"/>
          <w:divBdr>
            <w:top w:val="none" w:sz="0" w:space="0" w:color="auto"/>
            <w:left w:val="none" w:sz="0" w:space="0" w:color="auto"/>
            <w:bottom w:val="none" w:sz="0" w:space="0" w:color="auto"/>
            <w:right w:val="none" w:sz="0" w:space="0" w:color="auto"/>
          </w:divBdr>
          <w:divsChild>
            <w:div w:id="580407316">
              <w:marLeft w:val="0"/>
              <w:marRight w:val="0"/>
              <w:marTop w:val="0"/>
              <w:marBottom w:val="0"/>
              <w:divBdr>
                <w:top w:val="none" w:sz="0" w:space="0" w:color="auto"/>
                <w:left w:val="none" w:sz="0" w:space="0" w:color="auto"/>
                <w:bottom w:val="none" w:sz="0" w:space="0" w:color="auto"/>
                <w:right w:val="none" w:sz="0" w:space="0" w:color="auto"/>
              </w:divBdr>
            </w:div>
          </w:divsChild>
        </w:div>
        <w:div w:id="862061358">
          <w:marLeft w:val="0"/>
          <w:marRight w:val="0"/>
          <w:marTop w:val="0"/>
          <w:marBottom w:val="0"/>
          <w:divBdr>
            <w:top w:val="none" w:sz="0" w:space="0" w:color="auto"/>
            <w:left w:val="none" w:sz="0" w:space="0" w:color="auto"/>
            <w:bottom w:val="none" w:sz="0" w:space="0" w:color="auto"/>
            <w:right w:val="none" w:sz="0" w:space="0" w:color="auto"/>
          </w:divBdr>
          <w:divsChild>
            <w:div w:id="1667250315">
              <w:marLeft w:val="0"/>
              <w:marRight w:val="0"/>
              <w:marTop w:val="0"/>
              <w:marBottom w:val="0"/>
              <w:divBdr>
                <w:top w:val="none" w:sz="0" w:space="0" w:color="auto"/>
                <w:left w:val="none" w:sz="0" w:space="0" w:color="auto"/>
                <w:bottom w:val="none" w:sz="0" w:space="0" w:color="auto"/>
                <w:right w:val="none" w:sz="0" w:space="0" w:color="auto"/>
              </w:divBdr>
            </w:div>
          </w:divsChild>
        </w:div>
        <w:div w:id="870265492">
          <w:marLeft w:val="0"/>
          <w:marRight w:val="0"/>
          <w:marTop w:val="0"/>
          <w:marBottom w:val="0"/>
          <w:divBdr>
            <w:top w:val="none" w:sz="0" w:space="0" w:color="auto"/>
            <w:left w:val="none" w:sz="0" w:space="0" w:color="auto"/>
            <w:bottom w:val="none" w:sz="0" w:space="0" w:color="auto"/>
            <w:right w:val="none" w:sz="0" w:space="0" w:color="auto"/>
          </w:divBdr>
          <w:divsChild>
            <w:div w:id="598148551">
              <w:marLeft w:val="0"/>
              <w:marRight w:val="0"/>
              <w:marTop w:val="0"/>
              <w:marBottom w:val="0"/>
              <w:divBdr>
                <w:top w:val="none" w:sz="0" w:space="0" w:color="auto"/>
                <w:left w:val="none" w:sz="0" w:space="0" w:color="auto"/>
                <w:bottom w:val="none" w:sz="0" w:space="0" w:color="auto"/>
                <w:right w:val="none" w:sz="0" w:space="0" w:color="auto"/>
              </w:divBdr>
            </w:div>
          </w:divsChild>
        </w:div>
        <w:div w:id="892694301">
          <w:marLeft w:val="0"/>
          <w:marRight w:val="0"/>
          <w:marTop w:val="0"/>
          <w:marBottom w:val="0"/>
          <w:divBdr>
            <w:top w:val="none" w:sz="0" w:space="0" w:color="auto"/>
            <w:left w:val="none" w:sz="0" w:space="0" w:color="auto"/>
            <w:bottom w:val="none" w:sz="0" w:space="0" w:color="auto"/>
            <w:right w:val="none" w:sz="0" w:space="0" w:color="auto"/>
          </w:divBdr>
          <w:divsChild>
            <w:div w:id="505366668">
              <w:marLeft w:val="0"/>
              <w:marRight w:val="0"/>
              <w:marTop w:val="0"/>
              <w:marBottom w:val="0"/>
              <w:divBdr>
                <w:top w:val="none" w:sz="0" w:space="0" w:color="auto"/>
                <w:left w:val="none" w:sz="0" w:space="0" w:color="auto"/>
                <w:bottom w:val="none" w:sz="0" w:space="0" w:color="auto"/>
                <w:right w:val="none" w:sz="0" w:space="0" w:color="auto"/>
              </w:divBdr>
            </w:div>
          </w:divsChild>
        </w:div>
        <w:div w:id="896622429">
          <w:marLeft w:val="0"/>
          <w:marRight w:val="0"/>
          <w:marTop w:val="0"/>
          <w:marBottom w:val="0"/>
          <w:divBdr>
            <w:top w:val="none" w:sz="0" w:space="0" w:color="auto"/>
            <w:left w:val="none" w:sz="0" w:space="0" w:color="auto"/>
            <w:bottom w:val="none" w:sz="0" w:space="0" w:color="auto"/>
            <w:right w:val="none" w:sz="0" w:space="0" w:color="auto"/>
          </w:divBdr>
          <w:divsChild>
            <w:div w:id="696587724">
              <w:marLeft w:val="0"/>
              <w:marRight w:val="0"/>
              <w:marTop w:val="0"/>
              <w:marBottom w:val="0"/>
              <w:divBdr>
                <w:top w:val="none" w:sz="0" w:space="0" w:color="auto"/>
                <w:left w:val="none" w:sz="0" w:space="0" w:color="auto"/>
                <w:bottom w:val="none" w:sz="0" w:space="0" w:color="auto"/>
                <w:right w:val="none" w:sz="0" w:space="0" w:color="auto"/>
              </w:divBdr>
            </w:div>
          </w:divsChild>
        </w:div>
        <w:div w:id="907954229">
          <w:marLeft w:val="0"/>
          <w:marRight w:val="0"/>
          <w:marTop w:val="0"/>
          <w:marBottom w:val="0"/>
          <w:divBdr>
            <w:top w:val="none" w:sz="0" w:space="0" w:color="auto"/>
            <w:left w:val="none" w:sz="0" w:space="0" w:color="auto"/>
            <w:bottom w:val="none" w:sz="0" w:space="0" w:color="auto"/>
            <w:right w:val="none" w:sz="0" w:space="0" w:color="auto"/>
          </w:divBdr>
          <w:divsChild>
            <w:div w:id="795681529">
              <w:marLeft w:val="0"/>
              <w:marRight w:val="0"/>
              <w:marTop w:val="0"/>
              <w:marBottom w:val="0"/>
              <w:divBdr>
                <w:top w:val="none" w:sz="0" w:space="0" w:color="auto"/>
                <w:left w:val="none" w:sz="0" w:space="0" w:color="auto"/>
                <w:bottom w:val="none" w:sz="0" w:space="0" w:color="auto"/>
                <w:right w:val="none" w:sz="0" w:space="0" w:color="auto"/>
              </w:divBdr>
            </w:div>
          </w:divsChild>
        </w:div>
        <w:div w:id="912277577">
          <w:marLeft w:val="0"/>
          <w:marRight w:val="0"/>
          <w:marTop w:val="0"/>
          <w:marBottom w:val="0"/>
          <w:divBdr>
            <w:top w:val="none" w:sz="0" w:space="0" w:color="auto"/>
            <w:left w:val="none" w:sz="0" w:space="0" w:color="auto"/>
            <w:bottom w:val="none" w:sz="0" w:space="0" w:color="auto"/>
            <w:right w:val="none" w:sz="0" w:space="0" w:color="auto"/>
          </w:divBdr>
          <w:divsChild>
            <w:div w:id="1198393129">
              <w:marLeft w:val="0"/>
              <w:marRight w:val="0"/>
              <w:marTop w:val="0"/>
              <w:marBottom w:val="0"/>
              <w:divBdr>
                <w:top w:val="none" w:sz="0" w:space="0" w:color="auto"/>
                <w:left w:val="none" w:sz="0" w:space="0" w:color="auto"/>
                <w:bottom w:val="none" w:sz="0" w:space="0" w:color="auto"/>
                <w:right w:val="none" w:sz="0" w:space="0" w:color="auto"/>
              </w:divBdr>
            </w:div>
          </w:divsChild>
        </w:div>
        <w:div w:id="915701565">
          <w:marLeft w:val="0"/>
          <w:marRight w:val="0"/>
          <w:marTop w:val="0"/>
          <w:marBottom w:val="0"/>
          <w:divBdr>
            <w:top w:val="none" w:sz="0" w:space="0" w:color="auto"/>
            <w:left w:val="none" w:sz="0" w:space="0" w:color="auto"/>
            <w:bottom w:val="none" w:sz="0" w:space="0" w:color="auto"/>
            <w:right w:val="none" w:sz="0" w:space="0" w:color="auto"/>
          </w:divBdr>
          <w:divsChild>
            <w:div w:id="1961643015">
              <w:marLeft w:val="0"/>
              <w:marRight w:val="0"/>
              <w:marTop w:val="0"/>
              <w:marBottom w:val="0"/>
              <w:divBdr>
                <w:top w:val="none" w:sz="0" w:space="0" w:color="auto"/>
                <w:left w:val="none" w:sz="0" w:space="0" w:color="auto"/>
                <w:bottom w:val="none" w:sz="0" w:space="0" w:color="auto"/>
                <w:right w:val="none" w:sz="0" w:space="0" w:color="auto"/>
              </w:divBdr>
            </w:div>
          </w:divsChild>
        </w:div>
        <w:div w:id="957682269">
          <w:marLeft w:val="0"/>
          <w:marRight w:val="0"/>
          <w:marTop w:val="0"/>
          <w:marBottom w:val="0"/>
          <w:divBdr>
            <w:top w:val="none" w:sz="0" w:space="0" w:color="auto"/>
            <w:left w:val="none" w:sz="0" w:space="0" w:color="auto"/>
            <w:bottom w:val="none" w:sz="0" w:space="0" w:color="auto"/>
            <w:right w:val="none" w:sz="0" w:space="0" w:color="auto"/>
          </w:divBdr>
          <w:divsChild>
            <w:div w:id="1704478286">
              <w:marLeft w:val="0"/>
              <w:marRight w:val="0"/>
              <w:marTop w:val="0"/>
              <w:marBottom w:val="0"/>
              <w:divBdr>
                <w:top w:val="none" w:sz="0" w:space="0" w:color="auto"/>
                <w:left w:val="none" w:sz="0" w:space="0" w:color="auto"/>
                <w:bottom w:val="none" w:sz="0" w:space="0" w:color="auto"/>
                <w:right w:val="none" w:sz="0" w:space="0" w:color="auto"/>
              </w:divBdr>
            </w:div>
          </w:divsChild>
        </w:div>
        <w:div w:id="988097142">
          <w:marLeft w:val="0"/>
          <w:marRight w:val="0"/>
          <w:marTop w:val="0"/>
          <w:marBottom w:val="0"/>
          <w:divBdr>
            <w:top w:val="none" w:sz="0" w:space="0" w:color="auto"/>
            <w:left w:val="none" w:sz="0" w:space="0" w:color="auto"/>
            <w:bottom w:val="none" w:sz="0" w:space="0" w:color="auto"/>
            <w:right w:val="none" w:sz="0" w:space="0" w:color="auto"/>
          </w:divBdr>
          <w:divsChild>
            <w:div w:id="1477992139">
              <w:marLeft w:val="0"/>
              <w:marRight w:val="0"/>
              <w:marTop w:val="0"/>
              <w:marBottom w:val="0"/>
              <w:divBdr>
                <w:top w:val="none" w:sz="0" w:space="0" w:color="auto"/>
                <w:left w:val="none" w:sz="0" w:space="0" w:color="auto"/>
                <w:bottom w:val="none" w:sz="0" w:space="0" w:color="auto"/>
                <w:right w:val="none" w:sz="0" w:space="0" w:color="auto"/>
              </w:divBdr>
            </w:div>
          </w:divsChild>
        </w:div>
        <w:div w:id="993335056">
          <w:marLeft w:val="0"/>
          <w:marRight w:val="0"/>
          <w:marTop w:val="0"/>
          <w:marBottom w:val="0"/>
          <w:divBdr>
            <w:top w:val="none" w:sz="0" w:space="0" w:color="auto"/>
            <w:left w:val="none" w:sz="0" w:space="0" w:color="auto"/>
            <w:bottom w:val="none" w:sz="0" w:space="0" w:color="auto"/>
            <w:right w:val="none" w:sz="0" w:space="0" w:color="auto"/>
          </w:divBdr>
          <w:divsChild>
            <w:div w:id="1017804153">
              <w:marLeft w:val="0"/>
              <w:marRight w:val="0"/>
              <w:marTop w:val="0"/>
              <w:marBottom w:val="0"/>
              <w:divBdr>
                <w:top w:val="none" w:sz="0" w:space="0" w:color="auto"/>
                <w:left w:val="none" w:sz="0" w:space="0" w:color="auto"/>
                <w:bottom w:val="none" w:sz="0" w:space="0" w:color="auto"/>
                <w:right w:val="none" w:sz="0" w:space="0" w:color="auto"/>
              </w:divBdr>
            </w:div>
          </w:divsChild>
        </w:div>
        <w:div w:id="1002585229">
          <w:marLeft w:val="0"/>
          <w:marRight w:val="0"/>
          <w:marTop w:val="0"/>
          <w:marBottom w:val="0"/>
          <w:divBdr>
            <w:top w:val="none" w:sz="0" w:space="0" w:color="auto"/>
            <w:left w:val="none" w:sz="0" w:space="0" w:color="auto"/>
            <w:bottom w:val="none" w:sz="0" w:space="0" w:color="auto"/>
            <w:right w:val="none" w:sz="0" w:space="0" w:color="auto"/>
          </w:divBdr>
          <w:divsChild>
            <w:div w:id="1636909679">
              <w:marLeft w:val="0"/>
              <w:marRight w:val="0"/>
              <w:marTop w:val="0"/>
              <w:marBottom w:val="0"/>
              <w:divBdr>
                <w:top w:val="none" w:sz="0" w:space="0" w:color="auto"/>
                <w:left w:val="none" w:sz="0" w:space="0" w:color="auto"/>
                <w:bottom w:val="none" w:sz="0" w:space="0" w:color="auto"/>
                <w:right w:val="none" w:sz="0" w:space="0" w:color="auto"/>
              </w:divBdr>
            </w:div>
          </w:divsChild>
        </w:div>
        <w:div w:id="1005983456">
          <w:marLeft w:val="0"/>
          <w:marRight w:val="0"/>
          <w:marTop w:val="0"/>
          <w:marBottom w:val="0"/>
          <w:divBdr>
            <w:top w:val="none" w:sz="0" w:space="0" w:color="auto"/>
            <w:left w:val="none" w:sz="0" w:space="0" w:color="auto"/>
            <w:bottom w:val="none" w:sz="0" w:space="0" w:color="auto"/>
            <w:right w:val="none" w:sz="0" w:space="0" w:color="auto"/>
          </w:divBdr>
          <w:divsChild>
            <w:div w:id="1738238181">
              <w:marLeft w:val="0"/>
              <w:marRight w:val="0"/>
              <w:marTop w:val="0"/>
              <w:marBottom w:val="0"/>
              <w:divBdr>
                <w:top w:val="none" w:sz="0" w:space="0" w:color="auto"/>
                <w:left w:val="none" w:sz="0" w:space="0" w:color="auto"/>
                <w:bottom w:val="none" w:sz="0" w:space="0" w:color="auto"/>
                <w:right w:val="none" w:sz="0" w:space="0" w:color="auto"/>
              </w:divBdr>
            </w:div>
          </w:divsChild>
        </w:div>
        <w:div w:id="1007056994">
          <w:marLeft w:val="0"/>
          <w:marRight w:val="0"/>
          <w:marTop w:val="0"/>
          <w:marBottom w:val="0"/>
          <w:divBdr>
            <w:top w:val="none" w:sz="0" w:space="0" w:color="auto"/>
            <w:left w:val="none" w:sz="0" w:space="0" w:color="auto"/>
            <w:bottom w:val="none" w:sz="0" w:space="0" w:color="auto"/>
            <w:right w:val="none" w:sz="0" w:space="0" w:color="auto"/>
          </w:divBdr>
          <w:divsChild>
            <w:div w:id="1617562069">
              <w:marLeft w:val="0"/>
              <w:marRight w:val="0"/>
              <w:marTop w:val="0"/>
              <w:marBottom w:val="0"/>
              <w:divBdr>
                <w:top w:val="none" w:sz="0" w:space="0" w:color="auto"/>
                <w:left w:val="none" w:sz="0" w:space="0" w:color="auto"/>
                <w:bottom w:val="none" w:sz="0" w:space="0" w:color="auto"/>
                <w:right w:val="none" w:sz="0" w:space="0" w:color="auto"/>
              </w:divBdr>
            </w:div>
          </w:divsChild>
        </w:div>
        <w:div w:id="1010910018">
          <w:marLeft w:val="0"/>
          <w:marRight w:val="0"/>
          <w:marTop w:val="0"/>
          <w:marBottom w:val="0"/>
          <w:divBdr>
            <w:top w:val="none" w:sz="0" w:space="0" w:color="auto"/>
            <w:left w:val="none" w:sz="0" w:space="0" w:color="auto"/>
            <w:bottom w:val="none" w:sz="0" w:space="0" w:color="auto"/>
            <w:right w:val="none" w:sz="0" w:space="0" w:color="auto"/>
          </w:divBdr>
          <w:divsChild>
            <w:div w:id="1560626222">
              <w:marLeft w:val="0"/>
              <w:marRight w:val="0"/>
              <w:marTop w:val="0"/>
              <w:marBottom w:val="0"/>
              <w:divBdr>
                <w:top w:val="none" w:sz="0" w:space="0" w:color="auto"/>
                <w:left w:val="none" w:sz="0" w:space="0" w:color="auto"/>
                <w:bottom w:val="none" w:sz="0" w:space="0" w:color="auto"/>
                <w:right w:val="none" w:sz="0" w:space="0" w:color="auto"/>
              </w:divBdr>
            </w:div>
          </w:divsChild>
        </w:div>
        <w:div w:id="1025400054">
          <w:marLeft w:val="0"/>
          <w:marRight w:val="0"/>
          <w:marTop w:val="0"/>
          <w:marBottom w:val="0"/>
          <w:divBdr>
            <w:top w:val="none" w:sz="0" w:space="0" w:color="auto"/>
            <w:left w:val="none" w:sz="0" w:space="0" w:color="auto"/>
            <w:bottom w:val="none" w:sz="0" w:space="0" w:color="auto"/>
            <w:right w:val="none" w:sz="0" w:space="0" w:color="auto"/>
          </w:divBdr>
          <w:divsChild>
            <w:div w:id="123813594">
              <w:marLeft w:val="0"/>
              <w:marRight w:val="0"/>
              <w:marTop w:val="0"/>
              <w:marBottom w:val="0"/>
              <w:divBdr>
                <w:top w:val="none" w:sz="0" w:space="0" w:color="auto"/>
                <w:left w:val="none" w:sz="0" w:space="0" w:color="auto"/>
                <w:bottom w:val="none" w:sz="0" w:space="0" w:color="auto"/>
                <w:right w:val="none" w:sz="0" w:space="0" w:color="auto"/>
              </w:divBdr>
            </w:div>
          </w:divsChild>
        </w:div>
        <w:div w:id="1035808158">
          <w:marLeft w:val="0"/>
          <w:marRight w:val="0"/>
          <w:marTop w:val="0"/>
          <w:marBottom w:val="0"/>
          <w:divBdr>
            <w:top w:val="none" w:sz="0" w:space="0" w:color="auto"/>
            <w:left w:val="none" w:sz="0" w:space="0" w:color="auto"/>
            <w:bottom w:val="none" w:sz="0" w:space="0" w:color="auto"/>
            <w:right w:val="none" w:sz="0" w:space="0" w:color="auto"/>
          </w:divBdr>
          <w:divsChild>
            <w:div w:id="951935345">
              <w:marLeft w:val="0"/>
              <w:marRight w:val="0"/>
              <w:marTop w:val="0"/>
              <w:marBottom w:val="0"/>
              <w:divBdr>
                <w:top w:val="none" w:sz="0" w:space="0" w:color="auto"/>
                <w:left w:val="none" w:sz="0" w:space="0" w:color="auto"/>
                <w:bottom w:val="none" w:sz="0" w:space="0" w:color="auto"/>
                <w:right w:val="none" w:sz="0" w:space="0" w:color="auto"/>
              </w:divBdr>
            </w:div>
            <w:div w:id="1499078556">
              <w:marLeft w:val="0"/>
              <w:marRight w:val="0"/>
              <w:marTop w:val="0"/>
              <w:marBottom w:val="0"/>
              <w:divBdr>
                <w:top w:val="none" w:sz="0" w:space="0" w:color="auto"/>
                <w:left w:val="none" w:sz="0" w:space="0" w:color="auto"/>
                <w:bottom w:val="none" w:sz="0" w:space="0" w:color="auto"/>
                <w:right w:val="none" w:sz="0" w:space="0" w:color="auto"/>
              </w:divBdr>
            </w:div>
          </w:divsChild>
        </w:div>
        <w:div w:id="1040281739">
          <w:marLeft w:val="0"/>
          <w:marRight w:val="0"/>
          <w:marTop w:val="0"/>
          <w:marBottom w:val="0"/>
          <w:divBdr>
            <w:top w:val="none" w:sz="0" w:space="0" w:color="auto"/>
            <w:left w:val="none" w:sz="0" w:space="0" w:color="auto"/>
            <w:bottom w:val="none" w:sz="0" w:space="0" w:color="auto"/>
            <w:right w:val="none" w:sz="0" w:space="0" w:color="auto"/>
          </w:divBdr>
          <w:divsChild>
            <w:div w:id="1893080298">
              <w:marLeft w:val="0"/>
              <w:marRight w:val="0"/>
              <w:marTop w:val="0"/>
              <w:marBottom w:val="0"/>
              <w:divBdr>
                <w:top w:val="none" w:sz="0" w:space="0" w:color="auto"/>
                <w:left w:val="none" w:sz="0" w:space="0" w:color="auto"/>
                <w:bottom w:val="none" w:sz="0" w:space="0" w:color="auto"/>
                <w:right w:val="none" w:sz="0" w:space="0" w:color="auto"/>
              </w:divBdr>
            </w:div>
          </w:divsChild>
        </w:div>
        <w:div w:id="1045522616">
          <w:marLeft w:val="0"/>
          <w:marRight w:val="0"/>
          <w:marTop w:val="0"/>
          <w:marBottom w:val="0"/>
          <w:divBdr>
            <w:top w:val="none" w:sz="0" w:space="0" w:color="auto"/>
            <w:left w:val="none" w:sz="0" w:space="0" w:color="auto"/>
            <w:bottom w:val="none" w:sz="0" w:space="0" w:color="auto"/>
            <w:right w:val="none" w:sz="0" w:space="0" w:color="auto"/>
          </w:divBdr>
          <w:divsChild>
            <w:div w:id="775053754">
              <w:marLeft w:val="0"/>
              <w:marRight w:val="0"/>
              <w:marTop w:val="0"/>
              <w:marBottom w:val="0"/>
              <w:divBdr>
                <w:top w:val="none" w:sz="0" w:space="0" w:color="auto"/>
                <w:left w:val="none" w:sz="0" w:space="0" w:color="auto"/>
                <w:bottom w:val="none" w:sz="0" w:space="0" w:color="auto"/>
                <w:right w:val="none" w:sz="0" w:space="0" w:color="auto"/>
              </w:divBdr>
            </w:div>
          </w:divsChild>
        </w:div>
        <w:div w:id="1054356993">
          <w:marLeft w:val="0"/>
          <w:marRight w:val="0"/>
          <w:marTop w:val="0"/>
          <w:marBottom w:val="0"/>
          <w:divBdr>
            <w:top w:val="none" w:sz="0" w:space="0" w:color="auto"/>
            <w:left w:val="none" w:sz="0" w:space="0" w:color="auto"/>
            <w:bottom w:val="none" w:sz="0" w:space="0" w:color="auto"/>
            <w:right w:val="none" w:sz="0" w:space="0" w:color="auto"/>
          </w:divBdr>
          <w:divsChild>
            <w:div w:id="1130395251">
              <w:marLeft w:val="0"/>
              <w:marRight w:val="0"/>
              <w:marTop w:val="0"/>
              <w:marBottom w:val="0"/>
              <w:divBdr>
                <w:top w:val="none" w:sz="0" w:space="0" w:color="auto"/>
                <w:left w:val="none" w:sz="0" w:space="0" w:color="auto"/>
                <w:bottom w:val="none" w:sz="0" w:space="0" w:color="auto"/>
                <w:right w:val="none" w:sz="0" w:space="0" w:color="auto"/>
              </w:divBdr>
            </w:div>
          </w:divsChild>
        </w:div>
        <w:div w:id="1059205943">
          <w:marLeft w:val="0"/>
          <w:marRight w:val="0"/>
          <w:marTop w:val="0"/>
          <w:marBottom w:val="0"/>
          <w:divBdr>
            <w:top w:val="none" w:sz="0" w:space="0" w:color="auto"/>
            <w:left w:val="none" w:sz="0" w:space="0" w:color="auto"/>
            <w:bottom w:val="none" w:sz="0" w:space="0" w:color="auto"/>
            <w:right w:val="none" w:sz="0" w:space="0" w:color="auto"/>
          </w:divBdr>
          <w:divsChild>
            <w:div w:id="226376704">
              <w:marLeft w:val="0"/>
              <w:marRight w:val="0"/>
              <w:marTop w:val="0"/>
              <w:marBottom w:val="0"/>
              <w:divBdr>
                <w:top w:val="none" w:sz="0" w:space="0" w:color="auto"/>
                <w:left w:val="none" w:sz="0" w:space="0" w:color="auto"/>
                <w:bottom w:val="none" w:sz="0" w:space="0" w:color="auto"/>
                <w:right w:val="none" w:sz="0" w:space="0" w:color="auto"/>
              </w:divBdr>
            </w:div>
            <w:div w:id="1487209751">
              <w:marLeft w:val="0"/>
              <w:marRight w:val="0"/>
              <w:marTop w:val="0"/>
              <w:marBottom w:val="0"/>
              <w:divBdr>
                <w:top w:val="none" w:sz="0" w:space="0" w:color="auto"/>
                <w:left w:val="none" w:sz="0" w:space="0" w:color="auto"/>
                <w:bottom w:val="none" w:sz="0" w:space="0" w:color="auto"/>
                <w:right w:val="none" w:sz="0" w:space="0" w:color="auto"/>
              </w:divBdr>
            </w:div>
          </w:divsChild>
        </w:div>
        <w:div w:id="1092359204">
          <w:marLeft w:val="0"/>
          <w:marRight w:val="0"/>
          <w:marTop w:val="0"/>
          <w:marBottom w:val="0"/>
          <w:divBdr>
            <w:top w:val="none" w:sz="0" w:space="0" w:color="auto"/>
            <w:left w:val="none" w:sz="0" w:space="0" w:color="auto"/>
            <w:bottom w:val="none" w:sz="0" w:space="0" w:color="auto"/>
            <w:right w:val="none" w:sz="0" w:space="0" w:color="auto"/>
          </w:divBdr>
          <w:divsChild>
            <w:div w:id="2019653282">
              <w:marLeft w:val="0"/>
              <w:marRight w:val="0"/>
              <w:marTop w:val="0"/>
              <w:marBottom w:val="0"/>
              <w:divBdr>
                <w:top w:val="none" w:sz="0" w:space="0" w:color="auto"/>
                <w:left w:val="none" w:sz="0" w:space="0" w:color="auto"/>
                <w:bottom w:val="none" w:sz="0" w:space="0" w:color="auto"/>
                <w:right w:val="none" w:sz="0" w:space="0" w:color="auto"/>
              </w:divBdr>
            </w:div>
          </w:divsChild>
        </w:div>
        <w:div w:id="1099838599">
          <w:marLeft w:val="0"/>
          <w:marRight w:val="0"/>
          <w:marTop w:val="0"/>
          <w:marBottom w:val="0"/>
          <w:divBdr>
            <w:top w:val="none" w:sz="0" w:space="0" w:color="auto"/>
            <w:left w:val="none" w:sz="0" w:space="0" w:color="auto"/>
            <w:bottom w:val="none" w:sz="0" w:space="0" w:color="auto"/>
            <w:right w:val="none" w:sz="0" w:space="0" w:color="auto"/>
          </w:divBdr>
          <w:divsChild>
            <w:div w:id="1306469760">
              <w:marLeft w:val="0"/>
              <w:marRight w:val="0"/>
              <w:marTop w:val="0"/>
              <w:marBottom w:val="0"/>
              <w:divBdr>
                <w:top w:val="none" w:sz="0" w:space="0" w:color="auto"/>
                <w:left w:val="none" w:sz="0" w:space="0" w:color="auto"/>
                <w:bottom w:val="none" w:sz="0" w:space="0" w:color="auto"/>
                <w:right w:val="none" w:sz="0" w:space="0" w:color="auto"/>
              </w:divBdr>
            </w:div>
          </w:divsChild>
        </w:div>
        <w:div w:id="1114327950">
          <w:marLeft w:val="0"/>
          <w:marRight w:val="0"/>
          <w:marTop w:val="0"/>
          <w:marBottom w:val="0"/>
          <w:divBdr>
            <w:top w:val="none" w:sz="0" w:space="0" w:color="auto"/>
            <w:left w:val="none" w:sz="0" w:space="0" w:color="auto"/>
            <w:bottom w:val="none" w:sz="0" w:space="0" w:color="auto"/>
            <w:right w:val="none" w:sz="0" w:space="0" w:color="auto"/>
          </w:divBdr>
          <w:divsChild>
            <w:div w:id="362025109">
              <w:marLeft w:val="0"/>
              <w:marRight w:val="0"/>
              <w:marTop w:val="0"/>
              <w:marBottom w:val="0"/>
              <w:divBdr>
                <w:top w:val="none" w:sz="0" w:space="0" w:color="auto"/>
                <w:left w:val="none" w:sz="0" w:space="0" w:color="auto"/>
                <w:bottom w:val="none" w:sz="0" w:space="0" w:color="auto"/>
                <w:right w:val="none" w:sz="0" w:space="0" w:color="auto"/>
              </w:divBdr>
            </w:div>
          </w:divsChild>
        </w:div>
        <w:div w:id="1114904106">
          <w:marLeft w:val="0"/>
          <w:marRight w:val="0"/>
          <w:marTop w:val="0"/>
          <w:marBottom w:val="0"/>
          <w:divBdr>
            <w:top w:val="none" w:sz="0" w:space="0" w:color="auto"/>
            <w:left w:val="none" w:sz="0" w:space="0" w:color="auto"/>
            <w:bottom w:val="none" w:sz="0" w:space="0" w:color="auto"/>
            <w:right w:val="none" w:sz="0" w:space="0" w:color="auto"/>
          </w:divBdr>
          <w:divsChild>
            <w:div w:id="107360738">
              <w:marLeft w:val="0"/>
              <w:marRight w:val="0"/>
              <w:marTop w:val="0"/>
              <w:marBottom w:val="0"/>
              <w:divBdr>
                <w:top w:val="none" w:sz="0" w:space="0" w:color="auto"/>
                <w:left w:val="none" w:sz="0" w:space="0" w:color="auto"/>
                <w:bottom w:val="none" w:sz="0" w:space="0" w:color="auto"/>
                <w:right w:val="none" w:sz="0" w:space="0" w:color="auto"/>
              </w:divBdr>
            </w:div>
          </w:divsChild>
        </w:div>
        <w:div w:id="1121606614">
          <w:marLeft w:val="0"/>
          <w:marRight w:val="0"/>
          <w:marTop w:val="0"/>
          <w:marBottom w:val="0"/>
          <w:divBdr>
            <w:top w:val="none" w:sz="0" w:space="0" w:color="auto"/>
            <w:left w:val="none" w:sz="0" w:space="0" w:color="auto"/>
            <w:bottom w:val="none" w:sz="0" w:space="0" w:color="auto"/>
            <w:right w:val="none" w:sz="0" w:space="0" w:color="auto"/>
          </w:divBdr>
          <w:divsChild>
            <w:div w:id="464204758">
              <w:marLeft w:val="0"/>
              <w:marRight w:val="0"/>
              <w:marTop w:val="0"/>
              <w:marBottom w:val="0"/>
              <w:divBdr>
                <w:top w:val="none" w:sz="0" w:space="0" w:color="auto"/>
                <w:left w:val="none" w:sz="0" w:space="0" w:color="auto"/>
                <w:bottom w:val="none" w:sz="0" w:space="0" w:color="auto"/>
                <w:right w:val="none" w:sz="0" w:space="0" w:color="auto"/>
              </w:divBdr>
            </w:div>
          </w:divsChild>
        </w:div>
        <w:div w:id="1132136296">
          <w:marLeft w:val="0"/>
          <w:marRight w:val="0"/>
          <w:marTop w:val="0"/>
          <w:marBottom w:val="0"/>
          <w:divBdr>
            <w:top w:val="none" w:sz="0" w:space="0" w:color="auto"/>
            <w:left w:val="none" w:sz="0" w:space="0" w:color="auto"/>
            <w:bottom w:val="none" w:sz="0" w:space="0" w:color="auto"/>
            <w:right w:val="none" w:sz="0" w:space="0" w:color="auto"/>
          </w:divBdr>
          <w:divsChild>
            <w:div w:id="417139865">
              <w:marLeft w:val="0"/>
              <w:marRight w:val="0"/>
              <w:marTop w:val="0"/>
              <w:marBottom w:val="0"/>
              <w:divBdr>
                <w:top w:val="none" w:sz="0" w:space="0" w:color="auto"/>
                <w:left w:val="none" w:sz="0" w:space="0" w:color="auto"/>
                <w:bottom w:val="none" w:sz="0" w:space="0" w:color="auto"/>
                <w:right w:val="none" w:sz="0" w:space="0" w:color="auto"/>
              </w:divBdr>
            </w:div>
          </w:divsChild>
        </w:div>
        <w:div w:id="1149860048">
          <w:marLeft w:val="0"/>
          <w:marRight w:val="0"/>
          <w:marTop w:val="0"/>
          <w:marBottom w:val="0"/>
          <w:divBdr>
            <w:top w:val="none" w:sz="0" w:space="0" w:color="auto"/>
            <w:left w:val="none" w:sz="0" w:space="0" w:color="auto"/>
            <w:bottom w:val="none" w:sz="0" w:space="0" w:color="auto"/>
            <w:right w:val="none" w:sz="0" w:space="0" w:color="auto"/>
          </w:divBdr>
          <w:divsChild>
            <w:div w:id="968239455">
              <w:marLeft w:val="0"/>
              <w:marRight w:val="0"/>
              <w:marTop w:val="0"/>
              <w:marBottom w:val="0"/>
              <w:divBdr>
                <w:top w:val="none" w:sz="0" w:space="0" w:color="auto"/>
                <w:left w:val="none" w:sz="0" w:space="0" w:color="auto"/>
                <w:bottom w:val="none" w:sz="0" w:space="0" w:color="auto"/>
                <w:right w:val="none" w:sz="0" w:space="0" w:color="auto"/>
              </w:divBdr>
            </w:div>
          </w:divsChild>
        </w:div>
        <w:div w:id="1152986018">
          <w:marLeft w:val="0"/>
          <w:marRight w:val="0"/>
          <w:marTop w:val="0"/>
          <w:marBottom w:val="0"/>
          <w:divBdr>
            <w:top w:val="none" w:sz="0" w:space="0" w:color="auto"/>
            <w:left w:val="none" w:sz="0" w:space="0" w:color="auto"/>
            <w:bottom w:val="none" w:sz="0" w:space="0" w:color="auto"/>
            <w:right w:val="none" w:sz="0" w:space="0" w:color="auto"/>
          </w:divBdr>
          <w:divsChild>
            <w:div w:id="480004036">
              <w:marLeft w:val="0"/>
              <w:marRight w:val="0"/>
              <w:marTop w:val="0"/>
              <w:marBottom w:val="0"/>
              <w:divBdr>
                <w:top w:val="none" w:sz="0" w:space="0" w:color="auto"/>
                <w:left w:val="none" w:sz="0" w:space="0" w:color="auto"/>
                <w:bottom w:val="none" w:sz="0" w:space="0" w:color="auto"/>
                <w:right w:val="none" w:sz="0" w:space="0" w:color="auto"/>
              </w:divBdr>
            </w:div>
          </w:divsChild>
        </w:div>
        <w:div w:id="1154755340">
          <w:marLeft w:val="0"/>
          <w:marRight w:val="0"/>
          <w:marTop w:val="0"/>
          <w:marBottom w:val="0"/>
          <w:divBdr>
            <w:top w:val="none" w:sz="0" w:space="0" w:color="auto"/>
            <w:left w:val="none" w:sz="0" w:space="0" w:color="auto"/>
            <w:bottom w:val="none" w:sz="0" w:space="0" w:color="auto"/>
            <w:right w:val="none" w:sz="0" w:space="0" w:color="auto"/>
          </w:divBdr>
          <w:divsChild>
            <w:div w:id="802577577">
              <w:marLeft w:val="0"/>
              <w:marRight w:val="0"/>
              <w:marTop w:val="0"/>
              <w:marBottom w:val="0"/>
              <w:divBdr>
                <w:top w:val="none" w:sz="0" w:space="0" w:color="auto"/>
                <w:left w:val="none" w:sz="0" w:space="0" w:color="auto"/>
                <w:bottom w:val="none" w:sz="0" w:space="0" w:color="auto"/>
                <w:right w:val="none" w:sz="0" w:space="0" w:color="auto"/>
              </w:divBdr>
            </w:div>
            <w:div w:id="1485320597">
              <w:marLeft w:val="0"/>
              <w:marRight w:val="0"/>
              <w:marTop w:val="0"/>
              <w:marBottom w:val="0"/>
              <w:divBdr>
                <w:top w:val="none" w:sz="0" w:space="0" w:color="auto"/>
                <w:left w:val="none" w:sz="0" w:space="0" w:color="auto"/>
                <w:bottom w:val="none" w:sz="0" w:space="0" w:color="auto"/>
                <w:right w:val="none" w:sz="0" w:space="0" w:color="auto"/>
              </w:divBdr>
            </w:div>
          </w:divsChild>
        </w:div>
        <w:div w:id="1192062720">
          <w:marLeft w:val="0"/>
          <w:marRight w:val="0"/>
          <w:marTop w:val="0"/>
          <w:marBottom w:val="0"/>
          <w:divBdr>
            <w:top w:val="none" w:sz="0" w:space="0" w:color="auto"/>
            <w:left w:val="none" w:sz="0" w:space="0" w:color="auto"/>
            <w:bottom w:val="none" w:sz="0" w:space="0" w:color="auto"/>
            <w:right w:val="none" w:sz="0" w:space="0" w:color="auto"/>
          </w:divBdr>
          <w:divsChild>
            <w:div w:id="2085831369">
              <w:marLeft w:val="0"/>
              <w:marRight w:val="0"/>
              <w:marTop w:val="0"/>
              <w:marBottom w:val="0"/>
              <w:divBdr>
                <w:top w:val="none" w:sz="0" w:space="0" w:color="auto"/>
                <w:left w:val="none" w:sz="0" w:space="0" w:color="auto"/>
                <w:bottom w:val="none" w:sz="0" w:space="0" w:color="auto"/>
                <w:right w:val="none" w:sz="0" w:space="0" w:color="auto"/>
              </w:divBdr>
            </w:div>
          </w:divsChild>
        </w:div>
        <w:div w:id="1200820926">
          <w:marLeft w:val="0"/>
          <w:marRight w:val="0"/>
          <w:marTop w:val="0"/>
          <w:marBottom w:val="0"/>
          <w:divBdr>
            <w:top w:val="none" w:sz="0" w:space="0" w:color="auto"/>
            <w:left w:val="none" w:sz="0" w:space="0" w:color="auto"/>
            <w:bottom w:val="none" w:sz="0" w:space="0" w:color="auto"/>
            <w:right w:val="none" w:sz="0" w:space="0" w:color="auto"/>
          </w:divBdr>
          <w:divsChild>
            <w:div w:id="875462153">
              <w:marLeft w:val="0"/>
              <w:marRight w:val="0"/>
              <w:marTop w:val="0"/>
              <w:marBottom w:val="0"/>
              <w:divBdr>
                <w:top w:val="none" w:sz="0" w:space="0" w:color="auto"/>
                <w:left w:val="none" w:sz="0" w:space="0" w:color="auto"/>
                <w:bottom w:val="none" w:sz="0" w:space="0" w:color="auto"/>
                <w:right w:val="none" w:sz="0" w:space="0" w:color="auto"/>
              </w:divBdr>
            </w:div>
          </w:divsChild>
        </w:div>
        <w:div w:id="1206142643">
          <w:marLeft w:val="0"/>
          <w:marRight w:val="0"/>
          <w:marTop w:val="0"/>
          <w:marBottom w:val="0"/>
          <w:divBdr>
            <w:top w:val="none" w:sz="0" w:space="0" w:color="auto"/>
            <w:left w:val="none" w:sz="0" w:space="0" w:color="auto"/>
            <w:bottom w:val="none" w:sz="0" w:space="0" w:color="auto"/>
            <w:right w:val="none" w:sz="0" w:space="0" w:color="auto"/>
          </w:divBdr>
          <w:divsChild>
            <w:div w:id="101151050">
              <w:marLeft w:val="0"/>
              <w:marRight w:val="0"/>
              <w:marTop w:val="0"/>
              <w:marBottom w:val="0"/>
              <w:divBdr>
                <w:top w:val="none" w:sz="0" w:space="0" w:color="auto"/>
                <w:left w:val="none" w:sz="0" w:space="0" w:color="auto"/>
                <w:bottom w:val="none" w:sz="0" w:space="0" w:color="auto"/>
                <w:right w:val="none" w:sz="0" w:space="0" w:color="auto"/>
              </w:divBdr>
            </w:div>
            <w:div w:id="411856227">
              <w:marLeft w:val="0"/>
              <w:marRight w:val="0"/>
              <w:marTop w:val="0"/>
              <w:marBottom w:val="0"/>
              <w:divBdr>
                <w:top w:val="none" w:sz="0" w:space="0" w:color="auto"/>
                <w:left w:val="none" w:sz="0" w:space="0" w:color="auto"/>
                <w:bottom w:val="none" w:sz="0" w:space="0" w:color="auto"/>
                <w:right w:val="none" w:sz="0" w:space="0" w:color="auto"/>
              </w:divBdr>
            </w:div>
          </w:divsChild>
        </w:div>
        <w:div w:id="1220167468">
          <w:marLeft w:val="0"/>
          <w:marRight w:val="0"/>
          <w:marTop w:val="0"/>
          <w:marBottom w:val="0"/>
          <w:divBdr>
            <w:top w:val="none" w:sz="0" w:space="0" w:color="auto"/>
            <w:left w:val="none" w:sz="0" w:space="0" w:color="auto"/>
            <w:bottom w:val="none" w:sz="0" w:space="0" w:color="auto"/>
            <w:right w:val="none" w:sz="0" w:space="0" w:color="auto"/>
          </w:divBdr>
          <w:divsChild>
            <w:div w:id="1831217460">
              <w:marLeft w:val="0"/>
              <w:marRight w:val="0"/>
              <w:marTop w:val="0"/>
              <w:marBottom w:val="0"/>
              <w:divBdr>
                <w:top w:val="none" w:sz="0" w:space="0" w:color="auto"/>
                <w:left w:val="none" w:sz="0" w:space="0" w:color="auto"/>
                <w:bottom w:val="none" w:sz="0" w:space="0" w:color="auto"/>
                <w:right w:val="none" w:sz="0" w:space="0" w:color="auto"/>
              </w:divBdr>
            </w:div>
          </w:divsChild>
        </w:div>
        <w:div w:id="1220939345">
          <w:marLeft w:val="0"/>
          <w:marRight w:val="0"/>
          <w:marTop w:val="0"/>
          <w:marBottom w:val="0"/>
          <w:divBdr>
            <w:top w:val="none" w:sz="0" w:space="0" w:color="auto"/>
            <w:left w:val="none" w:sz="0" w:space="0" w:color="auto"/>
            <w:bottom w:val="none" w:sz="0" w:space="0" w:color="auto"/>
            <w:right w:val="none" w:sz="0" w:space="0" w:color="auto"/>
          </w:divBdr>
          <w:divsChild>
            <w:div w:id="1524132129">
              <w:marLeft w:val="0"/>
              <w:marRight w:val="0"/>
              <w:marTop w:val="0"/>
              <w:marBottom w:val="0"/>
              <w:divBdr>
                <w:top w:val="none" w:sz="0" w:space="0" w:color="auto"/>
                <w:left w:val="none" w:sz="0" w:space="0" w:color="auto"/>
                <w:bottom w:val="none" w:sz="0" w:space="0" w:color="auto"/>
                <w:right w:val="none" w:sz="0" w:space="0" w:color="auto"/>
              </w:divBdr>
            </w:div>
          </w:divsChild>
        </w:div>
        <w:div w:id="1221020376">
          <w:marLeft w:val="0"/>
          <w:marRight w:val="0"/>
          <w:marTop w:val="0"/>
          <w:marBottom w:val="0"/>
          <w:divBdr>
            <w:top w:val="none" w:sz="0" w:space="0" w:color="auto"/>
            <w:left w:val="none" w:sz="0" w:space="0" w:color="auto"/>
            <w:bottom w:val="none" w:sz="0" w:space="0" w:color="auto"/>
            <w:right w:val="none" w:sz="0" w:space="0" w:color="auto"/>
          </w:divBdr>
          <w:divsChild>
            <w:div w:id="453720730">
              <w:marLeft w:val="0"/>
              <w:marRight w:val="0"/>
              <w:marTop w:val="0"/>
              <w:marBottom w:val="0"/>
              <w:divBdr>
                <w:top w:val="none" w:sz="0" w:space="0" w:color="auto"/>
                <w:left w:val="none" w:sz="0" w:space="0" w:color="auto"/>
                <w:bottom w:val="none" w:sz="0" w:space="0" w:color="auto"/>
                <w:right w:val="none" w:sz="0" w:space="0" w:color="auto"/>
              </w:divBdr>
            </w:div>
          </w:divsChild>
        </w:div>
        <w:div w:id="1221795165">
          <w:marLeft w:val="0"/>
          <w:marRight w:val="0"/>
          <w:marTop w:val="0"/>
          <w:marBottom w:val="0"/>
          <w:divBdr>
            <w:top w:val="none" w:sz="0" w:space="0" w:color="auto"/>
            <w:left w:val="none" w:sz="0" w:space="0" w:color="auto"/>
            <w:bottom w:val="none" w:sz="0" w:space="0" w:color="auto"/>
            <w:right w:val="none" w:sz="0" w:space="0" w:color="auto"/>
          </w:divBdr>
          <w:divsChild>
            <w:div w:id="1411536834">
              <w:marLeft w:val="0"/>
              <w:marRight w:val="0"/>
              <w:marTop w:val="0"/>
              <w:marBottom w:val="0"/>
              <w:divBdr>
                <w:top w:val="none" w:sz="0" w:space="0" w:color="auto"/>
                <w:left w:val="none" w:sz="0" w:space="0" w:color="auto"/>
                <w:bottom w:val="none" w:sz="0" w:space="0" w:color="auto"/>
                <w:right w:val="none" w:sz="0" w:space="0" w:color="auto"/>
              </w:divBdr>
            </w:div>
          </w:divsChild>
        </w:div>
        <w:div w:id="1223558476">
          <w:marLeft w:val="0"/>
          <w:marRight w:val="0"/>
          <w:marTop w:val="0"/>
          <w:marBottom w:val="0"/>
          <w:divBdr>
            <w:top w:val="none" w:sz="0" w:space="0" w:color="auto"/>
            <w:left w:val="none" w:sz="0" w:space="0" w:color="auto"/>
            <w:bottom w:val="none" w:sz="0" w:space="0" w:color="auto"/>
            <w:right w:val="none" w:sz="0" w:space="0" w:color="auto"/>
          </w:divBdr>
          <w:divsChild>
            <w:div w:id="556665415">
              <w:marLeft w:val="0"/>
              <w:marRight w:val="0"/>
              <w:marTop w:val="0"/>
              <w:marBottom w:val="0"/>
              <w:divBdr>
                <w:top w:val="none" w:sz="0" w:space="0" w:color="auto"/>
                <w:left w:val="none" w:sz="0" w:space="0" w:color="auto"/>
                <w:bottom w:val="none" w:sz="0" w:space="0" w:color="auto"/>
                <w:right w:val="none" w:sz="0" w:space="0" w:color="auto"/>
              </w:divBdr>
            </w:div>
          </w:divsChild>
        </w:div>
        <w:div w:id="1233008611">
          <w:marLeft w:val="0"/>
          <w:marRight w:val="0"/>
          <w:marTop w:val="0"/>
          <w:marBottom w:val="0"/>
          <w:divBdr>
            <w:top w:val="none" w:sz="0" w:space="0" w:color="auto"/>
            <w:left w:val="none" w:sz="0" w:space="0" w:color="auto"/>
            <w:bottom w:val="none" w:sz="0" w:space="0" w:color="auto"/>
            <w:right w:val="none" w:sz="0" w:space="0" w:color="auto"/>
          </w:divBdr>
          <w:divsChild>
            <w:div w:id="1908102819">
              <w:marLeft w:val="0"/>
              <w:marRight w:val="0"/>
              <w:marTop w:val="0"/>
              <w:marBottom w:val="0"/>
              <w:divBdr>
                <w:top w:val="none" w:sz="0" w:space="0" w:color="auto"/>
                <w:left w:val="none" w:sz="0" w:space="0" w:color="auto"/>
                <w:bottom w:val="none" w:sz="0" w:space="0" w:color="auto"/>
                <w:right w:val="none" w:sz="0" w:space="0" w:color="auto"/>
              </w:divBdr>
            </w:div>
          </w:divsChild>
        </w:div>
        <w:div w:id="1254317575">
          <w:marLeft w:val="0"/>
          <w:marRight w:val="0"/>
          <w:marTop w:val="0"/>
          <w:marBottom w:val="0"/>
          <w:divBdr>
            <w:top w:val="none" w:sz="0" w:space="0" w:color="auto"/>
            <w:left w:val="none" w:sz="0" w:space="0" w:color="auto"/>
            <w:bottom w:val="none" w:sz="0" w:space="0" w:color="auto"/>
            <w:right w:val="none" w:sz="0" w:space="0" w:color="auto"/>
          </w:divBdr>
          <w:divsChild>
            <w:div w:id="1143421968">
              <w:marLeft w:val="0"/>
              <w:marRight w:val="0"/>
              <w:marTop w:val="0"/>
              <w:marBottom w:val="0"/>
              <w:divBdr>
                <w:top w:val="none" w:sz="0" w:space="0" w:color="auto"/>
                <w:left w:val="none" w:sz="0" w:space="0" w:color="auto"/>
                <w:bottom w:val="none" w:sz="0" w:space="0" w:color="auto"/>
                <w:right w:val="none" w:sz="0" w:space="0" w:color="auto"/>
              </w:divBdr>
            </w:div>
          </w:divsChild>
        </w:div>
        <w:div w:id="1278024234">
          <w:marLeft w:val="0"/>
          <w:marRight w:val="0"/>
          <w:marTop w:val="0"/>
          <w:marBottom w:val="0"/>
          <w:divBdr>
            <w:top w:val="none" w:sz="0" w:space="0" w:color="auto"/>
            <w:left w:val="none" w:sz="0" w:space="0" w:color="auto"/>
            <w:bottom w:val="none" w:sz="0" w:space="0" w:color="auto"/>
            <w:right w:val="none" w:sz="0" w:space="0" w:color="auto"/>
          </w:divBdr>
          <w:divsChild>
            <w:div w:id="658078093">
              <w:marLeft w:val="0"/>
              <w:marRight w:val="0"/>
              <w:marTop w:val="0"/>
              <w:marBottom w:val="0"/>
              <w:divBdr>
                <w:top w:val="none" w:sz="0" w:space="0" w:color="auto"/>
                <w:left w:val="none" w:sz="0" w:space="0" w:color="auto"/>
                <w:bottom w:val="none" w:sz="0" w:space="0" w:color="auto"/>
                <w:right w:val="none" w:sz="0" w:space="0" w:color="auto"/>
              </w:divBdr>
            </w:div>
          </w:divsChild>
        </w:div>
        <w:div w:id="1282568613">
          <w:marLeft w:val="0"/>
          <w:marRight w:val="0"/>
          <w:marTop w:val="0"/>
          <w:marBottom w:val="0"/>
          <w:divBdr>
            <w:top w:val="none" w:sz="0" w:space="0" w:color="auto"/>
            <w:left w:val="none" w:sz="0" w:space="0" w:color="auto"/>
            <w:bottom w:val="none" w:sz="0" w:space="0" w:color="auto"/>
            <w:right w:val="none" w:sz="0" w:space="0" w:color="auto"/>
          </w:divBdr>
          <w:divsChild>
            <w:div w:id="529074512">
              <w:marLeft w:val="0"/>
              <w:marRight w:val="0"/>
              <w:marTop w:val="0"/>
              <w:marBottom w:val="0"/>
              <w:divBdr>
                <w:top w:val="none" w:sz="0" w:space="0" w:color="auto"/>
                <w:left w:val="none" w:sz="0" w:space="0" w:color="auto"/>
                <w:bottom w:val="none" w:sz="0" w:space="0" w:color="auto"/>
                <w:right w:val="none" w:sz="0" w:space="0" w:color="auto"/>
              </w:divBdr>
            </w:div>
          </w:divsChild>
        </w:div>
        <w:div w:id="1285382920">
          <w:marLeft w:val="0"/>
          <w:marRight w:val="0"/>
          <w:marTop w:val="0"/>
          <w:marBottom w:val="0"/>
          <w:divBdr>
            <w:top w:val="none" w:sz="0" w:space="0" w:color="auto"/>
            <w:left w:val="none" w:sz="0" w:space="0" w:color="auto"/>
            <w:bottom w:val="none" w:sz="0" w:space="0" w:color="auto"/>
            <w:right w:val="none" w:sz="0" w:space="0" w:color="auto"/>
          </w:divBdr>
          <w:divsChild>
            <w:div w:id="1263299777">
              <w:marLeft w:val="0"/>
              <w:marRight w:val="0"/>
              <w:marTop w:val="0"/>
              <w:marBottom w:val="0"/>
              <w:divBdr>
                <w:top w:val="none" w:sz="0" w:space="0" w:color="auto"/>
                <w:left w:val="none" w:sz="0" w:space="0" w:color="auto"/>
                <w:bottom w:val="none" w:sz="0" w:space="0" w:color="auto"/>
                <w:right w:val="none" w:sz="0" w:space="0" w:color="auto"/>
              </w:divBdr>
            </w:div>
          </w:divsChild>
        </w:div>
        <w:div w:id="1301619466">
          <w:marLeft w:val="0"/>
          <w:marRight w:val="0"/>
          <w:marTop w:val="0"/>
          <w:marBottom w:val="0"/>
          <w:divBdr>
            <w:top w:val="none" w:sz="0" w:space="0" w:color="auto"/>
            <w:left w:val="none" w:sz="0" w:space="0" w:color="auto"/>
            <w:bottom w:val="none" w:sz="0" w:space="0" w:color="auto"/>
            <w:right w:val="none" w:sz="0" w:space="0" w:color="auto"/>
          </w:divBdr>
          <w:divsChild>
            <w:div w:id="1893419892">
              <w:marLeft w:val="0"/>
              <w:marRight w:val="0"/>
              <w:marTop w:val="0"/>
              <w:marBottom w:val="0"/>
              <w:divBdr>
                <w:top w:val="none" w:sz="0" w:space="0" w:color="auto"/>
                <w:left w:val="none" w:sz="0" w:space="0" w:color="auto"/>
                <w:bottom w:val="none" w:sz="0" w:space="0" w:color="auto"/>
                <w:right w:val="none" w:sz="0" w:space="0" w:color="auto"/>
              </w:divBdr>
            </w:div>
          </w:divsChild>
        </w:div>
        <w:div w:id="1307205252">
          <w:marLeft w:val="0"/>
          <w:marRight w:val="0"/>
          <w:marTop w:val="0"/>
          <w:marBottom w:val="0"/>
          <w:divBdr>
            <w:top w:val="none" w:sz="0" w:space="0" w:color="auto"/>
            <w:left w:val="none" w:sz="0" w:space="0" w:color="auto"/>
            <w:bottom w:val="none" w:sz="0" w:space="0" w:color="auto"/>
            <w:right w:val="none" w:sz="0" w:space="0" w:color="auto"/>
          </w:divBdr>
          <w:divsChild>
            <w:div w:id="505831826">
              <w:marLeft w:val="0"/>
              <w:marRight w:val="0"/>
              <w:marTop w:val="0"/>
              <w:marBottom w:val="0"/>
              <w:divBdr>
                <w:top w:val="none" w:sz="0" w:space="0" w:color="auto"/>
                <w:left w:val="none" w:sz="0" w:space="0" w:color="auto"/>
                <w:bottom w:val="none" w:sz="0" w:space="0" w:color="auto"/>
                <w:right w:val="none" w:sz="0" w:space="0" w:color="auto"/>
              </w:divBdr>
            </w:div>
          </w:divsChild>
        </w:div>
        <w:div w:id="1328636171">
          <w:marLeft w:val="0"/>
          <w:marRight w:val="0"/>
          <w:marTop w:val="0"/>
          <w:marBottom w:val="0"/>
          <w:divBdr>
            <w:top w:val="none" w:sz="0" w:space="0" w:color="auto"/>
            <w:left w:val="none" w:sz="0" w:space="0" w:color="auto"/>
            <w:bottom w:val="none" w:sz="0" w:space="0" w:color="auto"/>
            <w:right w:val="none" w:sz="0" w:space="0" w:color="auto"/>
          </w:divBdr>
          <w:divsChild>
            <w:div w:id="287048713">
              <w:marLeft w:val="0"/>
              <w:marRight w:val="0"/>
              <w:marTop w:val="0"/>
              <w:marBottom w:val="0"/>
              <w:divBdr>
                <w:top w:val="none" w:sz="0" w:space="0" w:color="auto"/>
                <w:left w:val="none" w:sz="0" w:space="0" w:color="auto"/>
                <w:bottom w:val="none" w:sz="0" w:space="0" w:color="auto"/>
                <w:right w:val="none" w:sz="0" w:space="0" w:color="auto"/>
              </w:divBdr>
            </w:div>
          </w:divsChild>
        </w:div>
        <w:div w:id="1338507577">
          <w:marLeft w:val="0"/>
          <w:marRight w:val="0"/>
          <w:marTop w:val="0"/>
          <w:marBottom w:val="0"/>
          <w:divBdr>
            <w:top w:val="none" w:sz="0" w:space="0" w:color="auto"/>
            <w:left w:val="none" w:sz="0" w:space="0" w:color="auto"/>
            <w:bottom w:val="none" w:sz="0" w:space="0" w:color="auto"/>
            <w:right w:val="none" w:sz="0" w:space="0" w:color="auto"/>
          </w:divBdr>
          <w:divsChild>
            <w:div w:id="1297446729">
              <w:marLeft w:val="0"/>
              <w:marRight w:val="0"/>
              <w:marTop w:val="0"/>
              <w:marBottom w:val="0"/>
              <w:divBdr>
                <w:top w:val="none" w:sz="0" w:space="0" w:color="auto"/>
                <w:left w:val="none" w:sz="0" w:space="0" w:color="auto"/>
                <w:bottom w:val="none" w:sz="0" w:space="0" w:color="auto"/>
                <w:right w:val="none" w:sz="0" w:space="0" w:color="auto"/>
              </w:divBdr>
            </w:div>
          </w:divsChild>
        </w:div>
        <w:div w:id="1344212037">
          <w:marLeft w:val="0"/>
          <w:marRight w:val="0"/>
          <w:marTop w:val="0"/>
          <w:marBottom w:val="0"/>
          <w:divBdr>
            <w:top w:val="none" w:sz="0" w:space="0" w:color="auto"/>
            <w:left w:val="none" w:sz="0" w:space="0" w:color="auto"/>
            <w:bottom w:val="none" w:sz="0" w:space="0" w:color="auto"/>
            <w:right w:val="none" w:sz="0" w:space="0" w:color="auto"/>
          </w:divBdr>
          <w:divsChild>
            <w:div w:id="1089423047">
              <w:marLeft w:val="0"/>
              <w:marRight w:val="0"/>
              <w:marTop w:val="0"/>
              <w:marBottom w:val="0"/>
              <w:divBdr>
                <w:top w:val="none" w:sz="0" w:space="0" w:color="auto"/>
                <w:left w:val="none" w:sz="0" w:space="0" w:color="auto"/>
                <w:bottom w:val="none" w:sz="0" w:space="0" w:color="auto"/>
                <w:right w:val="none" w:sz="0" w:space="0" w:color="auto"/>
              </w:divBdr>
            </w:div>
          </w:divsChild>
        </w:div>
        <w:div w:id="1346513333">
          <w:marLeft w:val="0"/>
          <w:marRight w:val="0"/>
          <w:marTop w:val="0"/>
          <w:marBottom w:val="0"/>
          <w:divBdr>
            <w:top w:val="none" w:sz="0" w:space="0" w:color="auto"/>
            <w:left w:val="none" w:sz="0" w:space="0" w:color="auto"/>
            <w:bottom w:val="none" w:sz="0" w:space="0" w:color="auto"/>
            <w:right w:val="none" w:sz="0" w:space="0" w:color="auto"/>
          </w:divBdr>
          <w:divsChild>
            <w:div w:id="68767638">
              <w:marLeft w:val="0"/>
              <w:marRight w:val="0"/>
              <w:marTop w:val="0"/>
              <w:marBottom w:val="0"/>
              <w:divBdr>
                <w:top w:val="none" w:sz="0" w:space="0" w:color="auto"/>
                <w:left w:val="none" w:sz="0" w:space="0" w:color="auto"/>
                <w:bottom w:val="none" w:sz="0" w:space="0" w:color="auto"/>
                <w:right w:val="none" w:sz="0" w:space="0" w:color="auto"/>
              </w:divBdr>
            </w:div>
          </w:divsChild>
        </w:div>
        <w:div w:id="1364011881">
          <w:marLeft w:val="0"/>
          <w:marRight w:val="0"/>
          <w:marTop w:val="0"/>
          <w:marBottom w:val="0"/>
          <w:divBdr>
            <w:top w:val="none" w:sz="0" w:space="0" w:color="auto"/>
            <w:left w:val="none" w:sz="0" w:space="0" w:color="auto"/>
            <w:bottom w:val="none" w:sz="0" w:space="0" w:color="auto"/>
            <w:right w:val="none" w:sz="0" w:space="0" w:color="auto"/>
          </w:divBdr>
          <w:divsChild>
            <w:div w:id="154957607">
              <w:marLeft w:val="0"/>
              <w:marRight w:val="0"/>
              <w:marTop w:val="0"/>
              <w:marBottom w:val="0"/>
              <w:divBdr>
                <w:top w:val="none" w:sz="0" w:space="0" w:color="auto"/>
                <w:left w:val="none" w:sz="0" w:space="0" w:color="auto"/>
                <w:bottom w:val="none" w:sz="0" w:space="0" w:color="auto"/>
                <w:right w:val="none" w:sz="0" w:space="0" w:color="auto"/>
              </w:divBdr>
            </w:div>
          </w:divsChild>
        </w:div>
        <w:div w:id="1379621702">
          <w:marLeft w:val="0"/>
          <w:marRight w:val="0"/>
          <w:marTop w:val="0"/>
          <w:marBottom w:val="0"/>
          <w:divBdr>
            <w:top w:val="none" w:sz="0" w:space="0" w:color="auto"/>
            <w:left w:val="none" w:sz="0" w:space="0" w:color="auto"/>
            <w:bottom w:val="none" w:sz="0" w:space="0" w:color="auto"/>
            <w:right w:val="none" w:sz="0" w:space="0" w:color="auto"/>
          </w:divBdr>
          <w:divsChild>
            <w:div w:id="236943881">
              <w:marLeft w:val="0"/>
              <w:marRight w:val="0"/>
              <w:marTop w:val="0"/>
              <w:marBottom w:val="0"/>
              <w:divBdr>
                <w:top w:val="none" w:sz="0" w:space="0" w:color="auto"/>
                <w:left w:val="none" w:sz="0" w:space="0" w:color="auto"/>
                <w:bottom w:val="none" w:sz="0" w:space="0" w:color="auto"/>
                <w:right w:val="none" w:sz="0" w:space="0" w:color="auto"/>
              </w:divBdr>
            </w:div>
            <w:div w:id="1576548161">
              <w:marLeft w:val="0"/>
              <w:marRight w:val="0"/>
              <w:marTop w:val="0"/>
              <w:marBottom w:val="0"/>
              <w:divBdr>
                <w:top w:val="none" w:sz="0" w:space="0" w:color="auto"/>
                <w:left w:val="none" w:sz="0" w:space="0" w:color="auto"/>
                <w:bottom w:val="none" w:sz="0" w:space="0" w:color="auto"/>
                <w:right w:val="none" w:sz="0" w:space="0" w:color="auto"/>
              </w:divBdr>
            </w:div>
          </w:divsChild>
        </w:div>
        <w:div w:id="1388066527">
          <w:marLeft w:val="0"/>
          <w:marRight w:val="0"/>
          <w:marTop w:val="0"/>
          <w:marBottom w:val="0"/>
          <w:divBdr>
            <w:top w:val="none" w:sz="0" w:space="0" w:color="auto"/>
            <w:left w:val="none" w:sz="0" w:space="0" w:color="auto"/>
            <w:bottom w:val="none" w:sz="0" w:space="0" w:color="auto"/>
            <w:right w:val="none" w:sz="0" w:space="0" w:color="auto"/>
          </w:divBdr>
          <w:divsChild>
            <w:div w:id="1505124167">
              <w:marLeft w:val="0"/>
              <w:marRight w:val="0"/>
              <w:marTop w:val="0"/>
              <w:marBottom w:val="0"/>
              <w:divBdr>
                <w:top w:val="none" w:sz="0" w:space="0" w:color="auto"/>
                <w:left w:val="none" w:sz="0" w:space="0" w:color="auto"/>
                <w:bottom w:val="none" w:sz="0" w:space="0" w:color="auto"/>
                <w:right w:val="none" w:sz="0" w:space="0" w:color="auto"/>
              </w:divBdr>
            </w:div>
          </w:divsChild>
        </w:div>
        <w:div w:id="1389693623">
          <w:marLeft w:val="0"/>
          <w:marRight w:val="0"/>
          <w:marTop w:val="0"/>
          <w:marBottom w:val="0"/>
          <w:divBdr>
            <w:top w:val="none" w:sz="0" w:space="0" w:color="auto"/>
            <w:left w:val="none" w:sz="0" w:space="0" w:color="auto"/>
            <w:bottom w:val="none" w:sz="0" w:space="0" w:color="auto"/>
            <w:right w:val="none" w:sz="0" w:space="0" w:color="auto"/>
          </w:divBdr>
          <w:divsChild>
            <w:div w:id="261034631">
              <w:marLeft w:val="0"/>
              <w:marRight w:val="0"/>
              <w:marTop w:val="0"/>
              <w:marBottom w:val="0"/>
              <w:divBdr>
                <w:top w:val="none" w:sz="0" w:space="0" w:color="auto"/>
                <w:left w:val="none" w:sz="0" w:space="0" w:color="auto"/>
                <w:bottom w:val="none" w:sz="0" w:space="0" w:color="auto"/>
                <w:right w:val="none" w:sz="0" w:space="0" w:color="auto"/>
              </w:divBdr>
            </w:div>
          </w:divsChild>
        </w:div>
        <w:div w:id="1397244884">
          <w:marLeft w:val="0"/>
          <w:marRight w:val="0"/>
          <w:marTop w:val="0"/>
          <w:marBottom w:val="0"/>
          <w:divBdr>
            <w:top w:val="none" w:sz="0" w:space="0" w:color="auto"/>
            <w:left w:val="none" w:sz="0" w:space="0" w:color="auto"/>
            <w:bottom w:val="none" w:sz="0" w:space="0" w:color="auto"/>
            <w:right w:val="none" w:sz="0" w:space="0" w:color="auto"/>
          </w:divBdr>
          <w:divsChild>
            <w:div w:id="1173685410">
              <w:marLeft w:val="0"/>
              <w:marRight w:val="0"/>
              <w:marTop w:val="0"/>
              <w:marBottom w:val="0"/>
              <w:divBdr>
                <w:top w:val="none" w:sz="0" w:space="0" w:color="auto"/>
                <w:left w:val="none" w:sz="0" w:space="0" w:color="auto"/>
                <w:bottom w:val="none" w:sz="0" w:space="0" w:color="auto"/>
                <w:right w:val="none" w:sz="0" w:space="0" w:color="auto"/>
              </w:divBdr>
            </w:div>
          </w:divsChild>
        </w:div>
        <w:div w:id="1401294056">
          <w:marLeft w:val="0"/>
          <w:marRight w:val="0"/>
          <w:marTop w:val="0"/>
          <w:marBottom w:val="0"/>
          <w:divBdr>
            <w:top w:val="none" w:sz="0" w:space="0" w:color="auto"/>
            <w:left w:val="none" w:sz="0" w:space="0" w:color="auto"/>
            <w:bottom w:val="none" w:sz="0" w:space="0" w:color="auto"/>
            <w:right w:val="none" w:sz="0" w:space="0" w:color="auto"/>
          </w:divBdr>
          <w:divsChild>
            <w:div w:id="2069111035">
              <w:marLeft w:val="0"/>
              <w:marRight w:val="0"/>
              <w:marTop w:val="0"/>
              <w:marBottom w:val="0"/>
              <w:divBdr>
                <w:top w:val="none" w:sz="0" w:space="0" w:color="auto"/>
                <w:left w:val="none" w:sz="0" w:space="0" w:color="auto"/>
                <w:bottom w:val="none" w:sz="0" w:space="0" w:color="auto"/>
                <w:right w:val="none" w:sz="0" w:space="0" w:color="auto"/>
              </w:divBdr>
            </w:div>
          </w:divsChild>
        </w:div>
        <w:div w:id="1403331039">
          <w:marLeft w:val="0"/>
          <w:marRight w:val="0"/>
          <w:marTop w:val="0"/>
          <w:marBottom w:val="0"/>
          <w:divBdr>
            <w:top w:val="none" w:sz="0" w:space="0" w:color="auto"/>
            <w:left w:val="none" w:sz="0" w:space="0" w:color="auto"/>
            <w:bottom w:val="none" w:sz="0" w:space="0" w:color="auto"/>
            <w:right w:val="none" w:sz="0" w:space="0" w:color="auto"/>
          </w:divBdr>
          <w:divsChild>
            <w:div w:id="928343042">
              <w:marLeft w:val="0"/>
              <w:marRight w:val="0"/>
              <w:marTop w:val="0"/>
              <w:marBottom w:val="0"/>
              <w:divBdr>
                <w:top w:val="none" w:sz="0" w:space="0" w:color="auto"/>
                <w:left w:val="none" w:sz="0" w:space="0" w:color="auto"/>
                <w:bottom w:val="none" w:sz="0" w:space="0" w:color="auto"/>
                <w:right w:val="none" w:sz="0" w:space="0" w:color="auto"/>
              </w:divBdr>
            </w:div>
          </w:divsChild>
        </w:div>
        <w:div w:id="1415976785">
          <w:marLeft w:val="0"/>
          <w:marRight w:val="0"/>
          <w:marTop w:val="0"/>
          <w:marBottom w:val="0"/>
          <w:divBdr>
            <w:top w:val="none" w:sz="0" w:space="0" w:color="auto"/>
            <w:left w:val="none" w:sz="0" w:space="0" w:color="auto"/>
            <w:bottom w:val="none" w:sz="0" w:space="0" w:color="auto"/>
            <w:right w:val="none" w:sz="0" w:space="0" w:color="auto"/>
          </w:divBdr>
          <w:divsChild>
            <w:div w:id="198131168">
              <w:marLeft w:val="0"/>
              <w:marRight w:val="0"/>
              <w:marTop w:val="0"/>
              <w:marBottom w:val="0"/>
              <w:divBdr>
                <w:top w:val="none" w:sz="0" w:space="0" w:color="auto"/>
                <w:left w:val="none" w:sz="0" w:space="0" w:color="auto"/>
                <w:bottom w:val="none" w:sz="0" w:space="0" w:color="auto"/>
                <w:right w:val="none" w:sz="0" w:space="0" w:color="auto"/>
              </w:divBdr>
            </w:div>
          </w:divsChild>
        </w:div>
        <w:div w:id="1442143839">
          <w:marLeft w:val="0"/>
          <w:marRight w:val="0"/>
          <w:marTop w:val="0"/>
          <w:marBottom w:val="0"/>
          <w:divBdr>
            <w:top w:val="none" w:sz="0" w:space="0" w:color="auto"/>
            <w:left w:val="none" w:sz="0" w:space="0" w:color="auto"/>
            <w:bottom w:val="none" w:sz="0" w:space="0" w:color="auto"/>
            <w:right w:val="none" w:sz="0" w:space="0" w:color="auto"/>
          </w:divBdr>
          <w:divsChild>
            <w:div w:id="718357217">
              <w:marLeft w:val="0"/>
              <w:marRight w:val="0"/>
              <w:marTop w:val="0"/>
              <w:marBottom w:val="0"/>
              <w:divBdr>
                <w:top w:val="none" w:sz="0" w:space="0" w:color="auto"/>
                <w:left w:val="none" w:sz="0" w:space="0" w:color="auto"/>
                <w:bottom w:val="none" w:sz="0" w:space="0" w:color="auto"/>
                <w:right w:val="none" w:sz="0" w:space="0" w:color="auto"/>
              </w:divBdr>
            </w:div>
          </w:divsChild>
        </w:div>
        <w:div w:id="1442914080">
          <w:marLeft w:val="0"/>
          <w:marRight w:val="0"/>
          <w:marTop w:val="0"/>
          <w:marBottom w:val="0"/>
          <w:divBdr>
            <w:top w:val="none" w:sz="0" w:space="0" w:color="auto"/>
            <w:left w:val="none" w:sz="0" w:space="0" w:color="auto"/>
            <w:bottom w:val="none" w:sz="0" w:space="0" w:color="auto"/>
            <w:right w:val="none" w:sz="0" w:space="0" w:color="auto"/>
          </w:divBdr>
          <w:divsChild>
            <w:div w:id="45297182">
              <w:marLeft w:val="0"/>
              <w:marRight w:val="0"/>
              <w:marTop w:val="0"/>
              <w:marBottom w:val="0"/>
              <w:divBdr>
                <w:top w:val="none" w:sz="0" w:space="0" w:color="auto"/>
                <w:left w:val="none" w:sz="0" w:space="0" w:color="auto"/>
                <w:bottom w:val="none" w:sz="0" w:space="0" w:color="auto"/>
                <w:right w:val="none" w:sz="0" w:space="0" w:color="auto"/>
              </w:divBdr>
            </w:div>
            <w:div w:id="1198658561">
              <w:marLeft w:val="0"/>
              <w:marRight w:val="0"/>
              <w:marTop w:val="0"/>
              <w:marBottom w:val="0"/>
              <w:divBdr>
                <w:top w:val="none" w:sz="0" w:space="0" w:color="auto"/>
                <w:left w:val="none" w:sz="0" w:space="0" w:color="auto"/>
                <w:bottom w:val="none" w:sz="0" w:space="0" w:color="auto"/>
                <w:right w:val="none" w:sz="0" w:space="0" w:color="auto"/>
              </w:divBdr>
            </w:div>
          </w:divsChild>
        </w:div>
        <w:div w:id="1474366089">
          <w:marLeft w:val="0"/>
          <w:marRight w:val="0"/>
          <w:marTop w:val="0"/>
          <w:marBottom w:val="0"/>
          <w:divBdr>
            <w:top w:val="none" w:sz="0" w:space="0" w:color="auto"/>
            <w:left w:val="none" w:sz="0" w:space="0" w:color="auto"/>
            <w:bottom w:val="none" w:sz="0" w:space="0" w:color="auto"/>
            <w:right w:val="none" w:sz="0" w:space="0" w:color="auto"/>
          </w:divBdr>
          <w:divsChild>
            <w:div w:id="657881239">
              <w:marLeft w:val="0"/>
              <w:marRight w:val="0"/>
              <w:marTop w:val="0"/>
              <w:marBottom w:val="0"/>
              <w:divBdr>
                <w:top w:val="none" w:sz="0" w:space="0" w:color="auto"/>
                <w:left w:val="none" w:sz="0" w:space="0" w:color="auto"/>
                <w:bottom w:val="none" w:sz="0" w:space="0" w:color="auto"/>
                <w:right w:val="none" w:sz="0" w:space="0" w:color="auto"/>
              </w:divBdr>
            </w:div>
          </w:divsChild>
        </w:div>
        <w:div w:id="1474710833">
          <w:marLeft w:val="0"/>
          <w:marRight w:val="0"/>
          <w:marTop w:val="0"/>
          <w:marBottom w:val="0"/>
          <w:divBdr>
            <w:top w:val="none" w:sz="0" w:space="0" w:color="auto"/>
            <w:left w:val="none" w:sz="0" w:space="0" w:color="auto"/>
            <w:bottom w:val="none" w:sz="0" w:space="0" w:color="auto"/>
            <w:right w:val="none" w:sz="0" w:space="0" w:color="auto"/>
          </w:divBdr>
          <w:divsChild>
            <w:div w:id="1848517717">
              <w:marLeft w:val="0"/>
              <w:marRight w:val="0"/>
              <w:marTop w:val="0"/>
              <w:marBottom w:val="0"/>
              <w:divBdr>
                <w:top w:val="none" w:sz="0" w:space="0" w:color="auto"/>
                <w:left w:val="none" w:sz="0" w:space="0" w:color="auto"/>
                <w:bottom w:val="none" w:sz="0" w:space="0" w:color="auto"/>
                <w:right w:val="none" w:sz="0" w:space="0" w:color="auto"/>
              </w:divBdr>
            </w:div>
          </w:divsChild>
        </w:div>
        <w:div w:id="1475684448">
          <w:marLeft w:val="0"/>
          <w:marRight w:val="0"/>
          <w:marTop w:val="0"/>
          <w:marBottom w:val="0"/>
          <w:divBdr>
            <w:top w:val="none" w:sz="0" w:space="0" w:color="auto"/>
            <w:left w:val="none" w:sz="0" w:space="0" w:color="auto"/>
            <w:bottom w:val="none" w:sz="0" w:space="0" w:color="auto"/>
            <w:right w:val="none" w:sz="0" w:space="0" w:color="auto"/>
          </w:divBdr>
          <w:divsChild>
            <w:div w:id="450249515">
              <w:marLeft w:val="0"/>
              <w:marRight w:val="0"/>
              <w:marTop w:val="0"/>
              <w:marBottom w:val="0"/>
              <w:divBdr>
                <w:top w:val="none" w:sz="0" w:space="0" w:color="auto"/>
                <w:left w:val="none" w:sz="0" w:space="0" w:color="auto"/>
                <w:bottom w:val="none" w:sz="0" w:space="0" w:color="auto"/>
                <w:right w:val="none" w:sz="0" w:space="0" w:color="auto"/>
              </w:divBdr>
            </w:div>
          </w:divsChild>
        </w:div>
        <w:div w:id="1481270291">
          <w:marLeft w:val="0"/>
          <w:marRight w:val="0"/>
          <w:marTop w:val="0"/>
          <w:marBottom w:val="0"/>
          <w:divBdr>
            <w:top w:val="none" w:sz="0" w:space="0" w:color="auto"/>
            <w:left w:val="none" w:sz="0" w:space="0" w:color="auto"/>
            <w:bottom w:val="none" w:sz="0" w:space="0" w:color="auto"/>
            <w:right w:val="none" w:sz="0" w:space="0" w:color="auto"/>
          </w:divBdr>
          <w:divsChild>
            <w:div w:id="1308438624">
              <w:marLeft w:val="0"/>
              <w:marRight w:val="0"/>
              <w:marTop w:val="0"/>
              <w:marBottom w:val="0"/>
              <w:divBdr>
                <w:top w:val="none" w:sz="0" w:space="0" w:color="auto"/>
                <w:left w:val="none" w:sz="0" w:space="0" w:color="auto"/>
                <w:bottom w:val="none" w:sz="0" w:space="0" w:color="auto"/>
                <w:right w:val="none" w:sz="0" w:space="0" w:color="auto"/>
              </w:divBdr>
            </w:div>
          </w:divsChild>
        </w:div>
        <w:div w:id="1491941948">
          <w:marLeft w:val="0"/>
          <w:marRight w:val="0"/>
          <w:marTop w:val="0"/>
          <w:marBottom w:val="0"/>
          <w:divBdr>
            <w:top w:val="none" w:sz="0" w:space="0" w:color="auto"/>
            <w:left w:val="none" w:sz="0" w:space="0" w:color="auto"/>
            <w:bottom w:val="none" w:sz="0" w:space="0" w:color="auto"/>
            <w:right w:val="none" w:sz="0" w:space="0" w:color="auto"/>
          </w:divBdr>
          <w:divsChild>
            <w:div w:id="1248541896">
              <w:marLeft w:val="0"/>
              <w:marRight w:val="0"/>
              <w:marTop w:val="0"/>
              <w:marBottom w:val="0"/>
              <w:divBdr>
                <w:top w:val="none" w:sz="0" w:space="0" w:color="auto"/>
                <w:left w:val="none" w:sz="0" w:space="0" w:color="auto"/>
                <w:bottom w:val="none" w:sz="0" w:space="0" w:color="auto"/>
                <w:right w:val="none" w:sz="0" w:space="0" w:color="auto"/>
              </w:divBdr>
            </w:div>
          </w:divsChild>
        </w:div>
        <w:div w:id="1497375705">
          <w:marLeft w:val="0"/>
          <w:marRight w:val="0"/>
          <w:marTop w:val="0"/>
          <w:marBottom w:val="0"/>
          <w:divBdr>
            <w:top w:val="none" w:sz="0" w:space="0" w:color="auto"/>
            <w:left w:val="none" w:sz="0" w:space="0" w:color="auto"/>
            <w:bottom w:val="none" w:sz="0" w:space="0" w:color="auto"/>
            <w:right w:val="none" w:sz="0" w:space="0" w:color="auto"/>
          </w:divBdr>
          <w:divsChild>
            <w:div w:id="1680083561">
              <w:marLeft w:val="0"/>
              <w:marRight w:val="0"/>
              <w:marTop w:val="0"/>
              <w:marBottom w:val="0"/>
              <w:divBdr>
                <w:top w:val="none" w:sz="0" w:space="0" w:color="auto"/>
                <w:left w:val="none" w:sz="0" w:space="0" w:color="auto"/>
                <w:bottom w:val="none" w:sz="0" w:space="0" w:color="auto"/>
                <w:right w:val="none" w:sz="0" w:space="0" w:color="auto"/>
              </w:divBdr>
            </w:div>
          </w:divsChild>
        </w:div>
        <w:div w:id="1499810060">
          <w:marLeft w:val="0"/>
          <w:marRight w:val="0"/>
          <w:marTop w:val="0"/>
          <w:marBottom w:val="0"/>
          <w:divBdr>
            <w:top w:val="none" w:sz="0" w:space="0" w:color="auto"/>
            <w:left w:val="none" w:sz="0" w:space="0" w:color="auto"/>
            <w:bottom w:val="none" w:sz="0" w:space="0" w:color="auto"/>
            <w:right w:val="none" w:sz="0" w:space="0" w:color="auto"/>
          </w:divBdr>
          <w:divsChild>
            <w:div w:id="27528499">
              <w:marLeft w:val="0"/>
              <w:marRight w:val="0"/>
              <w:marTop w:val="0"/>
              <w:marBottom w:val="0"/>
              <w:divBdr>
                <w:top w:val="none" w:sz="0" w:space="0" w:color="auto"/>
                <w:left w:val="none" w:sz="0" w:space="0" w:color="auto"/>
                <w:bottom w:val="none" w:sz="0" w:space="0" w:color="auto"/>
                <w:right w:val="none" w:sz="0" w:space="0" w:color="auto"/>
              </w:divBdr>
            </w:div>
          </w:divsChild>
        </w:div>
        <w:div w:id="1509560312">
          <w:marLeft w:val="0"/>
          <w:marRight w:val="0"/>
          <w:marTop w:val="0"/>
          <w:marBottom w:val="0"/>
          <w:divBdr>
            <w:top w:val="none" w:sz="0" w:space="0" w:color="auto"/>
            <w:left w:val="none" w:sz="0" w:space="0" w:color="auto"/>
            <w:bottom w:val="none" w:sz="0" w:space="0" w:color="auto"/>
            <w:right w:val="none" w:sz="0" w:space="0" w:color="auto"/>
          </w:divBdr>
          <w:divsChild>
            <w:div w:id="1072432858">
              <w:marLeft w:val="0"/>
              <w:marRight w:val="0"/>
              <w:marTop w:val="0"/>
              <w:marBottom w:val="0"/>
              <w:divBdr>
                <w:top w:val="none" w:sz="0" w:space="0" w:color="auto"/>
                <w:left w:val="none" w:sz="0" w:space="0" w:color="auto"/>
                <w:bottom w:val="none" w:sz="0" w:space="0" w:color="auto"/>
                <w:right w:val="none" w:sz="0" w:space="0" w:color="auto"/>
              </w:divBdr>
            </w:div>
          </w:divsChild>
        </w:div>
        <w:div w:id="1509831710">
          <w:marLeft w:val="0"/>
          <w:marRight w:val="0"/>
          <w:marTop w:val="0"/>
          <w:marBottom w:val="0"/>
          <w:divBdr>
            <w:top w:val="none" w:sz="0" w:space="0" w:color="auto"/>
            <w:left w:val="none" w:sz="0" w:space="0" w:color="auto"/>
            <w:bottom w:val="none" w:sz="0" w:space="0" w:color="auto"/>
            <w:right w:val="none" w:sz="0" w:space="0" w:color="auto"/>
          </w:divBdr>
          <w:divsChild>
            <w:div w:id="1302880065">
              <w:marLeft w:val="0"/>
              <w:marRight w:val="0"/>
              <w:marTop w:val="0"/>
              <w:marBottom w:val="0"/>
              <w:divBdr>
                <w:top w:val="none" w:sz="0" w:space="0" w:color="auto"/>
                <w:left w:val="none" w:sz="0" w:space="0" w:color="auto"/>
                <w:bottom w:val="none" w:sz="0" w:space="0" w:color="auto"/>
                <w:right w:val="none" w:sz="0" w:space="0" w:color="auto"/>
              </w:divBdr>
            </w:div>
          </w:divsChild>
        </w:div>
        <w:div w:id="1510022641">
          <w:marLeft w:val="0"/>
          <w:marRight w:val="0"/>
          <w:marTop w:val="0"/>
          <w:marBottom w:val="0"/>
          <w:divBdr>
            <w:top w:val="none" w:sz="0" w:space="0" w:color="auto"/>
            <w:left w:val="none" w:sz="0" w:space="0" w:color="auto"/>
            <w:bottom w:val="none" w:sz="0" w:space="0" w:color="auto"/>
            <w:right w:val="none" w:sz="0" w:space="0" w:color="auto"/>
          </w:divBdr>
          <w:divsChild>
            <w:div w:id="2046441391">
              <w:marLeft w:val="0"/>
              <w:marRight w:val="0"/>
              <w:marTop w:val="0"/>
              <w:marBottom w:val="0"/>
              <w:divBdr>
                <w:top w:val="none" w:sz="0" w:space="0" w:color="auto"/>
                <w:left w:val="none" w:sz="0" w:space="0" w:color="auto"/>
                <w:bottom w:val="none" w:sz="0" w:space="0" w:color="auto"/>
                <w:right w:val="none" w:sz="0" w:space="0" w:color="auto"/>
              </w:divBdr>
            </w:div>
          </w:divsChild>
        </w:div>
        <w:div w:id="1512992644">
          <w:marLeft w:val="0"/>
          <w:marRight w:val="0"/>
          <w:marTop w:val="0"/>
          <w:marBottom w:val="0"/>
          <w:divBdr>
            <w:top w:val="none" w:sz="0" w:space="0" w:color="auto"/>
            <w:left w:val="none" w:sz="0" w:space="0" w:color="auto"/>
            <w:bottom w:val="none" w:sz="0" w:space="0" w:color="auto"/>
            <w:right w:val="none" w:sz="0" w:space="0" w:color="auto"/>
          </w:divBdr>
          <w:divsChild>
            <w:div w:id="190802320">
              <w:marLeft w:val="0"/>
              <w:marRight w:val="0"/>
              <w:marTop w:val="0"/>
              <w:marBottom w:val="0"/>
              <w:divBdr>
                <w:top w:val="none" w:sz="0" w:space="0" w:color="auto"/>
                <w:left w:val="none" w:sz="0" w:space="0" w:color="auto"/>
                <w:bottom w:val="none" w:sz="0" w:space="0" w:color="auto"/>
                <w:right w:val="none" w:sz="0" w:space="0" w:color="auto"/>
              </w:divBdr>
            </w:div>
          </w:divsChild>
        </w:div>
        <w:div w:id="1531843317">
          <w:marLeft w:val="0"/>
          <w:marRight w:val="0"/>
          <w:marTop w:val="0"/>
          <w:marBottom w:val="0"/>
          <w:divBdr>
            <w:top w:val="none" w:sz="0" w:space="0" w:color="auto"/>
            <w:left w:val="none" w:sz="0" w:space="0" w:color="auto"/>
            <w:bottom w:val="none" w:sz="0" w:space="0" w:color="auto"/>
            <w:right w:val="none" w:sz="0" w:space="0" w:color="auto"/>
          </w:divBdr>
          <w:divsChild>
            <w:div w:id="673151160">
              <w:marLeft w:val="0"/>
              <w:marRight w:val="0"/>
              <w:marTop w:val="0"/>
              <w:marBottom w:val="0"/>
              <w:divBdr>
                <w:top w:val="none" w:sz="0" w:space="0" w:color="auto"/>
                <w:left w:val="none" w:sz="0" w:space="0" w:color="auto"/>
                <w:bottom w:val="none" w:sz="0" w:space="0" w:color="auto"/>
                <w:right w:val="none" w:sz="0" w:space="0" w:color="auto"/>
              </w:divBdr>
            </w:div>
            <w:div w:id="1634486549">
              <w:marLeft w:val="0"/>
              <w:marRight w:val="0"/>
              <w:marTop w:val="0"/>
              <w:marBottom w:val="0"/>
              <w:divBdr>
                <w:top w:val="none" w:sz="0" w:space="0" w:color="auto"/>
                <w:left w:val="none" w:sz="0" w:space="0" w:color="auto"/>
                <w:bottom w:val="none" w:sz="0" w:space="0" w:color="auto"/>
                <w:right w:val="none" w:sz="0" w:space="0" w:color="auto"/>
              </w:divBdr>
            </w:div>
          </w:divsChild>
        </w:div>
        <w:div w:id="1532720049">
          <w:marLeft w:val="0"/>
          <w:marRight w:val="0"/>
          <w:marTop w:val="0"/>
          <w:marBottom w:val="0"/>
          <w:divBdr>
            <w:top w:val="none" w:sz="0" w:space="0" w:color="auto"/>
            <w:left w:val="none" w:sz="0" w:space="0" w:color="auto"/>
            <w:bottom w:val="none" w:sz="0" w:space="0" w:color="auto"/>
            <w:right w:val="none" w:sz="0" w:space="0" w:color="auto"/>
          </w:divBdr>
          <w:divsChild>
            <w:div w:id="1392272206">
              <w:marLeft w:val="0"/>
              <w:marRight w:val="0"/>
              <w:marTop w:val="0"/>
              <w:marBottom w:val="0"/>
              <w:divBdr>
                <w:top w:val="none" w:sz="0" w:space="0" w:color="auto"/>
                <w:left w:val="none" w:sz="0" w:space="0" w:color="auto"/>
                <w:bottom w:val="none" w:sz="0" w:space="0" w:color="auto"/>
                <w:right w:val="none" w:sz="0" w:space="0" w:color="auto"/>
              </w:divBdr>
            </w:div>
          </w:divsChild>
        </w:div>
        <w:div w:id="1538346456">
          <w:marLeft w:val="0"/>
          <w:marRight w:val="0"/>
          <w:marTop w:val="0"/>
          <w:marBottom w:val="0"/>
          <w:divBdr>
            <w:top w:val="none" w:sz="0" w:space="0" w:color="auto"/>
            <w:left w:val="none" w:sz="0" w:space="0" w:color="auto"/>
            <w:bottom w:val="none" w:sz="0" w:space="0" w:color="auto"/>
            <w:right w:val="none" w:sz="0" w:space="0" w:color="auto"/>
          </w:divBdr>
          <w:divsChild>
            <w:div w:id="2051571009">
              <w:marLeft w:val="0"/>
              <w:marRight w:val="0"/>
              <w:marTop w:val="0"/>
              <w:marBottom w:val="0"/>
              <w:divBdr>
                <w:top w:val="none" w:sz="0" w:space="0" w:color="auto"/>
                <w:left w:val="none" w:sz="0" w:space="0" w:color="auto"/>
                <w:bottom w:val="none" w:sz="0" w:space="0" w:color="auto"/>
                <w:right w:val="none" w:sz="0" w:space="0" w:color="auto"/>
              </w:divBdr>
            </w:div>
          </w:divsChild>
        </w:div>
        <w:div w:id="1578783597">
          <w:marLeft w:val="0"/>
          <w:marRight w:val="0"/>
          <w:marTop w:val="0"/>
          <w:marBottom w:val="0"/>
          <w:divBdr>
            <w:top w:val="none" w:sz="0" w:space="0" w:color="auto"/>
            <w:left w:val="none" w:sz="0" w:space="0" w:color="auto"/>
            <w:bottom w:val="none" w:sz="0" w:space="0" w:color="auto"/>
            <w:right w:val="none" w:sz="0" w:space="0" w:color="auto"/>
          </w:divBdr>
          <w:divsChild>
            <w:div w:id="1473911982">
              <w:marLeft w:val="0"/>
              <w:marRight w:val="0"/>
              <w:marTop w:val="0"/>
              <w:marBottom w:val="0"/>
              <w:divBdr>
                <w:top w:val="none" w:sz="0" w:space="0" w:color="auto"/>
                <w:left w:val="none" w:sz="0" w:space="0" w:color="auto"/>
                <w:bottom w:val="none" w:sz="0" w:space="0" w:color="auto"/>
                <w:right w:val="none" w:sz="0" w:space="0" w:color="auto"/>
              </w:divBdr>
            </w:div>
          </w:divsChild>
        </w:div>
        <w:div w:id="1578859970">
          <w:marLeft w:val="0"/>
          <w:marRight w:val="0"/>
          <w:marTop w:val="0"/>
          <w:marBottom w:val="0"/>
          <w:divBdr>
            <w:top w:val="none" w:sz="0" w:space="0" w:color="auto"/>
            <w:left w:val="none" w:sz="0" w:space="0" w:color="auto"/>
            <w:bottom w:val="none" w:sz="0" w:space="0" w:color="auto"/>
            <w:right w:val="none" w:sz="0" w:space="0" w:color="auto"/>
          </w:divBdr>
          <w:divsChild>
            <w:div w:id="395126916">
              <w:marLeft w:val="0"/>
              <w:marRight w:val="0"/>
              <w:marTop w:val="0"/>
              <w:marBottom w:val="0"/>
              <w:divBdr>
                <w:top w:val="none" w:sz="0" w:space="0" w:color="auto"/>
                <w:left w:val="none" w:sz="0" w:space="0" w:color="auto"/>
                <w:bottom w:val="none" w:sz="0" w:space="0" w:color="auto"/>
                <w:right w:val="none" w:sz="0" w:space="0" w:color="auto"/>
              </w:divBdr>
            </w:div>
          </w:divsChild>
        </w:div>
        <w:div w:id="1592548612">
          <w:marLeft w:val="0"/>
          <w:marRight w:val="0"/>
          <w:marTop w:val="0"/>
          <w:marBottom w:val="0"/>
          <w:divBdr>
            <w:top w:val="none" w:sz="0" w:space="0" w:color="auto"/>
            <w:left w:val="none" w:sz="0" w:space="0" w:color="auto"/>
            <w:bottom w:val="none" w:sz="0" w:space="0" w:color="auto"/>
            <w:right w:val="none" w:sz="0" w:space="0" w:color="auto"/>
          </w:divBdr>
          <w:divsChild>
            <w:div w:id="376322485">
              <w:marLeft w:val="0"/>
              <w:marRight w:val="0"/>
              <w:marTop w:val="0"/>
              <w:marBottom w:val="0"/>
              <w:divBdr>
                <w:top w:val="none" w:sz="0" w:space="0" w:color="auto"/>
                <w:left w:val="none" w:sz="0" w:space="0" w:color="auto"/>
                <w:bottom w:val="none" w:sz="0" w:space="0" w:color="auto"/>
                <w:right w:val="none" w:sz="0" w:space="0" w:color="auto"/>
              </w:divBdr>
            </w:div>
          </w:divsChild>
        </w:div>
        <w:div w:id="1598564062">
          <w:marLeft w:val="0"/>
          <w:marRight w:val="0"/>
          <w:marTop w:val="0"/>
          <w:marBottom w:val="0"/>
          <w:divBdr>
            <w:top w:val="none" w:sz="0" w:space="0" w:color="auto"/>
            <w:left w:val="none" w:sz="0" w:space="0" w:color="auto"/>
            <w:bottom w:val="none" w:sz="0" w:space="0" w:color="auto"/>
            <w:right w:val="none" w:sz="0" w:space="0" w:color="auto"/>
          </w:divBdr>
          <w:divsChild>
            <w:div w:id="688415580">
              <w:marLeft w:val="0"/>
              <w:marRight w:val="0"/>
              <w:marTop w:val="0"/>
              <w:marBottom w:val="0"/>
              <w:divBdr>
                <w:top w:val="none" w:sz="0" w:space="0" w:color="auto"/>
                <w:left w:val="none" w:sz="0" w:space="0" w:color="auto"/>
                <w:bottom w:val="none" w:sz="0" w:space="0" w:color="auto"/>
                <w:right w:val="none" w:sz="0" w:space="0" w:color="auto"/>
              </w:divBdr>
            </w:div>
          </w:divsChild>
        </w:div>
        <w:div w:id="1600718942">
          <w:marLeft w:val="0"/>
          <w:marRight w:val="0"/>
          <w:marTop w:val="0"/>
          <w:marBottom w:val="0"/>
          <w:divBdr>
            <w:top w:val="none" w:sz="0" w:space="0" w:color="auto"/>
            <w:left w:val="none" w:sz="0" w:space="0" w:color="auto"/>
            <w:bottom w:val="none" w:sz="0" w:space="0" w:color="auto"/>
            <w:right w:val="none" w:sz="0" w:space="0" w:color="auto"/>
          </w:divBdr>
          <w:divsChild>
            <w:div w:id="1711153353">
              <w:marLeft w:val="0"/>
              <w:marRight w:val="0"/>
              <w:marTop w:val="0"/>
              <w:marBottom w:val="0"/>
              <w:divBdr>
                <w:top w:val="none" w:sz="0" w:space="0" w:color="auto"/>
                <w:left w:val="none" w:sz="0" w:space="0" w:color="auto"/>
                <w:bottom w:val="none" w:sz="0" w:space="0" w:color="auto"/>
                <w:right w:val="none" w:sz="0" w:space="0" w:color="auto"/>
              </w:divBdr>
            </w:div>
          </w:divsChild>
        </w:div>
        <w:div w:id="1628003454">
          <w:marLeft w:val="0"/>
          <w:marRight w:val="0"/>
          <w:marTop w:val="0"/>
          <w:marBottom w:val="0"/>
          <w:divBdr>
            <w:top w:val="none" w:sz="0" w:space="0" w:color="auto"/>
            <w:left w:val="none" w:sz="0" w:space="0" w:color="auto"/>
            <w:bottom w:val="none" w:sz="0" w:space="0" w:color="auto"/>
            <w:right w:val="none" w:sz="0" w:space="0" w:color="auto"/>
          </w:divBdr>
          <w:divsChild>
            <w:div w:id="883256600">
              <w:marLeft w:val="0"/>
              <w:marRight w:val="0"/>
              <w:marTop w:val="0"/>
              <w:marBottom w:val="0"/>
              <w:divBdr>
                <w:top w:val="none" w:sz="0" w:space="0" w:color="auto"/>
                <w:left w:val="none" w:sz="0" w:space="0" w:color="auto"/>
                <w:bottom w:val="none" w:sz="0" w:space="0" w:color="auto"/>
                <w:right w:val="none" w:sz="0" w:space="0" w:color="auto"/>
              </w:divBdr>
            </w:div>
          </w:divsChild>
        </w:div>
        <w:div w:id="1634554224">
          <w:marLeft w:val="0"/>
          <w:marRight w:val="0"/>
          <w:marTop w:val="0"/>
          <w:marBottom w:val="0"/>
          <w:divBdr>
            <w:top w:val="none" w:sz="0" w:space="0" w:color="auto"/>
            <w:left w:val="none" w:sz="0" w:space="0" w:color="auto"/>
            <w:bottom w:val="none" w:sz="0" w:space="0" w:color="auto"/>
            <w:right w:val="none" w:sz="0" w:space="0" w:color="auto"/>
          </w:divBdr>
          <w:divsChild>
            <w:div w:id="236941276">
              <w:marLeft w:val="0"/>
              <w:marRight w:val="0"/>
              <w:marTop w:val="0"/>
              <w:marBottom w:val="0"/>
              <w:divBdr>
                <w:top w:val="none" w:sz="0" w:space="0" w:color="auto"/>
                <w:left w:val="none" w:sz="0" w:space="0" w:color="auto"/>
                <w:bottom w:val="none" w:sz="0" w:space="0" w:color="auto"/>
                <w:right w:val="none" w:sz="0" w:space="0" w:color="auto"/>
              </w:divBdr>
            </w:div>
          </w:divsChild>
        </w:div>
        <w:div w:id="1639916116">
          <w:marLeft w:val="0"/>
          <w:marRight w:val="0"/>
          <w:marTop w:val="0"/>
          <w:marBottom w:val="0"/>
          <w:divBdr>
            <w:top w:val="none" w:sz="0" w:space="0" w:color="auto"/>
            <w:left w:val="none" w:sz="0" w:space="0" w:color="auto"/>
            <w:bottom w:val="none" w:sz="0" w:space="0" w:color="auto"/>
            <w:right w:val="none" w:sz="0" w:space="0" w:color="auto"/>
          </w:divBdr>
          <w:divsChild>
            <w:div w:id="1346706990">
              <w:marLeft w:val="0"/>
              <w:marRight w:val="0"/>
              <w:marTop w:val="0"/>
              <w:marBottom w:val="0"/>
              <w:divBdr>
                <w:top w:val="none" w:sz="0" w:space="0" w:color="auto"/>
                <w:left w:val="none" w:sz="0" w:space="0" w:color="auto"/>
                <w:bottom w:val="none" w:sz="0" w:space="0" w:color="auto"/>
                <w:right w:val="none" w:sz="0" w:space="0" w:color="auto"/>
              </w:divBdr>
            </w:div>
          </w:divsChild>
        </w:div>
        <w:div w:id="1675112773">
          <w:marLeft w:val="0"/>
          <w:marRight w:val="0"/>
          <w:marTop w:val="0"/>
          <w:marBottom w:val="0"/>
          <w:divBdr>
            <w:top w:val="none" w:sz="0" w:space="0" w:color="auto"/>
            <w:left w:val="none" w:sz="0" w:space="0" w:color="auto"/>
            <w:bottom w:val="none" w:sz="0" w:space="0" w:color="auto"/>
            <w:right w:val="none" w:sz="0" w:space="0" w:color="auto"/>
          </w:divBdr>
          <w:divsChild>
            <w:div w:id="1856184565">
              <w:marLeft w:val="0"/>
              <w:marRight w:val="0"/>
              <w:marTop w:val="0"/>
              <w:marBottom w:val="0"/>
              <w:divBdr>
                <w:top w:val="none" w:sz="0" w:space="0" w:color="auto"/>
                <w:left w:val="none" w:sz="0" w:space="0" w:color="auto"/>
                <w:bottom w:val="none" w:sz="0" w:space="0" w:color="auto"/>
                <w:right w:val="none" w:sz="0" w:space="0" w:color="auto"/>
              </w:divBdr>
            </w:div>
            <w:div w:id="1898347782">
              <w:marLeft w:val="0"/>
              <w:marRight w:val="0"/>
              <w:marTop w:val="0"/>
              <w:marBottom w:val="0"/>
              <w:divBdr>
                <w:top w:val="none" w:sz="0" w:space="0" w:color="auto"/>
                <w:left w:val="none" w:sz="0" w:space="0" w:color="auto"/>
                <w:bottom w:val="none" w:sz="0" w:space="0" w:color="auto"/>
                <w:right w:val="none" w:sz="0" w:space="0" w:color="auto"/>
              </w:divBdr>
            </w:div>
          </w:divsChild>
        </w:div>
        <w:div w:id="1693066377">
          <w:marLeft w:val="0"/>
          <w:marRight w:val="0"/>
          <w:marTop w:val="0"/>
          <w:marBottom w:val="0"/>
          <w:divBdr>
            <w:top w:val="none" w:sz="0" w:space="0" w:color="auto"/>
            <w:left w:val="none" w:sz="0" w:space="0" w:color="auto"/>
            <w:bottom w:val="none" w:sz="0" w:space="0" w:color="auto"/>
            <w:right w:val="none" w:sz="0" w:space="0" w:color="auto"/>
          </w:divBdr>
          <w:divsChild>
            <w:div w:id="1420251378">
              <w:marLeft w:val="0"/>
              <w:marRight w:val="0"/>
              <w:marTop w:val="0"/>
              <w:marBottom w:val="0"/>
              <w:divBdr>
                <w:top w:val="none" w:sz="0" w:space="0" w:color="auto"/>
                <w:left w:val="none" w:sz="0" w:space="0" w:color="auto"/>
                <w:bottom w:val="none" w:sz="0" w:space="0" w:color="auto"/>
                <w:right w:val="none" w:sz="0" w:space="0" w:color="auto"/>
              </w:divBdr>
            </w:div>
          </w:divsChild>
        </w:div>
        <w:div w:id="1708482513">
          <w:marLeft w:val="0"/>
          <w:marRight w:val="0"/>
          <w:marTop w:val="0"/>
          <w:marBottom w:val="0"/>
          <w:divBdr>
            <w:top w:val="none" w:sz="0" w:space="0" w:color="auto"/>
            <w:left w:val="none" w:sz="0" w:space="0" w:color="auto"/>
            <w:bottom w:val="none" w:sz="0" w:space="0" w:color="auto"/>
            <w:right w:val="none" w:sz="0" w:space="0" w:color="auto"/>
          </w:divBdr>
          <w:divsChild>
            <w:div w:id="1582838520">
              <w:marLeft w:val="0"/>
              <w:marRight w:val="0"/>
              <w:marTop w:val="0"/>
              <w:marBottom w:val="0"/>
              <w:divBdr>
                <w:top w:val="none" w:sz="0" w:space="0" w:color="auto"/>
                <w:left w:val="none" w:sz="0" w:space="0" w:color="auto"/>
                <w:bottom w:val="none" w:sz="0" w:space="0" w:color="auto"/>
                <w:right w:val="none" w:sz="0" w:space="0" w:color="auto"/>
              </w:divBdr>
            </w:div>
          </w:divsChild>
        </w:div>
        <w:div w:id="1746107132">
          <w:marLeft w:val="0"/>
          <w:marRight w:val="0"/>
          <w:marTop w:val="0"/>
          <w:marBottom w:val="0"/>
          <w:divBdr>
            <w:top w:val="none" w:sz="0" w:space="0" w:color="auto"/>
            <w:left w:val="none" w:sz="0" w:space="0" w:color="auto"/>
            <w:bottom w:val="none" w:sz="0" w:space="0" w:color="auto"/>
            <w:right w:val="none" w:sz="0" w:space="0" w:color="auto"/>
          </w:divBdr>
          <w:divsChild>
            <w:div w:id="2090036147">
              <w:marLeft w:val="0"/>
              <w:marRight w:val="0"/>
              <w:marTop w:val="0"/>
              <w:marBottom w:val="0"/>
              <w:divBdr>
                <w:top w:val="none" w:sz="0" w:space="0" w:color="auto"/>
                <w:left w:val="none" w:sz="0" w:space="0" w:color="auto"/>
                <w:bottom w:val="none" w:sz="0" w:space="0" w:color="auto"/>
                <w:right w:val="none" w:sz="0" w:space="0" w:color="auto"/>
              </w:divBdr>
            </w:div>
          </w:divsChild>
        </w:div>
        <w:div w:id="1768110525">
          <w:marLeft w:val="0"/>
          <w:marRight w:val="0"/>
          <w:marTop w:val="0"/>
          <w:marBottom w:val="0"/>
          <w:divBdr>
            <w:top w:val="none" w:sz="0" w:space="0" w:color="auto"/>
            <w:left w:val="none" w:sz="0" w:space="0" w:color="auto"/>
            <w:bottom w:val="none" w:sz="0" w:space="0" w:color="auto"/>
            <w:right w:val="none" w:sz="0" w:space="0" w:color="auto"/>
          </w:divBdr>
          <w:divsChild>
            <w:div w:id="1641153002">
              <w:marLeft w:val="0"/>
              <w:marRight w:val="0"/>
              <w:marTop w:val="0"/>
              <w:marBottom w:val="0"/>
              <w:divBdr>
                <w:top w:val="none" w:sz="0" w:space="0" w:color="auto"/>
                <w:left w:val="none" w:sz="0" w:space="0" w:color="auto"/>
                <w:bottom w:val="none" w:sz="0" w:space="0" w:color="auto"/>
                <w:right w:val="none" w:sz="0" w:space="0" w:color="auto"/>
              </w:divBdr>
            </w:div>
          </w:divsChild>
        </w:div>
        <w:div w:id="1770739839">
          <w:marLeft w:val="0"/>
          <w:marRight w:val="0"/>
          <w:marTop w:val="0"/>
          <w:marBottom w:val="0"/>
          <w:divBdr>
            <w:top w:val="none" w:sz="0" w:space="0" w:color="auto"/>
            <w:left w:val="none" w:sz="0" w:space="0" w:color="auto"/>
            <w:bottom w:val="none" w:sz="0" w:space="0" w:color="auto"/>
            <w:right w:val="none" w:sz="0" w:space="0" w:color="auto"/>
          </w:divBdr>
          <w:divsChild>
            <w:div w:id="712194171">
              <w:marLeft w:val="0"/>
              <w:marRight w:val="0"/>
              <w:marTop w:val="0"/>
              <w:marBottom w:val="0"/>
              <w:divBdr>
                <w:top w:val="none" w:sz="0" w:space="0" w:color="auto"/>
                <w:left w:val="none" w:sz="0" w:space="0" w:color="auto"/>
                <w:bottom w:val="none" w:sz="0" w:space="0" w:color="auto"/>
                <w:right w:val="none" w:sz="0" w:space="0" w:color="auto"/>
              </w:divBdr>
            </w:div>
          </w:divsChild>
        </w:div>
        <w:div w:id="1784810554">
          <w:marLeft w:val="0"/>
          <w:marRight w:val="0"/>
          <w:marTop w:val="0"/>
          <w:marBottom w:val="0"/>
          <w:divBdr>
            <w:top w:val="none" w:sz="0" w:space="0" w:color="auto"/>
            <w:left w:val="none" w:sz="0" w:space="0" w:color="auto"/>
            <w:bottom w:val="none" w:sz="0" w:space="0" w:color="auto"/>
            <w:right w:val="none" w:sz="0" w:space="0" w:color="auto"/>
          </w:divBdr>
          <w:divsChild>
            <w:div w:id="1568219725">
              <w:marLeft w:val="0"/>
              <w:marRight w:val="0"/>
              <w:marTop w:val="0"/>
              <w:marBottom w:val="0"/>
              <w:divBdr>
                <w:top w:val="none" w:sz="0" w:space="0" w:color="auto"/>
                <w:left w:val="none" w:sz="0" w:space="0" w:color="auto"/>
                <w:bottom w:val="none" w:sz="0" w:space="0" w:color="auto"/>
                <w:right w:val="none" w:sz="0" w:space="0" w:color="auto"/>
              </w:divBdr>
            </w:div>
          </w:divsChild>
        </w:div>
        <w:div w:id="1792745957">
          <w:marLeft w:val="0"/>
          <w:marRight w:val="0"/>
          <w:marTop w:val="0"/>
          <w:marBottom w:val="0"/>
          <w:divBdr>
            <w:top w:val="none" w:sz="0" w:space="0" w:color="auto"/>
            <w:left w:val="none" w:sz="0" w:space="0" w:color="auto"/>
            <w:bottom w:val="none" w:sz="0" w:space="0" w:color="auto"/>
            <w:right w:val="none" w:sz="0" w:space="0" w:color="auto"/>
          </w:divBdr>
          <w:divsChild>
            <w:div w:id="634919931">
              <w:marLeft w:val="0"/>
              <w:marRight w:val="0"/>
              <w:marTop w:val="0"/>
              <w:marBottom w:val="0"/>
              <w:divBdr>
                <w:top w:val="none" w:sz="0" w:space="0" w:color="auto"/>
                <w:left w:val="none" w:sz="0" w:space="0" w:color="auto"/>
                <w:bottom w:val="none" w:sz="0" w:space="0" w:color="auto"/>
                <w:right w:val="none" w:sz="0" w:space="0" w:color="auto"/>
              </w:divBdr>
            </w:div>
          </w:divsChild>
        </w:div>
        <w:div w:id="1792939131">
          <w:marLeft w:val="0"/>
          <w:marRight w:val="0"/>
          <w:marTop w:val="0"/>
          <w:marBottom w:val="0"/>
          <w:divBdr>
            <w:top w:val="none" w:sz="0" w:space="0" w:color="auto"/>
            <w:left w:val="none" w:sz="0" w:space="0" w:color="auto"/>
            <w:bottom w:val="none" w:sz="0" w:space="0" w:color="auto"/>
            <w:right w:val="none" w:sz="0" w:space="0" w:color="auto"/>
          </w:divBdr>
          <w:divsChild>
            <w:div w:id="1095901035">
              <w:marLeft w:val="0"/>
              <w:marRight w:val="0"/>
              <w:marTop w:val="0"/>
              <w:marBottom w:val="0"/>
              <w:divBdr>
                <w:top w:val="none" w:sz="0" w:space="0" w:color="auto"/>
                <w:left w:val="none" w:sz="0" w:space="0" w:color="auto"/>
                <w:bottom w:val="none" w:sz="0" w:space="0" w:color="auto"/>
                <w:right w:val="none" w:sz="0" w:space="0" w:color="auto"/>
              </w:divBdr>
            </w:div>
          </w:divsChild>
        </w:div>
        <w:div w:id="1815223211">
          <w:marLeft w:val="0"/>
          <w:marRight w:val="0"/>
          <w:marTop w:val="0"/>
          <w:marBottom w:val="0"/>
          <w:divBdr>
            <w:top w:val="none" w:sz="0" w:space="0" w:color="auto"/>
            <w:left w:val="none" w:sz="0" w:space="0" w:color="auto"/>
            <w:bottom w:val="none" w:sz="0" w:space="0" w:color="auto"/>
            <w:right w:val="none" w:sz="0" w:space="0" w:color="auto"/>
          </w:divBdr>
          <w:divsChild>
            <w:div w:id="1715691596">
              <w:marLeft w:val="0"/>
              <w:marRight w:val="0"/>
              <w:marTop w:val="0"/>
              <w:marBottom w:val="0"/>
              <w:divBdr>
                <w:top w:val="none" w:sz="0" w:space="0" w:color="auto"/>
                <w:left w:val="none" w:sz="0" w:space="0" w:color="auto"/>
                <w:bottom w:val="none" w:sz="0" w:space="0" w:color="auto"/>
                <w:right w:val="none" w:sz="0" w:space="0" w:color="auto"/>
              </w:divBdr>
            </w:div>
          </w:divsChild>
        </w:div>
        <w:div w:id="1836066450">
          <w:marLeft w:val="0"/>
          <w:marRight w:val="0"/>
          <w:marTop w:val="0"/>
          <w:marBottom w:val="0"/>
          <w:divBdr>
            <w:top w:val="none" w:sz="0" w:space="0" w:color="auto"/>
            <w:left w:val="none" w:sz="0" w:space="0" w:color="auto"/>
            <w:bottom w:val="none" w:sz="0" w:space="0" w:color="auto"/>
            <w:right w:val="none" w:sz="0" w:space="0" w:color="auto"/>
          </w:divBdr>
          <w:divsChild>
            <w:div w:id="257833841">
              <w:marLeft w:val="0"/>
              <w:marRight w:val="0"/>
              <w:marTop w:val="0"/>
              <w:marBottom w:val="0"/>
              <w:divBdr>
                <w:top w:val="none" w:sz="0" w:space="0" w:color="auto"/>
                <w:left w:val="none" w:sz="0" w:space="0" w:color="auto"/>
                <w:bottom w:val="none" w:sz="0" w:space="0" w:color="auto"/>
                <w:right w:val="none" w:sz="0" w:space="0" w:color="auto"/>
              </w:divBdr>
            </w:div>
            <w:div w:id="765076346">
              <w:marLeft w:val="0"/>
              <w:marRight w:val="0"/>
              <w:marTop w:val="0"/>
              <w:marBottom w:val="0"/>
              <w:divBdr>
                <w:top w:val="none" w:sz="0" w:space="0" w:color="auto"/>
                <w:left w:val="none" w:sz="0" w:space="0" w:color="auto"/>
                <w:bottom w:val="none" w:sz="0" w:space="0" w:color="auto"/>
                <w:right w:val="none" w:sz="0" w:space="0" w:color="auto"/>
              </w:divBdr>
            </w:div>
          </w:divsChild>
        </w:div>
        <w:div w:id="1857958174">
          <w:marLeft w:val="0"/>
          <w:marRight w:val="0"/>
          <w:marTop w:val="0"/>
          <w:marBottom w:val="0"/>
          <w:divBdr>
            <w:top w:val="none" w:sz="0" w:space="0" w:color="auto"/>
            <w:left w:val="none" w:sz="0" w:space="0" w:color="auto"/>
            <w:bottom w:val="none" w:sz="0" w:space="0" w:color="auto"/>
            <w:right w:val="none" w:sz="0" w:space="0" w:color="auto"/>
          </w:divBdr>
          <w:divsChild>
            <w:div w:id="106702937">
              <w:marLeft w:val="0"/>
              <w:marRight w:val="0"/>
              <w:marTop w:val="0"/>
              <w:marBottom w:val="0"/>
              <w:divBdr>
                <w:top w:val="none" w:sz="0" w:space="0" w:color="auto"/>
                <w:left w:val="none" w:sz="0" w:space="0" w:color="auto"/>
                <w:bottom w:val="none" w:sz="0" w:space="0" w:color="auto"/>
                <w:right w:val="none" w:sz="0" w:space="0" w:color="auto"/>
              </w:divBdr>
            </w:div>
          </w:divsChild>
        </w:div>
        <w:div w:id="1860002746">
          <w:marLeft w:val="0"/>
          <w:marRight w:val="0"/>
          <w:marTop w:val="0"/>
          <w:marBottom w:val="0"/>
          <w:divBdr>
            <w:top w:val="none" w:sz="0" w:space="0" w:color="auto"/>
            <w:left w:val="none" w:sz="0" w:space="0" w:color="auto"/>
            <w:bottom w:val="none" w:sz="0" w:space="0" w:color="auto"/>
            <w:right w:val="none" w:sz="0" w:space="0" w:color="auto"/>
          </w:divBdr>
          <w:divsChild>
            <w:div w:id="1404376772">
              <w:marLeft w:val="0"/>
              <w:marRight w:val="0"/>
              <w:marTop w:val="0"/>
              <w:marBottom w:val="0"/>
              <w:divBdr>
                <w:top w:val="none" w:sz="0" w:space="0" w:color="auto"/>
                <w:left w:val="none" w:sz="0" w:space="0" w:color="auto"/>
                <w:bottom w:val="none" w:sz="0" w:space="0" w:color="auto"/>
                <w:right w:val="none" w:sz="0" w:space="0" w:color="auto"/>
              </w:divBdr>
            </w:div>
          </w:divsChild>
        </w:div>
        <w:div w:id="1863133268">
          <w:marLeft w:val="0"/>
          <w:marRight w:val="0"/>
          <w:marTop w:val="0"/>
          <w:marBottom w:val="0"/>
          <w:divBdr>
            <w:top w:val="none" w:sz="0" w:space="0" w:color="auto"/>
            <w:left w:val="none" w:sz="0" w:space="0" w:color="auto"/>
            <w:bottom w:val="none" w:sz="0" w:space="0" w:color="auto"/>
            <w:right w:val="none" w:sz="0" w:space="0" w:color="auto"/>
          </w:divBdr>
          <w:divsChild>
            <w:div w:id="1638531292">
              <w:marLeft w:val="0"/>
              <w:marRight w:val="0"/>
              <w:marTop w:val="0"/>
              <w:marBottom w:val="0"/>
              <w:divBdr>
                <w:top w:val="none" w:sz="0" w:space="0" w:color="auto"/>
                <w:left w:val="none" w:sz="0" w:space="0" w:color="auto"/>
                <w:bottom w:val="none" w:sz="0" w:space="0" w:color="auto"/>
                <w:right w:val="none" w:sz="0" w:space="0" w:color="auto"/>
              </w:divBdr>
            </w:div>
          </w:divsChild>
        </w:div>
        <w:div w:id="1877306079">
          <w:marLeft w:val="0"/>
          <w:marRight w:val="0"/>
          <w:marTop w:val="0"/>
          <w:marBottom w:val="0"/>
          <w:divBdr>
            <w:top w:val="none" w:sz="0" w:space="0" w:color="auto"/>
            <w:left w:val="none" w:sz="0" w:space="0" w:color="auto"/>
            <w:bottom w:val="none" w:sz="0" w:space="0" w:color="auto"/>
            <w:right w:val="none" w:sz="0" w:space="0" w:color="auto"/>
          </w:divBdr>
          <w:divsChild>
            <w:div w:id="229727949">
              <w:marLeft w:val="0"/>
              <w:marRight w:val="0"/>
              <w:marTop w:val="0"/>
              <w:marBottom w:val="0"/>
              <w:divBdr>
                <w:top w:val="none" w:sz="0" w:space="0" w:color="auto"/>
                <w:left w:val="none" w:sz="0" w:space="0" w:color="auto"/>
                <w:bottom w:val="none" w:sz="0" w:space="0" w:color="auto"/>
                <w:right w:val="none" w:sz="0" w:space="0" w:color="auto"/>
              </w:divBdr>
            </w:div>
            <w:div w:id="379092174">
              <w:marLeft w:val="0"/>
              <w:marRight w:val="0"/>
              <w:marTop w:val="0"/>
              <w:marBottom w:val="0"/>
              <w:divBdr>
                <w:top w:val="none" w:sz="0" w:space="0" w:color="auto"/>
                <w:left w:val="none" w:sz="0" w:space="0" w:color="auto"/>
                <w:bottom w:val="none" w:sz="0" w:space="0" w:color="auto"/>
                <w:right w:val="none" w:sz="0" w:space="0" w:color="auto"/>
              </w:divBdr>
            </w:div>
          </w:divsChild>
        </w:div>
        <w:div w:id="1883705665">
          <w:marLeft w:val="0"/>
          <w:marRight w:val="0"/>
          <w:marTop w:val="0"/>
          <w:marBottom w:val="0"/>
          <w:divBdr>
            <w:top w:val="none" w:sz="0" w:space="0" w:color="auto"/>
            <w:left w:val="none" w:sz="0" w:space="0" w:color="auto"/>
            <w:bottom w:val="none" w:sz="0" w:space="0" w:color="auto"/>
            <w:right w:val="none" w:sz="0" w:space="0" w:color="auto"/>
          </w:divBdr>
          <w:divsChild>
            <w:div w:id="1612392317">
              <w:marLeft w:val="0"/>
              <w:marRight w:val="0"/>
              <w:marTop w:val="0"/>
              <w:marBottom w:val="0"/>
              <w:divBdr>
                <w:top w:val="none" w:sz="0" w:space="0" w:color="auto"/>
                <w:left w:val="none" w:sz="0" w:space="0" w:color="auto"/>
                <w:bottom w:val="none" w:sz="0" w:space="0" w:color="auto"/>
                <w:right w:val="none" w:sz="0" w:space="0" w:color="auto"/>
              </w:divBdr>
            </w:div>
          </w:divsChild>
        </w:div>
        <w:div w:id="1887716515">
          <w:marLeft w:val="0"/>
          <w:marRight w:val="0"/>
          <w:marTop w:val="0"/>
          <w:marBottom w:val="0"/>
          <w:divBdr>
            <w:top w:val="none" w:sz="0" w:space="0" w:color="auto"/>
            <w:left w:val="none" w:sz="0" w:space="0" w:color="auto"/>
            <w:bottom w:val="none" w:sz="0" w:space="0" w:color="auto"/>
            <w:right w:val="none" w:sz="0" w:space="0" w:color="auto"/>
          </w:divBdr>
          <w:divsChild>
            <w:div w:id="495340932">
              <w:marLeft w:val="0"/>
              <w:marRight w:val="0"/>
              <w:marTop w:val="0"/>
              <w:marBottom w:val="0"/>
              <w:divBdr>
                <w:top w:val="none" w:sz="0" w:space="0" w:color="auto"/>
                <w:left w:val="none" w:sz="0" w:space="0" w:color="auto"/>
                <w:bottom w:val="none" w:sz="0" w:space="0" w:color="auto"/>
                <w:right w:val="none" w:sz="0" w:space="0" w:color="auto"/>
              </w:divBdr>
            </w:div>
          </w:divsChild>
        </w:div>
        <w:div w:id="1901821194">
          <w:marLeft w:val="0"/>
          <w:marRight w:val="0"/>
          <w:marTop w:val="0"/>
          <w:marBottom w:val="0"/>
          <w:divBdr>
            <w:top w:val="none" w:sz="0" w:space="0" w:color="auto"/>
            <w:left w:val="none" w:sz="0" w:space="0" w:color="auto"/>
            <w:bottom w:val="none" w:sz="0" w:space="0" w:color="auto"/>
            <w:right w:val="none" w:sz="0" w:space="0" w:color="auto"/>
          </w:divBdr>
          <w:divsChild>
            <w:div w:id="1150975812">
              <w:marLeft w:val="0"/>
              <w:marRight w:val="0"/>
              <w:marTop w:val="0"/>
              <w:marBottom w:val="0"/>
              <w:divBdr>
                <w:top w:val="none" w:sz="0" w:space="0" w:color="auto"/>
                <w:left w:val="none" w:sz="0" w:space="0" w:color="auto"/>
                <w:bottom w:val="none" w:sz="0" w:space="0" w:color="auto"/>
                <w:right w:val="none" w:sz="0" w:space="0" w:color="auto"/>
              </w:divBdr>
            </w:div>
            <w:div w:id="1868760194">
              <w:marLeft w:val="0"/>
              <w:marRight w:val="0"/>
              <w:marTop w:val="0"/>
              <w:marBottom w:val="0"/>
              <w:divBdr>
                <w:top w:val="none" w:sz="0" w:space="0" w:color="auto"/>
                <w:left w:val="none" w:sz="0" w:space="0" w:color="auto"/>
                <w:bottom w:val="none" w:sz="0" w:space="0" w:color="auto"/>
                <w:right w:val="none" w:sz="0" w:space="0" w:color="auto"/>
              </w:divBdr>
            </w:div>
          </w:divsChild>
        </w:div>
        <w:div w:id="1907647748">
          <w:marLeft w:val="0"/>
          <w:marRight w:val="0"/>
          <w:marTop w:val="0"/>
          <w:marBottom w:val="0"/>
          <w:divBdr>
            <w:top w:val="none" w:sz="0" w:space="0" w:color="auto"/>
            <w:left w:val="none" w:sz="0" w:space="0" w:color="auto"/>
            <w:bottom w:val="none" w:sz="0" w:space="0" w:color="auto"/>
            <w:right w:val="none" w:sz="0" w:space="0" w:color="auto"/>
          </w:divBdr>
          <w:divsChild>
            <w:div w:id="696782969">
              <w:marLeft w:val="0"/>
              <w:marRight w:val="0"/>
              <w:marTop w:val="0"/>
              <w:marBottom w:val="0"/>
              <w:divBdr>
                <w:top w:val="none" w:sz="0" w:space="0" w:color="auto"/>
                <w:left w:val="none" w:sz="0" w:space="0" w:color="auto"/>
                <w:bottom w:val="none" w:sz="0" w:space="0" w:color="auto"/>
                <w:right w:val="none" w:sz="0" w:space="0" w:color="auto"/>
              </w:divBdr>
            </w:div>
          </w:divsChild>
        </w:div>
        <w:div w:id="1912960277">
          <w:marLeft w:val="0"/>
          <w:marRight w:val="0"/>
          <w:marTop w:val="0"/>
          <w:marBottom w:val="0"/>
          <w:divBdr>
            <w:top w:val="none" w:sz="0" w:space="0" w:color="auto"/>
            <w:left w:val="none" w:sz="0" w:space="0" w:color="auto"/>
            <w:bottom w:val="none" w:sz="0" w:space="0" w:color="auto"/>
            <w:right w:val="none" w:sz="0" w:space="0" w:color="auto"/>
          </w:divBdr>
          <w:divsChild>
            <w:div w:id="1329551683">
              <w:marLeft w:val="0"/>
              <w:marRight w:val="0"/>
              <w:marTop w:val="0"/>
              <w:marBottom w:val="0"/>
              <w:divBdr>
                <w:top w:val="none" w:sz="0" w:space="0" w:color="auto"/>
                <w:left w:val="none" w:sz="0" w:space="0" w:color="auto"/>
                <w:bottom w:val="none" w:sz="0" w:space="0" w:color="auto"/>
                <w:right w:val="none" w:sz="0" w:space="0" w:color="auto"/>
              </w:divBdr>
            </w:div>
          </w:divsChild>
        </w:div>
        <w:div w:id="1913661923">
          <w:marLeft w:val="0"/>
          <w:marRight w:val="0"/>
          <w:marTop w:val="0"/>
          <w:marBottom w:val="0"/>
          <w:divBdr>
            <w:top w:val="none" w:sz="0" w:space="0" w:color="auto"/>
            <w:left w:val="none" w:sz="0" w:space="0" w:color="auto"/>
            <w:bottom w:val="none" w:sz="0" w:space="0" w:color="auto"/>
            <w:right w:val="none" w:sz="0" w:space="0" w:color="auto"/>
          </w:divBdr>
          <w:divsChild>
            <w:div w:id="668100581">
              <w:marLeft w:val="0"/>
              <w:marRight w:val="0"/>
              <w:marTop w:val="0"/>
              <w:marBottom w:val="0"/>
              <w:divBdr>
                <w:top w:val="none" w:sz="0" w:space="0" w:color="auto"/>
                <w:left w:val="none" w:sz="0" w:space="0" w:color="auto"/>
                <w:bottom w:val="none" w:sz="0" w:space="0" w:color="auto"/>
                <w:right w:val="none" w:sz="0" w:space="0" w:color="auto"/>
              </w:divBdr>
            </w:div>
          </w:divsChild>
        </w:div>
        <w:div w:id="1915122773">
          <w:marLeft w:val="0"/>
          <w:marRight w:val="0"/>
          <w:marTop w:val="0"/>
          <w:marBottom w:val="0"/>
          <w:divBdr>
            <w:top w:val="none" w:sz="0" w:space="0" w:color="auto"/>
            <w:left w:val="none" w:sz="0" w:space="0" w:color="auto"/>
            <w:bottom w:val="none" w:sz="0" w:space="0" w:color="auto"/>
            <w:right w:val="none" w:sz="0" w:space="0" w:color="auto"/>
          </w:divBdr>
          <w:divsChild>
            <w:div w:id="390277352">
              <w:marLeft w:val="0"/>
              <w:marRight w:val="0"/>
              <w:marTop w:val="0"/>
              <w:marBottom w:val="0"/>
              <w:divBdr>
                <w:top w:val="none" w:sz="0" w:space="0" w:color="auto"/>
                <w:left w:val="none" w:sz="0" w:space="0" w:color="auto"/>
                <w:bottom w:val="none" w:sz="0" w:space="0" w:color="auto"/>
                <w:right w:val="none" w:sz="0" w:space="0" w:color="auto"/>
              </w:divBdr>
            </w:div>
          </w:divsChild>
        </w:div>
        <w:div w:id="1917088376">
          <w:marLeft w:val="0"/>
          <w:marRight w:val="0"/>
          <w:marTop w:val="0"/>
          <w:marBottom w:val="0"/>
          <w:divBdr>
            <w:top w:val="none" w:sz="0" w:space="0" w:color="auto"/>
            <w:left w:val="none" w:sz="0" w:space="0" w:color="auto"/>
            <w:bottom w:val="none" w:sz="0" w:space="0" w:color="auto"/>
            <w:right w:val="none" w:sz="0" w:space="0" w:color="auto"/>
          </w:divBdr>
          <w:divsChild>
            <w:div w:id="1377971449">
              <w:marLeft w:val="0"/>
              <w:marRight w:val="0"/>
              <w:marTop w:val="0"/>
              <w:marBottom w:val="0"/>
              <w:divBdr>
                <w:top w:val="none" w:sz="0" w:space="0" w:color="auto"/>
                <w:left w:val="none" w:sz="0" w:space="0" w:color="auto"/>
                <w:bottom w:val="none" w:sz="0" w:space="0" w:color="auto"/>
                <w:right w:val="none" w:sz="0" w:space="0" w:color="auto"/>
              </w:divBdr>
            </w:div>
          </w:divsChild>
        </w:div>
        <w:div w:id="1917205272">
          <w:marLeft w:val="0"/>
          <w:marRight w:val="0"/>
          <w:marTop w:val="0"/>
          <w:marBottom w:val="0"/>
          <w:divBdr>
            <w:top w:val="none" w:sz="0" w:space="0" w:color="auto"/>
            <w:left w:val="none" w:sz="0" w:space="0" w:color="auto"/>
            <w:bottom w:val="none" w:sz="0" w:space="0" w:color="auto"/>
            <w:right w:val="none" w:sz="0" w:space="0" w:color="auto"/>
          </w:divBdr>
          <w:divsChild>
            <w:div w:id="952201437">
              <w:marLeft w:val="0"/>
              <w:marRight w:val="0"/>
              <w:marTop w:val="0"/>
              <w:marBottom w:val="0"/>
              <w:divBdr>
                <w:top w:val="none" w:sz="0" w:space="0" w:color="auto"/>
                <w:left w:val="none" w:sz="0" w:space="0" w:color="auto"/>
                <w:bottom w:val="none" w:sz="0" w:space="0" w:color="auto"/>
                <w:right w:val="none" w:sz="0" w:space="0" w:color="auto"/>
              </w:divBdr>
            </w:div>
          </w:divsChild>
        </w:div>
        <w:div w:id="1936478368">
          <w:marLeft w:val="0"/>
          <w:marRight w:val="0"/>
          <w:marTop w:val="0"/>
          <w:marBottom w:val="0"/>
          <w:divBdr>
            <w:top w:val="none" w:sz="0" w:space="0" w:color="auto"/>
            <w:left w:val="none" w:sz="0" w:space="0" w:color="auto"/>
            <w:bottom w:val="none" w:sz="0" w:space="0" w:color="auto"/>
            <w:right w:val="none" w:sz="0" w:space="0" w:color="auto"/>
          </w:divBdr>
          <w:divsChild>
            <w:div w:id="2050689615">
              <w:marLeft w:val="0"/>
              <w:marRight w:val="0"/>
              <w:marTop w:val="0"/>
              <w:marBottom w:val="0"/>
              <w:divBdr>
                <w:top w:val="none" w:sz="0" w:space="0" w:color="auto"/>
                <w:left w:val="none" w:sz="0" w:space="0" w:color="auto"/>
                <w:bottom w:val="none" w:sz="0" w:space="0" w:color="auto"/>
                <w:right w:val="none" w:sz="0" w:space="0" w:color="auto"/>
              </w:divBdr>
            </w:div>
          </w:divsChild>
        </w:div>
        <w:div w:id="1937712340">
          <w:marLeft w:val="0"/>
          <w:marRight w:val="0"/>
          <w:marTop w:val="0"/>
          <w:marBottom w:val="0"/>
          <w:divBdr>
            <w:top w:val="none" w:sz="0" w:space="0" w:color="auto"/>
            <w:left w:val="none" w:sz="0" w:space="0" w:color="auto"/>
            <w:bottom w:val="none" w:sz="0" w:space="0" w:color="auto"/>
            <w:right w:val="none" w:sz="0" w:space="0" w:color="auto"/>
          </w:divBdr>
          <w:divsChild>
            <w:div w:id="666330255">
              <w:marLeft w:val="0"/>
              <w:marRight w:val="0"/>
              <w:marTop w:val="0"/>
              <w:marBottom w:val="0"/>
              <w:divBdr>
                <w:top w:val="none" w:sz="0" w:space="0" w:color="auto"/>
                <w:left w:val="none" w:sz="0" w:space="0" w:color="auto"/>
                <w:bottom w:val="none" w:sz="0" w:space="0" w:color="auto"/>
                <w:right w:val="none" w:sz="0" w:space="0" w:color="auto"/>
              </w:divBdr>
            </w:div>
          </w:divsChild>
        </w:div>
        <w:div w:id="1948541492">
          <w:marLeft w:val="0"/>
          <w:marRight w:val="0"/>
          <w:marTop w:val="0"/>
          <w:marBottom w:val="0"/>
          <w:divBdr>
            <w:top w:val="none" w:sz="0" w:space="0" w:color="auto"/>
            <w:left w:val="none" w:sz="0" w:space="0" w:color="auto"/>
            <w:bottom w:val="none" w:sz="0" w:space="0" w:color="auto"/>
            <w:right w:val="none" w:sz="0" w:space="0" w:color="auto"/>
          </w:divBdr>
          <w:divsChild>
            <w:div w:id="1212766114">
              <w:marLeft w:val="0"/>
              <w:marRight w:val="0"/>
              <w:marTop w:val="0"/>
              <w:marBottom w:val="0"/>
              <w:divBdr>
                <w:top w:val="none" w:sz="0" w:space="0" w:color="auto"/>
                <w:left w:val="none" w:sz="0" w:space="0" w:color="auto"/>
                <w:bottom w:val="none" w:sz="0" w:space="0" w:color="auto"/>
                <w:right w:val="none" w:sz="0" w:space="0" w:color="auto"/>
              </w:divBdr>
            </w:div>
          </w:divsChild>
        </w:div>
        <w:div w:id="1950235176">
          <w:marLeft w:val="0"/>
          <w:marRight w:val="0"/>
          <w:marTop w:val="0"/>
          <w:marBottom w:val="0"/>
          <w:divBdr>
            <w:top w:val="none" w:sz="0" w:space="0" w:color="auto"/>
            <w:left w:val="none" w:sz="0" w:space="0" w:color="auto"/>
            <w:bottom w:val="none" w:sz="0" w:space="0" w:color="auto"/>
            <w:right w:val="none" w:sz="0" w:space="0" w:color="auto"/>
          </w:divBdr>
          <w:divsChild>
            <w:div w:id="1559323538">
              <w:marLeft w:val="0"/>
              <w:marRight w:val="0"/>
              <w:marTop w:val="0"/>
              <w:marBottom w:val="0"/>
              <w:divBdr>
                <w:top w:val="none" w:sz="0" w:space="0" w:color="auto"/>
                <w:left w:val="none" w:sz="0" w:space="0" w:color="auto"/>
                <w:bottom w:val="none" w:sz="0" w:space="0" w:color="auto"/>
                <w:right w:val="none" w:sz="0" w:space="0" w:color="auto"/>
              </w:divBdr>
            </w:div>
          </w:divsChild>
        </w:div>
        <w:div w:id="1952785721">
          <w:marLeft w:val="0"/>
          <w:marRight w:val="0"/>
          <w:marTop w:val="0"/>
          <w:marBottom w:val="0"/>
          <w:divBdr>
            <w:top w:val="none" w:sz="0" w:space="0" w:color="auto"/>
            <w:left w:val="none" w:sz="0" w:space="0" w:color="auto"/>
            <w:bottom w:val="none" w:sz="0" w:space="0" w:color="auto"/>
            <w:right w:val="none" w:sz="0" w:space="0" w:color="auto"/>
          </w:divBdr>
          <w:divsChild>
            <w:div w:id="126820124">
              <w:marLeft w:val="0"/>
              <w:marRight w:val="0"/>
              <w:marTop w:val="0"/>
              <w:marBottom w:val="0"/>
              <w:divBdr>
                <w:top w:val="none" w:sz="0" w:space="0" w:color="auto"/>
                <w:left w:val="none" w:sz="0" w:space="0" w:color="auto"/>
                <w:bottom w:val="none" w:sz="0" w:space="0" w:color="auto"/>
                <w:right w:val="none" w:sz="0" w:space="0" w:color="auto"/>
              </w:divBdr>
            </w:div>
            <w:div w:id="2003266154">
              <w:marLeft w:val="0"/>
              <w:marRight w:val="0"/>
              <w:marTop w:val="0"/>
              <w:marBottom w:val="0"/>
              <w:divBdr>
                <w:top w:val="none" w:sz="0" w:space="0" w:color="auto"/>
                <w:left w:val="none" w:sz="0" w:space="0" w:color="auto"/>
                <w:bottom w:val="none" w:sz="0" w:space="0" w:color="auto"/>
                <w:right w:val="none" w:sz="0" w:space="0" w:color="auto"/>
              </w:divBdr>
            </w:div>
          </w:divsChild>
        </w:div>
        <w:div w:id="1956331138">
          <w:marLeft w:val="0"/>
          <w:marRight w:val="0"/>
          <w:marTop w:val="0"/>
          <w:marBottom w:val="0"/>
          <w:divBdr>
            <w:top w:val="none" w:sz="0" w:space="0" w:color="auto"/>
            <w:left w:val="none" w:sz="0" w:space="0" w:color="auto"/>
            <w:bottom w:val="none" w:sz="0" w:space="0" w:color="auto"/>
            <w:right w:val="none" w:sz="0" w:space="0" w:color="auto"/>
          </w:divBdr>
          <w:divsChild>
            <w:div w:id="1643345141">
              <w:marLeft w:val="0"/>
              <w:marRight w:val="0"/>
              <w:marTop w:val="0"/>
              <w:marBottom w:val="0"/>
              <w:divBdr>
                <w:top w:val="none" w:sz="0" w:space="0" w:color="auto"/>
                <w:left w:val="none" w:sz="0" w:space="0" w:color="auto"/>
                <w:bottom w:val="none" w:sz="0" w:space="0" w:color="auto"/>
                <w:right w:val="none" w:sz="0" w:space="0" w:color="auto"/>
              </w:divBdr>
            </w:div>
          </w:divsChild>
        </w:div>
        <w:div w:id="1972587103">
          <w:marLeft w:val="0"/>
          <w:marRight w:val="0"/>
          <w:marTop w:val="0"/>
          <w:marBottom w:val="0"/>
          <w:divBdr>
            <w:top w:val="none" w:sz="0" w:space="0" w:color="auto"/>
            <w:left w:val="none" w:sz="0" w:space="0" w:color="auto"/>
            <w:bottom w:val="none" w:sz="0" w:space="0" w:color="auto"/>
            <w:right w:val="none" w:sz="0" w:space="0" w:color="auto"/>
          </w:divBdr>
          <w:divsChild>
            <w:div w:id="2056345202">
              <w:marLeft w:val="0"/>
              <w:marRight w:val="0"/>
              <w:marTop w:val="0"/>
              <w:marBottom w:val="0"/>
              <w:divBdr>
                <w:top w:val="none" w:sz="0" w:space="0" w:color="auto"/>
                <w:left w:val="none" w:sz="0" w:space="0" w:color="auto"/>
                <w:bottom w:val="none" w:sz="0" w:space="0" w:color="auto"/>
                <w:right w:val="none" w:sz="0" w:space="0" w:color="auto"/>
              </w:divBdr>
            </w:div>
          </w:divsChild>
        </w:div>
        <w:div w:id="1991056984">
          <w:marLeft w:val="0"/>
          <w:marRight w:val="0"/>
          <w:marTop w:val="0"/>
          <w:marBottom w:val="0"/>
          <w:divBdr>
            <w:top w:val="none" w:sz="0" w:space="0" w:color="auto"/>
            <w:left w:val="none" w:sz="0" w:space="0" w:color="auto"/>
            <w:bottom w:val="none" w:sz="0" w:space="0" w:color="auto"/>
            <w:right w:val="none" w:sz="0" w:space="0" w:color="auto"/>
          </w:divBdr>
          <w:divsChild>
            <w:div w:id="693310345">
              <w:marLeft w:val="0"/>
              <w:marRight w:val="0"/>
              <w:marTop w:val="0"/>
              <w:marBottom w:val="0"/>
              <w:divBdr>
                <w:top w:val="none" w:sz="0" w:space="0" w:color="auto"/>
                <w:left w:val="none" w:sz="0" w:space="0" w:color="auto"/>
                <w:bottom w:val="none" w:sz="0" w:space="0" w:color="auto"/>
                <w:right w:val="none" w:sz="0" w:space="0" w:color="auto"/>
              </w:divBdr>
            </w:div>
          </w:divsChild>
        </w:div>
        <w:div w:id="2005739210">
          <w:marLeft w:val="0"/>
          <w:marRight w:val="0"/>
          <w:marTop w:val="0"/>
          <w:marBottom w:val="0"/>
          <w:divBdr>
            <w:top w:val="none" w:sz="0" w:space="0" w:color="auto"/>
            <w:left w:val="none" w:sz="0" w:space="0" w:color="auto"/>
            <w:bottom w:val="none" w:sz="0" w:space="0" w:color="auto"/>
            <w:right w:val="none" w:sz="0" w:space="0" w:color="auto"/>
          </w:divBdr>
          <w:divsChild>
            <w:div w:id="1145273462">
              <w:marLeft w:val="0"/>
              <w:marRight w:val="0"/>
              <w:marTop w:val="0"/>
              <w:marBottom w:val="0"/>
              <w:divBdr>
                <w:top w:val="none" w:sz="0" w:space="0" w:color="auto"/>
                <w:left w:val="none" w:sz="0" w:space="0" w:color="auto"/>
                <w:bottom w:val="none" w:sz="0" w:space="0" w:color="auto"/>
                <w:right w:val="none" w:sz="0" w:space="0" w:color="auto"/>
              </w:divBdr>
            </w:div>
            <w:div w:id="1464928555">
              <w:marLeft w:val="0"/>
              <w:marRight w:val="0"/>
              <w:marTop w:val="0"/>
              <w:marBottom w:val="0"/>
              <w:divBdr>
                <w:top w:val="none" w:sz="0" w:space="0" w:color="auto"/>
                <w:left w:val="none" w:sz="0" w:space="0" w:color="auto"/>
                <w:bottom w:val="none" w:sz="0" w:space="0" w:color="auto"/>
                <w:right w:val="none" w:sz="0" w:space="0" w:color="auto"/>
              </w:divBdr>
            </w:div>
          </w:divsChild>
        </w:div>
        <w:div w:id="2026906329">
          <w:marLeft w:val="0"/>
          <w:marRight w:val="0"/>
          <w:marTop w:val="0"/>
          <w:marBottom w:val="0"/>
          <w:divBdr>
            <w:top w:val="none" w:sz="0" w:space="0" w:color="auto"/>
            <w:left w:val="none" w:sz="0" w:space="0" w:color="auto"/>
            <w:bottom w:val="none" w:sz="0" w:space="0" w:color="auto"/>
            <w:right w:val="none" w:sz="0" w:space="0" w:color="auto"/>
          </w:divBdr>
          <w:divsChild>
            <w:div w:id="1087994765">
              <w:marLeft w:val="0"/>
              <w:marRight w:val="0"/>
              <w:marTop w:val="0"/>
              <w:marBottom w:val="0"/>
              <w:divBdr>
                <w:top w:val="none" w:sz="0" w:space="0" w:color="auto"/>
                <w:left w:val="none" w:sz="0" w:space="0" w:color="auto"/>
                <w:bottom w:val="none" w:sz="0" w:space="0" w:color="auto"/>
                <w:right w:val="none" w:sz="0" w:space="0" w:color="auto"/>
              </w:divBdr>
            </w:div>
          </w:divsChild>
        </w:div>
        <w:div w:id="2037152020">
          <w:marLeft w:val="0"/>
          <w:marRight w:val="0"/>
          <w:marTop w:val="0"/>
          <w:marBottom w:val="0"/>
          <w:divBdr>
            <w:top w:val="none" w:sz="0" w:space="0" w:color="auto"/>
            <w:left w:val="none" w:sz="0" w:space="0" w:color="auto"/>
            <w:bottom w:val="none" w:sz="0" w:space="0" w:color="auto"/>
            <w:right w:val="none" w:sz="0" w:space="0" w:color="auto"/>
          </w:divBdr>
          <w:divsChild>
            <w:div w:id="45374053">
              <w:marLeft w:val="0"/>
              <w:marRight w:val="0"/>
              <w:marTop w:val="0"/>
              <w:marBottom w:val="0"/>
              <w:divBdr>
                <w:top w:val="none" w:sz="0" w:space="0" w:color="auto"/>
                <w:left w:val="none" w:sz="0" w:space="0" w:color="auto"/>
                <w:bottom w:val="none" w:sz="0" w:space="0" w:color="auto"/>
                <w:right w:val="none" w:sz="0" w:space="0" w:color="auto"/>
              </w:divBdr>
            </w:div>
          </w:divsChild>
        </w:div>
        <w:div w:id="2043631712">
          <w:marLeft w:val="0"/>
          <w:marRight w:val="0"/>
          <w:marTop w:val="0"/>
          <w:marBottom w:val="0"/>
          <w:divBdr>
            <w:top w:val="none" w:sz="0" w:space="0" w:color="auto"/>
            <w:left w:val="none" w:sz="0" w:space="0" w:color="auto"/>
            <w:bottom w:val="none" w:sz="0" w:space="0" w:color="auto"/>
            <w:right w:val="none" w:sz="0" w:space="0" w:color="auto"/>
          </w:divBdr>
          <w:divsChild>
            <w:div w:id="1997763312">
              <w:marLeft w:val="0"/>
              <w:marRight w:val="0"/>
              <w:marTop w:val="0"/>
              <w:marBottom w:val="0"/>
              <w:divBdr>
                <w:top w:val="none" w:sz="0" w:space="0" w:color="auto"/>
                <w:left w:val="none" w:sz="0" w:space="0" w:color="auto"/>
                <w:bottom w:val="none" w:sz="0" w:space="0" w:color="auto"/>
                <w:right w:val="none" w:sz="0" w:space="0" w:color="auto"/>
              </w:divBdr>
            </w:div>
          </w:divsChild>
        </w:div>
        <w:div w:id="2060661733">
          <w:marLeft w:val="0"/>
          <w:marRight w:val="0"/>
          <w:marTop w:val="0"/>
          <w:marBottom w:val="0"/>
          <w:divBdr>
            <w:top w:val="none" w:sz="0" w:space="0" w:color="auto"/>
            <w:left w:val="none" w:sz="0" w:space="0" w:color="auto"/>
            <w:bottom w:val="none" w:sz="0" w:space="0" w:color="auto"/>
            <w:right w:val="none" w:sz="0" w:space="0" w:color="auto"/>
          </w:divBdr>
          <w:divsChild>
            <w:div w:id="157379912">
              <w:marLeft w:val="0"/>
              <w:marRight w:val="0"/>
              <w:marTop w:val="0"/>
              <w:marBottom w:val="0"/>
              <w:divBdr>
                <w:top w:val="none" w:sz="0" w:space="0" w:color="auto"/>
                <w:left w:val="none" w:sz="0" w:space="0" w:color="auto"/>
                <w:bottom w:val="none" w:sz="0" w:space="0" w:color="auto"/>
                <w:right w:val="none" w:sz="0" w:space="0" w:color="auto"/>
              </w:divBdr>
            </w:div>
          </w:divsChild>
        </w:div>
        <w:div w:id="2062367229">
          <w:marLeft w:val="0"/>
          <w:marRight w:val="0"/>
          <w:marTop w:val="0"/>
          <w:marBottom w:val="0"/>
          <w:divBdr>
            <w:top w:val="none" w:sz="0" w:space="0" w:color="auto"/>
            <w:left w:val="none" w:sz="0" w:space="0" w:color="auto"/>
            <w:bottom w:val="none" w:sz="0" w:space="0" w:color="auto"/>
            <w:right w:val="none" w:sz="0" w:space="0" w:color="auto"/>
          </w:divBdr>
          <w:divsChild>
            <w:div w:id="493642949">
              <w:marLeft w:val="0"/>
              <w:marRight w:val="0"/>
              <w:marTop w:val="0"/>
              <w:marBottom w:val="0"/>
              <w:divBdr>
                <w:top w:val="none" w:sz="0" w:space="0" w:color="auto"/>
                <w:left w:val="none" w:sz="0" w:space="0" w:color="auto"/>
                <w:bottom w:val="none" w:sz="0" w:space="0" w:color="auto"/>
                <w:right w:val="none" w:sz="0" w:space="0" w:color="auto"/>
              </w:divBdr>
            </w:div>
          </w:divsChild>
        </w:div>
        <w:div w:id="2063824151">
          <w:marLeft w:val="0"/>
          <w:marRight w:val="0"/>
          <w:marTop w:val="0"/>
          <w:marBottom w:val="0"/>
          <w:divBdr>
            <w:top w:val="none" w:sz="0" w:space="0" w:color="auto"/>
            <w:left w:val="none" w:sz="0" w:space="0" w:color="auto"/>
            <w:bottom w:val="none" w:sz="0" w:space="0" w:color="auto"/>
            <w:right w:val="none" w:sz="0" w:space="0" w:color="auto"/>
          </w:divBdr>
          <w:divsChild>
            <w:div w:id="629745106">
              <w:marLeft w:val="0"/>
              <w:marRight w:val="0"/>
              <w:marTop w:val="0"/>
              <w:marBottom w:val="0"/>
              <w:divBdr>
                <w:top w:val="none" w:sz="0" w:space="0" w:color="auto"/>
                <w:left w:val="none" w:sz="0" w:space="0" w:color="auto"/>
                <w:bottom w:val="none" w:sz="0" w:space="0" w:color="auto"/>
                <w:right w:val="none" w:sz="0" w:space="0" w:color="auto"/>
              </w:divBdr>
            </w:div>
          </w:divsChild>
        </w:div>
        <w:div w:id="2080443018">
          <w:marLeft w:val="0"/>
          <w:marRight w:val="0"/>
          <w:marTop w:val="0"/>
          <w:marBottom w:val="0"/>
          <w:divBdr>
            <w:top w:val="none" w:sz="0" w:space="0" w:color="auto"/>
            <w:left w:val="none" w:sz="0" w:space="0" w:color="auto"/>
            <w:bottom w:val="none" w:sz="0" w:space="0" w:color="auto"/>
            <w:right w:val="none" w:sz="0" w:space="0" w:color="auto"/>
          </w:divBdr>
          <w:divsChild>
            <w:div w:id="419565005">
              <w:marLeft w:val="0"/>
              <w:marRight w:val="0"/>
              <w:marTop w:val="0"/>
              <w:marBottom w:val="0"/>
              <w:divBdr>
                <w:top w:val="none" w:sz="0" w:space="0" w:color="auto"/>
                <w:left w:val="none" w:sz="0" w:space="0" w:color="auto"/>
                <w:bottom w:val="none" w:sz="0" w:space="0" w:color="auto"/>
                <w:right w:val="none" w:sz="0" w:space="0" w:color="auto"/>
              </w:divBdr>
            </w:div>
            <w:div w:id="736441285">
              <w:marLeft w:val="0"/>
              <w:marRight w:val="0"/>
              <w:marTop w:val="0"/>
              <w:marBottom w:val="0"/>
              <w:divBdr>
                <w:top w:val="none" w:sz="0" w:space="0" w:color="auto"/>
                <w:left w:val="none" w:sz="0" w:space="0" w:color="auto"/>
                <w:bottom w:val="none" w:sz="0" w:space="0" w:color="auto"/>
                <w:right w:val="none" w:sz="0" w:space="0" w:color="auto"/>
              </w:divBdr>
            </w:div>
          </w:divsChild>
        </w:div>
        <w:div w:id="2085949541">
          <w:marLeft w:val="0"/>
          <w:marRight w:val="0"/>
          <w:marTop w:val="0"/>
          <w:marBottom w:val="0"/>
          <w:divBdr>
            <w:top w:val="none" w:sz="0" w:space="0" w:color="auto"/>
            <w:left w:val="none" w:sz="0" w:space="0" w:color="auto"/>
            <w:bottom w:val="none" w:sz="0" w:space="0" w:color="auto"/>
            <w:right w:val="none" w:sz="0" w:space="0" w:color="auto"/>
          </w:divBdr>
          <w:divsChild>
            <w:div w:id="868447847">
              <w:marLeft w:val="0"/>
              <w:marRight w:val="0"/>
              <w:marTop w:val="0"/>
              <w:marBottom w:val="0"/>
              <w:divBdr>
                <w:top w:val="none" w:sz="0" w:space="0" w:color="auto"/>
                <w:left w:val="none" w:sz="0" w:space="0" w:color="auto"/>
                <w:bottom w:val="none" w:sz="0" w:space="0" w:color="auto"/>
                <w:right w:val="none" w:sz="0" w:space="0" w:color="auto"/>
              </w:divBdr>
            </w:div>
          </w:divsChild>
        </w:div>
        <w:div w:id="2089879779">
          <w:marLeft w:val="0"/>
          <w:marRight w:val="0"/>
          <w:marTop w:val="0"/>
          <w:marBottom w:val="0"/>
          <w:divBdr>
            <w:top w:val="none" w:sz="0" w:space="0" w:color="auto"/>
            <w:left w:val="none" w:sz="0" w:space="0" w:color="auto"/>
            <w:bottom w:val="none" w:sz="0" w:space="0" w:color="auto"/>
            <w:right w:val="none" w:sz="0" w:space="0" w:color="auto"/>
          </w:divBdr>
          <w:divsChild>
            <w:div w:id="1960336627">
              <w:marLeft w:val="0"/>
              <w:marRight w:val="0"/>
              <w:marTop w:val="0"/>
              <w:marBottom w:val="0"/>
              <w:divBdr>
                <w:top w:val="none" w:sz="0" w:space="0" w:color="auto"/>
                <w:left w:val="none" w:sz="0" w:space="0" w:color="auto"/>
                <w:bottom w:val="none" w:sz="0" w:space="0" w:color="auto"/>
                <w:right w:val="none" w:sz="0" w:space="0" w:color="auto"/>
              </w:divBdr>
            </w:div>
          </w:divsChild>
        </w:div>
        <w:div w:id="2106220708">
          <w:marLeft w:val="0"/>
          <w:marRight w:val="0"/>
          <w:marTop w:val="0"/>
          <w:marBottom w:val="0"/>
          <w:divBdr>
            <w:top w:val="none" w:sz="0" w:space="0" w:color="auto"/>
            <w:left w:val="none" w:sz="0" w:space="0" w:color="auto"/>
            <w:bottom w:val="none" w:sz="0" w:space="0" w:color="auto"/>
            <w:right w:val="none" w:sz="0" w:space="0" w:color="auto"/>
          </w:divBdr>
          <w:divsChild>
            <w:div w:id="1384408144">
              <w:marLeft w:val="0"/>
              <w:marRight w:val="0"/>
              <w:marTop w:val="0"/>
              <w:marBottom w:val="0"/>
              <w:divBdr>
                <w:top w:val="none" w:sz="0" w:space="0" w:color="auto"/>
                <w:left w:val="none" w:sz="0" w:space="0" w:color="auto"/>
                <w:bottom w:val="none" w:sz="0" w:space="0" w:color="auto"/>
                <w:right w:val="none" w:sz="0" w:space="0" w:color="auto"/>
              </w:divBdr>
            </w:div>
          </w:divsChild>
        </w:div>
        <w:div w:id="2114157490">
          <w:marLeft w:val="0"/>
          <w:marRight w:val="0"/>
          <w:marTop w:val="0"/>
          <w:marBottom w:val="0"/>
          <w:divBdr>
            <w:top w:val="none" w:sz="0" w:space="0" w:color="auto"/>
            <w:left w:val="none" w:sz="0" w:space="0" w:color="auto"/>
            <w:bottom w:val="none" w:sz="0" w:space="0" w:color="auto"/>
            <w:right w:val="none" w:sz="0" w:space="0" w:color="auto"/>
          </w:divBdr>
          <w:divsChild>
            <w:div w:id="1682122391">
              <w:marLeft w:val="0"/>
              <w:marRight w:val="0"/>
              <w:marTop w:val="0"/>
              <w:marBottom w:val="0"/>
              <w:divBdr>
                <w:top w:val="none" w:sz="0" w:space="0" w:color="auto"/>
                <w:left w:val="none" w:sz="0" w:space="0" w:color="auto"/>
                <w:bottom w:val="none" w:sz="0" w:space="0" w:color="auto"/>
                <w:right w:val="none" w:sz="0" w:space="0" w:color="auto"/>
              </w:divBdr>
            </w:div>
          </w:divsChild>
        </w:div>
        <w:div w:id="2118136276">
          <w:marLeft w:val="0"/>
          <w:marRight w:val="0"/>
          <w:marTop w:val="0"/>
          <w:marBottom w:val="0"/>
          <w:divBdr>
            <w:top w:val="none" w:sz="0" w:space="0" w:color="auto"/>
            <w:left w:val="none" w:sz="0" w:space="0" w:color="auto"/>
            <w:bottom w:val="none" w:sz="0" w:space="0" w:color="auto"/>
            <w:right w:val="none" w:sz="0" w:space="0" w:color="auto"/>
          </w:divBdr>
          <w:divsChild>
            <w:div w:id="1293638215">
              <w:marLeft w:val="0"/>
              <w:marRight w:val="0"/>
              <w:marTop w:val="0"/>
              <w:marBottom w:val="0"/>
              <w:divBdr>
                <w:top w:val="none" w:sz="0" w:space="0" w:color="auto"/>
                <w:left w:val="none" w:sz="0" w:space="0" w:color="auto"/>
                <w:bottom w:val="none" w:sz="0" w:space="0" w:color="auto"/>
                <w:right w:val="none" w:sz="0" w:space="0" w:color="auto"/>
              </w:divBdr>
            </w:div>
          </w:divsChild>
        </w:div>
        <w:div w:id="2119446549">
          <w:marLeft w:val="0"/>
          <w:marRight w:val="0"/>
          <w:marTop w:val="0"/>
          <w:marBottom w:val="0"/>
          <w:divBdr>
            <w:top w:val="none" w:sz="0" w:space="0" w:color="auto"/>
            <w:left w:val="none" w:sz="0" w:space="0" w:color="auto"/>
            <w:bottom w:val="none" w:sz="0" w:space="0" w:color="auto"/>
            <w:right w:val="none" w:sz="0" w:space="0" w:color="auto"/>
          </w:divBdr>
          <w:divsChild>
            <w:div w:id="2118599254">
              <w:marLeft w:val="0"/>
              <w:marRight w:val="0"/>
              <w:marTop w:val="0"/>
              <w:marBottom w:val="0"/>
              <w:divBdr>
                <w:top w:val="none" w:sz="0" w:space="0" w:color="auto"/>
                <w:left w:val="none" w:sz="0" w:space="0" w:color="auto"/>
                <w:bottom w:val="none" w:sz="0" w:space="0" w:color="auto"/>
                <w:right w:val="none" w:sz="0" w:space="0" w:color="auto"/>
              </w:divBdr>
            </w:div>
          </w:divsChild>
        </w:div>
        <w:div w:id="2129742374">
          <w:marLeft w:val="0"/>
          <w:marRight w:val="0"/>
          <w:marTop w:val="0"/>
          <w:marBottom w:val="0"/>
          <w:divBdr>
            <w:top w:val="none" w:sz="0" w:space="0" w:color="auto"/>
            <w:left w:val="none" w:sz="0" w:space="0" w:color="auto"/>
            <w:bottom w:val="none" w:sz="0" w:space="0" w:color="auto"/>
            <w:right w:val="none" w:sz="0" w:space="0" w:color="auto"/>
          </w:divBdr>
          <w:divsChild>
            <w:div w:id="2033799757">
              <w:marLeft w:val="0"/>
              <w:marRight w:val="0"/>
              <w:marTop w:val="0"/>
              <w:marBottom w:val="0"/>
              <w:divBdr>
                <w:top w:val="none" w:sz="0" w:space="0" w:color="auto"/>
                <w:left w:val="none" w:sz="0" w:space="0" w:color="auto"/>
                <w:bottom w:val="none" w:sz="0" w:space="0" w:color="auto"/>
                <w:right w:val="none" w:sz="0" w:space="0" w:color="auto"/>
              </w:divBdr>
            </w:div>
          </w:divsChild>
        </w:div>
        <w:div w:id="2132363515">
          <w:marLeft w:val="0"/>
          <w:marRight w:val="0"/>
          <w:marTop w:val="0"/>
          <w:marBottom w:val="0"/>
          <w:divBdr>
            <w:top w:val="none" w:sz="0" w:space="0" w:color="auto"/>
            <w:left w:val="none" w:sz="0" w:space="0" w:color="auto"/>
            <w:bottom w:val="none" w:sz="0" w:space="0" w:color="auto"/>
            <w:right w:val="none" w:sz="0" w:space="0" w:color="auto"/>
          </w:divBdr>
          <w:divsChild>
            <w:div w:id="2105759099">
              <w:marLeft w:val="0"/>
              <w:marRight w:val="0"/>
              <w:marTop w:val="0"/>
              <w:marBottom w:val="0"/>
              <w:divBdr>
                <w:top w:val="none" w:sz="0" w:space="0" w:color="auto"/>
                <w:left w:val="none" w:sz="0" w:space="0" w:color="auto"/>
                <w:bottom w:val="none" w:sz="0" w:space="0" w:color="auto"/>
                <w:right w:val="none" w:sz="0" w:space="0" w:color="auto"/>
              </w:divBdr>
            </w:div>
          </w:divsChild>
        </w:div>
        <w:div w:id="2145078427">
          <w:marLeft w:val="0"/>
          <w:marRight w:val="0"/>
          <w:marTop w:val="0"/>
          <w:marBottom w:val="0"/>
          <w:divBdr>
            <w:top w:val="none" w:sz="0" w:space="0" w:color="auto"/>
            <w:left w:val="none" w:sz="0" w:space="0" w:color="auto"/>
            <w:bottom w:val="none" w:sz="0" w:space="0" w:color="auto"/>
            <w:right w:val="none" w:sz="0" w:space="0" w:color="auto"/>
          </w:divBdr>
          <w:divsChild>
            <w:div w:id="32617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83621">
      <w:bodyDiv w:val="1"/>
      <w:marLeft w:val="0"/>
      <w:marRight w:val="0"/>
      <w:marTop w:val="0"/>
      <w:marBottom w:val="0"/>
      <w:divBdr>
        <w:top w:val="none" w:sz="0" w:space="0" w:color="auto"/>
        <w:left w:val="none" w:sz="0" w:space="0" w:color="auto"/>
        <w:bottom w:val="none" w:sz="0" w:space="0" w:color="auto"/>
        <w:right w:val="none" w:sz="0" w:space="0" w:color="auto"/>
      </w:divBdr>
      <w:divsChild>
        <w:div w:id="43794914">
          <w:marLeft w:val="0"/>
          <w:marRight w:val="0"/>
          <w:marTop w:val="0"/>
          <w:marBottom w:val="0"/>
          <w:divBdr>
            <w:top w:val="none" w:sz="0" w:space="0" w:color="auto"/>
            <w:left w:val="none" w:sz="0" w:space="0" w:color="auto"/>
            <w:bottom w:val="none" w:sz="0" w:space="0" w:color="auto"/>
            <w:right w:val="none" w:sz="0" w:space="0" w:color="auto"/>
          </w:divBdr>
        </w:div>
        <w:div w:id="108016918">
          <w:marLeft w:val="0"/>
          <w:marRight w:val="0"/>
          <w:marTop w:val="0"/>
          <w:marBottom w:val="0"/>
          <w:divBdr>
            <w:top w:val="none" w:sz="0" w:space="0" w:color="auto"/>
            <w:left w:val="none" w:sz="0" w:space="0" w:color="auto"/>
            <w:bottom w:val="none" w:sz="0" w:space="0" w:color="auto"/>
            <w:right w:val="none" w:sz="0" w:space="0" w:color="auto"/>
          </w:divBdr>
        </w:div>
      </w:divsChild>
    </w:div>
    <w:div w:id="426930199">
      <w:bodyDiv w:val="1"/>
      <w:marLeft w:val="0"/>
      <w:marRight w:val="0"/>
      <w:marTop w:val="0"/>
      <w:marBottom w:val="0"/>
      <w:divBdr>
        <w:top w:val="none" w:sz="0" w:space="0" w:color="auto"/>
        <w:left w:val="none" w:sz="0" w:space="0" w:color="auto"/>
        <w:bottom w:val="none" w:sz="0" w:space="0" w:color="auto"/>
        <w:right w:val="none" w:sz="0" w:space="0" w:color="auto"/>
      </w:divBdr>
      <w:divsChild>
        <w:div w:id="4213866">
          <w:marLeft w:val="0"/>
          <w:marRight w:val="0"/>
          <w:marTop w:val="0"/>
          <w:marBottom w:val="0"/>
          <w:divBdr>
            <w:top w:val="none" w:sz="0" w:space="0" w:color="auto"/>
            <w:left w:val="none" w:sz="0" w:space="0" w:color="auto"/>
            <w:bottom w:val="none" w:sz="0" w:space="0" w:color="auto"/>
            <w:right w:val="none" w:sz="0" w:space="0" w:color="auto"/>
          </w:divBdr>
          <w:divsChild>
            <w:div w:id="588656079">
              <w:marLeft w:val="0"/>
              <w:marRight w:val="0"/>
              <w:marTop w:val="0"/>
              <w:marBottom w:val="0"/>
              <w:divBdr>
                <w:top w:val="none" w:sz="0" w:space="0" w:color="auto"/>
                <w:left w:val="none" w:sz="0" w:space="0" w:color="auto"/>
                <w:bottom w:val="none" w:sz="0" w:space="0" w:color="auto"/>
                <w:right w:val="none" w:sz="0" w:space="0" w:color="auto"/>
              </w:divBdr>
            </w:div>
          </w:divsChild>
        </w:div>
        <w:div w:id="17438522">
          <w:marLeft w:val="0"/>
          <w:marRight w:val="0"/>
          <w:marTop w:val="0"/>
          <w:marBottom w:val="0"/>
          <w:divBdr>
            <w:top w:val="none" w:sz="0" w:space="0" w:color="auto"/>
            <w:left w:val="none" w:sz="0" w:space="0" w:color="auto"/>
            <w:bottom w:val="none" w:sz="0" w:space="0" w:color="auto"/>
            <w:right w:val="none" w:sz="0" w:space="0" w:color="auto"/>
          </w:divBdr>
          <w:divsChild>
            <w:div w:id="556549492">
              <w:marLeft w:val="0"/>
              <w:marRight w:val="0"/>
              <w:marTop w:val="0"/>
              <w:marBottom w:val="0"/>
              <w:divBdr>
                <w:top w:val="none" w:sz="0" w:space="0" w:color="auto"/>
                <w:left w:val="none" w:sz="0" w:space="0" w:color="auto"/>
                <w:bottom w:val="none" w:sz="0" w:space="0" w:color="auto"/>
                <w:right w:val="none" w:sz="0" w:space="0" w:color="auto"/>
              </w:divBdr>
            </w:div>
          </w:divsChild>
        </w:div>
        <w:div w:id="20012103">
          <w:marLeft w:val="0"/>
          <w:marRight w:val="0"/>
          <w:marTop w:val="0"/>
          <w:marBottom w:val="0"/>
          <w:divBdr>
            <w:top w:val="none" w:sz="0" w:space="0" w:color="auto"/>
            <w:left w:val="none" w:sz="0" w:space="0" w:color="auto"/>
            <w:bottom w:val="none" w:sz="0" w:space="0" w:color="auto"/>
            <w:right w:val="none" w:sz="0" w:space="0" w:color="auto"/>
          </w:divBdr>
          <w:divsChild>
            <w:div w:id="1403865750">
              <w:marLeft w:val="0"/>
              <w:marRight w:val="0"/>
              <w:marTop w:val="0"/>
              <w:marBottom w:val="0"/>
              <w:divBdr>
                <w:top w:val="none" w:sz="0" w:space="0" w:color="auto"/>
                <w:left w:val="none" w:sz="0" w:space="0" w:color="auto"/>
                <w:bottom w:val="none" w:sz="0" w:space="0" w:color="auto"/>
                <w:right w:val="none" w:sz="0" w:space="0" w:color="auto"/>
              </w:divBdr>
            </w:div>
          </w:divsChild>
        </w:div>
        <w:div w:id="35007750">
          <w:marLeft w:val="0"/>
          <w:marRight w:val="0"/>
          <w:marTop w:val="0"/>
          <w:marBottom w:val="0"/>
          <w:divBdr>
            <w:top w:val="none" w:sz="0" w:space="0" w:color="auto"/>
            <w:left w:val="none" w:sz="0" w:space="0" w:color="auto"/>
            <w:bottom w:val="none" w:sz="0" w:space="0" w:color="auto"/>
            <w:right w:val="none" w:sz="0" w:space="0" w:color="auto"/>
          </w:divBdr>
          <w:divsChild>
            <w:div w:id="629173009">
              <w:marLeft w:val="0"/>
              <w:marRight w:val="0"/>
              <w:marTop w:val="0"/>
              <w:marBottom w:val="0"/>
              <w:divBdr>
                <w:top w:val="none" w:sz="0" w:space="0" w:color="auto"/>
                <w:left w:val="none" w:sz="0" w:space="0" w:color="auto"/>
                <w:bottom w:val="none" w:sz="0" w:space="0" w:color="auto"/>
                <w:right w:val="none" w:sz="0" w:space="0" w:color="auto"/>
              </w:divBdr>
            </w:div>
          </w:divsChild>
        </w:div>
        <w:div w:id="42368983">
          <w:marLeft w:val="0"/>
          <w:marRight w:val="0"/>
          <w:marTop w:val="0"/>
          <w:marBottom w:val="0"/>
          <w:divBdr>
            <w:top w:val="none" w:sz="0" w:space="0" w:color="auto"/>
            <w:left w:val="none" w:sz="0" w:space="0" w:color="auto"/>
            <w:bottom w:val="none" w:sz="0" w:space="0" w:color="auto"/>
            <w:right w:val="none" w:sz="0" w:space="0" w:color="auto"/>
          </w:divBdr>
          <w:divsChild>
            <w:div w:id="2064868829">
              <w:marLeft w:val="0"/>
              <w:marRight w:val="0"/>
              <w:marTop w:val="0"/>
              <w:marBottom w:val="0"/>
              <w:divBdr>
                <w:top w:val="none" w:sz="0" w:space="0" w:color="auto"/>
                <w:left w:val="none" w:sz="0" w:space="0" w:color="auto"/>
                <w:bottom w:val="none" w:sz="0" w:space="0" w:color="auto"/>
                <w:right w:val="none" w:sz="0" w:space="0" w:color="auto"/>
              </w:divBdr>
            </w:div>
          </w:divsChild>
        </w:div>
        <w:div w:id="44452176">
          <w:marLeft w:val="0"/>
          <w:marRight w:val="0"/>
          <w:marTop w:val="0"/>
          <w:marBottom w:val="0"/>
          <w:divBdr>
            <w:top w:val="none" w:sz="0" w:space="0" w:color="auto"/>
            <w:left w:val="none" w:sz="0" w:space="0" w:color="auto"/>
            <w:bottom w:val="none" w:sz="0" w:space="0" w:color="auto"/>
            <w:right w:val="none" w:sz="0" w:space="0" w:color="auto"/>
          </w:divBdr>
          <w:divsChild>
            <w:div w:id="2143158729">
              <w:marLeft w:val="0"/>
              <w:marRight w:val="0"/>
              <w:marTop w:val="0"/>
              <w:marBottom w:val="0"/>
              <w:divBdr>
                <w:top w:val="none" w:sz="0" w:space="0" w:color="auto"/>
                <w:left w:val="none" w:sz="0" w:space="0" w:color="auto"/>
                <w:bottom w:val="none" w:sz="0" w:space="0" w:color="auto"/>
                <w:right w:val="none" w:sz="0" w:space="0" w:color="auto"/>
              </w:divBdr>
            </w:div>
          </w:divsChild>
        </w:div>
        <w:div w:id="60057385">
          <w:marLeft w:val="0"/>
          <w:marRight w:val="0"/>
          <w:marTop w:val="0"/>
          <w:marBottom w:val="0"/>
          <w:divBdr>
            <w:top w:val="none" w:sz="0" w:space="0" w:color="auto"/>
            <w:left w:val="none" w:sz="0" w:space="0" w:color="auto"/>
            <w:bottom w:val="none" w:sz="0" w:space="0" w:color="auto"/>
            <w:right w:val="none" w:sz="0" w:space="0" w:color="auto"/>
          </w:divBdr>
          <w:divsChild>
            <w:div w:id="1067806601">
              <w:marLeft w:val="0"/>
              <w:marRight w:val="0"/>
              <w:marTop w:val="0"/>
              <w:marBottom w:val="0"/>
              <w:divBdr>
                <w:top w:val="none" w:sz="0" w:space="0" w:color="auto"/>
                <w:left w:val="none" w:sz="0" w:space="0" w:color="auto"/>
                <w:bottom w:val="none" w:sz="0" w:space="0" w:color="auto"/>
                <w:right w:val="none" w:sz="0" w:space="0" w:color="auto"/>
              </w:divBdr>
            </w:div>
          </w:divsChild>
        </w:div>
        <w:div w:id="71589980">
          <w:marLeft w:val="0"/>
          <w:marRight w:val="0"/>
          <w:marTop w:val="0"/>
          <w:marBottom w:val="0"/>
          <w:divBdr>
            <w:top w:val="none" w:sz="0" w:space="0" w:color="auto"/>
            <w:left w:val="none" w:sz="0" w:space="0" w:color="auto"/>
            <w:bottom w:val="none" w:sz="0" w:space="0" w:color="auto"/>
            <w:right w:val="none" w:sz="0" w:space="0" w:color="auto"/>
          </w:divBdr>
          <w:divsChild>
            <w:div w:id="607349404">
              <w:marLeft w:val="0"/>
              <w:marRight w:val="0"/>
              <w:marTop w:val="0"/>
              <w:marBottom w:val="0"/>
              <w:divBdr>
                <w:top w:val="none" w:sz="0" w:space="0" w:color="auto"/>
                <w:left w:val="none" w:sz="0" w:space="0" w:color="auto"/>
                <w:bottom w:val="none" w:sz="0" w:space="0" w:color="auto"/>
                <w:right w:val="none" w:sz="0" w:space="0" w:color="auto"/>
              </w:divBdr>
            </w:div>
          </w:divsChild>
        </w:div>
        <w:div w:id="89355790">
          <w:marLeft w:val="0"/>
          <w:marRight w:val="0"/>
          <w:marTop w:val="0"/>
          <w:marBottom w:val="0"/>
          <w:divBdr>
            <w:top w:val="none" w:sz="0" w:space="0" w:color="auto"/>
            <w:left w:val="none" w:sz="0" w:space="0" w:color="auto"/>
            <w:bottom w:val="none" w:sz="0" w:space="0" w:color="auto"/>
            <w:right w:val="none" w:sz="0" w:space="0" w:color="auto"/>
          </w:divBdr>
          <w:divsChild>
            <w:div w:id="659891640">
              <w:marLeft w:val="0"/>
              <w:marRight w:val="0"/>
              <w:marTop w:val="0"/>
              <w:marBottom w:val="0"/>
              <w:divBdr>
                <w:top w:val="none" w:sz="0" w:space="0" w:color="auto"/>
                <w:left w:val="none" w:sz="0" w:space="0" w:color="auto"/>
                <w:bottom w:val="none" w:sz="0" w:space="0" w:color="auto"/>
                <w:right w:val="none" w:sz="0" w:space="0" w:color="auto"/>
              </w:divBdr>
            </w:div>
          </w:divsChild>
        </w:div>
        <w:div w:id="107433262">
          <w:marLeft w:val="0"/>
          <w:marRight w:val="0"/>
          <w:marTop w:val="0"/>
          <w:marBottom w:val="0"/>
          <w:divBdr>
            <w:top w:val="none" w:sz="0" w:space="0" w:color="auto"/>
            <w:left w:val="none" w:sz="0" w:space="0" w:color="auto"/>
            <w:bottom w:val="none" w:sz="0" w:space="0" w:color="auto"/>
            <w:right w:val="none" w:sz="0" w:space="0" w:color="auto"/>
          </w:divBdr>
          <w:divsChild>
            <w:div w:id="47068421">
              <w:marLeft w:val="0"/>
              <w:marRight w:val="0"/>
              <w:marTop w:val="0"/>
              <w:marBottom w:val="0"/>
              <w:divBdr>
                <w:top w:val="none" w:sz="0" w:space="0" w:color="auto"/>
                <w:left w:val="none" w:sz="0" w:space="0" w:color="auto"/>
                <w:bottom w:val="none" w:sz="0" w:space="0" w:color="auto"/>
                <w:right w:val="none" w:sz="0" w:space="0" w:color="auto"/>
              </w:divBdr>
            </w:div>
          </w:divsChild>
        </w:div>
        <w:div w:id="150878481">
          <w:marLeft w:val="0"/>
          <w:marRight w:val="0"/>
          <w:marTop w:val="0"/>
          <w:marBottom w:val="0"/>
          <w:divBdr>
            <w:top w:val="none" w:sz="0" w:space="0" w:color="auto"/>
            <w:left w:val="none" w:sz="0" w:space="0" w:color="auto"/>
            <w:bottom w:val="none" w:sz="0" w:space="0" w:color="auto"/>
            <w:right w:val="none" w:sz="0" w:space="0" w:color="auto"/>
          </w:divBdr>
          <w:divsChild>
            <w:div w:id="1316451803">
              <w:marLeft w:val="0"/>
              <w:marRight w:val="0"/>
              <w:marTop w:val="0"/>
              <w:marBottom w:val="0"/>
              <w:divBdr>
                <w:top w:val="none" w:sz="0" w:space="0" w:color="auto"/>
                <w:left w:val="none" w:sz="0" w:space="0" w:color="auto"/>
                <w:bottom w:val="none" w:sz="0" w:space="0" w:color="auto"/>
                <w:right w:val="none" w:sz="0" w:space="0" w:color="auto"/>
              </w:divBdr>
            </w:div>
          </w:divsChild>
        </w:div>
        <w:div w:id="178930228">
          <w:marLeft w:val="0"/>
          <w:marRight w:val="0"/>
          <w:marTop w:val="0"/>
          <w:marBottom w:val="0"/>
          <w:divBdr>
            <w:top w:val="none" w:sz="0" w:space="0" w:color="auto"/>
            <w:left w:val="none" w:sz="0" w:space="0" w:color="auto"/>
            <w:bottom w:val="none" w:sz="0" w:space="0" w:color="auto"/>
            <w:right w:val="none" w:sz="0" w:space="0" w:color="auto"/>
          </w:divBdr>
          <w:divsChild>
            <w:div w:id="268968709">
              <w:marLeft w:val="0"/>
              <w:marRight w:val="0"/>
              <w:marTop w:val="0"/>
              <w:marBottom w:val="0"/>
              <w:divBdr>
                <w:top w:val="none" w:sz="0" w:space="0" w:color="auto"/>
                <w:left w:val="none" w:sz="0" w:space="0" w:color="auto"/>
                <w:bottom w:val="none" w:sz="0" w:space="0" w:color="auto"/>
                <w:right w:val="none" w:sz="0" w:space="0" w:color="auto"/>
              </w:divBdr>
            </w:div>
          </w:divsChild>
        </w:div>
        <w:div w:id="182137554">
          <w:marLeft w:val="0"/>
          <w:marRight w:val="0"/>
          <w:marTop w:val="0"/>
          <w:marBottom w:val="0"/>
          <w:divBdr>
            <w:top w:val="none" w:sz="0" w:space="0" w:color="auto"/>
            <w:left w:val="none" w:sz="0" w:space="0" w:color="auto"/>
            <w:bottom w:val="none" w:sz="0" w:space="0" w:color="auto"/>
            <w:right w:val="none" w:sz="0" w:space="0" w:color="auto"/>
          </w:divBdr>
          <w:divsChild>
            <w:div w:id="887760095">
              <w:marLeft w:val="0"/>
              <w:marRight w:val="0"/>
              <w:marTop w:val="0"/>
              <w:marBottom w:val="0"/>
              <w:divBdr>
                <w:top w:val="none" w:sz="0" w:space="0" w:color="auto"/>
                <w:left w:val="none" w:sz="0" w:space="0" w:color="auto"/>
                <w:bottom w:val="none" w:sz="0" w:space="0" w:color="auto"/>
                <w:right w:val="none" w:sz="0" w:space="0" w:color="auto"/>
              </w:divBdr>
            </w:div>
          </w:divsChild>
        </w:div>
        <w:div w:id="203451138">
          <w:marLeft w:val="0"/>
          <w:marRight w:val="0"/>
          <w:marTop w:val="0"/>
          <w:marBottom w:val="0"/>
          <w:divBdr>
            <w:top w:val="none" w:sz="0" w:space="0" w:color="auto"/>
            <w:left w:val="none" w:sz="0" w:space="0" w:color="auto"/>
            <w:bottom w:val="none" w:sz="0" w:space="0" w:color="auto"/>
            <w:right w:val="none" w:sz="0" w:space="0" w:color="auto"/>
          </w:divBdr>
          <w:divsChild>
            <w:div w:id="1677073427">
              <w:marLeft w:val="0"/>
              <w:marRight w:val="0"/>
              <w:marTop w:val="0"/>
              <w:marBottom w:val="0"/>
              <w:divBdr>
                <w:top w:val="none" w:sz="0" w:space="0" w:color="auto"/>
                <w:left w:val="none" w:sz="0" w:space="0" w:color="auto"/>
                <w:bottom w:val="none" w:sz="0" w:space="0" w:color="auto"/>
                <w:right w:val="none" w:sz="0" w:space="0" w:color="auto"/>
              </w:divBdr>
            </w:div>
          </w:divsChild>
        </w:div>
        <w:div w:id="234436696">
          <w:marLeft w:val="0"/>
          <w:marRight w:val="0"/>
          <w:marTop w:val="0"/>
          <w:marBottom w:val="0"/>
          <w:divBdr>
            <w:top w:val="none" w:sz="0" w:space="0" w:color="auto"/>
            <w:left w:val="none" w:sz="0" w:space="0" w:color="auto"/>
            <w:bottom w:val="none" w:sz="0" w:space="0" w:color="auto"/>
            <w:right w:val="none" w:sz="0" w:space="0" w:color="auto"/>
          </w:divBdr>
          <w:divsChild>
            <w:div w:id="271599141">
              <w:marLeft w:val="0"/>
              <w:marRight w:val="0"/>
              <w:marTop w:val="0"/>
              <w:marBottom w:val="0"/>
              <w:divBdr>
                <w:top w:val="none" w:sz="0" w:space="0" w:color="auto"/>
                <w:left w:val="none" w:sz="0" w:space="0" w:color="auto"/>
                <w:bottom w:val="none" w:sz="0" w:space="0" w:color="auto"/>
                <w:right w:val="none" w:sz="0" w:space="0" w:color="auto"/>
              </w:divBdr>
            </w:div>
          </w:divsChild>
        </w:div>
        <w:div w:id="240679535">
          <w:marLeft w:val="0"/>
          <w:marRight w:val="0"/>
          <w:marTop w:val="0"/>
          <w:marBottom w:val="0"/>
          <w:divBdr>
            <w:top w:val="none" w:sz="0" w:space="0" w:color="auto"/>
            <w:left w:val="none" w:sz="0" w:space="0" w:color="auto"/>
            <w:bottom w:val="none" w:sz="0" w:space="0" w:color="auto"/>
            <w:right w:val="none" w:sz="0" w:space="0" w:color="auto"/>
          </w:divBdr>
          <w:divsChild>
            <w:div w:id="559708125">
              <w:marLeft w:val="0"/>
              <w:marRight w:val="0"/>
              <w:marTop w:val="0"/>
              <w:marBottom w:val="0"/>
              <w:divBdr>
                <w:top w:val="none" w:sz="0" w:space="0" w:color="auto"/>
                <w:left w:val="none" w:sz="0" w:space="0" w:color="auto"/>
                <w:bottom w:val="none" w:sz="0" w:space="0" w:color="auto"/>
                <w:right w:val="none" w:sz="0" w:space="0" w:color="auto"/>
              </w:divBdr>
            </w:div>
          </w:divsChild>
        </w:div>
        <w:div w:id="277026974">
          <w:marLeft w:val="0"/>
          <w:marRight w:val="0"/>
          <w:marTop w:val="0"/>
          <w:marBottom w:val="0"/>
          <w:divBdr>
            <w:top w:val="none" w:sz="0" w:space="0" w:color="auto"/>
            <w:left w:val="none" w:sz="0" w:space="0" w:color="auto"/>
            <w:bottom w:val="none" w:sz="0" w:space="0" w:color="auto"/>
            <w:right w:val="none" w:sz="0" w:space="0" w:color="auto"/>
          </w:divBdr>
          <w:divsChild>
            <w:div w:id="320811742">
              <w:marLeft w:val="0"/>
              <w:marRight w:val="0"/>
              <w:marTop w:val="0"/>
              <w:marBottom w:val="0"/>
              <w:divBdr>
                <w:top w:val="none" w:sz="0" w:space="0" w:color="auto"/>
                <w:left w:val="none" w:sz="0" w:space="0" w:color="auto"/>
                <w:bottom w:val="none" w:sz="0" w:space="0" w:color="auto"/>
                <w:right w:val="none" w:sz="0" w:space="0" w:color="auto"/>
              </w:divBdr>
            </w:div>
          </w:divsChild>
        </w:div>
        <w:div w:id="336083567">
          <w:marLeft w:val="0"/>
          <w:marRight w:val="0"/>
          <w:marTop w:val="0"/>
          <w:marBottom w:val="0"/>
          <w:divBdr>
            <w:top w:val="none" w:sz="0" w:space="0" w:color="auto"/>
            <w:left w:val="none" w:sz="0" w:space="0" w:color="auto"/>
            <w:bottom w:val="none" w:sz="0" w:space="0" w:color="auto"/>
            <w:right w:val="none" w:sz="0" w:space="0" w:color="auto"/>
          </w:divBdr>
          <w:divsChild>
            <w:div w:id="1588952407">
              <w:marLeft w:val="0"/>
              <w:marRight w:val="0"/>
              <w:marTop w:val="0"/>
              <w:marBottom w:val="0"/>
              <w:divBdr>
                <w:top w:val="none" w:sz="0" w:space="0" w:color="auto"/>
                <w:left w:val="none" w:sz="0" w:space="0" w:color="auto"/>
                <w:bottom w:val="none" w:sz="0" w:space="0" w:color="auto"/>
                <w:right w:val="none" w:sz="0" w:space="0" w:color="auto"/>
              </w:divBdr>
            </w:div>
          </w:divsChild>
        </w:div>
        <w:div w:id="360791053">
          <w:marLeft w:val="0"/>
          <w:marRight w:val="0"/>
          <w:marTop w:val="0"/>
          <w:marBottom w:val="0"/>
          <w:divBdr>
            <w:top w:val="none" w:sz="0" w:space="0" w:color="auto"/>
            <w:left w:val="none" w:sz="0" w:space="0" w:color="auto"/>
            <w:bottom w:val="none" w:sz="0" w:space="0" w:color="auto"/>
            <w:right w:val="none" w:sz="0" w:space="0" w:color="auto"/>
          </w:divBdr>
          <w:divsChild>
            <w:div w:id="688263410">
              <w:marLeft w:val="0"/>
              <w:marRight w:val="0"/>
              <w:marTop w:val="0"/>
              <w:marBottom w:val="0"/>
              <w:divBdr>
                <w:top w:val="none" w:sz="0" w:space="0" w:color="auto"/>
                <w:left w:val="none" w:sz="0" w:space="0" w:color="auto"/>
                <w:bottom w:val="none" w:sz="0" w:space="0" w:color="auto"/>
                <w:right w:val="none" w:sz="0" w:space="0" w:color="auto"/>
              </w:divBdr>
            </w:div>
          </w:divsChild>
        </w:div>
        <w:div w:id="384914526">
          <w:marLeft w:val="0"/>
          <w:marRight w:val="0"/>
          <w:marTop w:val="0"/>
          <w:marBottom w:val="0"/>
          <w:divBdr>
            <w:top w:val="none" w:sz="0" w:space="0" w:color="auto"/>
            <w:left w:val="none" w:sz="0" w:space="0" w:color="auto"/>
            <w:bottom w:val="none" w:sz="0" w:space="0" w:color="auto"/>
            <w:right w:val="none" w:sz="0" w:space="0" w:color="auto"/>
          </w:divBdr>
          <w:divsChild>
            <w:div w:id="33122552">
              <w:marLeft w:val="0"/>
              <w:marRight w:val="0"/>
              <w:marTop w:val="0"/>
              <w:marBottom w:val="0"/>
              <w:divBdr>
                <w:top w:val="none" w:sz="0" w:space="0" w:color="auto"/>
                <w:left w:val="none" w:sz="0" w:space="0" w:color="auto"/>
                <w:bottom w:val="none" w:sz="0" w:space="0" w:color="auto"/>
                <w:right w:val="none" w:sz="0" w:space="0" w:color="auto"/>
              </w:divBdr>
            </w:div>
          </w:divsChild>
        </w:div>
        <w:div w:id="406928219">
          <w:marLeft w:val="0"/>
          <w:marRight w:val="0"/>
          <w:marTop w:val="0"/>
          <w:marBottom w:val="0"/>
          <w:divBdr>
            <w:top w:val="none" w:sz="0" w:space="0" w:color="auto"/>
            <w:left w:val="none" w:sz="0" w:space="0" w:color="auto"/>
            <w:bottom w:val="none" w:sz="0" w:space="0" w:color="auto"/>
            <w:right w:val="none" w:sz="0" w:space="0" w:color="auto"/>
          </w:divBdr>
          <w:divsChild>
            <w:div w:id="1731230552">
              <w:marLeft w:val="0"/>
              <w:marRight w:val="0"/>
              <w:marTop w:val="0"/>
              <w:marBottom w:val="0"/>
              <w:divBdr>
                <w:top w:val="none" w:sz="0" w:space="0" w:color="auto"/>
                <w:left w:val="none" w:sz="0" w:space="0" w:color="auto"/>
                <w:bottom w:val="none" w:sz="0" w:space="0" w:color="auto"/>
                <w:right w:val="none" w:sz="0" w:space="0" w:color="auto"/>
              </w:divBdr>
            </w:div>
          </w:divsChild>
        </w:div>
        <w:div w:id="410003647">
          <w:marLeft w:val="0"/>
          <w:marRight w:val="0"/>
          <w:marTop w:val="0"/>
          <w:marBottom w:val="0"/>
          <w:divBdr>
            <w:top w:val="none" w:sz="0" w:space="0" w:color="auto"/>
            <w:left w:val="none" w:sz="0" w:space="0" w:color="auto"/>
            <w:bottom w:val="none" w:sz="0" w:space="0" w:color="auto"/>
            <w:right w:val="none" w:sz="0" w:space="0" w:color="auto"/>
          </w:divBdr>
          <w:divsChild>
            <w:div w:id="450635162">
              <w:marLeft w:val="0"/>
              <w:marRight w:val="0"/>
              <w:marTop w:val="0"/>
              <w:marBottom w:val="0"/>
              <w:divBdr>
                <w:top w:val="none" w:sz="0" w:space="0" w:color="auto"/>
                <w:left w:val="none" w:sz="0" w:space="0" w:color="auto"/>
                <w:bottom w:val="none" w:sz="0" w:space="0" w:color="auto"/>
                <w:right w:val="none" w:sz="0" w:space="0" w:color="auto"/>
              </w:divBdr>
            </w:div>
          </w:divsChild>
        </w:div>
        <w:div w:id="421147708">
          <w:marLeft w:val="0"/>
          <w:marRight w:val="0"/>
          <w:marTop w:val="0"/>
          <w:marBottom w:val="0"/>
          <w:divBdr>
            <w:top w:val="none" w:sz="0" w:space="0" w:color="auto"/>
            <w:left w:val="none" w:sz="0" w:space="0" w:color="auto"/>
            <w:bottom w:val="none" w:sz="0" w:space="0" w:color="auto"/>
            <w:right w:val="none" w:sz="0" w:space="0" w:color="auto"/>
          </w:divBdr>
          <w:divsChild>
            <w:div w:id="1591815422">
              <w:marLeft w:val="0"/>
              <w:marRight w:val="0"/>
              <w:marTop w:val="0"/>
              <w:marBottom w:val="0"/>
              <w:divBdr>
                <w:top w:val="none" w:sz="0" w:space="0" w:color="auto"/>
                <w:left w:val="none" w:sz="0" w:space="0" w:color="auto"/>
                <w:bottom w:val="none" w:sz="0" w:space="0" w:color="auto"/>
                <w:right w:val="none" w:sz="0" w:space="0" w:color="auto"/>
              </w:divBdr>
            </w:div>
          </w:divsChild>
        </w:div>
        <w:div w:id="431242810">
          <w:marLeft w:val="0"/>
          <w:marRight w:val="0"/>
          <w:marTop w:val="0"/>
          <w:marBottom w:val="0"/>
          <w:divBdr>
            <w:top w:val="none" w:sz="0" w:space="0" w:color="auto"/>
            <w:left w:val="none" w:sz="0" w:space="0" w:color="auto"/>
            <w:bottom w:val="none" w:sz="0" w:space="0" w:color="auto"/>
            <w:right w:val="none" w:sz="0" w:space="0" w:color="auto"/>
          </w:divBdr>
          <w:divsChild>
            <w:div w:id="77141808">
              <w:marLeft w:val="0"/>
              <w:marRight w:val="0"/>
              <w:marTop w:val="0"/>
              <w:marBottom w:val="0"/>
              <w:divBdr>
                <w:top w:val="none" w:sz="0" w:space="0" w:color="auto"/>
                <w:left w:val="none" w:sz="0" w:space="0" w:color="auto"/>
                <w:bottom w:val="none" w:sz="0" w:space="0" w:color="auto"/>
                <w:right w:val="none" w:sz="0" w:space="0" w:color="auto"/>
              </w:divBdr>
            </w:div>
          </w:divsChild>
        </w:div>
        <w:div w:id="441533285">
          <w:marLeft w:val="0"/>
          <w:marRight w:val="0"/>
          <w:marTop w:val="0"/>
          <w:marBottom w:val="0"/>
          <w:divBdr>
            <w:top w:val="none" w:sz="0" w:space="0" w:color="auto"/>
            <w:left w:val="none" w:sz="0" w:space="0" w:color="auto"/>
            <w:bottom w:val="none" w:sz="0" w:space="0" w:color="auto"/>
            <w:right w:val="none" w:sz="0" w:space="0" w:color="auto"/>
          </w:divBdr>
          <w:divsChild>
            <w:div w:id="1715612599">
              <w:marLeft w:val="0"/>
              <w:marRight w:val="0"/>
              <w:marTop w:val="0"/>
              <w:marBottom w:val="0"/>
              <w:divBdr>
                <w:top w:val="none" w:sz="0" w:space="0" w:color="auto"/>
                <w:left w:val="none" w:sz="0" w:space="0" w:color="auto"/>
                <w:bottom w:val="none" w:sz="0" w:space="0" w:color="auto"/>
                <w:right w:val="none" w:sz="0" w:space="0" w:color="auto"/>
              </w:divBdr>
            </w:div>
          </w:divsChild>
        </w:div>
        <w:div w:id="523593880">
          <w:marLeft w:val="0"/>
          <w:marRight w:val="0"/>
          <w:marTop w:val="0"/>
          <w:marBottom w:val="0"/>
          <w:divBdr>
            <w:top w:val="none" w:sz="0" w:space="0" w:color="auto"/>
            <w:left w:val="none" w:sz="0" w:space="0" w:color="auto"/>
            <w:bottom w:val="none" w:sz="0" w:space="0" w:color="auto"/>
            <w:right w:val="none" w:sz="0" w:space="0" w:color="auto"/>
          </w:divBdr>
          <w:divsChild>
            <w:div w:id="1470250026">
              <w:marLeft w:val="0"/>
              <w:marRight w:val="0"/>
              <w:marTop w:val="0"/>
              <w:marBottom w:val="0"/>
              <w:divBdr>
                <w:top w:val="none" w:sz="0" w:space="0" w:color="auto"/>
                <w:left w:val="none" w:sz="0" w:space="0" w:color="auto"/>
                <w:bottom w:val="none" w:sz="0" w:space="0" w:color="auto"/>
                <w:right w:val="none" w:sz="0" w:space="0" w:color="auto"/>
              </w:divBdr>
            </w:div>
          </w:divsChild>
        </w:div>
        <w:div w:id="529220385">
          <w:marLeft w:val="0"/>
          <w:marRight w:val="0"/>
          <w:marTop w:val="0"/>
          <w:marBottom w:val="0"/>
          <w:divBdr>
            <w:top w:val="none" w:sz="0" w:space="0" w:color="auto"/>
            <w:left w:val="none" w:sz="0" w:space="0" w:color="auto"/>
            <w:bottom w:val="none" w:sz="0" w:space="0" w:color="auto"/>
            <w:right w:val="none" w:sz="0" w:space="0" w:color="auto"/>
          </w:divBdr>
          <w:divsChild>
            <w:div w:id="1628510928">
              <w:marLeft w:val="0"/>
              <w:marRight w:val="0"/>
              <w:marTop w:val="0"/>
              <w:marBottom w:val="0"/>
              <w:divBdr>
                <w:top w:val="none" w:sz="0" w:space="0" w:color="auto"/>
                <w:left w:val="none" w:sz="0" w:space="0" w:color="auto"/>
                <w:bottom w:val="none" w:sz="0" w:space="0" w:color="auto"/>
                <w:right w:val="none" w:sz="0" w:space="0" w:color="auto"/>
              </w:divBdr>
            </w:div>
          </w:divsChild>
        </w:div>
        <w:div w:id="534192475">
          <w:marLeft w:val="0"/>
          <w:marRight w:val="0"/>
          <w:marTop w:val="0"/>
          <w:marBottom w:val="0"/>
          <w:divBdr>
            <w:top w:val="none" w:sz="0" w:space="0" w:color="auto"/>
            <w:left w:val="none" w:sz="0" w:space="0" w:color="auto"/>
            <w:bottom w:val="none" w:sz="0" w:space="0" w:color="auto"/>
            <w:right w:val="none" w:sz="0" w:space="0" w:color="auto"/>
          </w:divBdr>
          <w:divsChild>
            <w:div w:id="1436365988">
              <w:marLeft w:val="0"/>
              <w:marRight w:val="0"/>
              <w:marTop w:val="0"/>
              <w:marBottom w:val="0"/>
              <w:divBdr>
                <w:top w:val="none" w:sz="0" w:space="0" w:color="auto"/>
                <w:left w:val="none" w:sz="0" w:space="0" w:color="auto"/>
                <w:bottom w:val="none" w:sz="0" w:space="0" w:color="auto"/>
                <w:right w:val="none" w:sz="0" w:space="0" w:color="auto"/>
              </w:divBdr>
            </w:div>
          </w:divsChild>
        </w:div>
        <w:div w:id="537011570">
          <w:marLeft w:val="0"/>
          <w:marRight w:val="0"/>
          <w:marTop w:val="0"/>
          <w:marBottom w:val="0"/>
          <w:divBdr>
            <w:top w:val="none" w:sz="0" w:space="0" w:color="auto"/>
            <w:left w:val="none" w:sz="0" w:space="0" w:color="auto"/>
            <w:bottom w:val="none" w:sz="0" w:space="0" w:color="auto"/>
            <w:right w:val="none" w:sz="0" w:space="0" w:color="auto"/>
          </w:divBdr>
          <w:divsChild>
            <w:div w:id="71124441">
              <w:marLeft w:val="0"/>
              <w:marRight w:val="0"/>
              <w:marTop w:val="0"/>
              <w:marBottom w:val="0"/>
              <w:divBdr>
                <w:top w:val="none" w:sz="0" w:space="0" w:color="auto"/>
                <w:left w:val="none" w:sz="0" w:space="0" w:color="auto"/>
                <w:bottom w:val="none" w:sz="0" w:space="0" w:color="auto"/>
                <w:right w:val="none" w:sz="0" w:space="0" w:color="auto"/>
              </w:divBdr>
            </w:div>
          </w:divsChild>
        </w:div>
        <w:div w:id="558908471">
          <w:marLeft w:val="0"/>
          <w:marRight w:val="0"/>
          <w:marTop w:val="0"/>
          <w:marBottom w:val="0"/>
          <w:divBdr>
            <w:top w:val="none" w:sz="0" w:space="0" w:color="auto"/>
            <w:left w:val="none" w:sz="0" w:space="0" w:color="auto"/>
            <w:bottom w:val="none" w:sz="0" w:space="0" w:color="auto"/>
            <w:right w:val="none" w:sz="0" w:space="0" w:color="auto"/>
          </w:divBdr>
          <w:divsChild>
            <w:div w:id="1399327345">
              <w:marLeft w:val="0"/>
              <w:marRight w:val="0"/>
              <w:marTop w:val="0"/>
              <w:marBottom w:val="0"/>
              <w:divBdr>
                <w:top w:val="none" w:sz="0" w:space="0" w:color="auto"/>
                <w:left w:val="none" w:sz="0" w:space="0" w:color="auto"/>
                <w:bottom w:val="none" w:sz="0" w:space="0" w:color="auto"/>
                <w:right w:val="none" w:sz="0" w:space="0" w:color="auto"/>
              </w:divBdr>
            </w:div>
          </w:divsChild>
        </w:div>
        <w:div w:id="584850858">
          <w:marLeft w:val="0"/>
          <w:marRight w:val="0"/>
          <w:marTop w:val="0"/>
          <w:marBottom w:val="0"/>
          <w:divBdr>
            <w:top w:val="none" w:sz="0" w:space="0" w:color="auto"/>
            <w:left w:val="none" w:sz="0" w:space="0" w:color="auto"/>
            <w:bottom w:val="none" w:sz="0" w:space="0" w:color="auto"/>
            <w:right w:val="none" w:sz="0" w:space="0" w:color="auto"/>
          </w:divBdr>
          <w:divsChild>
            <w:div w:id="943726555">
              <w:marLeft w:val="0"/>
              <w:marRight w:val="0"/>
              <w:marTop w:val="0"/>
              <w:marBottom w:val="0"/>
              <w:divBdr>
                <w:top w:val="none" w:sz="0" w:space="0" w:color="auto"/>
                <w:left w:val="none" w:sz="0" w:space="0" w:color="auto"/>
                <w:bottom w:val="none" w:sz="0" w:space="0" w:color="auto"/>
                <w:right w:val="none" w:sz="0" w:space="0" w:color="auto"/>
              </w:divBdr>
            </w:div>
          </w:divsChild>
        </w:div>
        <w:div w:id="616718622">
          <w:marLeft w:val="0"/>
          <w:marRight w:val="0"/>
          <w:marTop w:val="0"/>
          <w:marBottom w:val="0"/>
          <w:divBdr>
            <w:top w:val="none" w:sz="0" w:space="0" w:color="auto"/>
            <w:left w:val="none" w:sz="0" w:space="0" w:color="auto"/>
            <w:bottom w:val="none" w:sz="0" w:space="0" w:color="auto"/>
            <w:right w:val="none" w:sz="0" w:space="0" w:color="auto"/>
          </w:divBdr>
          <w:divsChild>
            <w:div w:id="1542859673">
              <w:marLeft w:val="0"/>
              <w:marRight w:val="0"/>
              <w:marTop w:val="0"/>
              <w:marBottom w:val="0"/>
              <w:divBdr>
                <w:top w:val="none" w:sz="0" w:space="0" w:color="auto"/>
                <w:left w:val="none" w:sz="0" w:space="0" w:color="auto"/>
                <w:bottom w:val="none" w:sz="0" w:space="0" w:color="auto"/>
                <w:right w:val="none" w:sz="0" w:space="0" w:color="auto"/>
              </w:divBdr>
            </w:div>
          </w:divsChild>
        </w:div>
        <w:div w:id="617832540">
          <w:marLeft w:val="0"/>
          <w:marRight w:val="0"/>
          <w:marTop w:val="0"/>
          <w:marBottom w:val="0"/>
          <w:divBdr>
            <w:top w:val="none" w:sz="0" w:space="0" w:color="auto"/>
            <w:left w:val="none" w:sz="0" w:space="0" w:color="auto"/>
            <w:bottom w:val="none" w:sz="0" w:space="0" w:color="auto"/>
            <w:right w:val="none" w:sz="0" w:space="0" w:color="auto"/>
          </w:divBdr>
          <w:divsChild>
            <w:div w:id="1041828966">
              <w:marLeft w:val="0"/>
              <w:marRight w:val="0"/>
              <w:marTop w:val="0"/>
              <w:marBottom w:val="0"/>
              <w:divBdr>
                <w:top w:val="none" w:sz="0" w:space="0" w:color="auto"/>
                <w:left w:val="none" w:sz="0" w:space="0" w:color="auto"/>
                <w:bottom w:val="none" w:sz="0" w:space="0" w:color="auto"/>
                <w:right w:val="none" w:sz="0" w:space="0" w:color="auto"/>
              </w:divBdr>
            </w:div>
          </w:divsChild>
        </w:div>
        <w:div w:id="655650353">
          <w:marLeft w:val="0"/>
          <w:marRight w:val="0"/>
          <w:marTop w:val="0"/>
          <w:marBottom w:val="0"/>
          <w:divBdr>
            <w:top w:val="none" w:sz="0" w:space="0" w:color="auto"/>
            <w:left w:val="none" w:sz="0" w:space="0" w:color="auto"/>
            <w:bottom w:val="none" w:sz="0" w:space="0" w:color="auto"/>
            <w:right w:val="none" w:sz="0" w:space="0" w:color="auto"/>
          </w:divBdr>
          <w:divsChild>
            <w:div w:id="169832977">
              <w:marLeft w:val="0"/>
              <w:marRight w:val="0"/>
              <w:marTop w:val="0"/>
              <w:marBottom w:val="0"/>
              <w:divBdr>
                <w:top w:val="none" w:sz="0" w:space="0" w:color="auto"/>
                <w:left w:val="none" w:sz="0" w:space="0" w:color="auto"/>
                <w:bottom w:val="none" w:sz="0" w:space="0" w:color="auto"/>
                <w:right w:val="none" w:sz="0" w:space="0" w:color="auto"/>
              </w:divBdr>
            </w:div>
          </w:divsChild>
        </w:div>
        <w:div w:id="665323844">
          <w:marLeft w:val="0"/>
          <w:marRight w:val="0"/>
          <w:marTop w:val="0"/>
          <w:marBottom w:val="0"/>
          <w:divBdr>
            <w:top w:val="none" w:sz="0" w:space="0" w:color="auto"/>
            <w:left w:val="none" w:sz="0" w:space="0" w:color="auto"/>
            <w:bottom w:val="none" w:sz="0" w:space="0" w:color="auto"/>
            <w:right w:val="none" w:sz="0" w:space="0" w:color="auto"/>
          </w:divBdr>
          <w:divsChild>
            <w:div w:id="1427075071">
              <w:marLeft w:val="0"/>
              <w:marRight w:val="0"/>
              <w:marTop w:val="0"/>
              <w:marBottom w:val="0"/>
              <w:divBdr>
                <w:top w:val="none" w:sz="0" w:space="0" w:color="auto"/>
                <w:left w:val="none" w:sz="0" w:space="0" w:color="auto"/>
                <w:bottom w:val="none" w:sz="0" w:space="0" w:color="auto"/>
                <w:right w:val="none" w:sz="0" w:space="0" w:color="auto"/>
              </w:divBdr>
            </w:div>
          </w:divsChild>
        </w:div>
        <w:div w:id="676420196">
          <w:marLeft w:val="0"/>
          <w:marRight w:val="0"/>
          <w:marTop w:val="0"/>
          <w:marBottom w:val="0"/>
          <w:divBdr>
            <w:top w:val="none" w:sz="0" w:space="0" w:color="auto"/>
            <w:left w:val="none" w:sz="0" w:space="0" w:color="auto"/>
            <w:bottom w:val="none" w:sz="0" w:space="0" w:color="auto"/>
            <w:right w:val="none" w:sz="0" w:space="0" w:color="auto"/>
          </w:divBdr>
          <w:divsChild>
            <w:div w:id="487017064">
              <w:marLeft w:val="0"/>
              <w:marRight w:val="0"/>
              <w:marTop w:val="0"/>
              <w:marBottom w:val="0"/>
              <w:divBdr>
                <w:top w:val="none" w:sz="0" w:space="0" w:color="auto"/>
                <w:left w:val="none" w:sz="0" w:space="0" w:color="auto"/>
                <w:bottom w:val="none" w:sz="0" w:space="0" w:color="auto"/>
                <w:right w:val="none" w:sz="0" w:space="0" w:color="auto"/>
              </w:divBdr>
            </w:div>
          </w:divsChild>
        </w:div>
        <w:div w:id="685792854">
          <w:marLeft w:val="0"/>
          <w:marRight w:val="0"/>
          <w:marTop w:val="0"/>
          <w:marBottom w:val="0"/>
          <w:divBdr>
            <w:top w:val="none" w:sz="0" w:space="0" w:color="auto"/>
            <w:left w:val="none" w:sz="0" w:space="0" w:color="auto"/>
            <w:bottom w:val="none" w:sz="0" w:space="0" w:color="auto"/>
            <w:right w:val="none" w:sz="0" w:space="0" w:color="auto"/>
          </w:divBdr>
          <w:divsChild>
            <w:div w:id="713849182">
              <w:marLeft w:val="0"/>
              <w:marRight w:val="0"/>
              <w:marTop w:val="0"/>
              <w:marBottom w:val="0"/>
              <w:divBdr>
                <w:top w:val="none" w:sz="0" w:space="0" w:color="auto"/>
                <w:left w:val="none" w:sz="0" w:space="0" w:color="auto"/>
                <w:bottom w:val="none" w:sz="0" w:space="0" w:color="auto"/>
                <w:right w:val="none" w:sz="0" w:space="0" w:color="auto"/>
              </w:divBdr>
            </w:div>
          </w:divsChild>
        </w:div>
        <w:div w:id="704067064">
          <w:marLeft w:val="0"/>
          <w:marRight w:val="0"/>
          <w:marTop w:val="0"/>
          <w:marBottom w:val="0"/>
          <w:divBdr>
            <w:top w:val="none" w:sz="0" w:space="0" w:color="auto"/>
            <w:left w:val="none" w:sz="0" w:space="0" w:color="auto"/>
            <w:bottom w:val="none" w:sz="0" w:space="0" w:color="auto"/>
            <w:right w:val="none" w:sz="0" w:space="0" w:color="auto"/>
          </w:divBdr>
          <w:divsChild>
            <w:div w:id="1620338790">
              <w:marLeft w:val="0"/>
              <w:marRight w:val="0"/>
              <w:marTop w:val="0"/>
              <w:marBottom w:val="0"/>
              <w:divBdr>
                <w:top w:val="none" w:sz="0" w:space="0" w:color="auto"/>
                <w:left w:val="none" w:sz="0" w:space="0" w:color="auto"/>
                <w:bottom w:val="none" w:sz="0" w:space="0" w:color="auto"/>
                <w:right w:val="none" w:sz="0" w:space="0" w:color="auto"/>
              </w:divBdr>
            </w:div>
          </w:divsChild>
        </w:div>
        <w:div w:id="758258424">
          <w:marLeft w:val="0"/>
          <w:marRight w:val="0"/>
          <w:marTop w:val="0"/>
          <w:marBottom w:val="0"/>
          <w:divBdr>
            <w:top w:val="none" w:sz="0" w:space="0" w:color="auto"/>
            <w:left w:val="none" w:sz="0" w:space="0" w:color="auto"/>
            <w:bottom w:val="none" w:sz="0" w:space="0" w:color="auto"/>
            <w:right w:val="none" w:sz="0" w:space="0" w:color="auto"/>
          </w:divBdr>
          <w:divsChild>
            <w:div w:id="1664553926">
              <w:marLeft w:val="0"/>
              <w:marRight w:val="0"/>
              <w:marTop w:val="0"/>
              <w:marBottom w:val="0"/>
              <w:divBdr>
                <w:top w:val="none" w:sz="0" w:space="0" w:color="auto"/>
                <w:left w:val="none" w:sz="0" w:space="0" w:color="auto"/>
                <w:bottom w:val="none" w:sz="0" w:space="0" w:color="auto"/>
                <w:right w:val="none" w:sz="0" w:space="0" w:color="auto"/>
              </w:divBdr>
            </w:div>
          </w:divsChild>
        </w:div>
        <w:div w:id="813058472">
          <w:marLeft w:val="0"/>
          <w:marRight w:val="0"/>
          <w:marTop w:val="0"/>
          <w:marBottom w:val="0"/>
          <w:divBdr>
            <w:top w:val="none" w:sz="0" w:space="0" w:color="auto"/>
            <w:left w:val="none" w:sz="0" w:space="0" w:color="auto"/>
            <w:bottom w:val="none" w:sz="0" w:space="0" w:color="auto"/>
            <w:right w:val="none" w:sz="0" w:space="0" w:color="auto"/>
          </w:divBdr>
          <w:divsChild>
            <w:div w:id="1596933726">
              <w:marLeft w:val="0"/>
              <w:marRight w:val="0"/>
              <w:marTop w:val="0"/>
              <w:marBottom w:val="0"/>
              <w:divBdr>
                <w:top w:val="none" w:sz="0" w:space="0" w:color="auto"/>
                <w:left w:val="none" w:sz="0" w:space="0" w:color="auto"/>
                <w:bottom w:val="none" w:sz="0" w:space="0" w:color="auto"/>
                <w:right w:val="none" w:sz="0" w:space="0" w:color="auto"/>
              </w:divBdr>
            </w:div>
          </w:divsChild>
        </w:div>
        <w:div w:id="829101273">
          <w:marLeft w:val="0"/>
          <w:marRight w:val="0"/>
          <w:marTop w:val="0"/>
          <w:marBottom w:val="0"/>
          <w:divBdr>
            <w:top w:val="none" w:sz="0" w:space="0" w:color="auto"/>
            <w:left w:val="none" w:sz="0" w:space="0" w:color="auto"/>
            <w:bottom w:val="none" w:sz="0" w:space="0" w:color="auto"/>
            <w:right w:val="none" w:sz="0" w:space="0" w:color="auto"/>
          </w:divBdr>
          <w:divsChild>
            <w:div w:id="466509028">
              <w:marLeft w:val="0"/>
              <w:marRight w:val="0"/>
              <w:marTop w:val="0"/>
              <w:marBottom w:val="0"/>
              <w:divBdr>
                <w:top w:val="none" w:sz="0" w:space="0" w:color="auto"/>
                <w:left w:val="none" w:sz="0" w:space="0" w:color="auto"/>
                <w:bottom w:val="none" w:sz="0" w:space="0" w:color="auto"/>
                <w:right w:val="none" w:sz="0" w:space="0" w:color="auto"/>
              </w:divBdr>
            </w:div>
          </w:divsChild>
        </w:div>
        <w:div w:id="834615724">
          <w:marLeft w:val="0"/>
          <w:marRight w:val="0"/>
          <w:marTop w:val="0"/>
          <w:marBottom w:val="0"/>
          <w:divBdr>
            <w:top w:val="none" w:sz="0" w:space="0" w:color="auto"/>
            <w:left w:val="none" w:sz="0" w:space="0" w:color="auto"/>
            <w:bottom w:val="none" w:sz="0" w:space="0" w:color="auto"/>
            <w:right w:val="none" w:sz="0" w:space="0" w:color="auto"/>
          </w:divBdr>
          <w:divsChild>
            <w:div w:id="1795295237">
              <w:marLeft w:val="0"/>
              <w:marRight w:val="0"/>
              <w:marTop w:val="0"/>
              <w:marBottom w:val="0"/>
              <w:divBdr>
                <w:top w:val="none" w:sz="0" w:space="0" w:color="auto"/>
                <w:left w:val="none" w:sz="0" w:space="0" w:color="auto"/>
                <w:bottom w:val="none" w:sz="0" w:space="0" w:color="auto"/>
                <w:right w:val="none" w:sz="0" w:space="0" w:color="auto"/>
              </w:divBdr>
            </w:div>
          </w:divsChild>
        </w:div>
        <w:div w:id="839196910">
          <w:marLeft w:val="0"/>
          <w:marRight w:val="0"/>
          <w:marTop w:val="0"/>
          <w:marBottom w:val="0"/>
          <w:divBdr>
            <w:top w:val="none" w:sz="0" w:space="0" w:color="auto"/>
            <w:left w:val="none" w:sz="0" w:space="0" w:color="auto"/>
            <w:bottom w:val="none" w:sz="0" w:space="0" w:color="auto"/>
            <w:right w:val="none" w:sz="0" w:space="0" w:color="auto"/>
          </w:divBdr>
          <w:divsChild>
            <w:div w:id="477301985">
              <w:marLeft w:val="0"/>
              <w:marRight w:val="0"/>
              <w:marTop w:val="0"/>
              <w:marBottom w:val="0"/>
              <w:divBdr>
                <w:top w:val="none" w:sz="0" w:space="0" w:color="auto"/>
                <w:left w:val="none" w:sz="0" w:space="0" w:color="auto"/>
                <w:bottom w:val="none" w:sz="0" w:space="0" w:color="auto"/>
                <w:right w:val="none" w:sz="0" w:space="0" w:color="auto"/>
              </w:divBdr>
            </w:div>
          </w:divsChild>
        </w:div>
        <w:div w:id="845678977">
          <w:marLeft w:val="0"/>
          <w:marRight w:val="0"/>
          <w:marTop w:val="0"/>
          <w:marBottom w:val="0"/>
          <w:divBdr>
            <w:top w:val="none" w:sz="0" w:space="0" w:color="auto"/>
            <w:left w:val="none" w:sz="0" w:space="0" w:color="auto"/>
            <w:bottom w:val="none" w:sz="0" w:space="0" w:color="auto"/>
            <w:right w:val="none" w:sz="0" w:space="0" w:color="auto"/>
          </w:divBdr>
          <w:divsChild>
            <w:div w:id="1463573435">
              <w:marLeft w:val="0"/>
              <w:marRight w:val="0"/>
              <w:marTop w:val="0"/>
              <w:marBottom w:val="0"/>
              <w:divBdr>
                <w:top w:val="none" w:sz="0" w:space="0" w:color="auto"/>
                <w:left w:val="none" w:sz="0" w:space="0" w:color="auto"/>
                <w:bottom w:val="none" w:sz="0" w:space="0" w:color="auto"/>
                <w:right w:val="none" w:sz="0" w:space="0" w:color="auto"/>
              </w:divBdr>
            </w:div>
          </w:divsChild>
        </w:div>
        <w:div w:id="903223251">
          <w:marLeft w:val="0"/>
          <w:marRight w:val="0"/>
          <w:marTop w:val="0"/>
          <w:marBottom w:val="0"/>
          <w:divBdr>
            <w:top w:val="none" w:sz="0" w:space="0" w:color="auto"/>
            <w:left w:val="none" w:sz="0" w:space="0" w:color="auto"/>
            <w:bottom w:val="none" w:sz="0" w:space="0" w:color="auto"/>
            <w:right w:val="none" w:sz="0" w:space="0" w:color="auto"/>
          </w:divBdr>
          <w:divsChild>
            <w:div w:id="1471749684">
              <w:marLeft w:val="0"/>
              <w:marRight w:val="0"/>
              <w:marTop w:val="0"/>
              <w:marBottom w:val="0"/>
              <w:divBdr>
                <w:top w:val="none" w:sz="0" w:space="0" w:color="auto"/>
                <w:left w:val="none" w:sz="0" w:space="0" w:color="auto"/>
                <w:bottom w:val="none" w:sz="0" w:space="0" w:color="auto"/>
                <w:right w:val="none" w:sz="0" w:space="0" w:color="auto"/>
              </w:divBdr>
            </w:div>
          </w:divsChild>
        </w:div>
        <w:div w:id="913007537">
          <w:marLeft w:val="0"/>
          <w:marRight w:val="0"/>
          <w:marTop w:val="0"/>
          <w:marBottom w:val="0"/>
          <w:divBdr>
            <w:top w:val="none" w:sz="0" w:space="0" w:color="auto"/>
            <w:left w:val="none" w:sz="0" w:space="0" w:color="auto"/>
            <w:bottom w:val="none" w:sz="0" w:space="0" w:color="auto"/>
            <w:right w:val="none" w:sz="0" w:space="0" w:color="auto"/>
          </w:divBdr>
          <w:divsChild>
            <w:div w:id="66416295">
              <w:marLeft w:val="0"/>
              <w:marRight w:val="0"/>
              <w:marTop w:val="0"/>
              <w:marBottom w:val="0"/>
              <w:divBdr>
                <w:top w:val="none" w:sz="0" w:space="0" w:color="auto"/>
                <w:left w:val="none" w:sz="0" w:space="0" w:color="auto"/>
                <w:bottom w:val="none" w:sz="0" w:space="0" w:color="auto"/>
                <w:right w:val="none" w:sz="0" w:space="0" w:color="auto"/>
              </w:divBdr>
            </w:div>
          </w:divsChild>
        </w:div>
        <w:div w:id="949313100">
          <w:marLeft w:val="0"/>
          <w:marRight w:val="0"/>
          <w:marTop w:val="0"/>
          <w:marBottom w:val="0"/>
          <w:divBdr>
            <w:top w:val="none" w:sz="0" w:space="0" w:color="auto"/>
            <w:left w:val="none" w:sz="0" w:space="0" w:color="auto"/>
            <w:bottom w:val="none" w:sz="0" w:space="0" w:color="auto"/>
            <w:right w:val="none" w:sz="0" w:space="0" w:color="auto"/>
          </w:divBdr>
          <w:divsChild>
            <w:div w:id="809323276">
              <w:marLeft w:val="0"/>
              <w:marRight w:val="0"/>
              <w:marTop w:val="0"/>
              <w:marBottom w:val="0"/>
              <w:divBdr>
                <w:top w:val="none" w:sz="0" w:space="0" w:color="auto"/>
                <w:left w:val="none" w:sz="0" w:space="0" w:color="auto"/>
                <w:bottom w:val="none" w:sz="0" w:space="0" w:color="auto"/>
                <w:right w:val="none" w:sz="0" w:space="0" w:color="auto"/>
              </w:divBdr>
            </w:div>
          </w:divsChild>
        </w:div>
        <w:div w:id="1002588141">
          <w:marLeft w:val="0"/>
          <w:marRight w:val="0"/>
          <w:marTop w:val="0"/>
          <w:marBottom w:val="0"/>
          <w:divBdr>
            <w:top w:val="none" w:sz="0" w:space="0" w:color="auto"/>
            <w:left w:val="none" w:sz="0" w:space="0" w:color="auto"/>
            <w:bottom w:val="none" w:sz="0" w:space="0" w:color="auto"/>
            <w:right w:val="none" w:sz="0" w:space="0" w:color="auto"/>
          </w:divBdr>
          <w:divsChild>
            <w:div w:id="921719318">
              <w:marLeft w:val="0"/>
              <w:marRight w:val="0"/>
              <w:marTop w:val="0"/>
              <w:marBottom w:val="0"/>
              <w:divBdr>
                <w:top w:val="none" w:sz="0" w:space="0" w:color="auto"/>
                <w:left w:val="none" w:sz="0" w:space="0" w:color="auto"/>
                <w:bottom w:val="none" w:sz="0" w:space="0" w:color="auto"/>
                <w:right w:val="none" w:sz="0" w:space="0" w:color="auto"/>
              </w:divBdr>
            </w:div>
          </w:divsChild>
        </w:div>
        <w:div w:id="1006857310">
          <w:marLeft w:val="0"/>
          <w:marRight w:val="0"/>
          <w:marTop w:val="0"/>
          <w:marBottom w:val="0"/>
          <w:divBdr>
            <w:top w:val="none" w:sz="0" w:space="0" w:color="auto"/>
            <w:left w:val="none" w:sz="0" w:space="0" w:color="auto"/>
            <w:bottom w:val="none" w:sz="0" w:space="0" w:color="auto"/>
            <w:right w:val="none" w:sz="0" w:space="0" w:color="auto"/>
          </w:divBdr>
          <w:divsChild>
            <w:div w:id="1511069953">
              <w:marLeft w:val="0"/>
              <w:marRight w:val="0"/>
              <w:marTop w:val="0"/>
              <w:marBottom w:val="0"/>
              <w:divBdr>
                <w:top w:val="none" w:sz="0" w:space="0" w:color="auto"/>
                <w:left w:val="none" w:sz="0" w:space="0" w:color="auto"/>
                <w:bottom w:val="none" w:sz="0" w:space="0" w:color="auto"/>
                <w:right w:val="none" w:sz="0" w:space="0" w:color="auto"/>
              </w:divBdr>
            </w:div>
          </w:divsChild>
        </w:div>
        <w:div w:id="1017390999">
          <w:marLeft w:val="0"/>
          <w:marRight w:val="0"/>
          <w:marTop w:val="0"/>
          <w:marBottom w:val="0"/>
          <w:divBdr>
            <w:top w:val="none" w:sz="0" w:space="0" w:color="auto"/>
            <w:left w:val="none" w:sz="0" w:space="0" w:color="auto"/>
            <w:bottom w:val="none" w:sz="0" w:space="0" w:color="auto"/>
            <w:right w:val="none" w:sz="0" w:space="0" w:color="auto"/>
          </w:divBdr>
          <w:divsChild>
            <w:div w:id="1179008703">
              <w:marLeft w:val="0"/>
              <w:marRight w:val="0"/>
              <w:marTop w:val="0"/>
              <w:marBottom w:val="0"/>
              <w:divBdr>
                <w:top w:val="none" w:sz="0" w:space="0" w:color="auto"/>
                <w:left w:val="none" w:sz="0" w:space="0" w:color="auto"/>
                <w:bottom w:val="none" w:sz="0" w:space="0" w:color="auto"/>
                <w:right w:val="none" w:sz="0" w:space="0" w:color="auto"/>
              </w:divBdr>
            </w:div>
          </w:divsChild>
        </w:div>
        <w:div w:id="1024088817">
          <w:marLeft w:val="0"/>
          <w:marRight w:val="0"/>
          <w:marTop w:val="0"/>
          <w:marBottom w:val="0"/>
          <w:divBdr>
            <w:top w:val="none" w:sz="0" w:space="0" w:color="auto"/>
            <w:left w:val="none" w:sz="0" w:space="0" w:color="auto"/>
            <w:bottom w:val="none" w:sz="0" w:space="0" w:color="auto"/>
            <w:right w:val="none" w:sz="0" w:space="0" w:color="auto"/>
          </w:divBdr>
          <w:divsChild>
            <w:div w:id="1617713453">
              <w:marLeft w:val="0"/>
              <w:marRight w:val="0"/>
              <w:marTop w:val="0"/>
              <w:marBottom w:val="0"/>
              <w:divBdr>
                <w:top w:val="none" w:sz="0" w:space="0" w:color="auto"/>
                <w:left w:val="none" w:sz="0" w:space="0" w:color="auto"/>
                <w:bottom w:val="none" w:sz="0" w:space="0" w:color="auto"/>
                <w:right w:val="none" w:sz="0" w:space="0" w:color="auto"/>
              </w:divBdr>
            </w:div>
          </w:divsChild>
        </w:div>
        <w:div w:id="1024135918">
          <w:marLeft w:val="0"/>
          <w:marRight w:val="0"/>
          <w:marTop w:val="0"/>
          <w:marBottom w:val="0"/>
          <w:divBdr>
            <w:top w:val="none" w:sz="0" w:space="0" w:color="auto"/>
            <w:left w:val="none" w:sz="0" w:space="0" w:color="auto"/>
            <w:bottom w:val="none" w:sz="0" w:space="0" w:color="auto"/>
            <w:right w:val="none" w:sz="0" w:space="0" w:color="auto"/>
          </w:divBdr>
          <w:divsChild>
            <w:div w:id="489061977">
              <w:marLeft w:val="0"/>
              <w:marRight w:val="0"/>
              <w:marTop w:val="0"/>
              <w:marBottom w:val="0"/>
              <w:divBdr>
                <w:top w:val="none" w:sz="0" w:space="0" w:color="auto"/>
                <w:left w:val="none" w:sz="0" w:space="0" w:color="auto"/>
                <w:bottom w:val="none" w:sz="0" w:space="0" w:color="auto"/>
                <w:right w:val="none" w:sz="0" w:space="0" w:color="auto"/>
              </w:divBdr>
            </w:div>
          </w:divsChild>
        </w:div>
        <w:div w:id="1031029850">
          <w:marLeft w:val="0"/>
          <w:marRight w:val="0"/>
          <w:marTop w:val="0"/>
          <w:marBottom w:val="0"/>
          <w:divBdr>
            <w:top w:val="none" w:sz="0" w:space="0" w:color="auto"/>
            <w:left w:val="none" w:sz="0" w:space="0" w:color="auto"/>
            <w:bottom w:val="none" w:sz="0" w:space="0" w:color="auto"/>
            <w:right w:val="none" w:sz="0" w:space="0" w:color="auto"/>
          </w:divBdr>
          <w:divsChild>
            <w:div w:id="1021473191">
              <w:marLeft w:val="0"/>
              <w:marRight w:val="0"/>
              <w:marTop w:val="0"/>
              <w:marBottom w:val="0"/>
              <w:divBdr>
                <w:top w:val="none" w:sz="0" w:space="0" w:color="auto"/>
                <w:left w:val="none" w:sz="0" w:space="0" w:color="auto"/>
                <w:bottom w:val="none" w:sz="0" w:space="0" w:color="auto"/>
                <w:right w:val="none" w:sz="0" w:space="0" w:color="auto"/>
              </w:divBdr>
            </w:div>
          </w:divsChild>
        </w:div>
        <w:div w:id="1033071211">
          <w:marLeft w:val="0"/>
          <w:marRight w:val="0"/>
          <w:marTop w:val="0"/>
          <w:marBottom w:val="0"/>
          <w:divBdr>
            <w:top w:val="none" w:sz="0" w:space="0" w:color="auto"/>
            <w:left w:val="none" w:sz="0" w:space="0" w:color="auto"/>
            <w:bottom w:val="none" w:sz="0" w:space="0" w:color="auto"/>
            <w:right w:val="none" w:sz="0" w:space="0" w:color="auto"/>
          </w:divBdr>
          <w:divsChild>
            <w:div w:id="1472282994">
              <w:marLeft w:val="0"/>
              <w:marRight w:val="0"/>
              <w:marTop w:val="0"/>
              <w:marBottom w:val="0"/>
              <w:divBdr>
                <w:top w:val="none" w:sz="0" w:space="0" w:color="auto"/>
                <w:left w:val="none" w:sz="0" w:space="0" w:color="auto"/>
                <w:bottom w:val="none" w:sz="0" w:space="0" w:color="auto"/>
                <w:right w:val="none" w:sz="0" w:space="0" w:color="auto"/>
              </w:divBdr>
            </w:div>
          </w:divsChild>
        </w:div>
        <w:div w:id="1058672052">
          <w:marLeft w:val="0"/>
          <w:marRight w:val="0"/>
          <w:marTop w:val="0"/>
          <w:marBottom w:val="0"/>
          <w:divBdr>
            <w:top w:val="none" w:sz="0" w:space="0" w:color="auto"/>
            <w:left w:val="none" w:sz="0" w:space="0" w:color="auto"/>
            <w:bottom w:val="none" w:sz="0" w:space="0" w:color="auto"/>
            <w:right w:val="none" w:sz="0" w:space="0" w:color="auto"/>
          </w:divBdr>
          <w:divsChild>
            <w:div w:id="2064864814">
              <w:marLeft w:val="0"/>
              <w:marRight w:val="0"/>
              <w:marTop w:val="0"/>
              <w:marBottom w:val="0"/>
              <w:divBdr>
                <w:top w:val="none" w:sz="0" w:space="0" w:color="auto"/>
                <w:left w:val="none" w:sz="0" w:space="0" w:color="auto"/>
                <w:bottom w:val="none" w:sz="0" w:space="0" w:color="auto"/>
                <w:right w:val="none" w:sz="0" w:space="0" w:color="auto"/>
              </w:divBdr>
            </w:div>
          </w:divsChild>
        </w:div>
        <w:div w:id="1060175921">
          <w:marLeft w:val="0"/>
          <w:marRight w:val="0"/>
          <w:marTop w:val="0"/>
          <w:marBottom w:val="0"/>
          <w:divBdr>
            <w:top w:val="none" w:sz="0" w:space="0" w:color="auto"/>
            <w:left w:val="none" w:sz="0" w:space="0" w:color="auto"/>
            <w:bottom w:val="none" w:sz="0" w:space="0" w:color="auto"/>
            <w:right w:val="none" w:sz="0" w:space="0" w:color="auto"/>
          </w:divBdr>
          <w:divsChild>
            <w:div w:id="574048980">
              <w:marLeft w:val="0"/>
              <w:marRight w:val="0"/>
              <w:marTop w:val="0"/>
              <w:marBottom w:val="0"/>
              <w:divBdr>
                <w:top w:val="none" w:sz="0" w:space="0" w:color="auto"/>
                <w:left w:val="none" w:sz="0" w:space="0" w:color="auto"/>
                <w:bottom w:val="none" w:sz="0" w:space="0" w:color="auto"/>
                <w:right w:val="none" w:sz="0" w:space="0" w:color="auto"/>
              </w:divBdr>
            </w:div>
          </w:divsChild>
        </w:div>
        <w:div w:id="1123235439">
          <w:marLeft w:val="0"/>
          <w:marRight w:val="0"/>
          <w:marTop w:val="0"/>
          <w:marBottom w:val="0"/>
          <w:divBdr>
            <w:top w:val="none" w:sz="0" w:space="0" w:color="auto"/>
            <w:left w:val="none" w:sz="0" w:space="0" w:color="auto"/>
            <w:bottom w:val="none" w:sz="0" w:space="0" w:color="auto"/>
            <w:right w:val="none" w:sz="0" w:space="0" w:color="auto"/>
          </w:divBdr>
          <w:divsChild>
            <w:div w:id="1626504663">
              <w:marLeft w:val="0"/>
              <w:marRight w:val="0"/>
              <w:marTop w:val="0"/>
              <w:marBottom w:val="0"/>
              <w:divBdr>
                <w:top w:val="none" w:sz="0" w:space="0" w:color="auto"/>
                <w:left w:val="none" w:sz="0" w:space="0" w:color="auto"/>
                <w:bottom w:val="none" w:sz="0" w:space="0" w:color="auto"/>
                <w:right w:val="none" w:sz="0" w:space="0" w:color="auto"/>
              </w:divBdr>
            </w:div>
          </w:divsChild>
        </w:div>
        <w:div w:id="1143346582">
          <w:marLeft w:val="0"/>
          <w:marRight w:val="0"/>
          <w:marTop w:val="0"/>
          <w:marBottom w:val="0"/>
          <w:divBdr>
            <w:top w:val="none" w:sz="0" w:space="0" w:color="auto"/>
            <w:left w:val="none" w:sz="0" w:space="0" w:color="auto"/>
            <w:bottom w:val="none" w:sz="0" w:space="0" w:color="auto"/>
            <w:right w:val="none" w:sz="0" w:space="0" w:color="auto"/>
          </w:divBdr>
          <w:divsChild>
            <w:div w:id="1958413918">
              <w:marLeft w:val="0"/>
              <w:marRight w:val="0"/>
              <w:marTop w:val="0"/>
              <w:marBottom w:val="0"/>
              <w:divBdr>
                <w:top w:val="none" w:sz="0" w:space="0" w:color="auto"/>
                <w:left w:val="none" w:sz="0" w:space="0" w:color="auto"/>
                <w:bottom w:val="none" w:sz="0" w:space="0" w:color="auto"/>
                <w:right w:val="none" w:sz="0" w:space="0" w:color="auto"/>
              </w:divBdr>
            </w:div>
          </w:divsChild>
        </w:div>
        <w:div w:id="1151023060">
          <w:marLeft w:val="0"/>
          <w:marRight w:val="0"/>
          <w:marTop w:val="0"/>
          <w:marBottom w:val="0"/>
          <w:divBdr>
            <w:top w:val="none" w:sz="0" w:space="0" w:color="auto"/>
            <w:left w:val="none" w:sz="0" w:space="0" w:color="auto"/>
            <w:bottom w:val="none" w:sz="0" w:space="0" w:color="auto"/>
            <w:right w:val="none" w:sz="0" w:space="0" w:color="auto"/>
          </w:divBdr>
          <w:divsChild>
            <w:div w:id="1442145549">
              <w:marLeft w:val="0"/>
              <w:marRight w:val="0"/>
              <w:marTop w:val="0"/>
              <w:marBottom w:val="0"/>
              <w:divBdr>
                <w:top w:val="none" w:sz="0" w:space="0" w:color="auto"/>
                <w:left w:val="none" w:sz="0" w:space="0" w:color="auto"/>
                <w:bottom w:val="none" w:sz="0" w:space="0" w:color="auto"/>
                <w:right w:val="none" w:sz="0" w:space="0" w:color="auto"/>
              </w:divBdr>
            </w:div>
          </w:divsChild>
        </w:div>
        <w:div w:id="1225485045">
          <w:marLeft w:val="0"/>
          <w:marRight w:val="0"/>
          <w:marTop w:val="0"/>
          <w:marBottom w:val="0"/>
          <w:divBdr>
            <w:top w:val="none" w:sz="0" w:space="0" w:color="auto"/>
            <w:left w:val="none" w:sz="0" w:space="0" w:color="auto"/>
            <w:bottom w:val="none" w:sz="0" w:space="0" w:color="auto"/>
            <w:right w:val="none" w:sz="0" w:space="0" w:color="auto"/>
          </w:divBdr>
          <w:divsChild>
            <w:div w:id="1233812971">
              <w:marLeft w:val="0"/>
              <w:marRight w:val="0"/>
              <w:marTop w:val="0"/>
              <w:marBottom w:val="0"/>
              <w:divBdr>
                <w:top w:val="none" w:sz="0" w:space="0" w:color="auto"/>
                <w:left w:val="none" w:sz="0" w:space="0" w:color="auto"/>
                <w:bottom w:val="none" w:sz="0" w:space="0" w:color="auto"/>
                <w:right w:val="none" w:sz="0" w:space="0" w:color="auto"/>
              </w:divBdr>
            </w:div>
          </w:divsChild>
        </w:div>
        <w:div w:id="1250308654">
          <w:marLeft w:val="0"/>
          <w:marRight w:val="0"/>
          <w:marTop w:val="0"/>
          <w:marBottom w:val="0"/>
          <w:divBdr>
            <w:top w:val="none" w:sz="0" w:space="0" w:color="auto"/>
            <w:left w:val="none" w:sz="0" w:space="0" w:color="auto"/>
            <w:bottom w:val="none" w:sz="0" w:space="0" w:color="auto"/>
            <w:right w:val="none" w:sz="0" w:space="0" w:color="auto"/>
          </w:divBdr>
          <w:divsChild>
            <w:div w:id="238754169">
              <w:marLeft w:val="0"/>
              <w:marRight w:val="0"/>
              <w:marTop w:val="0"/>
              <w:marBottom w:val="0"/>
              <w:divBdr>
                <w:top w:val="none" w:sz="0" w:space="0" w:color="auto"/>
                <w:left w:val="none" w:sz="0" w:space="0" w:color="auto"/>
                <w:bottom w:val="none" w:sz="0" w:space="0" w:color="auto"/>
                <w:right w:val="none" w:sz="0" w:space="0" w:color="auto"/>
              </w:divBdr>
            </w:div>
          </w:divsChild>
        </w:div>
        <w:div w:id="1256743770">
          <w:marLeft w:val="0"/>
          <w:marRight w:val="0"/>
          <w:marTop w:val="0"/>
          <w:marBottom w:val="0"/>
          <w:divBdr>
            <w:top w:val="none" w:sz="0" w:space="0" w:color="auto"/>
            <w:left w:val="none" w:sz="0" w:space="0" w:color="auto"/>
            <w:bottom w:val="none" w:sz="0" w:space="0" w:color="auto"/>
            <w:right w:val="none" w:sz="0" w:space="0" w:color="auto"/>
          </w:divBdr>
          <w:divsChild>
            <w:div w:id="1423336931">
              <w:marLeft w:val="0"/>
              <w:marRight w:val="0"/>
              <w:marTop w:val="0"/>
              <w:marBottom w:val="0"/>
              <w:divBdr>
                <w:top w:val="none" w:sz="0" w:space="0" w:color="auto"/>
                <w:left w:val="none" w:sz="0" w:space="0" w:color="auto"/>
                <w:bottom w:val="none" w:sz="0" w:space="0" w:color="auto"/>
                <w:right w:val="none" w:sz="0" w:space="0" w:color="auto"/>
              </w:divBdr>
            </w:div>
          </w:divsChild>
        </w:div>
        <w:div w:id="1271544228">
          <w:marLeft w:val="0"/>
          <w:marRight w:val="0"/>
          <w:marTop w:val="0"/>
          <w:marBottom w:val="0"/>
          <w:divBdr>
            <w:top w:val="none" w:sz="0" w:space="0" w:color="auto"/>
            <w:left w:val="none" w:sz="0" w:space="0" w:color="auto"/>
            <w:bottom w:val="none" w:sz="0" w:space="0" w:color="auto"/>
            <w:right w:val="none" w:sz="0" w:space="0" w:color="auto"/>
          </w:divBdr>
          <w:divsChild>
            <w:div w:id="1518930883">
              <w:marLeft w:val="0"/>
              <w:marRight w:val="0"/>
              <w:marTop w:val="0"/>
              <w:marBottom w:val="0"/>
              <w:divBdr>
                <w:top w:val="none" w:sz="0" w:space="0" w:color="auto"/>
                <w:left w:val="none" w:sz="0" w:space="0" w:color="auto"/>
                <w:bottom w:val="none" w:sz="0" w:space="0" w:color="auto"/>
                <w:right w:val="none" w:sz="0" w:space="0" w:color="auto"/>
              </w:divBdr>
            </w:div>
          </w:divsChild>
        </w:div>
        <w:div w:id="1276399256">
          <w:marLeft w:val="0"/>
          <w:marRight w:val="0"/>
          <w:marTop w:val="0"/>
          <w:marBottom w:val="0"/>
          <w:divBdr>
            <w:top w:val="none" w:sz="0" w:space="0" w:color="auto"/>
            <w:left w:val="none" w:sz="0" w:space="0" w:color="auto"/>
            <w:bottom w:val="none" w:sz="0" w:space="0" w:color="auto"/>
            <w:right w:val="none" w:sz="0" w:space="0" w:color="auto"/>
          </w:divBdr>
          <w:divsChild>
            <w:div w:id="1534733213">
              <w:marLeft w:val="0"/>
              <w:marRight w:val="0"/>
              <w:marTop w:val="0"/>
              <w:marBottom w:val="0"/>
              <w:divBdr>
                <w:top w:val="none" w:sz="0" w:space="0" w:color="auto"/>
                <w:left w:val="none" w:sz="0" w:space="0" w:color="auto"/>
                <w:bottom w:val="none" w:sz="0" w:space="0" w:color="auto"/>
                <w:right w:val="none" w:sz="0" w:space="0" w:color="auto"/>
              </w:divBdr>
            </w:div>
          </w:divsChild>
        </w:div>
        <w:div w:id="1312100713">
          <w:marLeft w:val="0"/>
          <w:marRight w:val="0"/>
          <w:marTop w:val="0"/>
          <w:marBottom w:val="0"/>
          <w:divBdr>
            <w:top w:val="none" w:sz="0" w:space="0" w:color="auto"/>
            <w:left w:val="none" w:sz="0" w:space="0" w:color="auto"/>
            <w:bottom w:val="none" w:sz="0" w:space="0" w:color="auto"/>
            <w:right w:val="none" w:sz="0" w:space="0" w:color="auto"/>
          </w:divBdr>
          <w:divsChild>
            <w:div w:id="843401283">
              <w:marLeft w:val="0"/>
              <w:marRight w:val="0"/>
              <w:marTop w:val="0"/>
              <w:marBottom w:val="0"/>
              <w:divBdr>
                <w:top w:val="none" w:sz="0" w:space="0" w:color="auto"/>
                <w:left w:val="none" w:sz="0" w:space="0" w:color="auto"/>
                <w:bottom w:val="none" w:sz="0" w:space="0" w:color="auto"/>
                <w:right w:val="none" w:sz="0" w:space="0" w:color="auto"/>
              </w:divBdr>
            </w:div>
          </w:divsChild>
        </w:div>
        <w:div w:id="1343626643">
          <w:marLeft w:val="0"/>
          <w:marRight w:val="0"/>
          <w:marTop w:val="0"/>
          <w:marBottom w:val="0"/>
          <w:divBdr>
            <w:top w:val="none" w:sz="0" w:space="0" w:color="auto"/>
            <w:left w:val="none" w:sz="0" w:space="0" w:color="auto"/>
            <w:bottom w:val="none" w:sz="0" w:space="0" w:color="auto"/>
            <w:right w:val="none" w:sz="0" w:space="0" w:color="auto"/>
          </w:divBdr>
          <w:divsChild>
            <w:div w:id="1096709077">
              <w:marLeft w:val="0"/>
              <w:marRight w:val="0"/>
              <w:marTop w:val="0"/>
              <w:marBottom w:val="0"/>
              <w:divBdr>
                <w:top w:val="none" w:sz="0" w:space="0" w:color="auto"/>
                <w:left w:val="none" w:sz="0" w:space="0" w:color="auto"/>
                <w:bottom w:val="none" w:sz="0" w:space="0" w:color="auto"/>
                <w:right w:val="none" w:sz="0" w:space="0" w:color="auto"/>
              </w:divBdr>
            </w:div>
          </w:divsChild>
        </w:div>
        <w:div w:id="1346899517">
          <w:marLeft w:val="0"/>
          <w:marRight w:val="0"/>
          <w:marTop w:val="0"/>
          <w:marBottom w:val="0"/>
          <w:divBdr>
            <w:top w:val="none" w:sz="0" w:space="0" w:color="auto"/>
            <w:left w:val="none" w:sz="0" w:space="0" w:color="auto"/>
            <w:bottom w:val="none" w:sz="0" w:space="0" w:color="auto"/>
            <w:right w:val="none" w:sz="0" w:space="0" w:color="auto"/>
          </w:divBdr>
          <w:divsChild>
            <w:div w:id="181822289">
              <w:marLeft w:val="0"/>
              <w:marRight w:val="0"/>
              <w:marTop w:val="0"/>
              <w:marBottom w:val="0"/>
              <w:divBdr>
                <w:top w:val="none" w:sz="0" w:space="0" w:color="auto"/>
                <w:left w:val="none" w:sz="0" w:space="0" w:color="auto"/>
                <w:bottom w:val="none" w:sz="0" w:space="0" w:color="auto"/>
                <w:right w:val="none" w:sz="0" w:space="0" w:color="auto"/>
              </w:divBdr>
            </w:div>
          </w:divsChild>
        </w:div>
        <w:div w:id="1364791919">
          <w:marLeft w:val="0"/>
          <w:marRight w:val="0"/>
          <w:marTop w:val="0"/>
          <w:marBottom w:val="0"/>
          <w:divBdr>
            <w:top w:val="none" w:sz="0" w:space="0" w:color="auto"/>
            <w:left w:val="none" w:sz="0" w:space="0" w:color="auto"/>
            <w:bottom w:val="none" w:sz="0" w:space="0" w:color="auto"/>
            <w:right w:val="none" w:sz="0" w:space="0" w:color="auto"/>
          </w:divBdr>
          <w:divsChild>
            <w:div w:id="751241028">
              <w:marLeft w:val="0"/>
              <w:marRight w:val="0"/>
              <w:marTop w:val="0"/>
              <w:marBottom w:val="0"/>
              <w:divBdr>
                <w:top w:val="none" w:sz="0" w:space="0" w:color="auto"/>
                <w:left w:val="none" w:sz="0" w:space="0" w:color="auto"/>
                <w:bottom w:val="none" w:sz="0" w:space="0" w:color="auto"/>
                <w:right w:val="none" w:sz="0" w:space="0" w:color="auto"/>
              </w:divBdr>
            </w:div>
          </w:divsChild>
        </w:div>
        <w:div w:id="1383485114">
          <w:marLeft w:val="0"/>
          <w:marRight w:val="0"/>
          <w:marTop w:val="0"/>
          <w:marBottom w:val="0"/>
          <w:divBdr>
            <w:top w:val="none" w:sz="0" w:space="0" w:color="auto"/>
            <w:left w:val="none" w:sz="0" w:space="0" w:color="auto"/>
            <w:bottom w:val="none" w:sz="0" w:space="0" w:color="auto"/>
            <w:right w:val="none" w:sz="0" w:space="0" w:color="auto"/>
          </w:divBdr>
          <w:divsChild>
            <w:div w:id="1819490530">
              <w:marLeft w:val="0"/>
              <w:marRight w:val="0"/>
              <w:marTop w:val="0"/>
              <w:marBottom w:val="0"/>
              <w:divBdr>
                <w:top w:val="none" w:sz="0" w:space="0" w:color="auto"/>
                <w:left w:val="none" w:sz="0" w:space="0" w:color="auto"/>
                <w:bottom w:val="none" w:sz="0" w:space="0" w:color="auto"/>
                <w:right w:val="none" w:sz="0" w:space="0" w:color="auto"/>
              </w:divBdr>
            </w:div>
          </w:divsChild>
        </w:div>
        <w:div w:id="1418332657">
          <w:marLeft w:val="0"/>
          <w:marRight w:val="0"/>
          <w:marTop w:val="0"/>
          <w:marBottom w:val="0"/>
          <w:divBdr>
            <w:top w:val="none" w:sz="0" w:space="0" w:color="auto"/>
            <w:left w:val="none" w:sz="0" w:space="0" w:color="auto"/>
            <w:bottom w:val="none" w:sz="0" w:space="0" w:color="auto"/>
            <w:right w:val="none" w:sz="0" w:space="0" w:color="auto"/>
          </w:divBdr>
          <w:divsChild>
            <w:div w:id="1569075813">
              <w:marLeft w:val="0"/>
              <w:marRight w:val="0"/>
              <w:marTop w:val="0"/>
              <w:marBottom w:val="0"/>
              <w:divBdr>
                <w:top w:val="none" w:sz="0" w:space="0" w:color="auto"/>
                <w:left w:val="none" w:sz="0" w:space="0" w:color="auto"/>
                <w:bottom w:val="none" w:sz="0" w:space="0" w:color="auto"/>
                <w:right w:val="none" w:sz="0" w:space="0" w:color="auto"/>
              </w:divBdr>
            </w:div>
          </w:divsChild>
        </w:div>
        <w:div w:id="1421951178">
          <w:marLeft w:val="0"/>
          <w:marRight w:val="0"/>
          <w:marTop w:val="0"/>
          <w:marBottom w:val="0"/>
          <w:divBdr>
            <w:top w:val="none" w:sz="0" w:space="0" w:color="auto"/>
            <w:left w:val="none" w:sz="0" w:space="0" w:color="auto"/>
            <w:bottom w:val="none" w:sz="0" w:space="0" w:color="auto"/>
            <w:right w:val="none" w:sz="0" w:space="0" w:color="auto"/>
          </w:divBdr>
          <w:divsChild>
            <w:div w:id="929317988">
              <w:marLeft w:val="0"/>
              <w:marRight w:val="0"/>
              <w:marTop w:val="0"/>
              <w:marBottom w:val="0"/>
              <w:divBdr>
                <w:top w:val="none" w:sz="0" w:space="0" w:color="auto"/>
                <w:left w:val="none" w:sz="0" w:space="0" w:color="auto"/>
                <w:bottom w:val="none" w:sz="0" w:space="0" w:color="auto"/>
                <w:right w:val="none" w:sz="0" w:space="0" w:color="auto"/>
              </w:divBdr>
            </w:div>
          </w:divsChild>
        </w:div>
        <w:div w:id="1482192543">
          <w:marLeft w:val="0"/>
          <w:marRight w:val="0"/>
          <w:marTop w:val="0"/>
          <w:marBottom w:val="0"/>
          <w:divBdr>
            <w:top w:val="none" w:sz="0" w:space="0" w:color="auto"/>
            <w:left w:val="none" w:sz="0" w:space="0" w:color="auto"/>
            <w:bottom w:val="none" w:sz="0" w:space="0" w:color="auto"/>
            <w:right w:val="none" w:sz="0" w:space="0" w:color="auto"/>
          </w:divBdr>
          <w:divsChild>
            <w:div w:id="567574362">
              <w:marLeft w:val="0"/>
              <w:marRight w:val="0"/>
              <w:marTop w:val="0"/>
              <w:marBottom w:val="0"/>
              <w:divBdr>
                <w:top w:val="none" w:sz="0" w:space="0" w:color="auto"/>
                <w:left w:val="none" w:sz="0" w:space="0" w:color="auto"/>
                <w:bottom w:val="none" w:sz="0" w:space="0" w:color="auto"/>
                <w:right w:val="none" w:sz="0" w:space="0" w:color="auto"/>
              </w:divBdr>
            </w:div>
          </w:divsChild>
        </w:div>
        <w:div w:id="1501313436">
          <w:marLeft w:val="0"/>
          <w:marRight w:val="0"/>
          <w:marTop w:val="0"/>
          <w:marBottom w:val="0"/>
          <w:divBdr>
            <w:top w:val="none" w:sz="0" w:space="0" w:color="auto"/>
            <w:left w:val="none" w:sz="0" w:space="0" w:color="auto"/>
            <w:bottom w:val="none" w:sz="0" w:space="0" w:color="auto"/>
            <w:right w:val="none" w:sz="0" w:space="0" w:color="auto"/>
          </w:divBdr>
          <w:divsChild>
            <w:div w:id="63139790">
              <w:marLeft w:val="0"/>
              <w:marRight w:val="0"/>
              <w:marTop w:val="0"/>
              <w:marBottom w:val="0"/>
              <w:divBdr>
                <w:top w:val="none" w:sz="0" w:space="0" w:color="auto"/>
                <w:left w:val="none" w:sz="0" w:space="0" w:color="auto"/>
                <w:bottom w:val="none" w:sz="0" w:space="0" w:color="auto"/>
                <w:right w:val="none" w:sz="0" w:space="0" w:color="auto"/>
              </w:divBdr>
            </w:div>
          </w:divsChild>
        </w:div>
        <w:div w:id="1531912220">
          <w:marLeft w:val="0"/>
          <w:marRight w:val="0"/>
          <w:marTop w:val="0"/>
          <w:marBottom w:val="0"/>
          <w:divBdr>
            <w:top w:val="none" w:sz="0" w:space="0" w:color="auto"/>
            <w:left w:val="none" w:sz="0" w:space="0" w:color="auto"/>
            <w:bottom w:val="none" w:sz="0" w:space="0" w:color="auto"/>
            <w:right w:val="none" w:sz="0" w:space="0" w:color="auto"/>
          </w:divBdr>
          <w:divsChild>
            <w:div w:id="463043321">
              <w:marLeft w:val="0"/>
              <w:marRight w:val="0"/>
              <w:marTop w:val="0"/>
              <w:marBottom w:val="0"/>
              <w:divBdr>
                <w:top w:val="none" w:sz="0" w:space="0" w:color="auto"/>
                <w:left w:val="none" w:sz="0" w:space="0" w:color="auto"/>
                <w:bottom w:val="none" w:sz="0" w:space="0" w:color="auto"/>
                <w:right w:val="none" w:sz="0" w:space="0" w:color="auto"/>
              </w:divBdr>
            </w:div>
          </w:divsChild>
        </w:div>
        <w:div w:id="1544513117">
          <w:marLeft w:val="0"/>
          <w:marRight w:val="0"/>
          <w:marTop w:val="0"/>
          <w:marBottom w:val="0"/>
          <w:divBdr>
            <w:top w:val="none" w:sz="0" w:space="0" w:color="auto"/>
            <w:left w:val="none" w:sz="0" w:space="0" w:color="auto"/>
            <w:bottom w:val="none" w:sz="0" w:space="0" w:color="auto"/>
            <w:right w:val="none" w:sz="0" w:space="0" w:color="auto"/>
          </w:divBdr>
          <w:divsChild>
            <w:div w:id="457143009">
              <w:marLeft w:val="0"/>
              <w:marRight w:val="0"/>
              <w:marTop w:val="0"/>
              <w:marBottom w:val="0"/>
              <w:divBdr>
                <w:top w:val="none" w:sz="0" w:space="0" w:color="auto"/>
                <w:left w:val="none" w:sz="0" w:space="0" w:color="auto"/>
                <w:bottom w:val="none" w:sz="0" w:space="0" w:color="auto"/>
                <w:right w:val="none" w:sz="0" w:space="0" w:color="auto"/>
              </w:divBdr>
            </w:div>
          </w:divsChild>
        </w:div>
        <w:div w:id="1574046528">
          <w:marLeft w:val="0"/>
          <w:marRight w:val="0"/>
          <w:marTop w:val="0"/>
          <w:marBottom w:val="0"/>
          <w:divBdr>
            <w:top w:val="none" w:sz="0" w:space="0" w:color="auto"/>
            <w:left w:val="none" w:sz="0" w:space="0" w:color="auto"/>
            <w:bottom w:val="none" w:sz="0" w:space="0" w:color="auto"/>
            <w:right w:val="none" w:sz="0" w:space="0" w:color="auto"/>
          </w:divBdr>
          <w:divsChild>
            <w:div w:id="1230263464">
              <w:marLeft w:val="0"/>
              <w:marRight w:val="0"/>
              <w:marTop w:val="0"/>
              <w:marBottom w:val="0"/>
              <w:divBdr>
                <w:top w:val="none" w:sz="0" w:space="0" w:color="auto"/>
                <w:left w:val="none" w:sz="0" w:space="0" w:color="auto"/>
                <w:bottom w:val="none" w:sz="0" w:space="0" w:color="auto"/>
                <w:right w:val="none" w:sz="0" w:space="0" w:color="auto"/>
              </w:divBdr>
            </w:div>
          </w:divsChild>
        </w:div>
        <w:div w:id="1577475990">
          <w:marLeft w:val="0"/>
          <w:marRight w:val="0"/>
          <w:marTop w:val="0"/>
          <w:marBottom w:val="0"/>
          <w:divBdr>
            <w:top w:val="none" w:sz="0" w:space="0" w:color="auto"/>
            <w:left w:val="none" w:sz="0" w:space="0" w:color="auto"/>
            <w:bottom w:val="none" w:sz="0" w:space="0" w:color="auto"/>
            <w:right w:val="none" w:sz="0" w:space="0" w:color="auto"/>
          </w:divBdr>
          <w:divsChild>
            <w:div w:id="602303371">
              <w:marLeft w:val="0"/>
              <w:marRight w:val="0"/>
              <w:marTop w:val="0"/>
              <w:marBottom w:val="0"/>
              <w:divBdr>
                <w:top w:val="none" w:sz="0" w:space="0" w:color="auto"/>
                <w:left w:val="none" w:sz="0" w:space="0" w:color="auto"/>
                <w:bottom w:val="none" w:sz="0" w:space="0" w:color="auto"/>
                <w:right w:val="none" w:sz="0" w:space="0" w:color="auto"/>
              </w:divBdr>
            </w:div>
          </w:divsChild>
        </w:div>
        <w:div w:id="1666393577">
          <w:marLeft w:val="0"/>
          <w:marRight w:val="0"/>
          <w:marTop w:val="0"/>
          <w:marBottom w:val="0"/>
          <w:divBdr>
            <w:top w:val="none" w:sz="0" w:space="0" w:color="auto"/>
            <w:left w:val="none" w:sz="0" w:space="0" w:color="auto"/>
            <w:bottom w:val="none" w:sz="0" w:space="0" w:color="auto"/>
            <w:right w:val="none" w:sz="0" w:space="0" w:color="auto"/>
          </w:divBdr>
          <w:divsChild>
            <w:div w:id="48193729">
              <w:marLeft w:val="0"/>
              <w:marRight w:val="0"/>
              <w:marTop w:val="0"/>
              <w:marBottom w:val="0"/>
              <w:divBdr>
                <w:top w:val="none" w:sz="0" w:space="0" w:color="auto"/>
                <w:left w:val="none" w:sz="0" w:space="0" w:color="auto"/>
                <w:bottom w:val="none" w:sz="0" w:space="0" w:color="auto"/>
                <w:right w:val="none" w:sz="0" w:space="0" w:color="auto"/>
              </w:divBdr>
            </w:div>
          </w:divsChild>
        </w:div>
        <w:div w:id="1681196483">
          <w:marLeft w:val="0"/>
          <w:marRight w:val="0"/>
          <w:marTop w:val="0"/>
          <w:marBottom w:val="0"/>
          <w:divBdr>
            <w:top w:val="none" w:sz="0" w:space="0" w:color="auto"/>
            <w:left w:val="none" w:sz="0" w:space="0" w:color="auto"/>
            <w:bottom w:val="none" w:sz="0" w:space="0" w:color="auto"/>
            <w:right w:val="none" w:sz="0" w:space="0" w:color="auto"/>
          </w:divBdr>
          <w:divsChild>
            <w:div w:id="1944603018">
              <w:marLeft w:val="0"/>
              <w:marRight w:val="0"/>
              <w:marTop w:val="0"/>
              <w:marBottom w:val="0"/>
              <w:divBdr>
                <w:top w:val="none" w:sz="0" w:space="0" w:color="auto"/>
                <w:left w:val="none" w:sz="0" w:space="0" w:color="auto"/>
                <w:bottom w:val="none" w:sz="0" w:space="0" w:color="auto"/>
                <w:right w:val="none" w:sz="0" w:space="0" w:color="auto"/>
              </w:divBdr>
            </w:div>
          </w:divsChild>
        </w:div>
        <w:div w:id="1684168713">
          <w:marLeft w:val="0"/>
          <w:marRight w:val="0"/>
          <w:marTop w:val="0"/>
          <w:marBottom w:val="0"/>
          <w:divBdr>
            <w:top w:val="none" w:sz="0" w:space="0" w:color="auto"/>
            <w:left w:val="none" w:sz="0" w:space="0" w:color="auto"/>
            <w:bottom w:val="none" w:sz="0" w:space="0" w:color="auto"/>
            <w:right w:val="none" w:sz="0" w:space="0" w:color="auto"/>
          </w:divBdr>
          <w:divsChild>
            <w:div w:id="1935166435">
              <w:marLeft w:val="0"/>
              <w:marRight w:val="0"/>
              <w:marTop w:val="0"/>
              <w:marBottom w:val="0"/>
              <w:divBdr>
                <w:top w:val="none" w:sz="0" w:space="0" w:color="auto"/>
                <w:left w:val="none" w:sz="0" w:space="0" w:color="auto"/>
                <w:bottom w:val="none" w:sz="0" w:space="0" w:color="auto"/>
                <w:right w:val="none" w:sz="0" w:space="0" w:color="auto"/>
              </w:divBdr>
            </w:div>
          </w:divsChild>
        </w:div>
        <w:div w:id="1702315653">
          <w:marLeft w:val="0"/>
          <w:marRight w:val="0"/>
          <w:marTop w:val="0"/>
          <w:marBottom w:val="0"/>
          <w:divBdr>
            <w:top w:val="none" w:sz="0" w:space="0" w:color="auto"/>
            <w:left w:val="none" w:sz="0" w:space="0" w:color="auto"/>
            <w:bottom w:val="none" w:sz="0" w:space="0" w:color="auto"/>
            <w:right w:val="none" w:sz="0" w:space="0" w:color="auto"/>
          </w:divBdr>
          <w:divsChild>
            <w:div w:id="2102406396">
              <w:marLeft w:val="0"/>
              <w:marRight w:val="0"/>
              <w:marTop w:val="0"/>
              <w:marBottom w:val="0"/>
              <w:divBdr>
                <w:top w:val="none" w:sz="0" w:space="0" w:color="auto"/>
                <w:left w:val="none" w:sz="0" w:space="0" w:color="auto"/>
                <w:bottom w:val="none" w:sz="0" w:space="0" w:color="auto"/>
                <w:right w:val="none" w:sz="0" w:space="0" w:color="auto"/>
              </w:divBdr>
            </w:div>
          </w:divsChild>
        </w:div>
        <w:div w:id="1714115645">
          <w:marLeft w:val="0"/>
          <w:marRight w:val="0"/>
          <w:marTop w:val="0"/>
          <w:marBottom w:val="0"/>
          <w:divBdr>
            <w:top w:val="none" w:sz="0" w:space="0" w:color="auto"/>
            <w:left w:val="none" w:sz="0" w:space="0" w:color="auto"/>
            <w:bottom w:val="none" w:sz="0" w:space="0" w:color="auto"/>
            <w:right w:val="none" w:sz="0" w:space="0" w:color="auto"/>
          </w:divBdr>
          <w:divsChild>
            <w:div w:id="307318855">
              <w:marLeft w:val="0"/>
              <w:marRight w:val="0"/>
              <w:marTop w:val="0"/>
              <w:marBottom w:val="0"/>
              <w:divBdr>
                <w:top w:val="none" w:sz="0" w:space="0" w:color="auto"/>
                <w:left w:val="none" w:sz="0" w:space="0" w:color="auto"/>
                <w:bottom w:val="none" w:sz="0" w:space="0" w:color="auto"/>
                <w:right w:val="none" w:sz="0" w:space="0" w:color="auto"/>
              </w:divBdr>
            </w:div>
          </w:divsChild>
        </w:div>
        <w:div w:id="1727870604">
          <w:marLeft w:val="0"/>
          <w:marRight w:val="0"/>
          <w:marTop w:val="0"/>
          <w:marBottom w:val="0"/>
          <w:divBdr>
            <w:top w:val="none" w:sz="0" w:space="0" w:color="auto"/>
            <w:left w:val="none" w:sz="0" w:space="0" w:color="auto"/>
            <w:bottom w:val="none" w:sz="0" w:space="0" w:color="auto"/>
            <w:right w:val="none" w:sz="0" w:space="0" w:color="auto"/>
          </w:divBdr>
          <w:divsChild>
            <w:div w:id="610937414">
              <w:marLeft w:val="0"/>
              <w:marRight w:val="0"/>
              <w:marTop w:val="0"/>
              <w:marBottom w:val="0"/>
              <w:divBdr>
                <w:top w:val="none" w:sz="0" w:space="0" w:color="auto"/>
                <w:left w:val="none" w:sz="0" w:space="0" w:color="auto"/>
                <w:bottom w:val="none" w:sz="0" w:space="0" w:color="auto"/>
                <w:right w:val="none" w:sz="0" w:space="0" w:color="auto"/>
              </w:divBdr>
            </w:div>
          </w:divsChild>
        </w:div>
        <w:div w:id="1779249237">
          <w:marLeft w:val="0"/>
          <w:marRight w:val="0"/>
          <w:marTop w:val="0"/>
          <w:marBottom w:val="0"/>
          <w:divBdr>
            <w:top w:val="none" w:sz="0" w:space="0" w:color="auto"/>
            <w:left w:val="none" w:sz="0" w:space="0" w:color="auto"/>
            <w:bottom w:val="none" w:sz="0" w:space="0" w:color="auto"/>
            <w:right w:val="none" w:sz="0" w:space="0" w:color="auto"/>
          </w:divBdr>
          <w:divsChild>
            <w:div w:id="475072679">
              <w:marLeft w:val="0"/>
              <w:marRight w:val="0"/>
              <w:marTop w:val="0"/>
              <w:marBottom w:val="0"/>
              <w:divBdr>
                <w:top w:val="none" w:sz="0" w:space="0" w:color="auto"/>
                <w:left w:val="none" w:sz="0" w:space="0" w:color="auto"/>
                <w:bottom w:val="none" w:sz="0" w:space="0" w:color="auto"/>
                <w:right w:val="none" w:sz="0" w:space="0" w:color="auto"/>
              </w:divBdr>
            </w:div>
          </w:divsChild>
        </w:div>
        <w:div w:id="1815948643">
          <w:marLeft w:val="0"/>
          <w:marRight w:val="0"/>
          <w:marTop w:val="0"/>
          <w:marBottom w:val="0"/>
          <w:divBdr>
            <w:top w:val="none" w:sz="0" w:space="0" w:color="auto"/>
            <w:left w:val="none" w:sz="0" w:space="0" w:color="auto"/>
            <w:bottom w:val="none" w:sz="0" w:space="0" w:color="auto"/>
            <w:right w:val="none" w:sz="0" w:space="0" w:color="auto"/>
          </w:divBdr>
          <w:divsChild>
            <w:div w:id="331303570">
              <w:marLeft w:val="0"/>
              <w:marRight w:val="0"/>
              <w:marTop w:val="0"/>
              <w:marBottom w:val="0"/>
              <w:divBdr>
                <w:top w:val="none" w:sz="0" w:space="0" w:color="auto"/>
                <w:left w:val="none" w:sz="0" w:space="0" w:color="auto"/>
                <w:bottom w:val="none" w:sz="0" w:space="0" w:color="auto"/>
                <w:right w:val="none" w:sz="0" w:space="0" w:color="auto"/>
              </w:divBdr>
            </w:div>
          </w:divsChild>
        </w:div>
        <w:div w:id="1880817834">
          <w:marLeft w:val="0"/>
          <w:marRight w:val="0"/>
          <w:marTop w:val="0"/>
          <w:marBottom w:val="0"/>
          <w:divBdr>
            <w:top w:val="none" w:sz="0" w:space="0" w:color="auto"/>
            <w:left w:val="none" w:sz="0" w:space="0" w:color="auto"/>
            <w:bottom w:val="none" w:sz="0" w:space="0" w:color="auto"/>
            <w:right w:val="none" w:sz="0" w:space="0" w:color="auto"/>
          </w:divBdr>
          <w:divsChild>
            <w:div w:id="1091901198">
              <w:marLeft w:val="0"/>
              <w:marRight w:val="0"/>
              <w:marTop w:val="0"/>
              <w:marBottom w:val="0"/>
              <w:divBdr>
                <w:top w:val="none" w:sz="0" w:space="0" w:color="auto"/>
                <w:left w:val="none" w:sz="0" w:space="0" w:color="auto"/>
                <w:bottom w:val="none" w:sz="0" w:space="0" w:color="auto"/>
                <w:right w:val="none" w:sz="0" w:space="0" w:color="auto"/>
              </w:divBdr>
            </w:div>
          </w:divsChild>
        </w:div>
        <w:div w:id="1902325997">
          <w:marLeft w:val="0"/>
          <w:marRight w:val="0"/>
          <w:marTop w:val="0"/>
          <w:marBottom w:val="0"/>
          <w:divBdr>
            <w:top w:val="none" w:sz="0" w:space="0" w:color="auto"/>
            <w:left w:val="none" w:sz="0" w:space="0" w:color="auto"/>
            <w:bottom w:val="none" w:sz="0" w:space="0" w:color="auto"/>
            <w:right w:val="none" w:sz="0" w:space="0" w:color="auto"/>
          </w:divBdr>
          <w:divsChild>
            <w:div w:id="286203158">
              <w:marLeft w:val="0"/>
              <w:marRight w:val="0"/>
              <w:marTop w:val="0"/>
              <w:marBottom w:val="0"/>
              <w:divBdr>
                <w:top w:val="none" w:sz="0" w:space="0" w:color="auto"/>
                <w:left w:val="none" w:sz="0" w:space="0" w:color="auto"/>
                <w:bottom w:val="none" w:sz="0" w:space="0" w:color="auto"/>
                <w:right w:val="none" w:sz="0" w:space="0" w:color="auto"/>
              </w:divBdr>
            </w:div>
          </w:divsChild>
        </w:div>
        <w:div w:id="1930234085">
          <w:marLeft w:val="0"/>
          <w:marRight w:val="0"/>
          <w:marTop w:val="0"/>
          <w:marBottom w:val="0"/>
          <w:divBdr>
            <w:top w:val="none" w:sz="0" w:space="0" w:color="auto"/>
            <w:left w:val="none" w:sz="0" w:space="0" w:color="auto"/>
            <w:bottom w:val="none" w:sz="0" w:space="0" w:color="auto"/>
            <w:right w:val="none" w:sz="0" w:space="0" w:color="auto"/>
          </w:divBdr>
          <w:divsChild>
            <w:div w:id="723139254">
              <w:marLeft w:val="0"/>
              <w:marRight w:val="0"/>
              <w:marTop w:val="0"/>
              <w:marBottom w:val="0"/>
              <w:divBdr>
                <w:top w:val="none" w:sz="0" w:space="0" w:color="auto"/>
                <w:left w:val="none" w:sz="0" w:space="0" w:color="auto"/>
                <w:bottom w:val="none" w:sz="0" w:space="0" w:color="auto"/>
                <w:right w:val="none" w:sz="0" w:space="0" w:color="auto"/>
              </w:divBdr>
            </w:div>
          </w:divsChild>
        </w:div>
        <w:div w:id="1946882608">
          <w:marLeft w:val="0"/>
          <w:marRight w:val="0"/>
          <w:marTop w:val="0"/>
          <w:marBottom w:val="0"/>
          <w:divBdr>
            <w:top w:val="none" w:sz="0" w:space="0" w:color="auto"/>
            <w:left w:val="none" w:sz="0" w:space="0" w:color="auto"/>
            <w:bottom w:val="none" w:sz="0" w:space="0" w:color="auto"/>
            <w:right w:val="none" w:sz="0" w:space="0" w:color="auto"/>
          </w:divBdr>
          <w:divsChild>
            <w:div w:id="986861166">
              <w:marLeft w:val="0"/>
              <w:marRight w:val="0"/>
              <w:marTop w:val="0"/>
              <w:marBottom w:val="0"/>
              <w:divBdr>
                <w:top w:val="none" w:sz="0" w:space="0" w:color="auto"/>
                <w:left w:val="none" w:sz="0" w:space="0" w:color="auto"/>
                <w:bottom w:val="none" w:sz="0" w:space="0" w:color="auto"/>
                <w:right w:val="none" w:sz="0" w:space="0" w:color="auto"/>
              </w:divBdr>
            </w:div>
          </w:divsChild>
        </w:div>
        <w:div w:id="1953317818">
          <w:marLeft w:val="0"/>
          <w:marRight w:val="0"/>
          <w:marTop w:val="0"/>
          <w:marBottom w:val="0"/>
          <w:divBdr>
            <w:top w:val="none" w:sz="0" w:space="0" w:color="auto"/>
            <w:left w:val="none" w:sz="0" w:space="0" w:color="auto"/>
            <w:bottom w:val="none" w:sz="0" w:space="0" w:color="auto"/>
            <w:right w:val="none" w:sz="0" w:space="0" w:color="auto"/>
          </w:divBdr>
          <w:divsChild>
            <w:div w:id="583687591">
              <w:marLeft w:val="0"/>
              <w:marRight w:val="0"/>
              <w:marTop w:val="0"/>
              <w:marBottom w:val="0"/>
              <w:divBdr>
                <w:top w:val="none" w:sz="0" w:space="0" w:color="auto"/>
                <w:left w:val="none" w:sz="0" w:space="0" w:color="auto"/>
                <w:bottom w:val="none" w:sz="0" w:space="0" w:color="auto"/>
                <w:right w:val="none" w:sz="0" w:space="0" w:color="auto"/>
              </w:divBdr>
            </w:div>
          </w:divsChild>
        </w:div>
        <w:div w:id="1958222451">
          <w:marLeft w:val="0"/>
          <w:marRight w:val="0"/>
          <w:marTop w:val="0"/>
          <w:marBottom w:val="0"/>
          <w:divBdr>
            <w:top w:val="none" w:sz="0" w:space="0" w:color="auto"/>
            <w:left w:val="none" w:sz="0" w:space="0" w:color="auto"/>
            <w:bottom w:val="none" w:sz="0" w:space="0" w:color="auto"/>
            <w:right w:val="none" w:sz="0" w:space="0" w:color="auto"/>
          </w:divBdr>
          <w:divsChild>
            <w:div w:id="629211930">
              <w:marLeft w:val="0"/>
              <w:marRight w:val="0"/>
              <w:marTop w:val="0"/>
              <w:marBottom w:val="0"/>
              <w:divBdr>
                <w:top w:val="none" w:sz="0" w:space="0" w:color="auto"/>
                <w:left w:val="none" w:sz="0" w:space="0" w:color="auto"/>
                <w:bottom w:val="none" w:sz="0" w:space="0" w:color="auto"/>
                <w:right w:val="none" w:sz="0" w:space="0" w:color="auto"/>
              </w:divBdr>
            </w:div>
          </w:divsChild>
        </w:div>
        <w:div w:id="1959607276">
          <w:marLeft w:val="0"/>
          <w:marRight w:val="0"/>
          <w:marTop w:val="0"/>
          <w:marBottom w:val="0"/>
          <w:divBdr>
            <w:top w:val="none" w:sz="0" w:space="0" w:color="auto"/>
            <w:left w:val="none" w:sz="0" w:space="0" w:color="auto"/>
            <w:bottom w:val="none" w:sz="0" w:space="0" w:color="auto"/>
            <w:right w:val="none" w:sz="0" w:space="0" w:color="auto"/>
          </w:divBdr>
          <w:divsChild>
            <w:div w:id="2014914913">
              <w:marLeft w:val="0"/>
              <w:marRight w:val="0"/>
              <w:marTop w:val="0"/>
              <w:marBottom w:val="0"/>
              <w:divBdr>
                <w:top w:val="none" w:sz="0" w:space="0" w:color="auto"/>
                <w:left w:val="none" w:sz="0" w:space="0" w:color="auto"/>
                <w:bottom w:val="none" w:sz="0" w:space="0" w:color="auto"/>
                <w:right w:val="none" w:sz="0" w:space="0" w:color="auto"/>
              </w:divBdr>
            </w:div>
          </w:divsChild>
        </w:div>
        <w:div w:id="1970282875">
          <w:marLeft w:val="0"/>
          <w:marRight w:val="0"/>
          <w:marTop w:val="0"/>
          <w:marBottom w:val="0"/>
          <w:divBdr>
            <w:top w:val="none" w:sz="0" w:space="0" w:color="auto"/>
            <w:left w:val="none" w:sz="0" w:space="0" w:color="auto"/>
            <w:bottom w:val="none" w:sz="0" w:space="0" w:color="auto"/>
            <w:right w:val="none" w:sz="0" w:space="0" w:color="auto"/>
          </w:divBdr>
          <w:divsChild>
            <w:div w:id="1860192744">
              <w:marLeft w:val="0"/>
              <w:marRight w:val="0"/>
              <w:marTop w:val="0"/>
              <w:marBottom w:val="0"/>
              <w:divBdr>
                <w:top w:val="none" w:sz="0" w:space="0" w:color="auto"/>
                <w:left w:val="none" w:sz="0" w:space="0" w:color="auto"/>
                <w:bottom w:val="none" w:sz="0" w:space="0" w:color="auto"/>
                <w:right w:val="none" w:sz="0" w:space="0" w:color="auto"/>
              </w:divBdr>
            </w:div>
          </w:divsChild>
        </w:div>
        <w:div w:id="1990936871">
          <w:marLeft w:val="0"/>
          <w:marRight w:val="0"/>
          <w:marTop w:val="0"/>
          <w:marBottom w:val="0"/>
          <w:divBdr>
            <w:top w:val="none" w:sz="0" w:space="0" w:color="auto"/>
            <w:left w:val="none" w:sz="0" w:space="0" w:color="auto"/>
            <w:bottom w:val="none" w:sz="0" w:space="0" w:color="auto"/>
            <w:right w:val="none" w:sz="0" w:space="0" w:color="auto"/>
          </w:divBdr>
          <w:divsChild>
            <w:div w:id="801651999">
              <w:marLeft w:val="0"/>
              <w:marRight w:val="0"/>
              <w:marTop w:val="0"/>
              <w:marBottom w:val="0"/>
              <w:divBdr>
                <w:top w:val="none" w:sz="0" w:space="0" w:color="auto"/>
                <w:left w:val="none" w:sz="0" w:space="0" w:color="auto"/>
                <w:bottom w:val="none" w:sz="0" w:space="0" w:color="auto"/>
                <w:right w:val="none" w:sz="0" w:space="0" w:color="auto"/>
              </w:divBdr>
            </w:div>
          </w:divsChild>
        </w:div>
        <w:div w:id="1996492404">
          <w:marLeft w:val="0"/>
          <w:marRight w:val="0"/>
          <w:marTop w:val="0"/>
          <w:marBottom w:val="0"/>
          <w:divBdr>
            <w:top w:val="none" w:sz="0" w:space="0" w:color="auto"/>
            <w:left w:val="none" w:sz="0" w:space="0" w:color="auto"/>
            <w:bottom w:val="none" w:sz="0" w:space="0" w:color="auto"/>
            <w:right w:val="none" w:sz="0" w:space="0" w:color="auto"/>
          </w:divBdr>
          <w:divsChild>
            <w:div w:id="1031615438">
              <w:marLeft w:val="0"/>
              <w:marRight w:val="0"/>
              <w:marTop w:val="0"/>
              <w:marBottom w:val="0"/>
              <w:divBdr>
                <w:top w:val="none" w:sz="0" w:space="0" w:color="auto"/>
                <w:left w:val="none" w:sz="0" w:space="0" w:color="auto"/>
                <w:bottom w:val="none" w:sz="0" w:space="0" w:color="auto"/>
                <w:right w:val="none" w:sz="0" w:space="0" w:color="auto"/>
              </w:divBdr>
            </w:div>
          </w:divsChild>
        </w:div>
        <w:div w:id="2011638820">
          <w:marLeft w:val="0"/>
          <w:marRight w:val="0"/>
          <w:marTop w:val="0"/>
          <w:marBottom w:val="0"/>
          <w:divBdr>
            <w:top w:val="none" w:sz="0" w:space="0" w:color="auto"/>
            <w:left w:val="none" w:sz="0" w:space="0" w:color="auto"/>
            <w:bottom w:val="none" w:sz="0" w:space="0" w:color="auto"/>
            <w:right w:val="none" w:sz="0" w:space="0" w:color="auto"/>
          </w:divBdr>
          <w:divsChild>
            <w:div w:id="777913411">
              <w:marLeft w:val="0"/>
              <w:marRight w:val="0"/>
              <w:marTop w:val="0"/>
              <w:marBottom w:val="0"/>
              <w:divBdr>
                <w:top w:val="none" w:sz="0" w:space="0" w:color="auto"/>
                <w:left w:val="none" w:sz="0" w:space="0" w:color="auto"/>
                <w:bottom w:val="none" w:sz="0" w:space="0" w:color="auto"/>
                <w:right w:val="none" w:sz="0" w:space="0" w:color="auto"/>
              </w:divBdr>
            </w:div>
          </w:divsChild>
        </w:div>
        <w:div w:id="2022659159">
          <w:marLeft w:val="0"/>
          <w:marRight w:val="0"/>
          <w:marTop w:val="0"/>
          <w:marBottom w:val="0"/>
          <w:divBdr>
            <w:top w:val="none" w:sz="0" w:space="0" w:color="auto"/>
            <w:left w:val="none" w:sz="0" w:space="0" w:color="auto"/>
            <w:bottom w:val="none" w:sz="0" w:space="0" w:color="auto"/>
            <w:right w:val="none" w:sz="0" w:space="0" w:color="auto"/>
          </w:divBdr>
          <w:divsChild>
            <w:div w:id="157888015">
              <w:marLeft w:val="0"/>
              <w:marRight w:val="0"/>
              <w:marTop w:val="0"/>
              <w:marBottom w:val="0"/>
              <w:divBdr>
                <w:top w:val="none" w:sz="0" w:space="0" w:color="auto"/>
                <w:left w:val="none" w:sz="0" w:space="0" w:color="auto"/>
                <w:bottom w:val="none" w:sz="0" w:space="0" w:color="auto"/>
                <w:right w:val="none" w:sz="0" w:space="0" w:color="auto"/>
              </w:divBdr>
            </w:div>
          </w:divsChild>
        </w:div>
        <w:div w:id="2022707455">
          <w:marLeft w:val="0"/>
          <w:marRight w:val="0"/>
          <w:marTop w:val="0"/>
          <w:marBottom w:val="0"/>
          <w:divBdr>
            <w:top w:val="none" w:sz="0" w:space="0" w:color="auto"/>
            <w:left w:val="none" w:sz="0" w:space="0" w:color="auto"/>
            <w:bottom w:val="none" w:sz="0" w:space="0" w:color="auto"/>
            <w:right w:val="none" w:sz="0" w:space="0" w:color="auto"/>
          </w:divBdr>
          <w:divsChild>
            <w:div w:id="1723023648">
              <w:marLeft w:val="0"/>
              <w:marRight w:val="0"/>
              <w:marTop w:val="0"/>
              <w:marBottom w:val="0"/>
              <w:divBdr>
                <w:top w:val="none" w:sz="0" w:space="0" w:color="auto"/>
                <w:left w:val="none" w:sz="0" w:space="0" w:color="auto"/>
                <w:bottom w:val="none" w:sz="0" w:space="0" w:color="auto"/>
                <w:right w:val="none" w:sz="0" w:space="0" w:color="auto"/>
              </w:divBdr>
            </w:div>
          </w:divsChild>
        </w:div>
        <w:div w:id="2025479014">
          <w:marLeft w:val="0"/>
          <w:marRight w:val="0"/>
          <w:marTop w:val="0"/>
          <w:marBottom w:val="0"/>
          <w:divBdr>
            <w:top w:val="none" w:sz="0" w:space="0" w:color="auto"/>
            <w:left w:val="none" w:sz="0" w:space="0" w:color="auto"/>
            <w:bottom w:val="none" w:sz="0" w:space="0" w:color="auto"/>
            <w:right w:val="none" w:sz="0" w:space="0" w:color="auto"/>
          </w:divBdr>
          <w:divsChild>
            <w:div w:id="1080056471">
              <w:marLeft w:val="0"/>
              <w:marRight w:val="0"/>
              <w:marTop w:val="0"/>
              <w:marBottom w:val="0"/>
              <w:divBdr>
                <w:top w:val="none" w:sz="0" w:space="0" w:color="auto"/>
                <w:left w:val="none" w:sz="0" w:space="0" w:color="auto"/>
                <w:bottom w:val="none" w:sz="0" w:space="0" w:color="auto"/>
                <w:right w:val="none" w:sz="0" w:space="0" w:color="auto"/>
              </w:divBdr>
            </w:div>
          </w:divsChild>
        </w:div>
        <w:div w:id="2034646705">
          <w:marLeft w:val="0"/>
          <w:marRight w:val="0"/>
          <w:marTop w:val="0"/>
          <w:marBottom w:val="0"/>
          <w:divBdr>
            <w:top w:val="none" w:sz="0" w:space="0" w:color="auto"/>
            <w:left w:val="none" w:sz="0" w:space="0" w:color="auto"/>
            <w:bottom w:val="none" w:sz="0" w:space="0" w:color="auto"/>
            <w:right w:val="none" w:sz="0" w:space="0" w:color="auto"/>
          </w:divBdr>
          <w:divsChild>
            <w:div w:id="1465008222">
              <w:marLeft w:val="0"/>
              <w:marRight w:val="0"/>
              <w:marTop w:val="0"/>
              <w:marBottom w:val="0"/>
              <w:divBdr>
                <w:top w:val="none" w:sz="0" w:space="0" w:color="auto"/>
                <w:left w:val="none" w:sz="0" w:space="0" w:color="auto"/>
                <w:bottom w:val="none" w:sz="0" w:space="0" w:color="auto"/>
                <w:right w:val="none" w:sz="0" w:space="0" w:color="auto"/>
              </w:divBdr>
            </w:div>
          </w:divsChild>
        </w:div>
        <w:div w:id="2055151926">
          <w:marLeft w:val="0"/>
          <w:marRight w:val="0"/>
          <w:marTop w:val="0"/>
          <w:marBottom w:val="0"/>
          <w:divBdr>
            <w:top w:val="none" w:sz="0" w:space="0" w:color="auto"/>
            <w:left w:val="none" w:sz="0" w:space="0" w:color="auto"/>
            <w:bottom w:val="none" w:sz="0" w:space="0" w:color="auto"/>
            <w:right w:val="none" w:sz="0" w:space="0" w:color="auto"/>
          </w:divBdr>
          <w:divsChild>
            <w:div w:id="1953316895">
              <w:marLeft w:val="0"/>
              <w:marRight w:val="0"/>
              <w:marTop w:val="0"/>
              <w:marBottom w:val="0"/>
              <w:divBdr>
                <w:top w:val="none" w:sz="0" w:space="0" w:color="auto"/>
                <w:left w:val="none" w:sz="0" w:space="0" w:color="auto"/>
                <w:bottom w:val="none" w:sz="0" w:space="0" w:color="auto"/>
                <w:right w:val="none" w:sz="0" w:space="0" w:color="auto"/>
              </w:divBdr>
            </w:div>
          </w:divsChild>
        </w:div>
        <w:div w:id="2063210227">
          <w:marLeft w:val="0"/>
          <w:marRight w:val="0"/>
          <w:marTop w:val="0"/>
          <w:marBottom w:val="0"/>
          <w:divBdr>
            <w:top w:val="none" w:sz="0" w:space="0" w:color="auto"/>
            <w:left w:val="none" w:sz="0" w:space="0" w:color="auto"/>
            <w:bottom w:val="none" w:sz="0" w:space="0" w:color="auto"/>
            <w:right w:val="none" w:sz="0" w:space="0" w:color="auto"/>
          </w:divBdr>
          <w:divsChild>
            <w:div w:id="1155223000">
              <w:marLeft w:val="0"/>
              <w:marRight w:val="0"/>
              <w:marTop w:val="0"/>
              <w:marBottom w:val="0"/>
              <w:divBdr>
                <w:top w:val="none" w:sz="0" w:space="0" w:color="auto"/>
                <w:left w:val="none" w:sz="0" w:space="0" w:color="auto"/>
                <w:bottom w:val="none" w:sz="0" w:space="0" w:color="auto"/>
                <w:right w:val="none" w:sz="0" w:space="0" w:color="auto"/>
              </w:divBdr>
            </w:div>
          </w:divsChild>
        </w:div>
        <w:div w:id="2064787282">
          <w:marLeft w:val="0"/>
          <w:marRight w:val="0"/>
          <w:marTop w:val="0"/>
          <w:marBottom w:val="0"/>
          <w:divBdr>
            <w:top w:val="none" w:sz="0" w:space="0" w:color="auto"/>
            <w:left w:val="none" w:sz="0" w:space="0" w:color="auto"/>
            <w:bottom w:val="none" w:sz="0" w:space="0" w:color="auto"/>
            <w:right w:val="none" w:sz="0" w:space="0" w:color="auto"/>
          </w:divBdr>
          <w:divsChild>
            <w:div w:id="690689759">
              <w:marLeft w:val="0"/>
              <w:marRight w:val="0"/>
              <w:marTop w:val="0"/>
              <w:marBottom w:val="0"/>
              <w:divBdr>
                <w:top w:val="none" w:sz="0" w:space="0" w:color="auto"/>
                <w:left w:val="none" w:sz="0" w:space="0" w:color="auto"/>
                <w:bottom w:val="none" w:sz="0" w:space="0" w:color="auto"/>
                <w:right w:val="none" w:sz="0" w:space="0" w:color="auto"/>
              </w:divBdr>
            </w:div>
          </w:divsChild>
        </w:div>
        <w:div w:id="2094426223">
          <w:marLeft w:val="0"/>
          <w:marRight w:val="0"/>
          <w:marTop w:val="0"/>
          <w:marBottom w:val="0"/>
          <w:divBdr>
            <w:top w:val="none" w:sz="0" w:space="0" w:color="auto"/>
            <w:left w:val="none" w:sz="0" w:space="0" w:color="auto"/>
            <w:bottom w:val="none" w:sz="0" w:space="0" w:color="auto"/>
            <w:right w:val="none" w:sz="0" w:space="0" w:color="auto"/>
          </w:divBdr>
          <w:divsChild>
            <w:div w:id="1708291677">
              <w:marLeft w:val="0"/>
              <w:marRight w:val="0"/>
              <w:marTop w:val="0"/>
              <w:marBottom w:val="0"/>
              <w:divBdr>
                <w:top w:val="none" w:sz="0" w:space="0" w:color="auto"/>
                <w:left w:val="none" w:sz="0" w:space="0" w:color="auto"/>
                <w:bottom w:val="none" w:sz="0" w:space="0" w:color="auto"/>
                <w:right w:val="none" w:sz="0" w:space="0" w:color="auto"/>
              </w:divBdr>
            </w:div>
          </w:divsChild>
        </w:div>
        <w:div w:id="2114549287">
          <w:marLeft w:val="0"/>
          <w:marRight w:val="0"/>
          <w:marTop w:val="0"/>
          <w:marBottom w:val="0"/>
          <w:divBdr>
            <w:top w:val="none" w:sz="0" w:space="0" w:color="auto"/>
            <w:left w:val="none" w:sz="0" w:space="0" w:color="auto"/>
            <w:bottom w:val="none" w:sz="0" w:space="0" w:color="auto"/>
            <w:right w:val="none" w:sz="0" w:space="0" w:color="auto"/>
          </w:divBdr>
          <w:divsChild>
            <w:div w:id="667942918">
              <w:marLeft w:val="0"/>
              <w:marRight w:val="0"/>
              <w:marTop w:val="0"/>
              <w:marBottom w:val="0"/>
              <w:divBdr>
                <w:top w:val="none" w:sz="0" w:space="0" w:color="auto"/>
                <w:left w:val="none" w:sz="0" w:space="0" w:color="auto"/>
                <w:bottom w:val="none" w:sz="0" w:space="0" w:color="auto"/>
                <w:right w:val="none" w:sz="0" w:space="0" w:color="auto"/>
              </w:divBdr>
            </w:div>
          </w:divsChild>
        </w:div>
        <w:div w:id="2117213412">
          <w:marLeft w:val="0"/>
          <w:marRight w:val="0"/>
          <w:marTop w:val="0"/>
          <w:marBottom w:val="0"/>
          <w:divBdr>
            <w:top w:val="none" w:sz="0" w:space="0" w:color="auto"/>
            <w:left w:val="none" w:sz="0" w:space="0" w:color="auto"/>
            <w:bottom w:val="none" w:sz="0" w:space="0" w:color="auto"/>
            <w:right w:val="none" w:sz="0" w:space="0" w:color="auto"/>
          </w:divBdr>
          <w:divsChild>
            <w:div w:id="1068187339">
              <w:marLeft w:val="0"/>
              <w:marRight w:val="0"/>
              <w:marTop w:val="0"/>
              <w:marBottom w:val="0"/>
              <w:divBdr>
                <w:top w:val="none" w:sz="0" w:space="0" w:color="auto"/>
                <w:left w:val="none" w:sz="0" w:space="0" w:color="auto"/>
                <w:bottom w:val="none" w:sz="0" w:space="0" w:color="auto"/>
                <w:right w:val="none" w:sz="0" w:space="0" w:color="auto"/>
              </w:divBdr>
            </w:div>
          </w:divsChild>
        </w:div>
        <w:div w:id="2120249674">
          <w:marLeft w:val="0"/>
          <w:marRight w:val="0"/>
          <w:marTop w:val="0"/>
          <w:marBottom w:val="0"/>
          <w:divBdr>
            <w:top w:val="none" w:sz="0" w:space="0" w:color="auto"/>
            <w:left w:val="none" w:sz="0" w:space="0" w:color="auto"/>
            <w:bottom w:val="none" w:sz="0" w:space="0" w:color="auto"/>
            <w:right w:val="none" w:sz="0" w:space="0" w:color="auto"/>
          </w:divBdr>
          <w:divsChild>
            <w:div w:id="1394766853">
              <w:marLeft w:val="0"/>
              <w:marRight w:val="0"/>
              <w:marTop w:val="0"/>
              <w:marBottom w:val="0"/>
              <w:divBdr>
                <w:top w:val="none" w:sz="0" w:space="0" w:color="auto"/>
                <w:left w:val="none" w:sz="0" w:space="0" w:color="auto"/>
                <w:bottom w:val="none" w:sz="0" w:space="0" w:color="auto"/>
                <w:right w:val="none" w:sz="0" w:space="0" w:color="auto"/>
              </w:divBdr>
            </w:div>
          </w:divsChild>
        </w:div>
        <w:div w:id="2136681800">
          <w:marLeft w:val="0"/>
          <w:marRight w:val="0"/>
          <w:marTop w:val="0"/>
          <w:marBottom w:val="0"/>
          <w:divBdr>
            <w:top w:val="none" w:sz="0" w:space="0" w:color="auto"/>
            <w:left w:val="none" w:sz="0" w:space="0" w:color="auto"/>
            <w:bottom w:val="none" w:sz="0" w:space="0" w:color="auto"/>
            <w:right w:val="none" w:sz="0" w:space="0" w:color="auto"/>
          </w:divBdr>
          <w:divsChild>
            <w:div w:id="127756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23377">
      <w:bodyDiv w:val="1"/>
      <w:marLeft w:val="0"/>
      <w:marRight w:val="0"/>
      <w:marTop w:val="0"/>
      <w:marBottom w:val="0"/>
      <w:divBdr>
        <w:top w:val="none" w:sz="0" w:space="0" w:color="auto"/>
        <w:left w:val="none" w:sz="0" w:space="0" w:color="auto"/>
        <w:bottom w:val="none" w:sz="0" w:space="0" w:color="auto"/>
        <w:right w:val="none" w:sz="0" w:space="0" w:color="auto"/>
      </w:divBdr>
      <w:divsChild>
        <w:div w:id="47388885">
          <w:marLeft w:val="0"/>
          <w:marRight w:val="0"/>
          <w:marTop w:val="0"/>
          <w:marBottom w:val="0"/>
          <w:divBdr>
            <w:top w:val="none" w:sz="0" w:space="0" w:color="auto"/>
            <w:left w:val="none" w:sz="0" w:space="0" w:color="auto"/>
            <w:bottom w:val="none" w:sz="0" w:space="0" w:color="auto"/>
            <w:right w:val="none" w:sz="0" w:space="0" w:color="auto"/>
          </w:divBdr>
        </w:div>
        <w:div w:id="212272660">
          <w:marLeft w:val="0"/>
          <w:marRight w:val="0"/>
          <w:marTop w:val="0"/>
          <w:marBottom w:val="0"/>
          <w:divBdr>
            <w:top w:val="none" w:sz="0" w:space="0" w:color="auto"/>
            <w:left w:val="none" w:sz="0" w:space="0" w:color="auto"/>
            <w:bottom w:val="none" w:sz="0" w:space="0" w:color="auto"/>
            <w:right w:val="none" w:sz="0" w:space="0" w:color="auto"/>
          </w:divBdr>
        </w:div>
        <w:div w:id="214320042">
          <w:marLeft w:val="0"/>
          <w:marRight w:val="0"/>
          <w:marTop w:val="0"/>
          <w:marBottom w:val="0"/>
          <w:divBdr>
            <w:top w:val="none" w:sz="0" w:space="0" w:color="auto"/>
            <w:left w:val="none" w:sz="0" w:space="0" w:color="auto"/>
            <w:bottom w:val="none" w:sz="0" w:space="0" w:color="auto"/>
            <w:right w:val="none" w:sz="0" w:space="0" w:color="auto"/>
          </w:divBdr>
        </w:div>
        <w:div w:id="747775287">
          <w:marLeft w:val="0"/>
          <w:marRight w:val="0"/>
          <w:marTop w:val="0"/>
          <w:marBottom w:val="0"/>
          <w:divBdr>
            <w:top w:val="none" w:sz="0" w:space="0" w:color="auto"/>
            <w:left w:val="none" w:sz="0" w:space="0" w:color="auto"/>
            <w:bottom w:val="none" w:sz="0" w:space="0" w:color="auto"/>
            <w:right w:val="none" w:sz="0" w:space="0" w:color="auto"/>
          </w:divBdr>
        </w:div>
        <w:div w:id="1062753593">
          <w:marLeft w:val="0"/>
          <w:marRight w:val="0"/>
          <w:marTop w:val="0"/>
          <w:marBottom w:val="0"/>
          <w:divBdr>
            <w:top w:val="none" w:sz="0" w:space="0" w:color="auto"/>
            <w:left w:val="none" w:sz="0" w:space="0" w:color="auto"/>
            <w:bottom w:val="none" w:sz="0" w:space="0" w:color="auto"/>
            <w:right w:val="none" w:sz="0" w:space="0" w:color="auto"/>
          </w:divBdr>
        </w:div>
        <w:div w:id="1298756784">
          <w:marLeft w:val="0"/>
          <w:marRight w:val="0"/>
          <w:marTop w:val="0"/>
          <w:marBottom w:val="0"/>
          <w:divBdr>
            <w:top w:val="none" w:sz="0" w:space="0" w:color="auto"/>
            <w:left w:val="none" w:sz="0" w:space="0" w:color="auto"/>
            <w:bottom w:val="none" w:sz="0" w:space="0" w:color="auto"/>
            <w:right w:val="none" w:sz="0" w:space="0" w:color="auto"/>
          </w:divBdr>
        </w:div>
        <w:div w:id="1414473563">
          <w:marLeft w:val="0"/>
          <w:marRight w:val="0"/>
          <w:marTop w:val="0"/>
          <w:marBottom w:val="0"/>
          <w:divBdr>
            <w:top w:val="none" w:sz="0" w:space="0" w:color="auto"/>
            <w:left w:val="none" w:sz="0" w:space="0" w:color="auto"/>
            <w:bottom w:val="none" w:sz="0" w:space="0" w:color="auto"/>
            <w:right w:val="none" w:sz="0" w:space="0" w:color="auto"/>
          </w:divBdr>
        </w:div>
        <w:div w:id="1475563006">
          <w:marLeft w:val="0"/>
          <w:marRight w:val="0"/>
          <w:marTop w:val="0"/>
          <w:marBottom w:val="0"/>
          <w:divBdr>
            <w:top w:val="none" w:sz="0" w:space="0" w:color="auto"/>
            <w:left w:val="none" w:sz="0" w:space="0" w:color="auto"/>
            <w:bottom w:val="none" w:sz="0" w:space="0" w:color="auto"/>
            <w:right w:val="none" w:sz="0" w:space="0" w:color="auto"/>
          </w:divBdr>
        </w:div>
        <w:div w:id="1677265711">
          <w:marLeft w:val="0"/>
          <w:marRight w:val="0"/>
          <w:marTop w:val="0"/>
          <w:marBottom w:val="0"/>
          <w:divBdr>
            <w:top w:val="none" w:sz="0" w:space="0" w:color="auto"/>
            <w:left w:val="none" w:sz="0" w:space="0" w:color="auto"/>
            <w:bottom w:val="none" w:sz="0" w:space="0" w:color="auto"/>
            <w:right w:val="none" w:sz="0" w:space="0" w:color="auto"/>
          </w:divBdr>
        </w:div>
        <w:div w:id="1828747531">
          <w:marLeft w:val="0"/>
          <w:marRight w:val="0"/>
          <w:marTop w:val="0"/>
          <w:marBottom w:val="0"/>
          <w:divBdr>
            <w:top w:val="none" w:sz="0" w:space="0" w:color="auto"/>
            <w:left w:val="none" w:sz="0" w:space="0" w:color="auto"/>
            <w:bottom w:val="none" w:sz="0" w:space="0" w:color="auto"/>
            <w:right w:val="none" w:sz="0" w:space="0" w:color="auto"/>
          </w:divBdr>
        </w:div>
      </w:divsChild>
    </w:div>
    <w:div w:id="470365509">
      <w:bodyDiv w:val="1"/>
      <w:marLeft w:val="0"/>
      <w:marRight w:val="0"/>
      <w:marTop w:val="0"/>
      <w:marBottom w:val="0"/>
      <w:divBdr>
        <w:top w:val="none" w:sz="0" w:space="0" w:color="auto"/>
        <w:left w:val="none" w:sz="0" w:space="0" w:color="auto"/>
        <w:bottom w:val="none" w:sz="0" w:space="0" w:color="auto"/>
        <w:right w:val="none" w:sz="0" w:space="0" w:color="auto"/>
      </w:divBdr>
      <w:divsChild>
        <w:div w:id="54091102">
          <w:marLeft w:val="0"/>
          <w:marRight w:val="0"/>
          <w:marTop w:val="0"/>
          <w:marBottom w:val="0"/>
          <w:divBdr>
            <w:top w:val="none" w:sz="0" w:space="0" w:color="auto"/>
            <w:left w:val="none" w:sz="0" w:space="0" w:color="auto"/>
            <w:bottom w:val="none" w:sz="0" w:space="0" w:color="auto"/>
            <w:right w:val="none" w:sz="0" w:space="0" w:color="auto"/>
          </w:divBdr>
        </w:div>
        <w:div w:id="131137730">
          <w:marLeft w:val="0"/>
          <w:marRight w:val="0"/>
          <w:marTop w:val="0"/>
          <w:marBottom w:val="0"/>
          <w:divBdr>
            <w:top w:val="none" w:sz="0" w:space="0" w:color="auto"/>
            <w:left w:val="none" w:sz="0" w:space="0" w:color="auto"/>
            <w:bottom w:val="none" w:sz="0" w:space="0" w:color="auto"/>
            <w:right w:val="none" w:sz="0" w:space="0" w:color="auto"/>
          </w:divBdr>
        </w:div>
        <w:div w:id="209727814">
          <w:marLeft w:val="0"/>
          <w:marRight w:val="0"/>
          <w:marTop w:val="0"/>
          <w:marBottom w:val="0"/>
          <w:divBdr>
            <w:top w:val="none" w:sz="0" w:space="0" w:color="auto"/>
            <w:left w:val="none" w:sz="0" w:space="0" w:color="auto"/>
            <w:bottom w:val="none" w:sz="0" w:space="0" w:color="auto"/>
            <w:right w:val="none" w:sz="0" w:space="0" w:color="auto"/>
          </w:divBdr>
        </w:div>
        <w:div w:id="235940695">
          <w:marLeft w:val="0"/>
          <w:marRight w:val="0"/>
          <w:marTop w:val="0"/>
          <w:marBottom w:val="0"/>
          <w:divBdr>
            <w:top w:val="none" w:sz="0" w:space="0" w:color="auto"/>
            <w:left w:val="none" w:sz="0" w:space="0" w:color="auto"/>
            <w:bottom w:val="none" w:sz="0" w:space="0" w:color="auto"/>
            <w:right w:val="none" w:sz="0" w:space="0" w:color="auto"/>
          </w:divBdr>
        </w:div>
        <w:div w:id="332416230">
          <w:marLeft w:val="0"/>
          <w:marRight w:val="0"/>
          <w:marTop w:val="0"/>
          <w:marBottom w:val="0"/>
          <w:divBdr>
            <w:top w:val="none" w:sz="0" w:space="0" w:color="auto"/>
            <w:left w:val="none" w:sz="0" w:space="0" w:color="auto"/>
            <w:bottom w:val="none" w:sz="0" w:space="0" w:color="auto"/>
            <w:right w:val="none" w:sz="0" w:space="0" w:color="auto"/>
          </w:divBdr>
        </w:div>
        <w:div w:id="422577398">
          <w:marLeft w:val="0"/>
          <w:marRight w:val="0"/>
          <w:marTop w:val="0"/>
          <w:marBottom w:val="0"/>
          <w:divBdr>
            <w:top w:val="none" w:sz="0" w:space="0" w:color="auto"/>
            <w:left w:val="none" w:sz="0" w:space="0" w:color="auto"/>
            <w:bottom w:val="none" w:sz="0" w:space="0" w:color="auto"/>
            <w:right w:val="none" w:sz="0" w:space="0" w:color="auto"/>
          </w:divBdr>
          <w:divsChild>
            <w:div w:id="909004172">
              <w:marLeft w:val="-75"/>
              <w:marRight w:val="0"/>
              <w:marTop w:val="30"/>
              <w:marBottom w:val="30"/>
              <w:divBdr>
                <w:top w:val="none" w:sz="0" w:space="0" w:color="auto"/>
                <w:left w:val="none" w:sz="0" w:space="0" w:color="auto"/>
                <w:bottom w:val="none" w:sz="0" w:space="0" w:color="auto"/>
                <w:right w:val="none" w:sz="0" w:space="0" w:color="auto"/>
              </w:divBdr>
              <w:divsChild>
                <w:div w:id="21786983">
                  <w:marLeft w:val="0"/>
                  <w:marRight w:val="0"/>
                  <w:marTop w:val="0"/>
                  <w:marBottom w:val="0"/>
                  <w:divBdr>
                    <w:top w:val="none" w:sz="0" w:space="0" w:color="auto"/>
                    <w:left w:val="none" w:sz="0" w:space="0" w:color="auto"/>
                    <w:bottom w:val="none" w:sz="0" w:space="0" w:color="auto"/>
                    <w:right w:val="none" w:sz="0" w:space="0" w:color="auto"/>
                  </w:divBdr>
                  <w:divsChild>
                    <w:div w:id="758134988">
                      <w:marLeft w:val="0"/>
                      <w:marRight w:val="0"/>
                      <w:marTop w:val="0"/>
                      <w:marBottom w:val="0"/>
                      <w:divBdr>
                        <w:top w:val="none" w:sz="0" w:space="0" w:color="auto"/>
                        <w:left w:val="none" w:sz="0" w:space="0" w:color="auto"/>
                        <w:bottom w:val="none" w:sz="0" w:space="0" w:color="auto"/>
                        <w:right w:val="none" w:sz="0" w:space="0" w:color="auto"/>
                      </w:divBdr>
                    </w:div>
                  </w:divsChild>
                </w:div>
                <w:div w:id="60493547">
                  <w:marLeft w:val="0"/>
                  <w:marRight w:val="0"/>
                  <w:marTop w:val="0"/>
                  <w:marBottom w:val="0"/>
                  <w:divBdr>
                    <w:top w:val="none" w:sz="0" w:space="0" w:color="auto"/>
                    <w:left w:val="none" w:sz="0" w:space="0" w:color="auto"/>
                    <w:bottom w:val="none" w:sz="0" w:space="0" w:color="auto"/>
                    <w:right w:val="none" w:sz="0" w:space="0" w:color="auto"/>
                  </w:divBdr>
                  <w:divsChild>
                    <w:div w:id="131412925">
                      <w:marLeft w:val="0"/>
                      <w:marRight w:val="0"/>
                      <w:marTop w:val="0"/>
                      <w:marBottom w:val="0"/>
                      <w:divBdr>
                        <w:top w:val="none" w:sz="0" w:space="0" w:color="auto"/>
                        <w:left w:val="none" w:sz="0" w:space="0" w:color="auto"/>
                        <w:bottom w:val="none" w:sz="0" w:space="0" w:color="auto"/>
                        <w:right w:val="none" w:sz="0" w:space="0" w:color="auto"/>
                      </w:divBdr>
                    </w:div>
                  </w:divsChild>
                </w:div>
                <w:div w:id="81729923">
                  <w:marLeft w:val="0"/>
                  <w:marRight w:val="0"/>
                  <w:marTop w:val="0"/>
                  <w:marBottom w:val="0"/>
                  <w:divBdr>
                    <w:top w:val="none" w:sz="0" w:space="0" w:color="auto"/>
                    <w:left w:val="none" w:sz="0" w:space="0" w:color="auto"/>
                    <w:bottom w:val="none" w:sz="0" w:space="0" w:color="auto"/>
                    <w:right w:val="none" w:sz="0" w:space="0" w:color="auto"/>
                  </w:divBdr>
                  <w:divsChild>
                    <w:div w:id="1837114467">
                      <w:marLeft w:val="0"/>
                      <w:marRight w:val="0"/>
                      <w:marTop w:val="0"/>
                      <w:marBottom w:val="0"/>
                      <w:divBdr>
                        <w:top w:val="none" w:sz="0" w:space="0" w:color="auto"/>
                        <w:left w:val="none" w:sz="0" w:space="0" w:color="auto"/>
                        <w:bottom w:val="none" w:sz="0" w:space="0" w:color="auto"/>
                        <w:right w:val="none" w:sz="0" w:space="0" w:color="auto"/>
                      </w:divBdr>
                    </w:div>
                  </w:divsChild>
                </w:div>
                <w:div w:id="155537593">
                  <w:marLeft w:val="0"/>
                  <w:marRight w:val="0"/>
                  <w:marTop w:val="0"/>
                  <w:marBottom w:val="0"/>
                  <w:divBdr>
                    <w:top w:val="none" w:sz="0" w:space="0" w:color="auto"/>
                    <w:left w:val="none" w:sz="0" w:space="0" w:color="auto"/>
                    <w:bottom w:val="none" w:sz="0" w:space="0" w:color="auto"/>
                    <w:right w:val="none" w:sz="0" w:space="0" w:color="auto"/>
                  </w:divBdr>
                  <w:divsChild>
                    <w:div w:id="2055228882">
                      <w:marLeft w:val="0"/>
                      <w:marRight w:val="0"/>
                      <w:marTop w:val="0"/>
                      <w:marBottom w:val="0"/>
                      <w:divBdr>
                        <w:top w:val="none" w:sz="0" w:space="0" w:color="auto"/>
                        <w:left w:val="none" w:sz="0" w:space="0" w:color="auto"/>
                        <w:bottom w:val="none" w:sz="0" w:space="0" w:color="auto"/>
                        <w:right w:val="none" w:sz="0" w:space="0" w:color="auto"/>
                      </w:divBdr>
                    </w:div>
                  </w:divsChild>
                </w:div>
                <w:div w:id="169687563">
                  <w:marLeft w:val="0"/>
                  <w:marRight w:val="0"/>
                  <w:marTop w:val="0"/>
                  <w:marBottom w:val="0"/>
                  <w:divBdr>
                    <w:top w:val="none" w:sz="0" w:space="0" w:color="auto"/>
                    <w:left w:val="none" w:sz="0" w:space="0" w:color="auto"/>
                    <w:bottom w:val="none" w:sz="0" w:space="0" w:color="auto"/>
                    <w:right w:val="none" w:sz="0" w:space="0" w:color="auto"/>
                  </w:divBdr>
                  <w:divsChild>
                    <w:div w:id="1784417628">
                      <w:marLeft w:val="0"/>
                      <w:marRight w:val="0"/>
                      <w:marTop w:val="0"/>
                      <w:marBottom w:val="0"/>
                      <w:divBdr>
                        <w:top w:val="none" w:sz="0" w:space="0" w:color="auto"/>
                        <w:left w:val="none" w:sz="0" w:space="0" w:color="auto"/>
                        <w:bottom w:val="none" w:sz="0" w:space="0" w:color="auto"/>
                        <w:right w:val="none" w:sz="0" w:space="0" w:color="auto"/>
                      </w:divBdr>
                    </w:div>
                  </w:divsChild>
                </w:div>
                <w:div w:id="200284456">
                  <w:marLeft w:val="0"/>
                  <w:marRight w:val="0"/>
                  <w:marTop w:val="0"/>
                  <w:marBottom w:val="0"/>
                  <w:divBdr>
                    <w:top w:val="none" w:sz="0" w:space="0" w:color="auto"/>
                    <w:left w:val="none" w:sz="0" w:space="0" w:color="auto"/>
                    <w:bottom w:val="none" w:sz="0" w:space="0" w:color="auto"/>
                    <w:right w:val="none" w:sz="0" w:space="0" w:color="auto"/>
                  </w:divBdr>
                  <w:divsChild>
                    <w:div w:id="76370920">
                      <w:marLeft w:val="0"/>
                      <w:marRight w:val="0"/>
                      <w:marTop w:val="0"/>
                      <w:marBottom w:val="0"/>
                      <w:divBdr>
                        <w:top w:val="none" w:sz="0" w:space="0" w:color="auto"/>
                        <w:left w:val="none" w:sz="0" w:space="0" w:color="auto"/>
                        <w:bottom w:val="none" w:sz="0" w:space="0" w:color="auto"/>
                        <w:right w:val="none" w:sz="0" w:space="0" w:color="auto"/>
                      </w:divBdr>
                    </w:div>
                  </w:divsChild>
                </w:div>
                <w:div w:id="292368353">
                  <w:marLeft w:val="0"/>
                  <w:marRight w:val="0"/>
                  <w:marTop w:val="0"/>
                  <w:marBottom w:val="0"/>
                  <w:divBdr>
                    <w:top w:val="none" w:sz="0" w:space="0" w:color="auto"/>
                    <w:left w:val="none" w:sz="0" w:space="0" w:color="auto"/>
                    <w:bottom w:val="none" w:sz="0" w:space="0" w:color="auto"/>
                    <w:right w:val="none" w:sz="0" w:space="0" w:color="auto"/>
                  </w:divBdr>
                  <w:divsChild>
                    <w:div w:id="1393502972">
                      <w:marLeft w:val="0"/>
                      <w:marRight w:val="0"/>
                      <w:marTop w:val="0"/>
                      <w:marBottom w:val="0"/>
                      <w:divBdr>
                        <w:top w:val="none" w:sz="0" w:space="0" w:color="auto"/>
                        <w:left w:val="none" w:sz="0" w:space="0" w:color="auto"/>
                        <w:bottom w:val="none" w:sz="0" w:space="0" w:color="auto"/>
                        <w:right w:val="none" w:sz="0" w:space="0" w:color="auto"/>
                      </w:divBdr>
                    </w:div>
                  </w:divsChild>
                </w:div>
                <w:div w:id="326329935">
                  <w:marLeft w:val="0"/>
                  <w:marRight w:val="0"/>
                  <w:marTop w:val="0"/>
                  <w:marBottom w:val="0"/>
                  <w:divBdr>
                    <w:top w:val="none" w:sz="0" w:space="0" w:color="auto"/>
                    <w:left w:val="none" w:sz="0" w:space="0" w:color="auto"/>
                    <w:bottom w:val="none" w:sz="0" w:space="0" w:color="auto"/>
                    <w:right w:val="none" w:sz="0" w:space="0" w:color="auto"/>
                  </w:divBdr>
                  <w:divsChild>
                    <w:div w:id="1834560485">
                      <w:marLeft w:val="0"/>
                      <w:marRight w:val="0"/>
                      <w:marTop w:val="0"/>
                      <w:marBottom w:val="0"/>
                      <w:divBdr>
                        <w:top w:val="none" w:sz="0" w:space="0" w:color="auto"/>
                        <w:left w:val="none" w:sz="0" w:space="0" w:color="auto"/>
                        <w:bottom w:val="none" w:sz="0" w:space="0" w:color="auto"/>
                        <w:right w:val="none" w:sz="0" w:space="0" w:color="auto"/>
                      </w:divBdr>
                    </w:div>
                  </w:divsChild>
                </w:div>
                <w:div w:id="373237018">
                  <w:marLeft w:val="0"/>
                  <w:marRight w:val="0"/>
                  <w:marTop w:val="0"/>
                  <w:marBottom w:val="0"/>
                  <w:divBdr>
                    <w:top w:val="none" w:sz="0" w:space="0" w:color="auto"/>
                    <w:left w:val="none" w:sz="0" w:space="0" w:color="auto"/>
                    <w:bottom w:val="none" w:sz="0" w:space="0" w:color="auto"/>
                    <w:right w:val="none" w:sz="0" w:space="0" w:color="auto"/>
                  </w:divBdr>
                  <w:divsChild>
                    <w:div w:id="1151024830">
                      <w:marLeft w:val="0"/>
                      <w:marRight w:val="0"/>
                      <w:marTop w:val="0"/>
                      <w:marBottom w:val="0"/>
                      <w:divBdr>
                        <w:top w:val="none" w:sz="0" w:space="0" w:color="auto"/>
                        <w:left w:val="none" w:sz="0" w:space="0" w:color="auto"/>
                        <w:bottom w:val="none" w:sz="0" w:space="0" w:color="auto"/>
                        <w:right w:val="none" w:sz="0" w:space="0" w:color="auto"/>
                      </w:divBdr>
                    </w:div>
                  </w:divsChild>
                </w:div>
                <w:div w:id="433719070">
                  <w:marLeft w:val="0"/>
                  <w:marRight w:val="0"/>
                  <w:marTop w:val="0"/>
                  <w:marBottom w:val="0"/>
                  <w:divBdr>
                    <w:top w:val="none" w:sz="0" w:space="0" w:color="auto"/>
                    <w:left w:val="none" w:sz="0" w:space="0" w:color="auto"/>
                    <w:bottom w:val="none" w:sz="0" w:space="0" w:color="auto"/>
                    <w:right w:val="none" w:sz="0" w:space="0" w:color="auto"/>
                  </w:divBdr>
                  <w:divsChild>
                    <w:div w:id="812792840">
                      <w:marLeft w:val="0"/>
                      <w:marRight w:val="0"/>
                      <w:marTop w:val="0"/>
                      <w:marBottom w:val="0"/>
                      <w:divBdr>
                        <w:top w:val="none" w:sz="0" w:space="0" w:color="auto"/>
                        <w:left w:val="none" w:sz="0" w:space="0" w:color="auto"/>
                        <w:bottom w:val="none" w:sz="0" w:space="0" w:color="auto"/>
                        <w:right w:val="none" w:sz="0" w:space="0" w:color="auto"/>
                      </w:divBdr>
                    </w:div>
                  </w:divsChild>
                </w:div>
                <w:div w:id="512498616">
                  <w:marLeft w:val="0"/>
                  <w:marRight w:val="0"/>
                  <w:marTop w:val="0"/>
                  <w:marBottom w:val="0"/>
                  <w:divBdr>
                    <w:top w:val="none" w:sz="0" w:space="0" w:color="auto"/>
                    <w:left w:val="none" w:sz="0" w:space="0" w:color="auto"/>
                    <w:bottom w:val="none" w:sz="0" w:space="0" w:color="auto"/>
                    <w:right w:val="none" w:sz="0" w:space="0" w:color="auto"/>
                  </w:divBdr>
                  <w:divsChild>
                    <w:div w:id="1496188188">
                      <w:marLeft w:val="0"/>
                      <w:marRight w:val="0"/>
                      <w:marTop w:val="0"/>
                      <w:marBottom w:val="0"/>
                      <w:divBdr>
                        <w:top w:val="none" w:sz="0" w:space="0" w:color="auto"/>
                        <w:left w:val="none" w:sz="0" w:space="0" w:color="auto"/>
                        <w:bottom w:val="none" w:sz="0" w:space="0" w:color="auto"/>
                        <w:right w:val="none" w:sz="0" w:space="0" w:color="auto"/>
                      </w:divBdr>
                    </w:div>
                  </w:divsChild>
                </w:div>
                <w:div w:id="545261149">
                  <w:marLeft w:val="0"/>
                  <w:marRight w:val="0"/>
                  <w:marTop w:val="0"/>
                  <w:marBottom w:val="0"/>
                  <w:divBdr>
                    <w:top w:val="none" w:sz="0" w:space="0" w:color="auto"/>
                    <w:left w:val="none" w:sz="0" w:space="0" w:color="auto"/>
                    <w:bottom w:val="none" w:sz="0" w:space="0" w:color="auto"/>
                    <w:right w:val="none" w:sz="0" w:space="0" w:color="auto"/>
                  </w:divBdr>
                  <w:divsChild>
                    <w:div w:id="187913193">
                      <w:marLeft w:val="0"/>
                      <w:marRight w:val="0"/>
                      <w:marTop w:val="0"/>
                      <w:marBottom w:val="0"/>
                      <w:divBdr>
                        <w:top w:val="none" w:sz="0" w:space="0" w:color="auto"/>
                        <w:left w:val="none" w:sz="0" w:space="0" w:color="auto"/>
                        <w:bottom w:val="none" w:sz="0" w:space="0" w:color="auto"/>
                        <w:right w:val="none" w:sz="0" w:space="0" w:color="auto"/>
                      </w:divBdr>
                    </w:div>
                  </w:divsChild>
                </w:div>
                <w:div w:id="560481317">
                  <w:marLeft w:val="0"/>
                  <w:marRight w:val="0"/>
                  <w:marTop w:val="0"/>
                  <w:marBottom w:val="0"/>
                  <w:divBdr>
                    <w:top w:val="none" w:sz="0" w:space="0" w:color="auto"/>
                    <w:left w:val="none" w:sz="0" w:space="0" w:color="auto"/>
                    <w:bottom w:val="none" w:sz="0" w:space="0" w:color="auto"/>
                    <w:right w:val="none" w:sz="0" w:space="0" w:color="auto"/>
                  </w:divBdr>
                  <w:divsChild>
                    <w:div w:id="1709602078">
                      <w:marLeft w:val="0"/>
                      <w:marRight w:val="0"/>
                      <w:marTop w:val="0"/>
                      <w:marBottom w:val="0"/>
                      <w:divBdr>
                        <w:top w:val="none" w:sz="0" w:space="0" w:color="auto"/>
                        <w:left w:val="none" w:sz="0" w:space="0" w:color="auto"/>
                        <w:bottom w:val="none" w:sz="0" w:space="0" w:color="auto"/>
                        <w:right w:val="none" w:sz="0" w:space="0" w:color="auto"/>
                      </w:divBdr>
                    </w:div>
                  </w:divsChild>
                </w:div>
                <w:div w:id="575238145">
                  <w:marLeft w:val="0"/>
                  <w:marRight w:val="0"/>
                  <w:marTop w:val="0"/>
                  <w:marBottom w:val="0"/>
                  <w:divBdr>
                    <w:top w:val="none" w:sz="0" w:space="0" w:color="auto"/>
                    <w:left w:val="none" w:sz="0" w:space="0" w:color="auto"/>
                    <w:bottom w:val="none" w:sz="0" w:space="0" w:color="auto"/>
                    <w:right w:val="none" w:sz="0" w:space="0" w:color="auto"/>
                  </w:divBdr>
                  <w:divsChild>
                    <w:div w:id="1106539292">
                      <w:marLeft w:val="0"/>
                      <w:marRight w:val="0"/>
                      <w:marTop w:val="0"/>
                      <w:marBottom w:val="0"/>
                      <w:divBdr>
                        <w:top w:val="none" w:sz="0" w:space="0" w:color="auto"/>
                        <w:left w:val="none" w:sz="0" w:space="0" w:color="auto"/>
                        <w:bottom w:val="none" w:sz="0" w:space="0" w:color="auto"/>
                        <w:right w:val="none" w:sz="0" w:space="0" w:color="auto"/>
                      </w:divBdr>
                    </w:div>
                  </w:divsChild>
                </w:div>
                <w:div w:id="600377170">
                  <w:marLeft w:val="0"/>
                  <w:marRight w:val="0"/>
                  <w:marTop w:val="0"/>
                  <w:marBottom w:val="0"/>
                  <w:divBdr>
                    <w:top w:val="none" w:sz="0" w:space="0" w:color="auto"/>
                    <w:left w:val="none" w:sz="0" w:space="0" w:color="auto"/>
                    <w:bottom w:val="none" w:sz="0" w:space="0" w:color="auto"/>
                    <w:right w:val="none" w:sz="0" w:space="0" w:color="auto"/>
                  </w:divBdr>
                  <w:divsChild>
                    <w:div w:id="163477603">
                      <w:marLeft w:val="0"/>
                      <w:marRight w:val="0"/>
                      <w:marTop w:val="0"/>
                      <w:marBottom w:val="0"/>
                      <w:divBdr>
                        <w:top w:val="none" w:sz="0" w:space="0" w:color="auto"/>
                        <w:left w:val="none" w:sz="0" w:space="0" w:color="auto"/>
                        <w:bottom w:val="none" w:sz="0" w:space="0" w:color="auto"/>
                        <w:right w:val="none" w:sz="0" w:space="0" w:color="auto"/>
                      </w:divBdr>
                    </w:div>
                  </w:divsChild>
                </w:div>
                <w:div w:id="620112650">
                  <w:marLeft w:val="0"/>
                  <w:marRight w:val="0"/>
                  <w:marTop w:val="0"/>
                  <w:marBottom w:val="0"/>
                  <w:divBdr>
                    <w:top w:val="none" w:sz="0" w:space="0" w:color="auto"/>
                    <w:left w:val="none" w:sz="0" w:space="0" w:color="auto"/>
                    <w:bottom w:val="none" w:sz="0" w:space="0" w:color="auto"/>
                    <w:right w:val="none" w:sz="0" w:space="0" w:color="auto"/>
                  </w:divBdr>
                  <w:divsChild>
                    <w:div w:id="1081372153">
                      <w:marLeft w:val="0"/>
                      <w:marRight w:val="0"/>
                      <w:marTop w:val="0"/>
                      <w:marBottom w:val="0"/>
                      <w:divBdr>
                        <w:top w:val="none" w:sz="0" w:space="0" w:color="auto"/>
                        <w:left w:val="none" w:sz="0" w:space="0" w:color="auto"/>
                        <w:bottom w:val="none" w:sz="0" w:space="0" w:color="auto"/>
                        <w:right w:val="none" w:sz="0" w:space="0" w:color="auto"/>
                      </w:divBdr>
                    </w:div>
                  </w:divsChild>
                </w:div>
                <w:div w:id="622879648">
                  <w:marLeft w:val="0"/>
                  <w:marRight w:val="0"/>
                  <w:marTop w:val="0"/>
                  <w:marBottom w:val="0"/>
                  <w:divBdr>
                    <w:top w:val="none" w:sz="0" w:space="0" w:color="auto"/>
                    <w:left w:val="none" w:sz="0" w:space="0" w:color="auto"/>
                    <w:bottom w:val="none" w:sz="0" w:space="0" w:color="auto"/>
                    <w:right w:val="none" w:sz="0" w:space="0" w:color="auto"/>
                  </w:divBdr>
                  <w:divsChild>
                    <w:div w:id="301739826">
                      <w:marLeft w:val="0"/>
                      <w:marRight w:val="0"/>
                      <w:marTop w:val="0"/>
                      <w:marBottom w:val="0"/>
                      <w:divBdr>
                        <w:top w:val="none" w:sz="0" w:space="0" w:color="auto"/>
                        <w:left w:val="none" w:sz="0" w:space="0" w:color="auto"/>
                        <w:bottom w:val="none" w:sz="0" w:space="0" w:color="auto"/>
                        <w:right w:val="none" w:sz="0" w:space="0" w:color="auto"/>
                      </w:divBdr>
                    </w:div>
                  </w:divsChild>
                </w:div>
                <w:div w:id="630674438">
                  <w:marLeft w:val="0"/>
                  <w:marRight w:val="0"/>
                  <w:marTop w:val="0"/>
                  <w:marBottom w:val="0"/>
                  <w:divBdr>
                    <w:top w:val="none" w:sz="0" w:space="0" w:color="auto"/>
                    <w:left w:val="none" w:sz="0" w:space="0" w:color="auto"/>
                    <w:bottom w:val="none" w:sz="0" w:space="0" w:color="auto"/>
                    <w:right w:val="none" w:sz="0" w:space="0" w:color="auto"/>
                  </w:divBdr>
                  <w:divsChild>
                    <w:div w:id="175583810">
                      <w:marLeft w:val="0"/>
                      <w:marRight w:val="0"/>
                      <w:marTop w:val="0"/>
                      <w:marBottom w:val="0"/>
                      <w:divBdr>
                        <w:top w:val="none" w:sz="0" w:space="0" w:color="auto"/>
                        <w:left w:val="none" w:sz="0" w:space="0" w:color="auto"/>
                        <w:bottom w:val="none" w:sz="0" w:space="0" w:color="auto"/>
                        <w:right w:val="none" w:sz="0" w:space="0" w:color="auto"/>
                      </w:divBdr>
                    </w:div>
                  </w:divsChild>
                </w:div>
                <w:div w:id="692268108">
                  <w:marLeft w:val="0"/>
                  <w:marRight w:val="0"/>
                  <w:marTop w:val="0"/>
                  <w:marBottom w:val="0"/>
                  <w:divBdr>
                    <w:top w:val="none" w:sz="0" w:space="0" w:color="auto"/>
                    <w:left w:val="none" w:sz="0" w:space="0" w:color="auto"/>
                    <w:bottom w:val="none" w:sz="0" w:space="0" w:color="auto"/>
                    <w:right w:val="none" w:sz="0" w:space="0" w:color="auto"/>
                  </w:divBdr>
                  <w:divsChild>
                    <w:div w:id="263806720">
                      <w:marLeft w:val="0"/>
                      <w:marRight w:val="0"/>
                      <w:marTop w:val="0"/>
                      <w:marBottom w:val="0"/>
                      <w:divBdr>
                        <w:top w:val="none" w:sz="0" w:space="0" w:color="auto"/>
                        <w:left w:val="none" w:sz="0" w:space="0" w:color="auto"/>
                        <w:bottom w:val="none" w:sz="0" w:space="0" w:color="auto"/>
                        <w:right w:val="none" w:sz="0" w:space="0" w:color="auto"/>
                      </w:divBdr>
                    </w:div>
                  </w:divsChild>
                </w:div>
                <w:div w:id="715852317">
                  <w:marLeft w:val="0"/>
                  <w:marRight w:val="0"/>
                  <w:marTop w:val="0"/>
                  <w:marBottom w:val="0"/>
                  <w:divBdr>
                    <w:top w:val="none" w:sz="0" w:space="0" w:color="auto"/>
                    <w:left w:val="none" w:sz="0" w:space="0" w:color="auto"/>
                    <w:bottom w:val="none" w:sz="0" w:space="0" w:color="auto"/>
                    <w:right w:val="none" w:sz="0" w:space="0" w:color="auto"/>
                  </w:divBdr>
                  <w:divsChild>
                    <w:div w:id="873692350">
                      <w:marLeft w:val="0"/>
                      <w:marRight w:val="0"/>
                      <w:marTop w:val="0"/>
                      <w:marBottom w:val="0"/>
                      <w:divBdr>
                        <w:top w:val="none" w:sz="0" w:space="0" w:color="auto"/>
                        <w:left w:val="none" w:sz="0" w:space="0" w:color="auto"/>
                        <w:bottom w:val="none" w:sz="0" w:space="0" w:color="auto"/>
                        <w:right w:val="none" w:sz="0" w:space="0" w:color="auto"/>
                      </w:divBdr>
                    </w:div>
                  </w:divsChild>
                </w:div>
                <w:div w:id="728504737">
                  <w:marLeft w:val="0"/>
                  <w:marRight w:val="0"/>
                  <w:marTop w:val="0"/>
                  <w:marBottom w:val="0"/>
                  <w:divBdr>
                    <w:top w:val="none" w:sz="0" w:space="0" w:color="auto"/>
                    <w:left w:val="none" w:sz="0" w:space="0" w:color="auto"/>
                    <w:bottom w:val="none" w:sz="0" w:space="0" w:color="auto"/>
                    <w:right w:val="none" w:sz="0" w:space="0" w:color="auto"/>
                  </w:divBdr>
                  <w:divsChild>
                    <w:div w:id="1090154939">
                      <w:marLeft w:val="0"/>
                      <w:marRight w:val="0"/>
                      <w:marTop w:val="0"/>
                      <w:marBottom w:val="0"/>
                      <w:divBdr>
                        <w:top w:val="none" w:sz="0" w:space="0" w:color="auto"/>
                        <w:left w:val="none" w:sz="0" w:space="0" w:color="auto"/>
                        <w:bottom w:val="none" w:sz="0" w:space="0" w:color="auto"/>
                        <w:right w:val="none" w:sz="0" w:space="0" w:color="auto"/>
                      </w:divBdr>
                    </w:div>
                  </w:divsChild>
                </w:div>
                <w:div w:id="765997314">
                  <w:marLeft w:val="0"/>
                  <w:marRight w:val="0"/>
                  <w:marTop w:val="0"/>
                  <w:marBottom w:val="0"/>
                  <w:divBdr>
                    <w:top w:val="none" w:sz="0" w:space="0" w:color="auto"/>
                    <w:left w:val="none" w:sz="0" w:space="0" w:color="auto"/>
                    <w:bottom w:val="none" w:sz="0" w:space="0" w:color="auto"/>
                    <w:right w:val="none" w:sz="0" w:space="0" w:color="auto"/>
                  </w:divBdr>
                  <w:divsChild>
                    <w:div w:id="1070812120">
                      <w:marLeft w:val="0"/>
                      <w:marRight w:val="0"/>
                      <w:marTop w:val="0"/>
                      <w:marBottom w:val="0"/>
                      <w:divBdr>
                        <w:top w:val="none" w:sz="0" w:space="0" w:color="auto"/>
                        <w:left w:val="none" w:sz="0" w:space="0" w:color="auto"/>
                        <w:bottom w:val="none" w:sz="0" w:space="0" w:color="auto"/>
                        <w:right w:val="none" w:sz="0" w:space="0" w:color="auto"/>
                      </w:divBdr>
                    </w:div>
                  </w:divsChild>
                </w:div>
                <w:div w:id="854424224">
                  <w:marLeft w:val="0"/>
                  <w:marRight w:val="0"/>
                  <w:marTop w:val="0"/>
                  <w:marBottom w:val="0"/>
                  <w:divBdr>
                    <w:top w:val="none" w:sz="0" w:space="0" w:color="auto"/>
                    <w:left w:val="none" w:sz="0" w:space="0" w:color="auto"/>
                    <w:bottom w:val="none" w:sz="0" w:space="0" w:color="auto"/>
                    <w:right w:val="none" w:sz="0" w:space="0" w:color="auto"/>
                  </w:divBdr>
                  <w:divsChild>
                    <w:div w:id="2045516082">
                      <w:marLeft w:val="0"/>
                      <w:marRight w:val="0"/>
                      <w:marTop w:val="0"/>
                      <w:marBottom w:val="0"/>
                      <w:divBdr>
                        <w:top w:val="none" w:sz="0" w:space="0" w:color="auto"/>
                        <w:left w:val="none" w:sz="0" w:space="0" w:color="auto"/>
                        <w:bottom w:val="none" w:sz="0" w:space="0" w:color="auto"/>
                        <w:right w:val="none" w:sz="0" w:space="0" w:color="auto"/>
                      </w:divBdr>
                    </w:div>
                  </w:divsChild>
                </w:div>
                <w:div w:id="854615579">
                  <w:marLeft w:val="0"/>
                  <w:marRight w:val="0"/>
                  <w:marTop w:val="0"/>
                  <w:marBottom w:val="0"/>
                  <w:divBdr>
                    <w:top w:val="none" w:sz="0" w:space="0" w:color="auto"/>
                    <w:left w:val="none" w:sz="0" w:space="0" w:color="auto"/>
                    <w:bottom w:val="none" w:sz="0" w:space="0" w:color="auto"/>
                    <w:right w:val="none" w:sz="0" w:space="0" w:color="auto"/>
                  </w:divBdr>
                  <w:divsChild>
                    <w:div w:id="1408112766">
                      <w:marLeft w:val="0"/>
                      <w:marRight w:val="0"/>
                      <w:marTop w:val="0"/>
                      <w:marBottom w:val="0"/>
                      <w:divBdr>
                        <w:top w:val="none" w:sz="0" w:space="0" w:color="auto"/>
                        <w:left w:val="none" w:sz="0" w:space="0" w:color="auto"/>
                        <w:bottom w:val="none" w:sz="0" w:space="0" w:color="auto"/>
                        <w:right w:val="none" w:sz="0" w:space="0" w:color="auto"/>
                      </w:divBdr>
                    </w:div>
                  </w:divsChild>
                </w:div>
                <w:div w:id="986200465">
                  <w:marLeft w:val="0"/>
                  <w:marRight w:val="0"/>
                  <w:marTop w:val="0"/>
                  <w:marBottom w:val="0"/>
                  <w:divBdr>
                    <w:top w:val="none" w:sz="0" w:space="0" w:color="auto"/>
                    <w:left w:val="none" w:sz="0" w:space="0" w:color="auto"/>
                    <w:bottom w:val="none" w:sz="0" w:space="0" w:color="auto"/>
                    <w:right w:val="none" w:sz="0" w:space="0" w:color="auto"/>
                  </w:divBdr>
                  <w:divsChild>
                    <w:div w:id="1320422836">
                      <w:marLeft w:val="0"/>
                      <w:marRight w:val="0"/>
                      <w:marTop w:val="0"/>
                      <w:marBottom w:val="0"/>
                      <w:divBdr>
                        <w:top w:val="none" w:sz="0" w:space="0" w:color="auto"/>
                        <w:left w:val="none" w:sz="0" w:space="0" w:color="auto"/>
                        <w:bottom w:val="none" w:sz="0" w:space="0" w:color="auto"/>
                        <w:right w:val="none" w:sz="0" w:space="0" w:color="auto"/>
                      </w:divBdr>
                    </w:div>
                  </w:divsChild>
                </w:div>
                <w:div w:id="1059673086">
                  <w:marLeft w:val="0"/>
                  <w:marRight w:val="0"/>
                  <w:marTop w:val="0"/>
                  <w:marBottom w:val="0"/>
                  <w:divBdr>
                    <w:top w:val="none" w:sz="0" w:space="0" w:color="auto"/>
                    <w:left w:val="none" w:sz="0" w:space="0" w:color="auto"/>
                    <w:bottom w:val="none" w:sz="0" w:space="0" w:color="auto"/>
                    <w:right w:val="none" w:sz="0" w:space="0" w:color="auto"/>
                  </w:divBdr>
                  <w:divsChild>
                    <w:div w:id="476337353">
                      <w:marLeft w:val="0"/>
                      <w:marRight w:val="0"/>
                      <w:marTop w:val="0"/>
                      <w:marBottom w:val="0"/>
                      <w:divBdr>
                        <w:top w:val="none" w:sz="0" w:space="0" w:color="auto"/>
                        <w:left w:val="none" w:sz="0" w:space="0" w:color="auto"/>
                        <w:bottom w:val="none" w:sz="0" w:space="0" w:color="auto"/>
                        <w:right w:val="none" w:sz="0" w:space="0" w:color="auto"/>
                      </w:divBdr>
                    </w:div>
                  </w:divsChild>
                </w:div>
                <w:div w:id="1083994069">
                  <w:marLeft w:val="0"/>
                  <w:marRight w:val="0"/>
                  <w:marTop w:val="0"/>
                  <w:marBottom w:val="0"/>
                  <w:divBdr>
                    <w:top w:val="none" w:sz="0" w:space="0" w:color="auto"/>
                    <w:left w:val="none" w:sz="0" w:space="0" w:color="auto"/>
                    <w:bottom w:val="none" w:sz="0" w:space="0" w:color="auto"/>
                    <w:right w:val="none" w:sz="0" w:space="0" w:color="auto"/>
                  </w:divBdr>
                  <w:divsChild>
                    <w:div w:id="486436433">
                      <w:marLeft w:val="0"/>
                      <w:marRight w:val="0"/>
                      <w:marTop w:val="0"/>
                      <w:marBottom w:val="0"/>
                      <w:divBdr>
                        <w:top w:val="none" w:sz="0" w:space="0" w:color="auto"/>
                        <w:left w:val="none" w:sz="0" w:space="0" w:color="auto"/>
                        <w:bottom w:val="none" w:sz="0" w:space="0" w:color="auto"/>
                        <w:right w:val="none" w:sz="0" w:space="0" w:color="auto"/>
                      </w:divBdr>
                    </w:div>
                  </w:divsChild>
                </w:div>
                <w:div w:id="1108356760">
                  <w:marLeft w:val="0"/>
                  <w:marRight w:val="0"/>
                  <w:marTop w:val="0"/>
                  <w:marBottom w:val="0"/>
                  <w:divBdr>
                    <w:top w:val="none" w:sz="0" w:space="0" w:color="auto"/>
                    <w:left w:val="none" w:sz="0" w:space="0" w:color="auto"/>
                    <w:bottom w:val="none" w:sz="0" w:space="0" w:color="auto"/>
                    <w:right w:val="none" w:sz="0" w:space="0" w:color="auto"/>
                  </w:divBdr>
                  <w:divsChild>
                    <w:div w:id="1902860069">
                      <w:marLeft w:val="0"/>
                      <w:marRight w:val="0"/>
                      <w:marTop w:val="0"/>
                      <w:marBottom w:val="0"/>
                      <w:divBdr>
                        <w:top w:val="none" w:sz="0" w:space="0" w:color="auto"/>
                        <w:left w:val="none" w:sz="0" w:space="0" w:color="auto"/>
                        <w:bottom w:val="none" w:sz="0" w:space="0" w:color="auto"/>
                        <w:right w:val="none" w:sz="0" w:space="0" w:color="auto"/>
                      </w:divBdr>
                    </w:div>
                  </w:divsChild>
                </w:div>
                <w:div w:id="1129742105">
                  <w:marLeft w:val="0"/>
                  <w:marRight w:val="0"/>
                  <w:marTop w:val="0"/>
                  <w:marBottom w:val="0"/>
                  <w:divBdr>
                    <w:top w:val="none" w:sz="0" w:space="0" w:color="auto"/>
                    <w:left w:val="none" w:sz="0" w:space="0" w:color="auto"/>
                    <w:bottom w:val="none" w:sz="0" w:space="0" w:color="auto"/>
                    <w:right w:val="none" w:sz="0" w:space="0" w:color="auto"/>
                  </w:divBdr>
                  <w:divsChild>
                    <w:div w:id="2142648012">
                      <w:marLeft w:val="0"/>
                      <w:marRight w:val="0"/>
                      <w:marTop w:val="0"/>
                      <w:marBottom w:val="0"/>
                      <w:divBdr>
                        <w:top w:val="none" w:sz="0" w:space="0" w:color="auto"/>
                        <w:left w:val="none" w:sz="0" w:space="0" w:color="auto"/>
                        <w:bottom w:val="none" w:sz="0" w:space="0" w:color="auto"/>
                        <w:right w:val="none" w:sz="0" w:space="0" w:color="auto"/>
                      </w:divBdr>
                    </w:div>
                  </w:divsChild>
                </w:div>
                <w:div w:id="1177421554">
                  <w:marLeft w:val="0"/>
                  <w:marRight w:val="0"/>
                  <w:marTop w:val="0"/>
                  <w:marBottom w:val="0"/>
                  <w:divBdr>
                    <w:top w:val="none" w:sz="0" w:space="0" w:color="auto"/>
                    <w:left w:val="none" w:sz="0" w:space="0" w:color="auto"/>
                    <w:bottom w:val="none" w:sz="0" w:space="0" w:color="auto"/>
                    <w:right w:val="none" w:sz="0" w:space="0" w:color="auto"/>
                  </w:divBdr>
                  <w:divsChild>
                    <w:div w:id="1921600759">
                      <w:marLeft w:val="0"/>
                      <w:marRight w:val="0"/>
                      <w:marTop w:val="0"/>
                      <w:marBottom w:val="0"/>
                      <w:divBdr>
                        <w:top w:val="none" w:sz="0" w:space="0" w:color="auto"/>
                        <w:left w:val="none" w:sz="0" w:space="0" w:color="auto"/>
                        <w:bottom w:val="none" w:sz="0" w:space="0" w:color="auto"/>
                        <w:right w:val="none" w:sz="0" w:space="0" w:color="auto"/>
                      </w:divBdr>
                    </w:div>
                  </w:divsChild>
                </w:div>
                <w:div w:id="1209761651">
                  <w:marLeft w:val="0"/>
                  <w:marRight w:val="0"/>
                  <w:marTop w:val="0"/>
                  <w:marBottom w:val="0"/>
                  <w:divBdr>
                    <w:top w:val="none" w:sz="0" w:space="0" w:color="auto"/>
                    <w:left w:val="none" w:sz="0" w:space="0" w:color="auto"/>
                    <w:bottom w:val="none" w:sz="0" w:space="0" w:color="auto"/>
                    <w:right w:val="none" w:sz="0" w:space="0" w:color="auto"/>
                  </w:divBdr>
                  <w:divsChild>
                    <w:div w:id="751438710">
                      <w:marLeft w:val="0"/>
                      <w:marRight w:val="0"/>
                      <w:marTop w:val="0"/>
                      <w:marBottom w:val="0"/>
                      <w:divBdr>
                        <w:top w:val="none" w:sz="0" w:space="0" w:color="auto"/>
                        <w:left w:val="none" w:sz="0" w:space="0" w:color="auto"/>
                        <w:bottom w:val="none" w:sz="0" w:space="0" w:color="auto"/>
                        <w:right w:val="none" w:sz="0" w:space="0" w:color="auto"/>
                      </w:divBdr>
                    </w:div>
                  </w:divsChild>
                </w:div>
                <w:div w:id="1228302965">
                  <w:marLeft w:val="0"/>
                  <w:marRight w:val="0"/>
                  <w:marTop w:val="0"/>
                  <w:marBottom w:val="0"/>
                  <w:divBdr>
                    <w:top w:val="none" w:sz="0" w:space="0" w:color="auto"/>
                    <w:left w:val="none" w:sz="0" w:space="0" w:color="auto"/>
                    <w:bottom w:val="none" w:sz="0" w:space="0" w:color="auto"/>
                    <w:right w:val="none" w:sz="0" w:space="0" w:color="auto"/>
                  </w:divBdr>
                  <w:divsChild>
                    <w:div w:id="369496437">
                      <w:marLeft w:val="0"/>
                      <w:marRight w:val="0"/>
                      <w:marTop w:val="0"/>
                      <w:marBottom w:val="0"/>
                      <w:divBdr>
                        <w:top w:val="none" w:sz="0" w:space="0" w:color="auto"/>
                        <w:left w:val="none" w:sz="0" w:space="0" w:color="auto"/>
                        <w:bottom w:val="none" w:sz="0" w:space="0" w:color="auto"/>
                        <w:right w:val="none" w:sz="0" w:space="0" w:color="auto"/>
                      </w:divBdr>
                    </w:div>
                  </w:divsChild>
                </w:div>
                <w:div w:id="1249071436">
                  <w:marLeft w:val="0"/>
                  <w:marRight w:val="0"/>
                  <w:marTop w:val="0"/>
                  <w:marBottom w:val="0"/>
                  <w:divBdr>
                    <w:top w:val="none" w:sz="0" w:space="0" w:color="auto"/>
                    <w:left w:val="none" w:sz="0" w:space="0" w:color="auto"/>
                    <w:bottom w:val="none" w:sz="0" w:space="0" w:color="auto"/>
                    <w:right w:val="none" w:sz="0" w:space="0" w:color="auto"/>
                  </w:divBdr>
                  <w:divsChild>
                    <w:div w:id="753087223">
                      <w:marLeft w:val="0"/>
                      <w:marRight w:val="0"/>
                      <w:marTop w:val="0"/>
                      <w:marBottom w:val="0"/>
                      <w:divBdr>
                        <w:top w:val="none" w:sz="0" w:space="0" w:color="auto"/>
                        <w:left w:val="none" w:sz="0" w:space="0" w:color="auto"/>
                        <w:bottom w:val="none" w:sz="0" w:space="0" w:color="auto"/>
                        <w:right w:val="none" w:sz="0" w:space="0" w:color="auto"/>
                      </w:divBdr>
                    </w:div>
                  </w:divsChild>
                </w:div>
                <w:div w:id="1265576257">
                  <w:marLeft w:val="0"/>
                  <w:marRight w:val="0"/>
                  <w:marTop w:val="0"/>
                  <w:marBottom w:val="0"/>
                  <w:divBdr>
                    <w:top w:val="none" w:sz="0" w:space="0" w:color="auto"/>
                    <w:left w:val="none" w:sz="0" w:space="0" w:color="auto"/>
                    <w:bottom w:val="none" w:sz="0" w:space="0" w:color="auto"/>
                    <w:right w:val="none" w:sz="0" w:space="0" w:color="auto"/>
                  </w:divBdr>
                  <w:divsChild>
                    <w:div w:id="886574897">
                      <w:marLeft w:val="0"/>
                      <w:marRight w:val="0"/>
                      <w:marTop w:val="0"/>
                      <w:marBottom w:val="0"/>
                      <w:divBdr>
                        <w:top w:val="none" w:sz="0" w:space="0" w:color="auto"/>
                        <w:left w:val="none" w:sz="0" w:space="0" w:color="auto"/>
                        <w:bottom w:val="none" w:sz="0" w:space="0" w:color="auto"/>
                        <w:right w:val="none" w:sz="0" w:space="0" w:color="auto"/>
                      </w:divBdr>
                    </w:div>
                  </w:divsChild>
                </w:div>
                <w:div w:id="1265772997">
                  <w:marLeft w:val="0"/>
                  <w:marRight w:val="0"/>
                  <w:marTop w:val="0"/>
                  <w:marBottom w:val="0"/>
                  <w:divBdr>
                    <w:top w:val="none" w:sz="0" w:space="0" w:color="auto"/>
                    <w:left w:val="none" w:sz="0" w:space="0" w:color="auto"/>
                    <w:bottom w:val="none" w:sz="0" w:space="0" w:color="auto"/>
                    <w:right w:val="none" w:sz="0" w:space="0" w:color="auto"/>
                  </w:divBdr>
                  <w:divsChild>
                    <w:div w:id="2087529841">
                      <w:marLeft w:val="0"/>
                      <w:marRight w:val="0"/>
                      <w:marTop w:val="0"/>
                      <w:marBottom w:val="0"/>
                      <w:divBdr>
                        <w:top w:val="none" w:sz="0" w:space="0" w:color="auto"/>
                        <w:left w:val="none" w:sz="0" w:space="0" w:color="auto"/>
                        <w:bottom w:val="none" w:sz="0" w:space="0" w:color="auto"/>
                        <w:right w:val="none" w:sz="0" w:space="0" w:color="auto"/>
                      </w:divBdr>
                    </w:div>
                  </w:divsChild>
                </w:div>
                <w:div w:id="1336689474">
                  <w:marLeft w:val="0"/>
                  <w:marRight w:val="0"/>
                  <w:marTop w:val="0"/>
                  <w:marBottom w:val="0"/>
                  <w:divBdr>
                    <w:top w:val="none" w:sz="0" w:space="0" w:color="auto"/>
                    <w:left w:val="none" w:sz="0" w:space="0" w:color="auto"/>
                    <w:bottom w:val="none" w:sz="0" w:space="0" w:color="auto"/>
                    <w:right w:val="none" w:sz="0" w:space="0" w:color="auto"/>
                  </w:divBdr>
                  <w:divsChild>
                    <w:div w:id="2037122194">
                      <w:marLeft w:val="0"/>
                      <w:marRight w:val="0"/>
                      <w:marTop w:val="0"/>
                      <w:marBottom w:val="0"/>
                      <w:divBdr>
                        <w:top w:val="none" w:sz="0" w:space="0" w:color="auto"/>
                        <w:left w:val="none" w:sz="0" w:space="0" w:color="auto"/>
                        <w:bottom w:val="none" w:sz="0" w:space="0" w:color="auto"/>
                        <w:right w:val="none" w:sz="0" w:space="0" w:color="auto"/>
                      </w:divBdr>
                    </w:div>
                  </w:divsChild>
                </w:div>
                <w:div w:id="1388457518">
                  <w:marLeft w:val="0"/>
                  <w:marRight w:val="0"/>
                  <w:marTop w:val="0"/>
                  <w:marBottom w:val="0"/>
                  <w:divBdr>
                    <w:top w:val="none" w:sz="0" w:space="0" w:color="auto"/>
                    <w:left w:val="none" w:sz="0" w:space="0" w:color="auto"/>
                    <w:bottom w:val="none" w:sz="0" w:space="0" w:color="auto"/>
                    <w:right w:val="none" w:sz="0" w:space="0" w:color="auto"/>
                  </w:divBdr>
                  <w:divsChild>
                    <w:div w:id="262616076">
                      <w:marLeft w:val="0"/>
                      <w:marRight w:val="0"/>
                      <w:marTop w:val="0"/>
                      <w:marBottom w:val="0"/>
                      <w:divBdr>
                        <w:top w:val="none" w:sz="0" w:space="0" w:color="auto"/>
                        <w:left w:val="none" w:sz="0" w:space="0" w:color="auto"/>
                        <w:bottom w:val="none" w:sz="0" w:space="0" w:color="auto"/>
                        <w:right w:val="none" w:sz="0" w:space="0" w:color="auto"/>
                      </w:divBdr>
                    </w:div>
                  </w:divsChild>
                </w:div>
                <w:div w:id="1451507043">
                  <w:marLeft w:val="0"/>
                  <w:marRight w:val="0"/>
                  <w:marTop w:val="0"/>
                  <w:marBottom w:val="0"/>
                  <w:divBdr>
                    <w:top w:val="none" w:sz="0" w:space="0" w:color="auto"/>
                    <w:left w:val="none" w:sz="0" w:space="0" w:color="auto"/>
                    <w:bottom w:val="none" w:sz="0" w:space="0" w:color="auto"/>
                    <w:right w:val="none" w:sz="0" w:space="0" w:color="auto"/>
                  </w:divBdr>
                  <w:divsChild>
                    <w:div w:id="1791583365">
                      <w:marLeft w:val="0"/>
                      <w:marRight w:val="0"/>
                      <w:marTop w:val="0"/>
                      <w:marBottom w:val="0"/>
                      <w:divBdr>
                        <w:top w:val="none" w:sz="0" w:space="0" w:color="auto"/>
                        <w:left w:val="none" w:sz="0" w:space="0" w:color="auto"/>
                        <w:bottom w:val="none" w:sz="0" w:space="0" w:color="auto"/>
                        <w:right w:val="none" w:sz="0" w:space="0" w:color="auto"/>
                      </w:divBdr>
                    </w:div>
                  </w:divsChild>
                </w:div>
                <w:div w:id="1453863861">
                  <w:marLeft w:val="0"/>
                  <w:marRight w:val="0"/>
                  <w:marTop w:val="0"/>
                  <w:marBottom w:val="0"/>
                  <w:divBdr>
                    <w:top w:val="none" w:sz="0" w:space="0" w:color="auto"/>
                    <w:left w:val="none" w:sz="0" w:space="0" w:color="auto"/>
                    <w:bottom w:val="none" w:sz="0" w:space="0" w:color="auto"/>
                    <w:right w:val="none" w:sz="0" w:space="0" w:color="auto"/>
                  </w:divBdr>
                  <w:divsChild>
                    <w:div w:id="2046519856">
                      <w:marLeft w:val="0"/>
                      <w:marRight w:val="0"/>
                      <w:marTop w:val="0"/>
                      <w:marBottom w:val="0"/>
                      <w:divBdr>
                        <w:top w:val="none" w:sz="0" w:space="0" w:color="auto"/>
                        <w:left w:val="none" w:sz="0" w:space="0" w:color="auto"/>
                        <w:bottom w:val="none" w:sz="0" w:space="0" w:color="auto"/>
                        <w:right w:val="none" w:sz="0" w:space="0" w:color="auto"/>
                      </w:divBdr>
                    </w:div>
                  </w:divsChild>
                </w:div>
                <w:div w:id="1454252328">
                  <w:marLeft w:val="0"/>
                  <w:marRight w:val="0"/>
                  <w:marTop w:val="0"/>
                  <w:marBottom w:val="0"/>
                  <w:divBdr>
                    <w:top w:val="none" w:sz="0" w:space="0" w:color="auto"/>
                    <w:left w:val="none" w:sz="0" w:space="0" w:color="auto"/>
                    <w:bottom w:val="none" w:sz="0" w:space="0" w:color="auto"/>
                    <w:right w:val="none" w:sz="0" w:space="0" w:color="auto"/>
                  </w:divBdr>
                  <w:divsChild>
                    <w:div w:id="653337218">
                      <w:marLeft w:val="0"/>
                      <w:marRight w:val="0"/>
                      <w:marTop w:val="0"/>
                      <w:marBottom w:val="0"/>
                      <w:divBdr>
                        <w:top w:val="none" w:sz="0" w:space="0" w:color="auto"/>
                        <w:left w:val="none" w:sz="0" w:space="0" w:color="auto"/>
                        <w:bottom w:val="none" w:sz="0" w:space="0" w:color="auto"/>
                        <w:right w:val="none" w:sz="0" w:space="0" w:color="auto"/>
                      </w:divBdr>
                    </w:div>
                  </w:divsChild>
                </w:div>
                <w:div w:id="1462073878">
                  <w:marLeft w:val="0"/>
                  <w:marRight w:val="0"/>
                  <w:marTop w:val="0"/>
                  <w:marBottom w:val="0"/>
                  <w:divBdr>
                    <w:top w:val="none" w:sz="0" w:space="0" w:color="auto"/>
                    <w:left w:val="none" w:sz="0" w:space="0" w:color="auto"/>
                    <w:bottom w:val="none" w:sz="0" w:space="0" w:color="auto"/>
                    <w:right w:val="none" w:sz="0" w:space="0" w:color="auto"/>
                  </w:divBdr>
                  <w:divsChild>
                    <w:div w:id="115998946">
                      <w:marLeft w:val="0"/>
                      <w:marRight w:val="0"/>
                      <w:marTop w:val="0"/>
                      <w:marBottom w:val="0"/>
                      <w:divBdr>
                        <w:top w:val="none" w:sz="0" w:space="0" w:color="auto"/>
                        <w:left w:val="none" w:sz="0" w:space="0" w:color="auto"/>
                        <w:bottom w:val="none" w:sz="0" w:space="0" w:color="auto"/>
                        <w:right w:val="none" w:sz="0" w:space="0" w:color="auto"/>
                      </w:divBdr>
                    </w:div>
                  </w:divsChild>
                </w:div>
                <w:div w:id="1525746408">
                  <w:marLeft w:val="0"/>
                  <w:marRight w:val="0"/>
                  <w:marTop w:val="0"/>
                  <w:marBottom w:val="0"/>
                  <w:divBdr>
                    <w:top w:val="none" w:sz="0" w:space="0" w:color="auto"/>
                    <w:left w:val="none" w:sz="0" w:space="0" w:color="auto"/>
                    <w:bottom w:val="none" w:sz="0" w:space="0" w:color="auto"/>
                    <w:right w:val="none" w:sz="0" w:space="0" w:color="auto"/>
                  </w:divBdr>
                  <w:divsChild>
                    <w:div w:id="913587126">
                      <w:marLeft w:val="0"/>
                      <w:marRight w:val="0"/>
                      <w:marTop w:val="0"/>
                      <w:marBottom w:val="0"/>
                      <w:divBdr>
                        <w:top w:val="none" w:sz="0" w:space="0" w:color="auto"/>
                        <w:left w:val="none" w:sz="0" w:space="0" w:color="auto"/>
                        <w:bottom w:val="none" w:sz="0" w:space="0" w:color="auto"/>
                        <w:right w:val="none" w:sz="0" w:space="0" w:color="auto"/>
                      </w:divBdr>
                    </w:div>
                  </w:divsChild>
                </w:div>
                <w:div w:id="1559854319">
                  <w:marLeft w:val="0"/>
                  <w:marRight w:val="0"/>
                  <w:marTop w:val="0"/>
                  <w:marBottom w:val="0"/>
                  <w:divBdr>
                    <w:top w:val="none" w:sz="0" w:space="0" w:color="auto"/>
                    <w:left w:val="none" w:sz="0" w:space="0" w:color="auto"/>
                    <w:bottom w:val="none" w:sz="0" w:space="0" w:color="auto"/>
                    <w:right w:val="none" w:sz="0" w:space="0" w:color="auto"/>
                  </w:divBdr>
                  <w:divsChild>
                    <w:div w:id="1325816470">
                      <w:marLeft w:val="0"/>
                      <w:marRight w:val="0"/>
                      <w:marTop w:val="0"/>
                      <w:marBottom w:val="0"/>
                      <w:divBdr>
                        <w:top w:val="none" w:sz="0" w:space="0" w:color="auto"/>
                        <w:left w:val="none" w:sz="0" w:space="0" w:color="auto"/>
                        <w:bottom w:val="none" w:sz="0" w:space="0" w:color="auto"/>
                        <w:right w:val="none" w:sz="0" w:space="0" w:color="auto"/>
                      </w:divBdr>
                    </w:div>
                  </w:divsChild>
                </w:div>
                <w:div w:id="1589076619">
                  <w:marLeft w:val="0"/>
                  <w:marRight w:val="0"/>
                  <w:marTop w:val="0"/>
                  <w:marBottom w:val="0"/>
                  <w:divBdr>
                    <w:top w:val="none" w:sz="0" w:space="0" w:color="auto"/>
                    <w:left w:val="none" w:sz="0" w:space="0" w:color="auto"/>
                    <w:bottom w:val="none" w:sz="0" w:space="0" w:color="auto"/>
                    <w:right w:val="none" w:sz="0" w:space="0" w:color="auto"/>
                  </w:divBdr>
                  <w:divsChild>
                    <w:div w:id="1343125685">
                      <w:marLeft w:val="0"/>
                      <w:marRight w:val="0"/>
                      <w:marTop w:val="0"/>
                      <w:marBottom w:val="0"/>
                      <w:divBdr>
                        <w:top w:val="none" w:sz="0" w:space="0" w:color="auto"/>
                        <w:left w:val="none" w:sz="0" w:space="0" w:color="auto"/>
                        <w:bottom w:val="none" w:sz="0" w:space="0" w:color="auto"/>
                        <w:right w:val="none" w:sz="0" w:space="0" w:color="auto"/>
                      </w:divBdr>
                    </w:div>
                  </w:divsChild>
                </w:div>
                <w:div w:id="1595629488">
                  <w:marLeft w:val="0"/>
                  <w:marRight w:val="0"/>
                  <w:marTop w:val="0"/>
                  <w:marBottom w:val="0"/>
                  <w:divBdr>
                    <w:top w:val="none" w:sz="0" w:space="0" w:color="auto"/>
                    <w:left w:val="none" w:sz="0" w:space="0" w:color="auto"/>
                    <w:bottom w:val="none" w:sz="0" w:space="0" w:color="auto"/>
                    <w:right w:val="none" w:sz="0" w:space="0" w:color="auto"/>
                  </w:divBdr>
                  <w:divsChild>
                    <w:div w:id="121847127">
                      <w:marLeft w:val="0"/>
                      <w:marRight w:val="0"/>
                      <w:marTop w:val="0"/>
                      <w:marBottom w:val="0"/>
                      <w:divBdr>
                        <w:top w:val="none" w:sz="0" w:space="0" w:color="auto"/>
                        <w:left w:val="none" w:sz="0" w:space="0" w:color="auto"/>
                        <w:bottom w:val="none" w:sz="0" w:space="0" w:color="auto"/>
                        <w:right w:val="none" w:sz="0" w:space="0" w:color="auto"/>
                      </w:divBdr>
                    </w:div>
                  </w:divsChild>
                </w:div>
                <w:div w:id="1722172337">
                  <w:marLeft w:val="0"/>
                  <w:marRight w:val="0"/>
                  <w:marTop w:val="0"/>
                  <w:marBottom w:val="0"/>
                  <w:divBdr>
                    <w:top w:val="none" w:sz="0" w:space="0" w:color="auto"/>
                    <w:left w:val="none" w:sz="0" w:space="0" w:color="auto"/>
                    <w:bottom w:val="none" w:sz="0" w:space="0" w:color="auto"/>
                    <w:right w:val="none" w:sz="0" w:space="0" w:color="auto"/>
                  </w:divBdr>
                  <w:divsChild>
                    <w:div w:id="1528176912">
                      <w:marLeft w:val="0"/>
                      <w:marRight w:val="0"/>
                      <w:marTop w:val="0"/>
                      <w:marBottom w:val="0"/>
                      <w:divBdr>
                        <w:top w:val="none" w:sz="0" w:space="0" w:color="auto"/>
                        <w:left w:val="none" w:sz="0" w:space="0" w:color="auto"/>
                        <w:bottom w:val="none" w:sz="0" w:space="0" w:color="auto"/>
                        <w:right w:val="none" w:sz="0" w:space="0" w:color="auto"/>
                      </w:divBdr>
                    </w:div>
                  </w:divsChild>
                </w:div>
                <w:div w:id="1806502157">
                  <w:marLeft w:val="0"/>
                  <w:marRight w:val="0"/>
                  <w:marTop w:val="0"/>
                  <w:marBottom w:val="0"/>
                  <w:divBdr>
                    <w:top w:val="none" w:sz="0" w:space="0" w:color="auto"/>
                    <w:left w:val="none" w:sz="0" w:space="0" w:color="auto"/>
                    <w:bottom w:val="none" w:sz="0" w:space="0" w:color="auto"/>
                    <w:right w:val="none" w:sz="0" w:space="0" w:color="auto"/>
                  </w:divBdr>
                  <w:divsChild>
                    <w:div w:id="272133104">
                      <w:marLeft w:val="0"/>
                      <w:marRight w:val="0"/>
                      <w:marTop w:val="0"/>
                      <w:marBottom w:val="0"/>
                      <w:divBdr>
                        <w:top w:val="none" w:sz="0" w:space="0" w:color="auto"/>
                        <w:left w:val="none" w:sz="0" w:space="0" w:color="auto"/>
                        <w:bottom w:val="none" w:sz="0" w:space="0" w:color="auto"/>
                        <w:right w:val="none" w:sz="0" w:space="0" w:color="auto"/>
                      </w:divBdr>
                    </w:div>
                  </w:divsChild>
                </w:div>
                <w:div w:id="1814640400">
                  <w:marLeft w:val="0"/>
                  <w:marRight w:val="0"/>
                  <w:marTop w:val="0"/>
                  <w:marBottom w:val="0"/>
                  <w:divBdr>
                    <w:top w:val="none" w:sz="0" w:space="0" w:color="auto"/>
                    <w:left w:val="none" w:sz="0" w:space="0" w:color="auto"/>
                    <w:bottom w:val="none" w:sz="0" w:space="0" w:color="auto"/>
                    <w:right w:val="none" w:sz="0" w:space="0" w:color="auto"/>
                  </w:divBdr>
                  <w:divsChild>
                    <w:div w:id="608239759">
                      <w:marLeft w:val="0"/>
                      <w:marRight w:val="0"/>
                      <w:marTop w:val="0"/>
                      <w:marBottom w:val="0"/>
                      <w:divBdr>
                        <w:top w:val="none" w:sz="0" w:space="0" w:color="auto"/>
                        <w:left w:val="none" w:sz="0" w:space="0" w:color="auto"/>
                        <w:bottom w:val="none" w:sz="0" w:space="0" w:color="auto"/>
                        <w:right w:val="none" w:sz="0" w:space="0" w:color="auto"/>
                      </w:divBdr>
                    </w:div>
                  </w:divsChild>
                </w:div>
                <w:div w:id="1836992982">
                  <w:marLeft w:val="0"/>
                  <w:marRight w:val="0"/>
                  <w:marTop w:val="0"/>
                  <w:marBottom w:val="0"/>
                  <w:divBdr>
                    <w:top w:val="none" w:sz="0" w:space="0" w:color="auto"/>
                    <w:left w:val="none" w:sz="0" w:space="0" w:color="auto"/>
                    <w:bottom w:val="none" w:sz="0" w:space="0" w:color="auto"/>
                    <w:right w:val="none" w:sz="0" w:space="0" w:color="auto"/>
                  </w:divBdr>
                  <w:divsChild>
                    <w:div w:id="1099373486">
                      <w:marLeft w:val="0"/>
                      <w:marRight w:val="0"/>
                      <w:marTop w:val="0"/>
                      <w:marBottom w:val="0"/>
                      <w:divBdr>
                        <w:top w:val="none" w:sz="0" w:space="0" w:color="auto"/>
                        <w:left w:val="none" w:sz="0" w:space="0" w:color="auto"/>
                        <w:bottom w:val="none" w:sz="0" w:space="0" w:color="auto"/>
                        <w:right w:val="none" w:sz="0" w:space="0" w:color="auto"/>
                      </w:divBdr>
                    </w:div>
                  </w:divsChild>
                </w:div>
                <w:div w:id="1903834970">
                  <w:marLeft w:val="0"/>
                  <w:marRight w:val="0"/>
                  <w:marTop w:val="0"/>
                  <w:marBottom w:val="0"/>
                  <w:divBdr>
                    <w:top w:val="none" w:sz="0" w:space="0" w:color="auto"/>
                    <w:left w:val="none" w:sz="0" w:space="0" w:color="auto"/>
                    <w:bottom w:val="none" w:sz="0" w:space="0" w:color="auto"/>
                    <w:right w:val="none" w:sz="0" w:space="0" w:color="auto"/>
                  </w:divBdr>
                  <w:divsChild>
                    <w:div w:id="233901193">
                      <w:marLeft w:val="0"/>
                      <w:marRight w:val="0"/>
                      <w:marTop w:val="0"/>
                      <w:marBottom w:val="0"/>
                      <w:divBdr>
                        <w:top w:val="none" w:sz="0" w:space="0" w:color="auto"/>
                        <w:left w:val="none" w:sz="0" w:space="0" w:color="auto"/>
                        <w:bottom w:val="none" w:sz="0" w:space="0" w:color="auto"/>
                        <w:right w:val="none" w:sz="0" w:space="0" w:color="auto"/>
                      </w:divBdr>
                    </w:div>
                  </w:divsChild>
                </w:div>
                <w:div w:id="1945184360">
                  <w:marLeft w:val="0"/>
                  <w:marRight w:val="0"/>
                  <w:marTop w:val="0"/>
                  <w:marBottom w:val="0"/>
                  <w:divBdr>
                    <w:top w:val="none" w:sz="0" w:space="0" w:color="auto"/>
                    <w:left w:val="none" w:sz="0" w:space="0" w:color="auto"/>
                    <w:bottom w:val="none" w:sz="0" w:space="0" w:color="auto"/>
                    <w:right w:val="none" w:sz="0" w:space="0" w:color="auto"/>
                  </w:divBdr>
                  <w:divsChild>
                    <w:div w:id="48846774">
                      <w:marLeft w:val="0"/>
                      <w:marRight w:val="0"/>
                      <w:marTop w:val="0"/>
                      <w:marBottom w:val="0"/>
                      <w:divBdr>
                        <w:top w:val="none" w:sz="0" w:space="0" w:color="auto"/>
                        <w:left w:val="none" w:sz="0" w:space="0" w:color="auto"/>
                        <w:bottom w:val="none" w:sz="0" w:space="0" w:color="auto"/>
                        <w:right w:val="none" w:sz="0" w:space="0" w:color="auto"/>
                      </w:divBdr>
                    </w:div>
                  </w:divsChild>
                </w:div>
                <w:div w:id="2059090479">
                  <w:marLeft w:val="0"/>
                  <w:marRight w:val="0"/>
                  <w:marTop w:val="0"/>
                  <w:marBottom w:val="0"/>
                  <w:divBdr>
                    <w:top w:val="none" w:sz="0" w:space="0" w:color="auto"/>
                    <w:left w:val="none" w:sz="0" w:space="0" w:color="auto"/>
                    <w:bottom w:val="none" w:sz="0" w:space="0" w:color="auto"/>
                    <w:right w:val="none" w:sz="0" w:space="0" w:color="auto"/>
                  </w:divBdr>
                  <w:divsChild>
                    <w:div w:id="285937268">
                      <w:marLeft w:val="0"/>
                      <w:marRight w:val="0"/>
                      <w:marTop w:val="0"/>
                      <w:marBottom w:val="0"/>
                      <w:divBdr>
                        <w:top w:val="none" w:sz="0" w:space="0" w:color="auto"/>
                        <w:left w:val="none" w:sz="0" w:space="0" w:color="auto"/>
                        <w:bottom w:val="none" w:sz="0" w:space="0" w:color="auto"/>
                        <w:right w:val="none" w:sz="0" w:space="0" w:color="auto"/>
                      </w:divBdr>
                    </w:div>
                  </w:divsChild>
                </w:div>
                <w:div w:id="2077894670">
                  <w:marLeft w:val="0"/>
                  <w:marRight w:val="0"/>
                  <w:marTop w:val="0"/>
                  <w:marBottom w:val="0"/>
                  <w:divBdr>
                    <w:top w:val="none" w:sz="0" w:space="0" w:color="auto"/>
                    <w:left w:val="none" w:sz="0" w:space="0" w:color="auto"/>
                    <w:bottom w:val="none" w:sz="0" w:space="0" w:color="auto"/>
                    <w:right w:val="none" w:sz="0" w:space="0" w:color="auto"/>
                  </w:divBdr>
                  <w:divsChild>
                    <w:div w:id="334040942">
                      <w:marLeft w:val="0"/>
                      <w:marRight w:val="0"/>
                      <w:marTop w:val="0"/>
                      <w:marBottom w:val="0"/>
                      <w:divBdr>
                        <w:top w:val="none" w:sz="0" w:space="0" w:color="auto"/>
                        <w:left w:val="none" w:sz="0" w:space="0" w:color="auto"/>
                        <w:bottom w:val="none" w:sz="0" w:space="0" w:color="auto"/>
                        <w:right w:val="none" w:sz="0" w:space="0" w:color="auto"/>
                      </w:divBdr>
                    </w:div>
                  </w:divsChild>
                </w:div>
                <w:div w:id="2133202908">
                  <w:marLeft w:val="0"/>
                  <w:marRight w:val="0"/>
                  <w:marTop w:val="0"/>
                  <w:marBottom w:val="0"/>
                  <w:divBdr>
                    <w:top w:val="none" w:sz="0" w:space="0" w:color="auto"/>
                    <w:left w:val="none" w:sz="0" w:space="0" w:color="auto"/>
                    <w:bottom w:val="none" w:sz="0" w:space="0" w:color="auto"/>
                    <w:right w:val="none" w:sz="0" w:space="0" w:color="auto"/>
                  </w:divBdr>
                  <w:divsChild>
                    <w:div w:id="163803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768144">
          <w:marLeft w:val="0"/>
          <w:marRight w:val="0"/>
          <w:marTop w:val="0"/>
          <w:marBottom w:val="0"/>
          <w:divBdr>
            <w:top w:val="none" w:sz="0" w:space="0" w:color="auto"/>
            <w:left w:val="none" w:sz="0" w:space="0" w:color="auto"/>
            <w:bottom w:val="none" w:sz="0" w:space="0" w:color="auto"/>
            <w:right w:val="none" w:sz="0" w:space="0" w:color="auto"/>
          </w:divBdr>
        </w:div>
        <w:div w:id="438913621">
          <w:marLeft w:val="0"/>
          <w:marRight w:val="0"/>
          <w:marTop w:val="0"/>
          <w:marBottom w:val="0"/>
          <w:divBdr>
            <w:top w:val="none" w:sz="0" w:space="0" w:color="auto"/>
            <w:left w:val="none" w:sz="0" w:space="0" w:color="auto"/>
            <w:bottom w:val="none" w:sz="0" w:space="0" w:color="auto"/>
            <w:right w:val="none" w:sz="0" w:space="0" w:color="auto"/>
          </w:divBdr>
        </w:div>
        <w:div w:id="475801089">
          <w:marLeft w:val="0"/>
          <w:marRight w:val="0"/>
          <w:marTop w:val="0"/>
          <w:marBottom w:val="0"/>
          <w:divBdr>
            <w:top w:val="none" w:sz="0" w:space="0" w:color="auto"/>
            <w:left w:val="none" w:sz="0" w:space="0" w:color="auto"/>
            <w:bottom w:val="none" w:sz="0" w:space="0" w:color="auto"/>
            <w:right w:val="none" w:sz="0" w:space="0" w:color="auto"/>
          </w:divBdr>
        </w:div>
        <w:div w:id="509177736">
          <w:marLeft w:val="0"/>
          <w:marRight w:val="0"/>
          <w:marTop w:val="0"/>
          <w:marBottom w:val="0"/>
          <w:divBdr>
            <w:top w:val="none" w:sz="0" w:space="0" w:color="auto"/>
            <w:left w:val="none" w:sz="0" w:space="0" w:color="auto"/>
            <w:bottom w:val="none" w:sz="0" w:space="0" w:color="auto"/>
            <w:right w:val="none" w:sz="0" w:space="0" w:color="auto"/>
          </w:divBdr>
        </w:div>
        <w:div w:id="533466143">
          <w:marLeft w:val="0"/>
          <w:marRight w:val="0"/>
          <w:marTop w:val="0"/>
          <w:marBottom w:val="0"/>
          <w:divBdr>
            <w:top w:val="none" w:sz="0" w:space="0" w:color="auto"/>
            <w:left w:val="none" w:sz="0" w:space="0" w:color="auto"/>
            <w:bottom w:val="none" w:sz="0" w:space="0" w:color="auto"/>
            <w:right w:val="none" w:sz="0" w:space="0" w:color="auto"/>
          </w:divBdr>
        </w:div>
        <w:div w:id="584732814">
          <w:marLeft w:val="0"/>
          <w:marRight w:val="0"/>
          <w:marTop w:val="0"/>
          <w:marBottom w:val="0"/>
          <w:divBdr>
            <w:top w:val="none" w:sz="0" w:space="0" w:color="auto"/>
            <w:left w:val="none" w:sz="0" w:space="0" w:color="auto"/>
            <w:bottom w:val="none" w:sz="0" w:space="0" w:color="auto"/>
            <w:right w:val="none" w:sz="0" w:space="0" w:color="auto"/>
          </w:divBdr>
        </w:div>
        <w:div w:id="586694484">
          <w:marLeft w:val="0"/>
          <w:marRight w:val="0"/>
          <w:marTop w:val="0"/>
          <w:marBottom w:val="0"/>
          <w:divBdr>
            <w:top w:val="none" w:sz="0" w:space="0" w:color="auto"/>
            <w:left w:val="none" w:sz="0" w:space="0" w:color="auto"/>
            <w:bottom w:val="none" w:sz="0" w:space="0" w:color="auto"/>
            <w:right w:val="none" w:sz="0" w:space="0" w:color="auto"/>
          </w:divBdr>
        </w:div>
        <w:div w:id="638196229">
          <w:marLeft w:val="0"/>
          <w:marRight w:val="0"/>
          <w:marTop w:val="0"/>
          <w:marBottom w:val="0"/>
          <w:divBdr>
            <w:top w:val="none" w:sz="0" w:space="0" w:color="auto"/>
            <w:left w:val="none" w:sz="0" w:space="0" w:color="auto"/>
            <w:bottom w:val="none" w:sz="0" w:space="0" w:color="auto"/>
            <w:right w:val="none" w:sz="0" w:space="0" w:color="auto"/>
          </w:divBdr>
          <w:divsChild>
            <w:div w:id="1844318697">
              <w:marLeft w:val="-75"/>
              <w:marRight w:val="0"/>
              <w:marTop w:val="30"/>
              <w:marBottom w:val="30"/>
              <w:divBdr>
                <w:top w:val="none" w:sz="0" w:space="0" w:color="auto"/>
                <w:left w:val="none" w:sz="0" w:space="0" w:color="auto"/>
                <w:bottom w:val="none" w:sz="0" w:space="0" w:color="auto"/>
                <w:right w:val="none" w:sz="0" w:space="0" w:color="auto"/>
              </w:divBdr>
              <w:divsChild>
                <w:div w:id="41683069">
                  <w:marLeft w:val="0"/>
                  <w:marRight w:val="0"/>
                  <w:marTop w:val="0"/>
                  <w:marBottom w:val="0"/>
                  <w:divBdr>
                    <w:top w:val="none" w:sz="0" w:space="0" w:color="auto"/>
                    <w:left w:val="none" w:sz="0" w:space="0" w:color="auto"/>
                    <w:bottom w:val="none" w:sz="0" w:space="0" w:color="auto"/>
                    <w:right w:val="none" w:sz="0" w:space="0" w:color="auto"/>
                  </w:divBdr>
                  <w:divsChild>
                    <w:div w:id="1015572951">
                      <w:marLeft w:val="0"/>
                      <w:marRight w:val="0"/>
                      <w:marTop w:val="0"/>
                      <w:marBottom w:val="0"/>
                      <w:divBdr>
                        <w:top w:val="none" w:sz="0" w:space="0" w:color="auto"/>
                        <w:left w:val="none" w:sz="0" w:space="0" w:color="auto"/>
                        <w:bottom w:val="none" w:sz="0" w:space="0" w:color="auto"/>
                        <w:right w:val="none" w:sz="0" w:space="0" w:color="auto"/>
                      </w:divBdr>
                    </w:div>
                  </w:divsChild>
                </w:div>
                <w:div w:id="92479579">
                  <w:marLeft w:val="0"/>
                  <w:marRight w:val="0"/>
                  <w:marTop w:val="0"/>
                  <w:marBottom w:val="0"/>
                  <w:divBdr>
                    <w:top w:val="none" w:sz="0" w:space="0" w:color="auto"/>
                    <w:left w:val="none" w:sz="0" w:space="0" w:color="auto"/>
                    <w:bottom w:val="none" w:sz="0" w:space="0" w:color="auto"/>
                    <w:right w:val="none" w:sz="0" w:space="0" w:color="auto"/>
                  </w:divBdr>
                  <w:divsChild>
                    <w:div w:id="1669943582">
                      <w:marLeft w:val="0"/>
                      <w:marRight w:val="0"/>
                      <w:marTop w:val="0"/>
                      <w:marBottom w:val="0"/>
                      <w:divBdr>
                        <w:top w:val="none" w:sz="0" w:space="0" w:color="auto"/>
                        <w:left w:val="none" w:sz="0" w:space="0" w:color="auto"/>
                        <w:bottom w:val="none" w:sz="0" w:space="0" w:color="auto"/>
                        <w:right w:val="none" w:sz="0" w:space="0" w:color="auto"/>
                      </w:divBdr>
                    </w:div>
                  </w:divsChild>
                </w:div>
                <w:div w:id="93290299">
                  <w:marLeft w:val="0"/>
                  <w:marRight w:val="0"/>
                  <w:marTop w:val="0"/>
                  <w:marBottom w:val="0"/>
                  <w:divBdr>
                    <w:top w:val="none" w:sz="0" w:space="0" w:color="auto"/>
                    <w:left w:val="none" w:sz="0" w:space="0" w:color="auto"/>
                    <w:bottom w:val="none" w:sz="0" w:space="0" w:color="auto"/>
                    <w:right w:val="none" w:sz="0" w:space="0" w:color="auto"/>
                  </w:divBdr>
                  <w:divsChild>
                    <w:div w:id="1326324808">
                      <w:marLeft w:val="0"/>
                      <w:marRight w:val="0"/>
                      <w:marTop w:val="0"/>
                      <w:marBottom w:val="0"/>
                      <w:divBdr>
                        <w:top w:val="none" w:sz="0" w:space="0" w:color="auto"/>
                        <w:left w:val="none" w:sz="0" w:space="0" w:color="auto"/>
                        <w:bottom w:val="none" w:sz="0" w:space="0" w:color="auto"/>
                        <w:right w:val="none" w:sz="0" w:space="0" w:color="auto"/>
                      </w:divBdr>
                    </w:div>
                  </w:divsChild>
                </w:div>
                <w:div w:id="228272648">
                  <w:marLeft w:val="0"/>
                  <w:marRight w:val="0"/>
                  <w:marTop w:val="0"/>
                  <w:marBottom w:val="0"/>
                  <w:divBdr>
                    <w:top w:val="none" w:sz="0" w:space="0" w:color="auto"/>
                    <w:left w:val="none" w:sz="0" w:space="0" w:color="auto"/>
                    <w:bottom w:val="none" w:sz="0" w:space="0" w:color="auto"/>
                    <w:right w:val="none" w:sz="0" w:space="0" w:color="auto"/>
                  </w:divBdr>
                  <w:divsChild>
                    <w:div w:id="1824735804">
                      <w:marLeft w:val="0"/>
                      <w:marRight w:val="0"/>
                      <w:marTop w:val="0"/>
                      <w:marBottom w:val="0"/>
                      <w:divBdr>
                        <w:top w:val="none" w:sz="0" w:space="0" w:color="auto"/>
                        <w:left w:val="none" w:sz="0" w:space="0" w:color="auto"/>
                        <w:bottom w:val="none" w:sz="0" w:space="0" w:color="auto"/>
                        <w:right w:val="none" w:sz="0" w:space="0" w:color="auto"/>
                      </w:divBdr>
                    </w:div>
                  </w:divsChild>
                </w:div>
                <w:div w:id="231163272">
                  <w:marLeft w:val="0"/>
                  <w:marRight w:val="0"/>
                  <w:marTop w:val="0"/>
                  <w:marBottom w:val="0"/>
                  <w:divBdr>
                    <w:top w:val="none" w:sz="0" w:space="0" w:color="auto"/>
                    <w:left w:val="none" w:sz="0" w:space="0" w:color="auto"/>
                    <w:bottom w:val="none" w:sz="0" w:space="0" w:color="auto"/>
                    <w:right w:val="none" w:sz="0" w:space="0" w:color="auto"/>
                  </w:divBdr>
                  <w:divsChild>
                    <w:div w:id="1323046971">
                      <w:marLeft w:val="0"/>
                      <w:marRight w:val="0"/>
                      <w:marTop w:val="0"/>
                      <w:marBottom w:val="0"/>
                      <w:divBdr>
                        <w:top w:val="none" w:sz="0" w:space="0" w:color="auto"/>
                        <w:left w:val="none" w:sz="0" w:space="0" w:color="auto"/>
                        <w:bottom w:val="none" w:sz="0" w:space="0" w:color="auto"/>
                        <w:right w:val="none" w:sz="0" w:space="0" w:color="auto"/>
                      </w:divBdr>
                    </w:div>
                  </w:divsChild>
                </w:div>
                <w:div w:id="233207111">
                  <w:marLeft w:val="0"/>
                  <w:marRight w:val="0"/>
                  <w:marTop w:val="0"/>
                  <w:marBottom w:val="0"/>
                  <w:divBdr>
                    <w:top w:val="none" w:sz="0" w:space="0" w:color="auto"/>
                    <w:left w:val="none" w:sz="0" w:space="0" w:color="auto"/>
                    <w:bottom w:val="none" w:sz="0" w:space="0" w:color="auto"/>
                    <w:right w:val="none" w:sz="0" w:space="0" w:color="auto"/>
                  </w:divBdr>
                  <w:divsChild>
                    <w:div w:id="1376657607">
                      <w:marLeft w:val="0"/>
                      <w:marRight w:val="0"/>
                      <w:marTop w:val="0"/>
                      <w:marBottom w:val="0"/>
                      <w:divBdr>
                        <w:top w:val="none" w:sz="0" w:space="0" w:color="auto"/>
                        <w:left w:val="none" w:sz="0" w:space="0" w:color="auto"/>
                        <w:bottom w:val="none" w:sz="0" w:space="0" w:color="auto"/>
                        <w:right w:val="none" w:sz="0" w:space="0" w:color="auto"/>
                      </w:divBdr>
                    </w:div>
                  </w:divsChild>
                </w:div>
                <w:div w:id="285240206">
                  <w:marLeft w:val="0"/>
                  <w:marRight w:val="0"/>
                  <w:marTop w:val="0"/>
                  <w:marBottom w:val="0"/>
                  <w:divBdr>
                    <w:top w:val="none" w:sz="0" w:space="0" w:color="auto"/>
                    <w:left w:val="none" w:sz="0" w:space="0" w:color="auto"/>
                    <w:bottom w:val="none" w:sz="0" w:space="0" w:color="auto"/>
                    <w:right w:val="none" w:sz="0" w:space="0" w:color="auto"/>
                  </w:divBdr>
                  <w:divsChild>
                    <w:div w:id="475342057">
                      <w:marLeft w:val="0"/>
                      <w:marRight w:val="0"/>
                      <w:marTop w:val="0"/>
                      <w:marBottom w:val="0"/>
                      <w:divBdr>
                        <w:top w:val="none" w:sz="0" w:space="0" w:color="auto"/>
                        <w:left w:val="none" w:sz="0" w:space="0" w:color="auto"/>
                        <w:bottom w:val="none" w:sz="0" w:space="0" w:color="auto"/>
                        <w:right w:val="none" w:sz="0" w:space="0" w:color="auto"/>
                      </w:divBdr>
                    </w:div>
                  </w:divsChild>
                </w:div>
                <w:div w:id="285746174">
                  <w:marLeft w:val="0"/>
                  <w:marRight w:val="0"/>
                  <w:marTop w:val="0"/>
                  <w:marBottom w:val="0"/>
                  <w:divBdr>
                    <w:top w:val="none" w:sz="0" w:space="0" w:color="auto"/>
                    <w:left w:val="none" w:sz="0" w:space="0" w:color="auto"/>
                    <w:bottom w:val="none" w:sz="0" w:space="0" w:color="auto"/>
                    <w:right w:val="none" w:sz="0" w:space="0" w:color="auto"/>
                  </w:divBdr>
                  <w:divsChild>
                    <w:div w:id="1069691988">
                      <w:marLeft w:val="0"/>
                      <w:marRight w:val="0"/>
                      <w:marTop w:val="0"/>
                      <w:marBottom w:val="0"/>
                      <w:divBdr>
                        <w:top w:val="none" w:sz="0" w:space="0" w:color="auto"/>
                        <w:left w:val="none" w:sz="0" w:space="0" w:color="auto"/>
                        <w:bottom w:val="none" w:sz="0" w:space="0" w:color="auto"/>
                        <w:right w:val="none" w:sz="0" w:space="0" w:color="auto"/>
                      </w:divBdr>
                    </w:div>
                  </w:divsChild>
                </w:div>
                <w:div w:id="416947814">
                  <w:marLeft w:val="0"/>
                  <w:marRight w:val="0"/>
                  <w:marTop w:val="0"/>
                  <w:marBottom w:val="0"/>
                  <w:divBdr>
                    <w:top w:val="none" w:sz="0" w:space="0" w:color="auto"/>
                    <w:left w:val="none" w:sz="0" w:space="0" w:color="auto"/>
                    <w:bottom w:val="none" w:sz="0" w:space="0" w:color="auto"/>
                    <w:right w:val="none" w:sz="0" w:space="0" w:color="auto"/>
                  </w:divBdr>
                  <w:divsChild>
                    <w:div w:id="316424664">
                      <w:marLeft w:val="0"/>
                      <w:marRight w:val="0"/>
                      <w:marTop w:val="0"/>
                      <w:marBottom w:val="0"/>
                      <w:divBdr>
                        <w:top w:val="none" w:sz="0" w:space="0" w:color="auto"/>
                        <w:left w:val="none" w:sz="0" w:space="0" w:color="auto"/>
                        <w:bottom w:val="none" w:sz="0" w:space="0" w:color="auto"/>
                        <w:right w:val="none" w:sz="0" w:space="0" w:color="auto"/>
                      </w:divBdr>
                    </w:div>
                  </w:divsChild>
                </w:div>
                <w:div w:id="422149272">
                  <w:marLeft w:val="0"/>
                  <w:marRight w:val="0"/>
                  <w:marTop w:val="0"/>
                  <w:marBottom w:val="0"/>
                  <w:divBdr>
                    <w:top w:val="none" w:sz="0" w:space="0" w:color="auto"/>
                    <w:left w:val="none" w:sz="0" w:space="0" w:color="auto"/>
                    <w:bottom w:val="none" w:sz="0" w:space="0" w:color="auto"/>
                    <w:right w:val="none" w:sz="0" w:space="0" w:color="auto"/>
                  </w:divBdr>
                  <w:divsChild>
                    <w:div w:id="455684076">
                      <w:marLeft w:val="0"/>
                      <w:marRight w:val="0"/>
                      <w:marTop w:val="0"/>
                      <w:marBottom w:val="0"/>
                      <w:divBdr>
                        <w:top w:val="none" w:sz="0" w:space="0" w:color="auto"/>
                        <w:left w:val="none" w:sz="0" w:space="0" w:color="auto"/>
                        <w:bottom w:val="none" w:sz="0" w:space="0" w:color="auto"/>
                        <w:right w:val="none" w:sz="0" w:space="0" w:color="auto"/>
                      </w:divBdr>
                    </w:div>
                  </w:divsChild>
                </w:div>
                <w:div w:id="440029814">
                  <w:marLeft w:val="0"/>
                  <w:marRight w:val="0"/>
                  <w:marTop w:val="0"/>
                  <w:marBottom w:val="0"/>
                  <w:divBdr>
                    <w:top w:val="none" w:sz="0" w:space="0" w:color="auto"/>
                    <w:left w:val="none" w:sz="0" w:space="0" w:color="auto"/>
                    <w:bottom w:val="none" w:sz="0" w:space="0" w:color="auto"/>
                    <w:right w:val="none" w:sz="0" w:space="0" w:color="auto"/>
                  </w:divBdr>
                  <w:divsChild>
                    <w:div w:id="1088382940">
                      <w:marLeft w:val="0"/>
                      <w:marRight w:val="0"/>
                      <w:marTop w:val="0"/>
                      <w:marBottom w:val="0"/>
                      <w:divBdr>
                        <w:top w:val="none" w:sz="0" w:space="0" w:color="auto"/>
                        <w:left w:val="none" w:sz="0" w:space="0" w:color="auto"/>
                        <w:bottom w:val="none" w:sz="0" w:space="0" w:color="auto"/>
                        <w:right w:val="none" w:sz="0" w:space="0" w:color="auto"/>
                      </w:divBdr>
                    </w:div>
                  </w:divsChild>
                </w:div>
                <w:div w:id="446193732">
                  <w:marLeft w:val="0"/>
                  <w:marRight w:val="0"/>
                  <w:marTop w:val="0"/>
                  <w:marBottom w:val="0"/>
                  <w:divBdr>
                    <w:top w:val="none" w:sz="0" w:space="0" w:color="auto"/>
                    <w:left w:val="none" w:sz="0" w:space="0" w:color="auto"/>
                    <w:bottom w:val="none" w:sz="0" w:space="0" w:color="auto"/>
                    <w:right w:val="none" w:sz="0" w:space="0" w:color="auto"/>
                  </w:divBdr>
                  <w:divsChild>
                    <w:div w:id="1303850368">
                      <w:marLeft w:val="0"/>
                      <w:marRight w:val="0"/>
                      <w:marTop w:val="0"/>
                      <w:marBottom w:val="0"/>
                      <w:divBdr>
                        <w:top w:val="none" w:sz="0" w:space="0" w:color="auto"/>
                        <w:left w:val="none" w:sz="0" w:space="0" w:color="auto"/>
                        <w:bottom w:val="none" w:sz="0" w:space="0" w:color="auto"/>
                        <w:right w:val="none" w:sz="0" w:space="0" w:color="auto"/>
                      </w:divBdr>
                    </w:div>
                  </w:divsChild>
                </w:div>
                <w:div w:id="692194472">
                  <w:marLeft w:val="0"/>
                  <w:marRight w:val="0"/>
                  <w:marTop w:val="0"/>
                  <w:marBottom w:val="0"/>
                  <w:divBdr>
                    <w:top w:val="none" w:sz="0" w:space="0" w:color="auto"/>
                    <w:left w:val="none" w:sz="0" w:space="0" w:color="auto"/>
                    <w:bottom w:val="none" w:sz="0" w:space="0" w:color="auto"/>
                    <w:right w:val="none" w:sz="0" w:space="0" w:color="auto"/>
                  </w:divBdr>
                  <w:divsChild>
                    <w:div w:id="1042753963">
                      <w:marLeft w:val="0"/>
                      <w:marRight w:val="0"/>
                      <w:marTop w:val="0"/>
                      <w:marBottom w:val="0"/>
                      <w:divBdr>
                        <w:top w:val="none" w:sz="0" w:space="0" w:color="auto"/>
                        <w:left w:val="none" w:sz="0" w:space="0" w:color="auto"/>
                        <w:bottom w:val="none" w:sz="0" w:space="0" w:color="auto"/>
                        <w:right w:val="none" w:sz="0" w:space="0" w:color="auto"/>
                      </w:divBdr>
                    </w:div>
                  </w:divsChild>
                </w:div>
                <w:div w:id="742607524">
                  <w:marLeft w:val="0"/>
                  <w:marRight w:val="0"/>
                  <w:marTop w:val="0"/>
                  <w:marBottom w:val="0"/>
                  <w:divBdr>
                    <w:top w:val="none" w:sz="0" w:space="0" w:color="auto"/>
                    <w:left w:val="none" w:sz="0" w:space="0" w:color="auto"/>
                    <w:bottom w:val="none" w:sz="0" w:space="0" w:color="auto"/>
                    <w:right w:val="none" w:sz="0" w:space="0" w:color="auto"/>
                  </w:divBdr>
                  <w:divsChild>
                    <w:div w:id="622469590">
                      <w:marLeft w:val="0"/>
                      <w:marRight w:val="0"/>
                      <w:marTop w:val="0"/>
                      <w:marBottom w:val="0"/>
                      <w:divBdr>
                        <w:top w:val="none" w:sz="0" w:space="0" w:color="auto"/>
                        <w:left w:val="none" w:sz="0" w:space="0" w:color="auto"/>
                        <w:bottom w:val="none" w:sz="0" w:space="0" w:color="auto"/>
                        <w:right w:val="none" w:sz="0" w:space="0" w:color="auto"/>
                      </w:divBdr>
                    </w:div>
                  </w:divsChild>
                </w:div>
                <w:div w:id="834606773">
                  <w:marLeft w:val="0"/>
                  <w:marRight w:val="0"/>
                  <w:marTop w:val="0"/>
                  <w:marBottom w:val="0"/>
                  <w:divBdr>
                    <w:top w:val="none" w:sz="0" w:space="0" w:color="auto"/>
                    <w:left w:val="none" w:sz="0" w:space="0" w:color="auto"/>
                    <w:bottom w:val="none" w:sz="0" w:space="0" w:color="auto"/>
                    <w:right w:val="none" w:sz="0" w:space="0" w:color="auto"/>
                  </w:divBdr>
                  <w:divsChild>
                    <w:div w:id="1233809941">
                      <w:marLeft w:val="0"/>
                      <w:marRight w:val="0"/>
                      <w:marTop w:val="0"/>
                      <w:marBottom w:val="0"/>
                      <w:divBdr>
                        <w:top w:val="none" w:sz="0" w:space="0" w:color="auto"/>
                        <w:left w:val="none" w:sz="0" w:space="0" w:color="auto"/>
                        <w:bottom w:val="none" w:sz="0" w:space="0" w:color="auto"/>
                        <w:right w:val="none" w:sz="0" w:space="0" w:color="auto"/>
                      </w:divBdr>
                    </w:div>
                  </w:divsChild>
                </w:div>
                <w:div w:id="917903087">
                  <w:marLeft w:val="0"/>
                  <w:marRight w:val="0"/>
                  <w:marTop w:val="0"/>
                  <w:marBottom w:val="0"/>
                  <w:divBdr>
                    <w:top w:val="none" w:sz="0" w:space="0" w:color="auto"/>
                    <w:left w:val="none" w:sz="0" w:space="0" w:color="auto"/>
                    <w:bottom w:val="none" w:sz="0" w:space="0" w:color="auto"/>
                    <w:right w:val="none" w:sz="0" w:space="0" w:color="auto"/>
                  </w:divBdr>
                  <w:divsChild>
                    <w:div w:id="306711958">
                      <w:marLeft w:val="0"/>
                      <w:marRight w:val="0"/>
                      <w:marTop w:val="0"/>
                      <w:marBottom w:val="0"/>
                      <w:divBdr>
                        <w:top w:val="none" w:sz="0" w:space="0" w:color="auto"/>
                        <w:left w:val="none" w:sz="0" w:space="0" w:color="auto"/>
                        <w:bottom w:val="none" w:sz="0" w:space="0" w:color="auto"/>
                        <w:right w:val="none" w:sz="0" w:space="0" w:color="auto"/>
                      </w:divBdr>
                    </w:div>
                  </w:divsChild>
                </w:div>
                <w:div w:id="926840529">
                  <w:marLeft w:val="0"/>
                  <w:marRight w:val="0"/>
                  <w:marTop w:val="0"/>
                  <w:marBottom w:val="0"/>
                  <w:divBdr>
                    <w:top w:val="none" w:sz="0" w:space="0" w:color="auto"/>
                    <w:left w:val="none" w:sz="0" w:space="0" w:color="auto"/>
                    <w:bottom w:val="none" w:sz="0" w:space="0" w:color="auto"/>
                    <w:right w:val="none" w:sz="0" w:space="0" w:color="auto"/>
                  </w:divBdr>
                  <w:divsChild>
                    <w:div w:id="360740530">
                      <w:marLeft w:val="0"/>
                      <w:marRight w:val="0"/>
                      <w:marTop w:val="0"/>
                      <w:marBottom w:val="0"/>
                      <w:divBdr>
                        <w:top w:val="none" w:sz="0" w:space="0" w:color="auto"/>
                        <w:left w:val="none" w:sz="0" w:space="0" w:color="auto"/>
                        <w:bottom w:val="none" w:sz="0" w:space="0" w:color="auto"/>
                        <w:right w:val="none" w:sz="0" w:space="0" w:color="auto"/>
                      </w:divBdr>
                    </w:div>
                  </w:divsChild>
                </w:div>
                <w:div w:id="954143437">
                  <w:marLeft w:val="0"/>
                  <w:marRight w:val="0"/>
                  <w:marTop w:val="0"/>
                  <w:marBottom w:val="0"/>
                  <w:divBdr>
                    <w:top w:val="none" w:sz="0" w:space="0" w:color="auto"/>
                    <w:left w:val="none" w:sz="0" w:space="0" w:color="auto"/>
                    <w:bottom w:val="none" w:sz="0" w:space="0" w:color="auto"/>
                    <w:right w:val="none" w:sz="0" w:space="0" w:color="auto"/>
                  </w:divBdr>
                  <w:divsChild>
                    <w:div w:id="1584024926">
                      <w:marLeft w:val="0"/>
                      <w:marRight w:val="0"/>
                      <w:marTop w:val="0"/>
                      <w:marBottom w:val="0"/>
                      <w:divBdr>
                        <w:top w:val="none" w:sz="0" w:space="0" w:color="auto"/>
                        <w:left w:val="none" w:sz="0" w:space="0" w:color="auto"/>
                        <w:bottom w:val="none" w:sz="0" w:space="0" w:color="auto"/>
                        <w:right w:val="none" w:sz="0" w:space="0" w:color="auto"/>
                      </w:divBdr>
                    </w:div>
                  </w:divsChild>
                </w:div>
                <w:div w:id="998389320">
                  <w:marLeft w:val="0"/>
                  <w:marRight w:val="0"/>
                  <w:marTop w:val="0"/>
                  <w:marBottom w:val="0"/>
                  <w:divBdr>
                    <w:top w:val="none" w:sz="0" w:space="0" w:color="auto"/>
                    <w:left w:val="none" w:sz="0" w:space="0" w:color="auto"/>
                    <w:bottom w:val="none" w:sz="0" w:space="0" w:color="auto"/>
                    <w:right w:val="none" w:sz="0" w:space="0" w:color="auto"/>
                  </w:divBdr>
                  <w:divsChild>
                    <w:div w:id="337928083">
                      <w:marLeft w:val="0"/>
                      <w:marRight w:val="0"/>
                      <w:marTop w:val="0"/>
                      <w:marBottom w:val="0"/>
                      <w:divBdr>
                        <w:top w:val="none" w:sz="0" w:space="0" w:color="auto"/>
                        <w:left w:val="none" w:sz="0" w:space="0" w:color="auto"/>
                        <w:bottom w:val="none" w:sz="0" w:space="0" w:color="auto"/>
                        <w:right w:val="none" w:sz="0" w:space="0" w:color="auto"/>
                      </w:divBdr>
                    </w:div>
                  </w:divsChild>
                </w:div>
                <w:div w:id="1002972637">
                  <w:marLeft w:val="0"/>
                  <w:marRight w:val="0"/>
                  <w:marTop w:val="0"/>
                  <w:marBottom w:val="0"/>
                  <w:divBdr>
                    <w:top w:val="none" w:sz="0" w:space="0" w:color="auto"/>
                    <w:left w:val="none" w:sz="0" w:space="0" w:color="auto"/>
                    <w:bottom w:val="none" w:sz="0" w:space="0" w:color="auto"/>
                    <w:right w:val="none" w:sz="0" w:space="0" w:color="auto"/>
                  </w:divBdr>
                  <w:divsChild>
                    <w:div w:id="1297101485">
                      <w:marLeft w:val="0"/>
                      <w:marRight w:val="0"/>
                      <w:marTop w:val="0"/>
                      <w:marBottom w:val="0"/>
                      <w:divBdr>
                        <w:top w:val="none" w:sz="0" w:space="0" w:color="auto"/>
                        <w:left w:val="none" w:sz="0" w:space="0" w:color="auto"/>
                        <w:bottom w:val="none" w:sz="0" w:space="0" w:color="auto"/>
                        <w:right w:val="none" w:sz="0" w:space="0" w:color="auto"/>
                      </w:divBdr>
                    </w:div>
                  </w:divsChild>
                </w:div>
                <w:div w:id="1052073755">
                  <w:marLeft w:val="0"/>
                  <w:marRight w:val="0"/>
                  <w:marTop w:val="0"/>
                  <w:marBottom w:val="0"/>
                  <w:divBdr>
                    <w:top w:val="none" w:sz="0" w:space="0" w:color="auto"/>
                    <w:left w:val="none" w:sz="0" w:space="0" w:color="auto"/>
                    <w:bottom w:val="none" w:sz="0" w:space="0" w:color="auto"/>
                    <w:right w:val="none" w:sz="0" w:space="0" w:color="auto"/>
                  </w:divBdr>
                  <w:divsChild>
                    <w:div w:id="140267847">
                      <w:marLeft w:val="0"/>
                      <w:marRight w:val="0"/>
                      <w:marTop w:val="0"/>
                      <w:marBottom w:val="0"/>
                      <w:divBdr>
                        <w:top w:val="none" w:sz="0" w:space="0" w:color="auto"/>
                        <w:left w:val="none" w:sz="0" w:space="0" w:color="auto"/>
                        <w:bottom w:val="none" w:sz="0" w:space="0" w:color="auto"/>
                        <w:right w:val="none" w:sz="0" w:space="0" w:color="auto"/>
                      </w:divBdr>
                    </w:div>
                  </w:divsChild>
                </w:div>
                <w:div w:id="1070466086">
                  <w:marLeft w:val="0"/>
                  <w:marRight w:val="0"/>
                  <w:marTop w:val="0"/>
                  <w:marBottom w:val="0"/>
                  <w:divBdr>
                    <w:top w:val="none" w:sz="0" w:space="0" w:color="auto"/>
                    <w:left w:val="none" w:sz="0" w:space="0" w:color="auto"/>
                    <w:bottom w:val="none" w:sz="0" w:space="0" w:color="auto"/>
                    <w:right w:val="none" w:sz="0" w:space="0" w:color="auto"/>
                  </w:divBdr>
                  <w:divsChild>
                    <w:div w:id="839197376">
                      <w:marLeft w:val="0"/>
                      <w:marRight w:val="0"/>
                      <w:marTop w:val="0"/>
                      <w:marBottom w:val="0"/>
                      <w:divBdr>
                        <w:top w:val="none" w:sz="0" w:space="0" w:color="auto"/>
                        <w:left w:val="none" w:sz="0" w:space="0" w:color="auto"/>
                        <w:bottom w:val="none" w:sz="0" w:space="0" w:color="auto"/>
                        <w:right w:val="none" w:sz="0" w:space="0" w:color="auto"/>
                      </w:divBdr>
                    </w:div>
                  </w:divsChild>
                </w:div>
                <w:div w:id="1081104446">
                  <w:marLeft w:val="0"/>
                  <w:marRight w:val="0"/>
                  <w:marTop w:val="0"/>
                  <w:marBottom w:val="0"/>
                  <w:divBdr>
                    <w:top w:val="none" w:sz="0" w:space="0" w:color="auto"/>
                    <w:left w:val="none" w:sz="0" w:space="0" w:color="auto"/>
                    <w:bottom w:val="none" w:sz="0" w:space="0" w:color="auto"/>
                    <w:right w:val="none" w:sz="0" w:space="0" w:color="auto"/>
                  </w:divBdr>
                  <w:divsChild>
                    <w:div w:id="1231231750">
                      <w:marLeft w:val="0"/>
                      <w:marRight w:val="0"/>
                      <w:marTop w:val="0"/>
                      <w:marBottom w:val="0"/>
                      <w:divBdr>
                        <w:top w:val="none" w:sz="0" w:space="0" w:color="auto"/>
                        <w:left w:val="none" w:sz="0" w:space="0" w:color="auto"/>
                        <w:bottom w:val="none" w:sz="0" w:space="0" w:color="auto"/>
                        <w:right w:val="none" w:sz="0" w:space="0" w:color="auto"/>
                      </w:divBdr>
                    </w:div>
                  </w:divsChild>
                </w:div>
                <w:div w:id="1206016609">
                  <w:marLeft w:val="0"/>
                  <w:marRight w:val="0"/>
                  <w:marTop w:val="0"/>
                  <w:marBottom w:val="0"/>
                  <w:divBdr>
                    <w:top w:val="none" w:sz="0" w:space="0" w:color="auto"/>
                    <w:left w:val="none" w:sz="0" w:space="0" w:color="auto"/>
                    <w:bottom w:val="none" w:sz="0" w:space="0" w:color="auto"/>
                    <w:right w:val="none" w:sz="0" w:space="0" w:color="auto"/>
                  </w:divBdr>
                  <w:divsChild>
                    <w:div w:id="1920401620">
                      <w:marLeft w:val="0"/>
                      <w:marRight w:val="0"/>
                      <w:marTop w:val="0"/>
                      <w:marBottom w:val="0"/>
                      <w:divBdr>
                        <w:top w:val="none" w:sz="0" w:space="0" w:color="auto"/>
                        <w:left w:val="none" w:sz="0" w:space="0" w:color="auto"/>
                        <w:bottom w:val="none" w:sz="0" w:space="0" w:color="auto"/>
                        <w:right w:val="none" w:sz="0" w:space="0" w:color="auto"/>
                      </w:divBdr>
                    </w:div>
                  </w:divsChild>
                </w:div>
                <w:div w:id="1236237480">
                  <w:marLeft w:val="0"/>
                  <w:marRight w:val="0"/>
                  <w:marTop w:val="0"/>
                  <w:marBottom w:val="0"/>
                  <w:divBdr>
                    <w:top w:val="none" w:sz="0" w:space="0" w:color="auto"/>
                    <w:left w:val="none" w:sz="0" w:space="0" w:color="auto"/>
                    <w:bottom w:val="none" w:sz="0" w:space="0" w:color="auto"/>
                    <w:right w:val="none" w:sz="0" w:space="0" w:color="auto"/>
                  </w:divBdr>
                  <w:divsChild>
                    <w:div w:id="1130632135">
                      <w:marLeft w:val="0"/>
                      <w:marRight w:val="0"/>
                      <w:marTop w:val="0"/>
                      <w:marBottom w:val="0"/>
                      <w:divBdr>
                        <w:top w:val="none" w:sz="0" w:space="0" w:color="auto"/>
                        <w:left w:val="none" w:sz="0" w:space="0" w:color="auto"/>
                        <w:bottom w:val="none" w:sz="0" w:space="0" w:color="auto"/>
                        <w:right w:val="none" w:sz="0" w:space="0" w:color="auto"/>
                      </w:divBdr>
                    </w:div>
                  </w:divsChild>
                </w:div>
                <w:div w:id="1262879799">
                  <w:marLeft w:val="0"/>
                  <w:marRight w:val="0"/>
                  <w:marTop w:val="0"/>
                  <w:marBottom w:val="0"/>
                  <w:divBdr>
                    <w:top w:val="none" w:sz="0" w:space="0" w:color="auto"/>
                    <w:left w:val="none" w:sz="0" w:space="0" w:color="auto"/>
                    <w:bottom w:val="none" w:sz="0" w:space="0" w:color="auto"/>
                    <w:right w:val="none" w:sz="0" w:space="0" w:color="auto"/>
                  </w:divBdr>
                  <w:divsChild>
                    <w:div w:id="353270317">
                      <w:marLeft w:val="0"/>
                      <w:marRight w:val="0"/>
                      <w:marTop w:val="0"/>
                      <w:marBottom w:val="0"/>
                      <w:divBdr>
                        <w:top w:val="none" w:sz="0" w:space="0" w:color="auto"/>
                        <w:left w:val="none" w:sz="0" w:space="0" w:color="auto"/>
                        <w:bottom w:val="none" w:sz="0" w:space="0" w:color="auto"/>
                        <w:right w:val="none" w:sz="0" w:space="0" w:color="auto"/>
                      </w:divBdr>
                    </w:div>
                  </w:divsChild>
                </w:div>
                <w:div w:id="1346833607">
                  <w:marLeft w:val="0"/>
                  <w:marRight w:val="0"/>
                  <w:marTop w:val="0"/>
                  <w:marBottom w:val="0"/>
                  <w:divBdr>
                    <w:top w:val="none" w:sz="0" w:space="0" w:color="auto"/>
                    <w:left w:val="none" w:sz="0" w:space="0" w:color="auto"/>
                    <w:bottom w:val="none" w:sz="0" w:space="0" w:color="auto"/>
                    <w:right w:val="none" w:sz="0" w:space="0" w:color="auto"/>
                  </w:divBdr>
                  <w:divsChild>
                    <w:div w:id="932663497">
                      <w:marLeft w:val="0"/>
                      <w:marRight w:val="0"/>
                      <w:marTop w:val="0"/>
                      <w:marBottom w:val="0"/>
                      <w:divBdr>
                        <w:top w:val="none" w:sz="0" w:space="0" w:color="auto"/>
                        <w:left w:val="none" w:sz="0" w:space="0" w:color="auto"/>
                        <w:bottom w:val="none" w:sz="0" w:space="0" w:color="auto"/>
                        <w:right w:val="none" w:sz="0" w:space="0" w:color="auto"/>
                      </w:divBdr>
                    </w:div>
                  </w:divsChild>
                </w:div>
                <w:div w:id="1442262435">
                  <w:marLeft w:val="0"/>
                  <w:marRight w:val="0"/>
                  <w:marTop w:val="0"/>
                  <w:marBottom w:val="0"/>
                  <w:divBdr>
                    <w:top w:val="none" w:sz="0" w:space="0" w:color="auto"/>
                    <w:left w:val="none" w:sz="0" w:space="0" w:color="auto"/>
                    <w:bottom w:val="none" w:sz="0" w:space="0" w:color="auto"/>
                    <w:right w:val="none" w:sz="0" w:space="0" w:color="auto"/>
                  </w:divBdr>
                  <w:divsChild>
                    <w:div w:id="1432628059">
                      <w:marLeft w:val="0"/>
                      <w:marRight w:val="0"/>
                      <w:marTop w:val="0"/>
                      <w:marBottom w:val="0"/>
                      <w:divBdr>
                        <w:top w:val="none" w:sz="0" w:space="0" w:color="auto"/>
                        <w:left w:val="none" w:sz="0" w:space="0" w:color="auto"/>
                        <w:bottom w:val="none" w:sz="0" w:space="0" w:color="auto"/>
                        <w:right w:val="none" w:sz="0" w:space="0" w:color="auto"/>
                      </w:divBdr>
                    </w:div>
                  </w:divsChild>
                </w:div>
                <w:div w:id="1545406851">
                  <w:marLeft w:val="0"/>
                  <w:marRight w:val="0"/>
                  <w:marTop w:val="0"/>
                  <w:marBottom w:val="0"/>
                  <w:divBdr>
                    <w:top w:val="none" w:sz="0" w:space="0" w:color="auto"/>
                    <w:left w:val="none" w:sz="0" w:space="0" w:color="auto"/>
                    <w:bottom w:val="none" w:sz="0" w:space="0" w:color="auto"/>
                    <w:right w:val="none" w:sz="0" w:space="0" w:color="auto"/>
                  </w:divBdr>
                  <w:divsChild>
                    <w:div w:id="1286696770">
                      <w:marLeft w:val="0"/>
                      <w:marRight w:val="0"/>
                      <w:marTop w:val="0"/>
                      <w:marBottom w:val="0"/>
                      <w:divBdr>
                        <w:top w:val="none" w:sz="0" w:space="0" w:color="auto"/>
                        <w:left w:val="none" w:sz="0" w:space="0" w:color="auto"/>
                        <w:bottom w:val="none" w:sz="0" w:space="0" w:color="auto"/>
                        <w:right w:val="none" w:sz="0" w:space="0" w:color="auto"/>
                      </w:divBdr>
                    </w:div>
                  </w:divsChild>
                </w:div>
                <w:div w:id="1573344039">
                  <w:marLeft w:val="0"/>
                  <w:marRight w:val="0"/>
                  <w:marTop w:val="0"/>
                  <w:marBottom w:val="0"/>
                  <w:divBdr>
                    <w:top w:val="none" w:sz="0" w:space="0" w:color="auto"/>
                    <w:left w:val="none" w:sz="0" w:space="0" w:color="auto"/>
                    <w:bottom w:val="none" w:sz="0" w:space="0" w:color="auto"/>
                    <w:right w:val="none" w:sz="0" w:space="0" w:color="auto"/>
                  </w:divBdr>
                  <w:divsChild>
                    <w:div w:id="689456926">
                      <w:marLeft w:val="0"/>
                      <w:marRight w:val="0"/>
                      <w:marTop w:val="0"/>
                      <w:marBottom w:val="0"/>
                      <w:divBdr>
                        <w:top w:val="none" w:sz="0" w:space="0" w:color="auto"/>
                        <w:left w:val="none" w:sz="0" w:space="0" w:color="auto"/>
                        <w:bottom w:val="none" w:sz="0" w:space="0" w:color="auto"/>
                        <w:right w:val="none" w:sz="0" w:space="0" w:color="auto"/>
                      </w:divBdr>
                    </w:div>
                  </w:divsChild>
                </w:div>
                <w:div w:id="1583374955">
                  <w:marLeft w:val="0"/>
                  <w:marRight w:val="0"/>
                  <w:marTop w:val="0"/>
                  <w:marBottom w:val="0"/>
                  <w:divBdr>
                    <w:top w:val="none" w:sz="0" w:space="0" w:color="auto"/>
                    <w:left w:val="none" w:sz="0" w:space="0" w:color="auto"/>
                    <w:bottom w:val="none" w:sz="0" w:space="0" w:color="auto"/>
                    <w:right w:val="none" w:sz="0" w:space="0" w:color="auto"/>
                  </w:divBdr>
                  <w:divsChild>
                    <w:div w:id="730078846">
                      <w:marLeft w:val="0"/>
                      <w:marRight w:val="0"/>
                      <w:marTop w:val="0"/>
                      <w:marBottom w:val="0"/>
                      <w:divBdr>
                        <w:top w:val="none" w:sz="0" w:space="0" w:color="auto"/>
                        <w:left w:val="none" w:sz="0" w:space="0" w:color="auto"/>
                        <w:bottom w:val="none" w:sz="0" w:space="0" w:color="auto"/>
                        <w:right w:val="none" w:sz="0" w:space="0" w:color="auto"/>
                      </w:divBdr>
                    </w:div>
                  </w:divsChild>
                </w:div>
                <w:div w:id="1634559845">
                  <w:marLeft w:val="0"/>
                  <w:marRight w:val="0"/>
                  <w:marTop w:val="0"/>
                  <w:marBottom w:val="0"/>
                  <w:divBdr>
                    <w:top w:val="none" w:sz="0" w:space="0" w:color="auto"/>
                    <w:left w:val="none" w:sz="0" w:space="0" w:color="auto"/>
                    <w:bottom w:val="none" w:sz="0" w:space="0" w:color="auto"/>
                    <w:right w:val="none" w:sz="0" w:space="0" w:color="auto"/>
                  </w:divBdr>
                  <w:divsChild>
                    <w:div w:id="669872962">
                      <w:marLeft w:val="0"/>
                      <w:marRight w:val="0"/>
                      <w:marTop w:val="0"/>
                      <w:marBottom w:val="0"/>
                      <w:divBdr>
                        <w:top w:val="none" w:sz="0" w:space="0" w:color="auto"/>
                        <w:left w:val="none" w:sz="0" w:space="0" w:color="auto"/>
                        <w:bottom w:val="none" w:sz="0" w:space="0" w:color="auto"/>
                        <w:right w:val="none" w:sz="0" w:space="0" w:color="auto"/>
                      </w:divBdr>
                    </w:div>
                  </w:divsChild>
                </w:div>
                <w:div w:id="1750736702">
                  <w:marLeft w:val="0"/>
                  <w:marRight w:val="0"/>
                  <w:marTop w:val="0"/>
                  <w:marBottom w:val="0"/>
                  <w:divBdr>
                    <w:top w:val="none" w:sz="0" w:space="0" w:color="auto"/>
                    <w:left w:val="none" w:sz="0" w:space="0" w:color="auto"/>
                    <w:bottom w:val="none" w:sz="0" w:space="0" w:color="auto"/>
                    <w:right w:val="none" w:sz="0" w:space="0" w:color="auto"/>
                  </w:divBdr>
                  <w:divsChild>
                    <w:div w:id="44767006">
                      <w:marLeft w:val="0"/>
                      <w:marRight w:val="0"/>
                      <w:marTop w:val="0"/>
                      <w:marBottom w:val="0"/>
                      <w:divBdr>
                        <w:top w:val="none" w:sz="0" w:space="0" w:color="auto"/>
                        <w:left w:val="none" w:sz="0" w:space="0" w:color="auto"/>
                        <w:bottom w:val="none" w:sz="0" w:space="0" w:color="auto"/>
                        <w:right w:val="none" w:sz="0" w:space="0" w:color="auto"/>
                      </w:divBdr>
                    </w:div>
                  </w:divsChild>
                </w:div>
                <w:div w:id="1797404009">
                  <w:marLeft w:val="0"/>
                  <w:marRight w:val="0"/>
                  <w:marTop w:val="0"/>
                  <w:marBottom w:val="0"/>
                  <w:divBdr>
                    <w:top w:val="none" w:sz="0" w:space="0" w:color="auto"/>
                    <w:left w:val="none" w:sz="0" w:space="0" w:color="auto"/>
                    <w:bottom w:val="none" w:sz="0" w:space="0" w:color="auto"/>
                    <w:right w:val="none" w:sz="0" w:space="0" w:color="auto"/>
                  </w:divBdr>
                  <w:divsChild>
                    <w:div w:id="576013590">
                      <w:marLeft w:val="0"/>
                      <w:marRight w:val="0"/>
                      <w:marTop w:val="0"/>
                      <w:marBottom w:val="0"/>
                      <w:divBdr>
                        <w:top w:val="none" w:sz="0" w:space="0" w:color="auto"/>
                        <w:left w:val="none" w:sz="0" w:space="0" w:color="auto"/>
                        <w:bottom w:val="none" w:sz="0" w:space="0" w:color="auto"/>
                        <w:right w:val="none" w:sz="0" w:space="0" w:color="auto"/>
                      </w:divBdr>
                    </w:div>
                  </w:divsChild>
                </w:div>
                <w:div w:id="1830562791">
                  <w:marLeft w:val="0"/>
                  <w:marRight w:val="0"/>
                  <w:marTop w:val="0"/>
                  <w:marBottom w:val="0"/>
                  <w:divBdr>
                    <w:top w:val="none" w:sz="0" w:space="0" w:color="auto"/>
                    <w:left w:val="none" w:sz="0" w:space="0" w:color="auto"/>
                    <w:bottom w:val="none" w:sz="0" w:space="0" w:color="auto"/>
                    <w:right w:val="none" w:sz="0" w:space="0" w:color="auto"/>
                  </w:divBdr>
                  <w:divsChild>
                    <w:div w:id="454907656">
                      <w:marLeft w:val="0"/>
                      <w:marRight w:val="0"/>
                      <w:marTop w:val="0"/>
                      <w:marBottom w:val="0"/>
                      <w:divBdr>
                        <w:top w:val="none" w:sz="0" w:space="0" w:color="auto"/>
                        <w:left w:val="none" w:sz="0" w:space="0" w:color="auto"/>
                        <w:bottom w:val="none" w:sz="0" w:space="0" w:color="auto"/>
                        <w:right w:val="none" w:sz="0" w:space="0" w:color="auto"/>
                      </w:divBdr>
                    </w:div>
                  </w:divsChild>
                </w:div>
                <w:div w:id="1836608448">
                  <w:marLeft w:val="0"/>
                  <w:marRight w:val="0"/>
                  <w:marTop w:val="0"/>
                  <w:marBottom w:val="0"/>
                  <w:divBdr>
                    <w:top w:val="none" w:sz="0" w:space="0" w:color="auto"/>
                    <w:left w:val="none" w:sz="0" w:space="0" w:color="auto"/>
                    <w:bottom w:val="none" w:sz="0" w:space="0" w:color="auto"/>
                    <w:right w:val="none" w:sz="0" w:space="0" w:color="auto"/>
                  </w:divBdr>
                  <w:divsChild>
                    <w:div w:id="838273941">
                      <w:marLeft w:val="0"/>
                      <w:marRight w:val="0"/>
                      <w:marTop w:val="0"/>
                      <w:marBottom w:val="0"/>
                      <w:divBdr>
                        <w:top w:val="none" w:sz="0" w:space="0" w:color="auto"/>
                        <w:left w:val="none" w:sz="0" w:space="0" w:color="auto"/>
                        <w:bottom w:val="none" w:sz="0" w:space="0" w:color="auto"/>
                        <w:right w:val="none" w:sz="0" w:space="0" w:color="auto"/>
                      </w:divBdr>
                    </w:div>
                  </w:divsChild>
                </w:div>
                <w:div w:id="1845197683">
                  <w:marLeft w:val="0"/>
                  <w:marRight w:val="0"/>
                  <w:marTop w:val="0"/>
                  <w:marBottom w:val="0"/>
                  <w:divBdr>
                    <w:top w:val="none" w:sz="0" w:space="0" w:color="auto"/>
                    <w:left w:val="none" w:sz="0" w:space="0" w:color="auto"/>
                    <w:bottom w:val="none" w:sz="0" w:space="0" w:color="auto"/>
                    <w:right w:val="none" w:sz="0" w:space="0" w:color="auto"/>
                  </w:divBdr>
                  <w:divsChild>
                    <w:div w:id="1425372698">
                      <w:marLeft w:val="0"/>
                      <w:marRight w:val="0"/>
                      <w:marTop w:val="0"/>
                      <w:marBottom w:val="0"/>
                      <w:divBdr>
                        <w:top w:val="none" w:sz="0" w:space="0" w:color="auto"/>
                        <w:left w:val="none" w:sz="0" w:space="0" w:color="auto"/>
                        <w:bottom w:val="none" w:sz="0" w:space="0" w:color="auto"/>
                        <w:right w:val="none" w:sz="0" w:space="0" w:color="auto"/>
                      </w:divBdr>
                    </w:div>
                  </w:divsChild>
                </w:div>
                <w:div w:id="2027436484">
                  <w:marLeft w:val="0"/>
                  <w:marRight w:val="0"/>
                  <w:marTop w:val="0"/>
                  <w:marBottom w:val="0"/>
                  <w:divBdr>
                    <w:top w:val="none" w:sz="0" w:space="0" w:color="auto"/>
                    <w:left w:val="none" w:sz="0" w:space="0" w:color="auto"/>
                    <w:bottom w:val="none" w:sz="0" w:space="0" w:color="auto"/>
                    <w:right w:val="none" w:sz="0" w:space="0" w:color="auto"/>
                  </w:divBdr>
                  <w:divsChild>
                    <w:div w:id="1863547572">
                      <w:marLeft w:val="0"/>
                      <w:marRight w:val="0"/>
                      <w:marTop w:val="0"/>
                      <w:marBottom w:val="0"/>
                      <w:divBdr>
                        <w:top w:val="none" w:sz="0" w:space="0" w:color="auto"/>
                        <w:left w:val="none" w:sz="0" w:space="0" w:color="auto"/>
                        <w:bottom w:val="none" w:sz="0" w:space="0" w:color="auto"/>
                        <w:right w:val="none" w:sz="0" w:space="0" w:color="auto"/>
                      </w:divBdr>
                    </w:div>
                  </w:divsChild>
                </w:div>
                <w:div w:id="2063479694">
                  <w:marLeft w:val="0"/>
                  <w:marRight w:val="0"/>
                  <w:marTop w:val="0"/>
                  <w:marBottom w:val="0"/>
                  <w:divBdr>
                    <w:top w:val="none" w:sz="0" w:space="0" w:color="auto"/>
                    <w:left w:val="none" w:sz="0" w:space="0" w:color="auto"/>
                    <w:bottom w:val="none" w:sz="0" w:space="0" w:color="auto"/>
                    <w:right w:val="none" w:sz="0" w:space="0" w:color="auto"/>
                  </w:divBdr>
                  <w:divsChild>
                    <w:div w:id="95691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401724">
          <w:marLeft w:val="0"/>
          <w:marRight w:val="0"/>
          <w:marTop w:val="0"/>
          <w:marBottom w:val="0"/>
          <w:divBdr>
            <w:top w:val="none" w:sz="0" w:space="0" w:color="auto"/>
            <w:left w:val="none" w:sz="0" w:space="0" w:color="auto"/>
            <w:bottom w:val="none" w:sz="0" w:space="0" w:color="auto"/>
            <w:right w:val="none" w:sz="0" w:space="0" w:color="auto"/>
          </w:divBdr>
        </w:div>
        <w:div w:id="685332497">
          <w:marLeft w:val="0"/>
          <w:marRight w:val="0"/>
          <w:marTop w:val="0"/>
          <w:marBottom w:val="0"/>
          <w:divBdr>
            <w:top w:val="none" w:sz="0" w:space="0" w:color="auto"/>
            <w:left w:val="none" w:sz="0" w:space="0" w:color="auto"/>
            <w:bottom w:val="none" w:sz="0" w:space="0" w:color="auto"/>
            <w:right w:val="none" w:sz="0" w:space="0" w:color="auto"/>
          </w:divBdr>
          <w:divsChild>
            <w:div w:id="549654851">
              <w:marLeft w:val="0"/>
              <w:marRight w:val="0"/>
              <w:marTop w:val="0"/>
              <w:marBottom w:val="0"/>
              <w:divBdr>
                <w:top w:val="none" w:sz="0" w:space="0" w:color="auto"/>
                <w:left w:val="none" w:sz="0" w:space="0" w:color="auto"/>
                <w:bottom w:val="none" w:sz="0" w:space="0" w:color="auto"/>
                <w:right w:val="none" w:sz="0" w:space="0" w:color="auto"/>
              </w:divBdr>
            </w:div>
            <w:div w:id="898635773">
              <w:marLeft w:val="0"/>
              <w:marRight w:val="0"/>
              <w:marTop w:val="0"/>
              <w:marBottom w:val="0"/>
              <w:divBdr>
                <w:top w:val="none" w:sz="0" w:space="0" w:color="auto"/>
                <w:left w:val="none" w:sz="0" w:space="0" w:color="auto"/>
                <w:bottom w:val="none" w:sz="0" w:space="0" w:color="auto"/>
                <w:right w:val="none" w:sz="0" w:space="0" w:color="auto"/>
              </w:divBdr>
            </w:div>
            <w:div w:id="1005593188">
              <w:marLeft w:val="0"/>
              <w:marRight w:val="0"/>
              <w:marTop w:val="0"/>
              <w:marBottom w:val="0"/>
              <w:divBdr>
                <w:top w:val="none" w:sz="0" w:space="0" w:color="auto"/>
                <w:left w:val="none" w:sz="0" w:space="0" w:color="auto"/>
                <w:bottom w:val="none" w:sz="0" w:space="0" w:color="auto"/>
                <w:right w:val="none" w:sz="0" w:space="0" w:color="auto"/>
              </w:divBdr>
            </w:div>
            <w:div w:id="1511213579">
              <w:marLeft w:val="0"/>
              <w:marRight w:val="0"/>
              <w:marTop w:val="0"/>
              <w:marBottom w:val="0"/>
              <w:divBdr>
                <w:top w:val="none" w:sz="0" w:space="0" w:color="auto"/>
                <w:left w:val="none" w:sz="0" w:space="0" w:color="auto"/>
                <w:bottom w:val="none" w:sz="0" w:space="0" w:color="auto"/>
                <w:right w:val="none" w:sz="0" w:space="0" w:color="auto"/>
              </w:divBdr>
            </w:div>
            <w:div w:id="1920940458">
              <w:marLeft w:val="0"/>
              <w:marRight w:val="0"/>
              <w:marTop w:val="0"/>
              <w:marBottom w:val="0"/>
              <w:divBdr>
                <w:top w:val="none" w:sz="0" w:space="0" w:color="auto"/>
                <w:left w:val="none" w:sz="0" w:space="0" w:color="auto"/>
                <w:bottom w:val="none" w:sz="0" w:space="0" w:color="auto"/>
                <w:right w:val="none" w:sz="0" w:space="0" w:color="auto"/>
              </w:divBdr>
            </w:div>
          </w:divsChild>
        </w:div>
        <w:div w:id="726613251">
          <w:marLeft w:val="0"/>
          <w:marRight w:val="0"/>
          <w:marTop w:val="0"/>
          <w:marBottom w:val="0"/>
          <w:divBdr>
            <w:top w:val="none" w:sz="0" w:space="0" w:color="auto"/>
            <w:left w:val="none" w:sz="0" w:space="0" w:color="auto"/>
            <w:bottom w:val="none" w:sz="0" w:space="0" w:color="auto"/>
            <w:right w:val="none" w:sz="0" w:space="0" w:color="auto"/>
          </w:divBdr>
        </w:div>
        <w:div w:id="739671930">
          <w:marLeft w:val="0"/>
          <w:marRight w:val="0"/>
          <w:marTop w:val="0"/>
          <w:marBottom w:val="0"/>
          <w:divBdr>
            <w:top w:val="none" w:sz="0" w:space="0" w:color="auto"/>
            <w:left w:val="none" w:sz="0" w:space="0" w:color="auto"/>
            <w:bottom w:val="none" w:sz="0" w:space="0" w:color="auto"/>
            <w:right w:val="none" w:sz="0" w:space="0" w:color="auto"/>
          </w:divBdr>
          <w:divsChild>
            <w:div w:id="55786278">
              <w:marLeft w:val="0"/>
              <w:marRight w:val="0"/>
              <w:marTop w:val="0"/>
              <w:marBottom w:val="0"/>
              <w:divBdr>
                <w:top w:val="none" w:sz="0" w:space="0" w:color="auto"/>
                <w:left w:val="none" w:sz="0" w:space="0" w:color="auto"/>
                <w:bottom w:val="none" w:sz="0" w:space="0" w:color="auto"/>
                <w:right w:val="none" w:sz="0" w:space="0" w:color="auto"/>
              </w:divBdr>
            </w:div>
            <w:div w:id="422190140">
              <w:marLeft w:val="0"/>
              <w:marRight w:val="0"/>
              <w:marTop w:val="0"/>
              <w:marBottom w:val="0"/>
              <w:divBdr>
                <w:top w:val="none" w:sz="0" w:space="0" w:color="auto"/>
                <w:left w:val="none" w:sz="0" w:space="0" w:color="auto"/>
                <w:bottom w:val="none" w:sz="0" w:space="0" w:color="auto"/>
                <w:right w:val="none" w:sz="0" w:space="0" w:color="auto"/>
              </w:divBdr>
            </w:div>
            <w:div w:id="1181237072">
              <w:marLeft w:val="0"/>
              <w:marRight w:val="0"/>
              <w:marTop w:val="0"/>
              <w:marBottom w:val="0"/>
              <w:divBdr>
                <w:top w:val="none" w:sz="0" w:space="0" w:color="auto"/>
                <w:left w:val="none" w:sz="0" w:space="0" w:color="auto"/>
                <w:bottom w:val="none" w:sz="0" w:space="0" w:color="auto"/>
                <w:right w:val="none" w:sz="0" w:space="0" w:color="auto"/>
              </w:divBdr>
            </w:div>
            <w:div w:id="1452481595">
              <w:marLeft w:val="0"/>
              <w:marRight w:val="0"/>
              <w:marTop w:val="0"/>
              <w:marBottom w:val="0"/>
              <w:divBdr>
                <w:top w:val="none" w:sz="0" w:space="0" w:color="auto"/>
                <w:left w:val="none" w:sz="0" w:space="0" w:color="auto"/>
                <w:bottom w:val="none" w:sz="0" w:space="0" w:color="auto"/>
                <w:right w:val="none" w:sz="0" w:space="0" w:color="auto"/>
              </w:divBdr>
            </w:div>
            <w:div w:id="1493138106">
              <w:marLeft w:val="0"/>
              <w:marRight w:val="0"/>
              <w:marTop w:val="0"/>
              <w:marBottom w:val="0"/>
              <w:divBdr>
                <w:top w:val="none" w:sz="0" w:space="0" w:color="auto"/>
                <w:left w:val="none" w:sz="0" w:space="0" w:color="auto"/>
                <w:bottom w:val="none" w:sz="0" w:space="0" w:color="auto"/>
                <w:right w:val="none" w:sz="0" w:space="0" w:color="auto"/>
              </w:divBdr>
            </w:div>
          </w:divsChild>
        </w:div>
        <w:div w:id="914778962">
          <w:marLeft w:val="0"/>
          <w:marRight w:val="0"/>
          <w:marTop w:val="0"/>
          <w:marBottom w:val="0"/>
          <w:divBdr>
            <w:top w:val="none" w:sz="0" w:space="0" w:color="auto"/>
            <w:left w:val="none" w:sz="0" w:space="0" w:color="auto"/>
            <w:bottom w:val="none" w:sz="0" w:space="0" w:color="auto"/>
            <w:right w:val="none" w:sz="0" w:space="0" w:color="auto"/>
          </w:divBdr>
          <w:divsChild>
            <w:div w:id="1443646514">
              <w:marLeft w:val="-75"/>
              <w:marRight w:val="0"/>
              <w:marTop w:val="30"/>
              <w:marBottom w:val="30"/>
              <w:divBdr>
                <w:top w:val="none" w:sz="0" w:space="0" w:color="auto"/>
                <w:left w:val="none" w:sz="0" w:space="0" w:color="auto"/>
                <w:bottom w:val="none" w:sz="0" w:space="0" w:color="auto"/>
                <w:right w:val="none" w:sz="0" w:space="0" w:color="auto"/>
              </w:divBdr>
              <w:divsChild>
                <w:div w:id="10224181">
                  <w:marLeft w:val="0"/>
                  <w:marRight w:val="0"/>
                  <w:marTop w:val="0"/>
                  <w:marBottom w:val="0"/>
                  <w:divBdr>
                    <w:top w:val="none" w:sz="0" w:space="0" w:color="auto"/>
                    <w:left w:val="none" w:sz="0" w:space="0" w:color="auto"/>
                    <w:bottom w:val="none" w:sz="0" w:space="0" w:color="auto"/>
                    <w:right w:val="none" w:sz="0" w:space="0" w:color="auto"/>
                  </w:divBdr>
                  <w:divsChild>
                    <w:div w:id="1506827227">
                      <w:marLeft w:val="0"/>
                      <w:marRight w:val="0"/>
                      <w:marTop w:val="0"/>
                      <w:marBottom w:val="0"/>
                      <w:divBdr>
                        <w:top w:val="none" w:sz="0" w:space="0" w:color="auto"/>
                        <w:left w:val="none" w:sz="0" w:space="0" w:color="auto"/>
                        <w:bottom w:val="none" w:sz="0" w:space="0" w:color="auto"/>
                        <w:right w:val="none" w:sz="0" w:space="0" w:color="auto"/>
                      </w:divBdr>
                    </w:div>
                  </w:divsChild>
                </w:div>
                <w:div w:id="34543582">
                  <w:marLeft w:val="0"/>
                  <w:marRight w:val="0"/>
                  <w:marTop w:val="0"/>
                  <w:marBottom w:val="0"/>
                  <w:divBdr>
                    <w:top w:val="none" w:sz="0" w:space="0" w:color="auto"/>
                    <w:left w:val="none" w:sz="0" w:space="0" w:color="auto"/>
                    <w:bottom w:val="none" w:sz="0" w:space="0" w:color="auto"/>
                    <w:right w:val="none" w:sz="0" w:space="0" w:color="auto"/>
                  </w:divBdr>
                  <w:divsChild>
                    <w:div w:id="1959598832">
                      <w:marLeft w:val="0"/>
                      <w:marRight w:val="0"/>
                      <w:marTop w:val="0"/>
                      <w:marBottom w:val="0"/>
                      <w:divBdr>
                        <w:top w:val="none" w:sz="0" w:space="0" w:color="auto"/>
                        <w:left w:val="none" w:sz="0" w:space="0" w:color="auto"/>
                        <w:bottom w:val="none" w:sz="0" w:space="0" w:color="auto"/>
                        <w:right w:val="none" w:sz="0" w:space="0" w:color="auto"/>
                      </w:divBdr>
                    </w:div>
                  </w:divsChild>
                </w:div>
                <w:div w:id="64960417">
                  <w:marLeft w:val="0"/>
                  <w:marRight w:val="0"/>
                  <w:marTop w:val="0"/>
                  <w:marBottom w:val="0"/>
                  <w:divBdr>
                    <w:top w:val="none" w:sz="0" w:space="0" w:color="auto"/>
                    <w:left w:val="none" w:sz="0" w:space="0" w:color="auto"/>
                    <w:bottom w:val="none" w:sz="0" w:space="0" w:color="auto"/>
                    <w:right w:val="none" w:sz="0" w:space="0" w:color="auto"/>
                  </w:divBdr>
                  <w:divsChild>
                    <w:div w:id="279536173">
                      <w:marLeft w:val="0"/>
                      <w:marRight w:val="0"/>
                      <w:marTop w:val="0"/>
                      <w:marBottom w:val="0"/>
                      <w:divBdr>
                        <w:top w:val="none" w:sz="0" w:space="0" w:color="auto"/>
                        <w:left w:val="none" w:sz="0" w:space="0" w:color="auto"/>
                        <w:bottom w:val="none" w:sz="0" w:space="0" w:color="auto"/>
                        <w:right w:val="none" w:sz="0" w:space="0" w:color="auto"/>
                      </w:divBdr>
                    </w:div>
                  </w:divsChild>
                </w:div>
                <w:div w:id="109904696">
                  <w:marLeft w:val="0"/>
                  <w:marRight w:val="0"/>
                  <w:marTop w:val="0"/>
                  <w:marBottom w:val="0"/>
                  <w:divBdr>
                    <w:top w:val="none" w:sz="0" w:space="0" w:color="auto"/>
                    <w:left w:val="none" w:sz="0" w:space="0" w:color="auto"/>
                    <w:bottom w:val="none" w:sz="0" w:space="0" w:color="auto"/>
                    <w:right w:val="none" w:sz="0" w:space="0" w:color="auto"/>
                  </w:divBdr>
                  <w:divsChild>
                    <w:div w:id="955253914">
                      <w:marLeft w:val="0"/>
                      <w:marRight w:val="0"/>
                      <w:marTop w:val="0"/>
                      <w:marBottom w:val="0"/>
                      <w:divBdr>
                        <w:top w:val="none" w:sz="0" w:space="0" w:color="auto"/>
                        <w:left w:val="none" w:sz="0" w:space="0" w:color="auto"/>
                        <w:bottom w:val="none" w:sz="0" w:space="0" w:color="auto"/>
                        <w:right w:val="none" w:sz="0" w:space="0" w:color="auto"/>
                      </w:divBdr>
                    </w:div>
                  </w:divsChild>
                </w:div>
                <w:div w:id="142704555">
                  <w:marLeft w:val="0"/>
                  <w:marRight w:val="0"/>
                  <w:marTop w:val="0"/>
                  <w:marBottom w:val="0"/>
                  <w:divBdr>
                    <w:top w:val="none" w:sz="0" w:space="0" w:color="auto"/>
                    <w:left w:val="none" w:sz="0" w:space="0" w:color="auto"/>
                    <w:bottom w:val="none" w:sz="0" w:space="0" w:color="auto"/>
                    <w:right w:val="none" w:sz="0" w:space="0" w:color="auto"/>
                  </w:divBdr>
                  <w:divsChild>
                    <w:div w:id="177279938">
                      <w:marLeft w:val="0"/>
                      <w:marRight w:val="0"/>
                      <w:marTop w:val="0"/>
                      <w:marBottom w:val="0"/>
                      <w:divBdr>
                        <w:top w:val="none" w:sz="0" w:space="0" w:color="auto"/>
                        <w:left w:val="none" w:sz="0" w:space="0" w:color="auto"/>
                        <w:bottom w:val="none" w:sz="0" w:space="0" w:color="auto"/>
                        <w:right w:val="none" w:sz="0" w:space="0" w:color="auto"/>
                      </w:divBdr>
                    </w:div>
                  </w:divsChild>
                </w:div>
                <w:div w:id="147093540">
                  <w:marLeft w:val="0"/>
                  <w:marRight w:val="0"/>
                  <w:marTop w:val="0"/>
                  <w:marBottom w:val="0"/>
                  <w:divBdr>
                    <w:top w:val="none" w:sz="0" w:space="0" w:color="auto"/>
                    <w:left w:val="none" w:sz="0" w:space="0" w:color="auto"/>
                    <w:bottom w:val="none" w:sz="0" w:space="0" w:color="auto"/>
                    <w:right w:val="none" w:sz="0" w:space="0" w:color="auto"/>
                  </w:divBdr>
                  <w:divsChild>
                    <w:div w:id="1598053576">
                      <w:marLeft w:val="0"/>
                      <w:marRight w:val="0"/>
                      <w:marTop w:val="0"/>
                      <w:marBottom w:val="0"/>
                      <w:divBdr>
                        <w:top w:val="none" w:sz="0" w:space="0" w:color="auto"/>
                        <w:left w:val="none" w:sz="0" w:space="0" w:color="auto"/>
                        <w:bottom w:val="none" w:sz="0" w:space="0" w:color="auto"/>
                        <w:right w:val="none" w:sz="0" w:space="0" w:color="auto"/>
                      </w:divBdr>
                    </w:div>
                  </w:divsChild>
                </w:div>
                <w:div w:id="171841171">
                  <w:marLeft w:val="0"/>
                  <w:marRight w:val="0"/>
                  <w:marTop w:val="0"/>
                  <w:marBottom w:val="0"/>
                  <w:divBdr>
                    <w:top w:val="none" w:sz="0" w:space="0" w:color="auto"/>
                    <w:left w:val="none" w:sz="0" w:space="0" w:color="auto"/>
                    <w:bottom w:val="none" w:sz="0" w:space="0" w:color="auto"/>
                    <w:right w:val="none" w:sz="0" w:space="0" w:color="auto"/>
                  </w:divBdr>
                  <w:divsChild>
                    <w:div w:id="1819609776">
                      <w:marLeft w:val="0"/>
                      <w:marRight w:val="0"/>
                      <w:marTop w:val="0"/>
                      <w:marBottom w:val="0"/>
                      <w:divBdr>
                        <w:top w:val="none" w:sz="0" w:space="0" w:color="auto"/>
                        <w:left w:val="none" w:sz="0" w:space="0" w:color="auto"/>
                        <w:bottom w:val="none" w:sz="0" w:space="0" w:color="auto"/>
                        <w:right w:val="none" w:sz="0" w:space="0" w:color="auto"/>
                      </w:divBdr>
                    </w:div>
                  </w:divsChild>
                </w:div>
                <w:div w:id="207109376">
                  <w:marLeft w:val="0"/>
                  <w:marRight w:val="0"/>
                  <w:marTop w:val="0"/>
                  <w:marBottom w:val="0"/>
                  <w:divBdr>
                    <w:top w:val="none" w:sz="0" w:space="0" w:color="auto"/>
                    <w:left w:val="none" w:sz="0" w:space="0" w:color="auto"/>
                    <w:bottom w:val="none" w:sz="0" w:space="0" w:color="auto"/>
                    <w:right w:val="none" w:sz="0" w:space="0" w:color="auto"/>
                  </w:divBdr>
                  <w:divsChild>
                    <w:div w:id="18901570">
                      <w:marLeft w:val="0"/>
                      <w:marRight w:val="0"/>
                      <w:marTop w:val="0"/>
                      <w:marBottom w:val="0"/>
                      <w:divBdr>
                        <w:top w:val="none" w:sz="0" w:space="0" w:color="auto"/>
                        <w:left w:val="none" w:sz="0" w:space="0" w:color="auto"/>
                        <w:bottom w:val="none" w:sz="0" w:space="0" w:color="auto"/>
                        <w:right w:val="none" w:sz="0" w:space="0" w:color="auto"/>
                      </w:divBdr>
                    </w:div>
                  </w:divsChild>
                </w:div>
                <w:div w:id="216168448">
                  <w:marLeft w:val="0"/>
                  <w:marRight w:val="0"/>
                  <w:marTop w:val="0"/>
                  <w:marBottom w:val="0"/>
                  <w:divBdr>
                    <w:top w:val="none" w:sz="0" w:space="0" w:color="auto"/>
                    <w:left w:val="none" w:sz="0" w:space="0" w:color="auto"/>
                    <w:bottom w:val="none" w:sz="0" w:space="0" w:color="auto"/>
                    <w:right w:val="none" w:sz="0" w:space="0" w:color="auto"/>
                  </w:divBdr>
                  <w:divsChild>
                    <w:div w:id="1845975664">
                      <w:marLeft w:val="0"/>
                      <w:marRight w:val="0"/>
                      <w:marTop w:val="0"/>
                      <w:marBottom w:val="0"/>
                      <w:divBdr>
                        <w:top w:val="none" w:sz="0" w:space="0" w:color="auto"/>
                        <w:left w:val="none" w:sz="0" w:space="0" w:color="auto"/>
                        <w:bottom w:val="none" w:sz="0" w:space="0" w:color="auto"/>
                        <w:right w:val="none" w:sz="0" w:space="0" w:color="auto"/>
                      </w:divBdr>
                    </w:div>
                  </w:divsChild>
                </w:div>
                <w:div w:id="231937603">
                  <w:marLeft w:val="0"/>
                  <w:marRight w:val="0"/>
                  <w:marTop w:val="0"/>
                  <w:marBottom w:val="0"/>
                  <w:divBdr>
                    <w:top w:val="none" w:sz="0" w:space="0" w:color="auto"/>
                    <w:left w:val="none" w:sz="0" w:space="0" w:color="auto"/>
                    <w:bottom w:val="none" w:sz="0" w:space="0" w:color="auto"/>
                    <w:right w:val="none" w:sz="0" w:space="0" w:color="auto"/>
                  </w:divBdr>
                  <w:divsChild>
                    <w:div w:id="39939490">
                      <w:marLeft w:val="0"/>
                      <w:marRight w:val="0"/>
                      <w:marTop w:val="0"/>
                      <w:marBottom w:val="0"/>
                      <w:divBdr>
                        <w:top w:val="none" w:sz="0" w:space="0" w:color="auto"/>
                        <w:left w:val="none" w:sz="0" w:space="0" w:color="auto"/>
                        <w:bottom w:val="none" w:sz="0" w:space="0" w:color="auto"/>
                        <w:right w:val="none" w:sz="0" w:space="0" w:color="auto"/>
                      </w:divBdr>
                    </w:div>
                  </w:divsChild>
                </w:div>
                <w:div w:id="240608573">
                  <w:marLeft w:val="0"/>
                  <w:marRight w:val="0"/>
                  <w:marTop w:val="0"/>
                  <w:marBottom w:val="0"/>
                  <w:divBdr>
                    <w:top w:val="none" w:sz="0" w:space="0" w:color="auto"/>
                    <w:left w:val="none" w:sz="0" w:space="0" w:color="auto"/>
                    <w:bottom w:val="none" w:sz="0" w:space="0" w:color="auto"/>
                    <w:right w:val="none" w:sz="0" w:space="0" w:color="auto"/>
                  </w:divBdr>
                  <w:divsChild>
                    <w:div w:id="795880098">
                      <w:marLeft w:val="0"/>
                      <w:marRight w:val="0"/>
                      <w:marTop w:val="0"/>
                      <w:marBottom w:val="0"/>
                      <w:divBdr>
                        <w:top w:val="none" w:sz="0" w:space="0" w:color="auto"/>
                        <w:left w:val="none" w:sz="0" w:space="0" w:color="auto"/>
                        <w:bottom w:val="none" w:sz="0" w:space="0" w:color="auto"/>
                        <w:right w:val="none" w:sz="0" w:space="0" w:color="auto"/>
                      </w:divBdr>
                    </w:div>
                  </w:divsChild>
                </w:div>
                <w:div w:id="272791854">
                  <w:marLeft w:val="0"/>
                  <w:marRight w:val="0"/>
                  <w:marTop w:val="0"/>
                  <w:marBottom w:val="0"/>
                  <w:divBdr>
                    <w:top w:val="none" w:sz="0" w:space="0" w:color="auto"/>
                    <w:left w:val="none" w:sz="0" w:space="0" w:color="auto"/>
                    <w:bottom w:val="none" w:sz="0" w:space="0" w:color="auto"/>
                    <w:right w:val="none" w:sz="0" w:space="0" w:color="auto"/>
                  </w:divBdr>
                  <w:divsChild>
                    <w:div w:id="1887181763">
                      <w:marLeft w:val="0"/>
                      <w:marRight w:val="0"/>
                      <w:marTop w:val="0"/>
                      <w:marBottom w:val="0"/>
                      <w:divBdr>
                        <w:top w:val="none" w:sz="0" w:space="0" w:color="auto"/>
                        <w:left w:val="none" w:sz="0" w:space="0" w:color="auto"/>
                        <w:bottom w:val="none" w:sz="0" w:space="0" w:color="auto"/>
                        <w:right w:val="none" w:sz="0" w:space="0" w:color="auto"/>
                      </w:divBdr>
                    </w:div>
                  </w:divsChild>
                </w:div>
                <w:div w:id="295717833">
                  <w:marLeft w:val="0"/>
                  <w:marRight w:val="0"/>
                  <w:marTop w:val="0"/>
                  <w:marBottom w:val="0"/>
                  <w:divBdr>
                    <w:top w:val="none" w:sz="0" w:space="0" w:color="auto"/>
                    <w:left w:val="none" w:sz="0" w:space="0" w:color="auto"/>
                    <w:bottom w:val="none" w:sz="0" w:space="0" w:color="auto"/>
                    <w:right w:val="none" w:sz="0" w:space="0" w:color="auto"/>
                  </w:divBdr>
                  <w:divsChild>
                    <w:div w:id="1893996679">
                      <w:marLeft w:val="0"/>
                      <w:marRight w:val="0"/>
                      <w:marTop w:val="0"/>
                      <w:marBottom w:val="0"/>
                      <w:divBdr>
                        <w:top w:val="none" w:sz="0" w:space="0" w:color="auto"/>
                        <w:left w:val="none" w:sz="0" w:space="0" w:color="auto"/>
                        <w:bottom w:val="none" w:sz="0" w:space="0" w:color="auto"/>
                        <w:right w:val="none" w:sz="0" w:space="0" w:color="auto"/>
                      </w:divBdr>
                    </w:div>
                  </w:divsChild>
                </w:div>
                <w:div w:id="300381746">
                  <w:marLeft w:val="0"/>
                  <w:marRight w:val="0"/>
                  <w:marTop w:val="0"/>
                  <w:marBottom w:val="0"/>
                  <w:divBdr>
                    <w:top w:val="none" w:sz="0" w:space="0" w:color="auto"/>
                    <w:left w:val="none" w:sz="0" w:space="0" w:color="auto"/>
                    <w:bottom w:val="none" w:sz="0" w:space="0" w:color="auto"/>
                    <w:right w:val="none" w:sz="0" w:space="0" w:color="auto"/>
                  </w:divBdr>
                  <w:divsChild>
                    <w:div w:id="1765956765">
                      <w:marLeft w:val="0"/>
                      <w:marRight w:val="0"/>
                      <w:marTop w:val="0"/>
                      <w:marBottom w:val="0"/>
                      <w:divBdr>
                        <w:top w:val="none" w:sz="0" w:space="0" w:color="auto"/>
                        <w:left w:val="none" w:sz="0" w:space="0" w:color="auto"/>
                        <w:bottom w:val="none" w:sz="0" w:space="0" w:color="auto"/>
                        <w:right w:val="none" w:sz="0" w:space="0" w:color="auto"/>
                      </w:divBdr>
                    </w:div>
                  </w:divsChild>
                </w:div>
                <w:div w:id="312485504">
                  <w:marLeft w:val="0"/>
                  <w:marRight w:val="0"/>
                  <w:marTop w:val="0"/>
                  <w:marBottom w:val="0"/>
                  <w:divBdr>
                    <w:top w:val="none" w:sz="0" w:space="0" w:color="auto"/>
                    <w:left w:val="none" w:sz="0" w:space="0" w:color="auto"/>
                    <w:bottom w:val="none" w:sz="0" w:space="0" w:color="auto"/>
                    <w:right w:val="none" w:sz="0" w:space="0" w:color="auto"/>
                  </w:divBdr>
                  <w:divsChild>
                    <w:div w:id="1700814161">
                      <w:marLeft w:val="0"/>
                      <w:marRight w:val="0"/>
                      <w:marTop w:val="0"/>
                      <w:marBottom w:val="0"/>
                      <w:divBdr>
                        <w:top w:val="none" w:sz="0" w:space="0" w:color="auto"/>
                        <w:left w:val="none" w:sz="0" w:space="0" w:color="auto"/>
                        <w:bottom w:val="none" w:sz="0" w:space="0" w:color="auto"/>
                        <w:right w:val="none" w:sz="0" w:space="0" w:color="auto"/>
                      </w:divBdr>
                    </w:div>
                  </w:divsChild>
                </w:div>
                <w:div w:id="319627245">
                  <w:marLeft w:val="0"/>
                  <w:marRight w:val="0"/>
                  <w:marTop w:val="0"/>
                  <w:marBottom w:val="0"/>
                  <w:divBdr>
                    <w:top w:val="none" w:sz="0" w:space="0" w:color="auto"/>
                    <w:left w:val="none" w:sz="0" w:space="0" w:color="auto"/>
                    <w:bottom w:val="none" w:sz="0" w:space="0" w:color="auto"/>
                    <w:right w:val="none" w:sz="0" w:space="0" w:color="auto"/>
                  </w:divBdr>
                  <w:divsChild>
                    <w:div w:id="298073466">
                      <w:marLeft w:val="0"/>
                      <w:marRight w:val="0"/>
                      <w:marTop w:val="0"/>
                      <w:marBottom w:val="0"/>
                      <w:divBdr>
                        <w:top w:val="none" w:sz="0" w:space="0" w:color="auto"/>
                        <w:left w:val="none" w:sz="0" w:space="0" w:color="auto"/>
                        <w:bottom w:val="none" w:sz="0" w:space="0" w:color="auto"/>
                        <w:right w:val="none" w:sz="0" w:space="0" w:color="auto"/>
                      </w:divBdr>
                    </w:div>
                  </w:divsChild>
                </w:div>
                <w:div w:id="360782242">
                  <w:marLeft w:val="0"/>
                  <w:marRight w:val="0"/>
                  <w:marTop w:val="0"/>
                  <w:marBottom w:val="0"/>
                  <w:divBdr>
                    <w:top w:val="none" w:sz="0" w:space="0" w:color="auto"/>
                    <w:left w:val="none" w:sz="0" w:space="0" w:color="auto"/>
                    <w:bottom w:val="none" w:sz="0" w:space="0" w:color="auto"/>
                    <w:right w:val="none" w:sz="0" w:space="0" w:color="auto"/>
                  </w:divBdr>
                  <w:divsChild>
                    <w:div w:id="1663511626">
                      <w:marLeft w:val="0"/>
                      <w:marRight w:val="0"/>
                      <w:marTop w:val="0"/>
                      <w:marBottom w:val="0"/>
                      <w:divBdr>
                        <w:top w:val="none" w:sz="0" w:space="0" w:color="auto"/>
                        <w:left w:val="none" w:sz="0" w:space="0" w:color="auto"/>
                        <w:bottom w:val="none" w:sz="0" w:space="0" w:color="auto"/>
                        <w:right w:val="none" w:sz="0" w:space="0" w:color="auto"/>
                      </w:divBdr>
                    </w:div>
                  </w:divsChild>
                </w:div>
                <w:div w:id="407338569">
                  <w:marLeft w:val="0"/>
                  <w:marRight w:val="0"/>
                  <w:marTop w:val="0"/>
                  <w:marBottom w:val="0"/>
                  <w:divBdr>
                    <w:top w:val="none" w:sz="0" w:space="0" w:color="auto"/>
                    <w:left w:val="none" w:sz="0" w:space="0" w:color="auto"/>
                    <w:bottom w:val="none" w:sz="0" w:space="0" w:color="auto"/>
                    <w:right w:val="none" w:sz="0" w:space="0" w:color="auto"/>
                  </w:divBdr>
                  <w:divsChild>
                    <w:div w:id="648438615">
                      <w:marLeft w:val="0"/>
                      <w:marRight w:val="0"/>
                      <w:marTop w:val="0"/>
                      <w:marBottom w:val="0"/>
                      <w:divBdr>
                        <w:top w:val="none" w:sz="0" w:space="0" w:color="auto"/>
                        <w:left w:val="none" w:sz="0" w:space="0" w:color="auto"/>
                        <w:bottom w:val="none" w:sz="0" w:space="0" w:color="auto"/>
                        <w:right w:val="none" w:sz="0" w:space="0" w:color="auto"/>
                      </w:divBdr>
                    </w:div>
                  </w:divsChild>
                </w:div>
                <w:div w:id="424806154">
                  <w:marLeft w:val="0"/>
                  <w:marRight w:val="0"/>
                  <w:marTop w:val="0"/>
                  <w:marBottom w:val="0"/>
                  <w:divBdr>
                    <w:top w:val="none" w:sz="0" w:space="0" w:color="auto"/>
                    <w:left w:val="none" w:sz="0" w:space="0" w:color="auto"/>
                    <w:bottom w:val="none" w:sz="0" w:space="0" w:color="auto"/>
                    <w:right w:val="none" w:sz="0" w:space="0" w:color="auto"/>
                  </w:divBdr>
                  <w:divsChild>
                    <w:div w:id="1084061872">
                      <w:marLeft w:val="0"/>
                      <w:marRight w:val="0"/>
                      <w:marTop w:val="0"/>
                      <w:marBottom w:val="0"/>
                      <w:divBdr>
                        <w:top w:val="none" w:sz="0" w:space="0" w:color="auto"/>
                        <w:left w:val="none" w:sz="0" w:space="0" w:color="auto"/>
                        <w:bottom w:val="none" w:sz="0" w:space="0" w:color="auto"/>
                        <w:right w:val="none" w:sz="0" w:space="0" w:color="auto"/>
                      </w:divBdr>
                    </w:div>
                  </w:divsChild>
                </w:div>
                <w:div w:id="441919757">
                  <w:marLeft w:val="0"/>
                  <w:marRight w:val="0"/>
                  <w:marTop w:val="0"/>
                  <w:marBottom w:val="0"/>
                  <w:divBdr>
                    <w:top w:val="none" w:sz="0" w:space="0" w:color="auto"/>
                    <w:left w:val="none" w:sz="0" w:space="0" w:color="auto"/>
                    <w:bottom w:val="none" w:sz="0" w:space="0" w:color="auto"/>
                    <w:right w:val="none" w:sz="0" w:space="0" w:color="auto"/>
                  </w:divBdr>
                  <w:divsChild>
                    <w:div w:id="1493062833">
                      <w:marLeft w:val="0"/>
                      <w:marRight w:val="0"/>
                      <w:marTop w:val="0"/>
                      <w:marBottom w:val="0"/>
                      <w:divBdr>
                        <w:top w:val="none" w:sz="0" w:space="0" w:color="auto"/>
                        <w:left w:val="none" w:sz="0" w:space="0" w:color="auto"/>
                        <w:bottom w:val="none" w:sz="0" w:space="0" w:color="auto"/>
                        <w:right w:val="none" w:sz="0" w:space="0" w:color="auto"/>
                      </w:divBdr>
                    </w:div>
                  </w:divsChild>
                </w:div>
                <w:div w:id="446507976">
                  <w:marLeft w:val="0"/>
                  <w:marRight w:val="0"/>
                  <w:marTop w:val="0"/>
                  <w:marBottom w:val="0"/>
                  <w:divBdr>
                    <w:top w:val="none" w:sz="0" w:space="0" w:color="auto"/>
                    <w:left w:val="none" w:sz="0" w:space="0" w:color="auto"/>
                    <w:bottom w:val="none" w:sz="0" w:space="0" w:color="auto"/>
                    <w:right w:val="none" w:sz="0" w:space="0" w:color="auto"/>
                  </w:divBdr>
                  <w:divsChild>
                    <w:div w:id="1557544421">
                      <w:marLeft w:val="0"/>
                      <w:marRight w:val="0"/>
                      <w:marTop w:val="0"/>
                      <w:marBottom w:val="0"/>
                      <w:divBdr>
                        <w:top w:val="none" w:sz="0" w:space="0" w:color="auto"/>
                        <w:left w:val="none" w:sz="0" w:space="0" w:color="auto"/>
                        <w:bottom w:val="none" w:sz="0" w:space="0" w:color="auto"/>
                        <w:right w:val="none" w:sz="0" w:space="0" w:color="auto"/>
                      </w:divBdr>
                    </w:div>
                  </w:divsChild>
                </w:div>
                <w:div w:id="466749466">
                  <w:marLeft w:val="0"/>
                  <w:marRight w:val="0"/>
                  <w:marTop w:val="0"/>
                  <w:marBottom w:val="0"/>
                  <w:divBdr>
                    <w:top w:val="none" w:sz="0" w:space="0" w:color="auto"/>
                    <w:left w:val="none" w:sz="0" w:space="0" w:color="auto"/>
                    <w:bottom w:val="none" w:sz="0" w:space="0" w:color="auto"/>
                    <w:right w:val="none" w:sz="0" w:space="0" w:color="auto"/>
                  </w:divBdr>
                  <w:divsChild>
                    <w:div w:id="2089307152">
                      <w:marLeft w:val="0"/>
                      <w:marRight w:val="0"/>
                      <w:marTop w:val="0"/>
                      <w:marBottom w:val="0"/>
                      <w:divBdr>
                        <w:top w:val="none" w:sz="0" w:space="0" w:color="auto"/>
                        <w:left w:val="none" w:sz="0" w:space="0" w:color="auto"/>
                        <w:bottom w:val="none" w:sz="0" w:space="0" w:color="auto"/>
                        <w:right w:val="none" w:sz="0" w:space="0" w:color="auto"/>
                      </w:divBdr>
                    </w:div>
                  </w:divsChild>
                </w:div>
                <w:div w:id="472063616">
                  <w:marLeft w:val="0"/>
                  <w:marRight w:val="0"/>
                  <w:marTop w:val="0"/>
                  <w:marBottom w:val="0"/>
                  <w:divBdr>
                    <w:top w:val="none" w:sz="0" w:space="0" w:color="auto"/>
                    <w:left w:val="none" w:sz="0" w:space="0" w:color="auto"/>
                    <w:bottom w:val="none" w:sz="0" w:space="0" w:color="auto"/>
                    <w:right w:val="none" w:sz="0" w:space="0" w:color="auto"/>
                  </w:divBdr>
                  <w:divsChild>
                    <w:div w:id="1988588356">
                      <w:marLeft w:val="0"/>
                      <w:marRight w:val="0"/>
                      <w:marTop w:val="0"/>
                      <w:marBottom w:val="0"/>
                      <w:divBdr>
                        <w:top w:val="none" w:sz="0" w:space="0" w:color="auto"/>
                        <w:left w:val="none" w:sz="0" w:space="0" w:color="auto"/>
                        <w:bottom w:val="none" w:sz="0" w:space="0" w:color="auto"/>
                        <w:right w:val="none" w:sz="0" w:space="0" w:color="auto"/>
                      </w:divBdr>
                    </w:div>
                  </w:divsChild>
                </w:div>
                <w:div w:id="487672048">
                  <w:marLeft w:val="0"/>
                  <w:marRight w:val="0"/>
                  <w:marTop w:val="0"/>
                  <w:marBottom w:val="0"/>
                  <w:divBdr>
                    <w:top w:val="none" w:sz="0" w:space="0" w:color="auto"/>
                    <w:left w:val="none" w:sz="0" w:space="0" w:color="auto"/>
                    <w:bottom w:val="none" w:sz="0" w:space="0" w:color="auto"/>
                    <w:right w:val="none" w:sz="0" w:space="0" w:color="auto"/>
                  </w:divBdr>
                  <w:divsChild>
                    <w:div w:id="1238829788">
                      <w:marLeft w:val="0"/>
                      <w:marRight w:val="0"/>
                      <w:marTop w:val="0"/>
                      <w:marBottom w:val="0"/>
                      <w:divBdr>
                        <w:top w:val="none" w:sz="0" w:space="0" w:color="auto"/>
                        <w:left w:val="none" w:sz="0" w:space="0" w:color="auto"/>
                        <w:bottom w:val="none" w:sz="0" w:space="0" w:color="auto"/>
                        <w:right w:val="none" w:sz="0" w:space="0" w:color="auto"/>
                      </w:divBdr>
                    </w:div>
                  </w:divsChild>
                </w:div>
                <w:div w:id="499387970">
                  <w:marLeft w:val="0"/>
                  <w:marRight w:val="0"/>
                  <w:marTop w:val="0"/>
                  <w:marBottom w:val="0"/>
                  <w:divBdr>
                    <w:top w:val="none" w:sz="0" w:space="0" w:color="auto"/>
                    <w:left w:val="none" w:sz="0" w:space="0" w:color="auto"/>
                    <w:bottom w:val="none" w:sz="0" w:space="0" w:color="auto"/>
                    <w:right w:val="none" w:sz="0" w:space="0" w:color="auto"/>
                  </w:divBdr>
                  <w:divsChild>
                    <w:div w:id="1384477358">
                      <w:marLeft w:val="0"/>
                      <w:marRight w:val="0"/>
                      <w:marTop w:val="0"/>
                      <w:marBottom w:val="0"/>
                      <w:divBdr>
                        <w:top w:val="none" w:sz="0" w:space="0" w:color="auto"/>
                        <w:left w:val="none" w:sz="0" w:space="0" w:color="auto"/>
                        <w:bottom w:val="none" w:sz="0" w:space="0" w:color="auto"/>
                        <w:right w:val="none" w:sz="0" w:space="0" w:color="auto"/>
                      </w:divBdr>
                    </w:div>
                  </w:divsChild>
                </w:div>
                <w:div w:id="520244908">
                  <w:marLeft w:val="0"/>
                  <w:marRight w:val="0"/>
                  <w:marTop w:val="0"/>
                  <w:marBottom w:val="0"/>
                  <w:divBdr>
                    <w:top w:val="none" w:sz="0" w:space="0" w:color="auto"/>
                    <w:left w:val="none" w:sz="0" w:space="0" w:color="auto"/>
                    <w:bottom w:val="none" w:sz="0" w:space="0" w:color="auto"/>
                    <w:right w:val="none" w:sz="0" w:space="0" w:color="auto"/>
                  </w:divBdr>
                  <w:divsChild>
                    <w:div w:id="50005327">
                      <w:marLeft w:val="0"/>
                      <w:marRight w:val="0"/>
                      <w:marTop w:val="0"/>
                      <w:marBottom w:val="0"/>
                      <w:divBdr>
                        <w:top w:val="none" w:sz="0" w:space="0" w:color="auto"/>
                        <w:left w:val="none" w:sz="0" w:space="0" w:color="auto"/>
                        <w:bottom w:val="none" w:sz="0" w:space="0" w:color="auto"/>
                        <w:right w:val="none" w:sz="0" w:space="0" w:color="auto"/>
                      </w:divBdr>
                    </w:div>
                  </w:divsChild>
                </w:div>
                <w:div w:id="525412133">
                  <w:marLeft w:val="0"/>
                  <w:marRight w:val="0"/>
                  <w:marTop w:val="0"/>
                  <w:marBottom w:val="0"/>
                  <w:divBdr>
                    <w:top w:val="none" w:sz="0" w:space="0" w:color="auto"/>
                    <w:left w:val="none" w:sz="0" w:space="0" w:color="auto"/>
                    <w:bottom w:val="none" w:sz="0" w:space="0" w:color="auto"/>
                    <w:right w:val="none" w:sz="0" w:space="0" w:color="auto"/>
                  </w:divBdr>
                  <w:divsChild>
                    <w:div w:id="529534941">
                      <w:marLeft w:val="0"/>
                      <w:marRight w:val="0"/>
                      <w:marTop w:val="0"/>
                      <w:marBottom w:val="0"/>
                      <w:divBdr>
                        <w:top w:val="none" w:sz="0" w:space="0" w:color="auto"/>
                        <w:left w:val="none" w:sz="0" w:space="0" w:color="auto"/>
                        <w:bottom w:val="none" w:sz="0" w:space="0" w:color="auto"/>
                        <w:right w:val="none" w:sz="0" w:space="0" w:color="auto"/>
                      </w:divBdr>
                    </w:div>
                  </w:divsChild>
                </w:div>
                <w:div w:id="559441966">
                  <w:marLeft w:val="0"/>
                  <w:marRight w:val="0"/>
                  <w:marTop w:val="0"/>
                  <w:marBottom w:val="0"/>
                  <w:divBdr>
                    <w:top w:val="none" w:sz="0" w:space="0" w:color="auto"/>
                    <w:left w:val="none" w:sz="0" w:space="0" w:color="auto"/>
                    <w:bottom w:val="none" w:sz="0" w:space="0" w:color="auto"/>
                    <w:right w:val="none" w:sz="0" w:space="0" w:color="auto"/>
                  </w:divBdr>
                  <w:divsChild>
                    <w:div w:id="1036542070">
                      <w:marLeft w:val="0"/>
                      <w:marRight w:val="0"/>
                      <w:marTop w:val="0"/>
                      <w:marBottom w:val="0"/>
                      <w:divBdr>
                        <w:top w:val="none" w:sz="0" w:space="0" w:color="auto"/>
                        <w:left w:val="none" w:sz="0" w:space="0" w:color="auto"/>
                        <w:bottom w:val="none" w:sz="0" w:space="0" w:color="auto"/>
                        <w:right w:val="none" w:sz="0" w:space="0" w:color="auto"/>
                      </w:divBdr>
                    </w:div>
                  </w:divsChild>
                </w:div>
                <w:div w:id="617563865">
                  <w:marLeft w:val="0"/>
                  <w:marRight w:val="0"/>
                  <w:marTop w:val="0"/>
                  <w:marBottom w:val="0"/>
                  <w:divBdr>
                    <w:top w:val="none" w:sz="0" w:space="0" w:color="auto"/>
                    <w:left w:val="none" w:sz="0" w:space="0" w:color="auto"/>
                    <w:bottom w:val="none" w:sz="0" w:space="0" w:color="auto"/>
                    <w:right w:val="none" w:sz="0" w:space="0" w:color="auto"/>
                  </w:divBdr>
                  <w:divsChild>
                    <w:div w:id="1301568349">
                      <w:marLeft w:val="0"/>
                      <w:marRight w:val="0"/>
                      <w:marTop w:val="0"/>
                      <w:marBottom w:val="0"/>
                      <w:divBdr>
                        <w:top w:val="none" w:sz="0" w:space="0" w:color="auto"/>
                        <w:left w:val="none" w:sz="0" w:space="0" w:color="auto"/>
                        <w:bottom w:val="none" w:sz="0" w:space="0" w:color="auto"/>
                        <w:right w:val="none" w:sz="0" w:space="0" w:color="auto"/>
                      </w:divBdr>
                    </w:div>
                  </w:divsChild>
                </w:div>
                <w:div w:id="663699944">
                  <w:marLeft w:val="0"/>
                  <w:marRight w:val="0"/>
                  <w:marTop w:val="0"/>
                  <w:marBottom w:val="0"/>
                  <w:divBdr>
                    <w:top w:val="none" w:sz="0" w:space="0" w:color="auto"/>
                    <w:left w:val="none" w:sz="0" w:space="0" w:color="auto"/>
                    <w:bottom w:val="none" w:sz="0" w:space="0" w:color="auto"/>
                    <w:right w:val="none" w:sz="0" w:space="0" w:color="auto"/>
                  </w:divBdr>
                  <w:divsChild>
                    <w:div w:id="1023286762">
                      <w:marLeft w:val="0"/>
                      <w:marRight w:val="0"/>
                      <w:marTop w:val="0"/>
                      <w:marBottom w:val="0"/>
                      <w:divBdr>
                        <w:top w:val="none" w:sz="0" w:space="0" w:color="auto"/>
                        <w:left w:val="none" w:sz="0" w:space="0" w:color="auto"/>
                        <w:bottom w:val="none" w:sz="0" w:space="0" w:color="auto"/>
                        <w:right w:val="none" w:sz="0" w:space="0" w:color="auto"/>
                      </w:divBdr>
                    </w:div>
                  </w:divsChild>
                </w:div>
                <w:div w:id="697967597">
                  <w:marLeft w:val="0"/>
                  <w:marRight w:val="0"/>
                  <w:marTop w:val="0"/>
                  <w:marBottom w:val="0"/>
                  <w:divBdr>
                    <w:top w:val="none" w:sz="0" w:space="0" w:color="auto"/>
                    <w:left w:val="none" w:sz="0" w:space="0" w:color="auto"/>
                    <w:bottom w:val="none" w:sz="0" w:space="0" w:color="auto"/>
                    <w:right w:val="none" w:sz="0" w:space="0" w:color="auto"/>
                  </w:divBdr>
                  <w:divsChild>
                    <w:div w:id="417796789">
                      <w:marLeft w:val="0"/>
                      <w:marRight w:val="0"/>
                      <w:marTop w:val="0"/>
                      <w:marBottom w:val="0"/>
                      <w:divBdr>
                        <w:top w:val="none" w:sz="0" w:space="0" w:color="auto"/>
                        <w:left w:val="none" w:sz="0" w:space="0" w:color="auto"/>
                        <w:bottom w:val="none" w:sz="0" w:space="0" w:color="auto"/>
                        <w:right w:val="none" w:sz="0" w:space="0" w:color="auto"/>
                      </w:divBdr>
                    </w:div>
                  </w:divsChild>
                </w:div>
                <w:div w:id="698702572">
                  <w:marLeft w:val="0"/>
                  <w:marRight w:val="0"/>
                  <w:marTop w:val="0"/>
                  <w:marBottom w:val="0"/>
                  <w:divBdr>
                    <w:top w:val="none" w:sz="0" w:space="0" w:color="auto"/>
                    <w:left w:val="none" w:sz="0" w:space="0" w:color="auto"/>
                    <w:bottom w:val="none" w:sz="0" w:space="0" w:color="auto"/>
                    <w:right w:val="none" w:sz="0" w:space="0" w:color="auto"/>
                  </w:divBdr>
                  <w:divsChild>
                    <w:div w:id="204174886">
                      <w:marLeft w:val="0"/>
                      <w:marRight w:val="0"/>
                      <w:marTop w:val="0"/>
                      <w:marBottom w:val="0"/>
                      <w:divBdr>
                        <w:top w:val="none" w:sz="0" w:space="0" w:color="auto"/>
                        <w:left w:val="none" w:sz="0" w:space="0" w:color="auto"/>
                        <w:bottom w:val="none" w:sz="0" w:space="0" w:color="auto"/>
                        <w:right w:val="none" w:sz="0" w:space="0" w:color="auto"/>
                      </w:divBdr>
                    </w:div>
                  </w:divsChild>
                </w:div>
                <w:div w:id="710690823">
                  <w:marLeft w:val="0"/>
                  <w:marRight w:val="0"/>
                  <w:marTop w:val="0"/>
                  <w:marBottom w:val="0"/>
                  <w:divBdr>
                    <w:top w:val="none" w:sz="0" w:space="0" w:color="auto"/>
                    <w:left w:val="none" w:sz="0" w:space="0" w:color="auto"/>
                    <w:bottom w:val="none" w:sz="0" w:space="0" w:color="auto"/>
                    <w:right w:val="none" w:sz="0" w:space="0" w:color="auto"/>
                  </w:divBdr>
                  <w:divsChild>
                    <w:div w:id="1542277767">
                      <w:marLeft w:val="0"/>
                      <w:marRight w:val="0"/>
                      <w:marTop w:val="0"/>
                      <w:marBottom w:val="0"/>
                      <w:divBdr>
                        <w:top w:val="none" w:sz="0" w:space="0" w:color="auto"/>
                        <w:left w:val="none" w:sz="0" w:space="0" w:color="auto"/>
                        <w:bottom w:val="none" w:sz="0" w:space="0" w:color="auto"/>
                        <w:right w:val="none" w:sz="0" w:space="0" w:color="auto"/>
                      </w:divBdr>
                    </w:div>
                  </w:divsChild>
                </w:div>
                <w:div w:id="719666017">
                  <w:marLeft w:val="0"/>
                  <w:marRight w:val="0"/>
                  <w:marTop w:val="0"/>
                  <w:marBottom w:val="0"/>
                  <w:divBdr>
                    <w:top w:val="none" w:sz="0" w:space="0" w:color="auto"/>
                    <w:left w:val="none" w:sz="0" w:space="0" w:color="auto"/>
                    <w:bottom w:val="none" w:sz="0" w:space="0" w:color="auto"/>
                    <w:right w:val="none" w:sz="0" w:space="0" w:color="auto"/>
                  </w:divBdr>
                  <w:divsChild>
                    <w:div w:id="791631232">
                      <w:marLeft w:val="0"/>
                      <w:marRight w:val="0"/>
                      <w:marTop w:val="0"/>
                      <w:marBottom w:val="0"/>
                      <w:divBdr>
                        <w:top w:val="none" w:sz="0" w:space="0" w:color="auto"/>
                        <w:left w:val="none" w:sz="0" w:space="0" w:color="auto"/>
                        <w:bottom w:val="none" w:sz="0" w:space="0" w:color="auto"/>
                        <w:right w:val="none" w:sz="0" w:space="0" w:color="auto"/>
                      </w:divBdr>
                    </w:div>
                  </w:divsChild>
                </w:div>
                <w:div w:id="726026639">
                  <w:marLeft w:val="0"/>
                  <w:marRight w:val="0"/>
                  <w:marTop w:val="0"/>
                  <w:marBottom w:val="0"/>
                  <w:divBdr>
                    <w:top w:val="none" w:sz="0" w:space="0" w:color="auto"/>
                    <w:left w:val="none" w:sz="0" w:space="0" w:color="auto"/>
                    <w:bottom w:val="none" w:sz="0" w:space="0" w:color="auto"/>
                    <w:right w:val="none" w:sz="0" w:space="0" w:color="auto"/>
                  </w:divBdr>
                  <w:divsChild>
                    <w:div w:id="67507409">
                      <w:marLeft w:val="0"/>
                      <w:marRight w:val="0"/>
                      <w:marTop w:val="0"/>
                      <w:marBottom w:val="0"/>
                      <w:divBdr>
                        <w:top w:val="none" w:sz="0" w:space="0" w:color="auto"/>
                        <w:left w:val="none" w:sz="0" w:space="0" w:color="auto"/>
                        <w:bottom w:val="none" w:sz="0" w:space="0" w:color="auto"/>
                        <w:right w:val="none" w:sz="0" w:space="0" w:color="auto"/>
                      </w:divBdr>
                    </w:div>
                  </w:divsChild>
                </w:div>
                <w:div w:id="792404410">
                  <w:marLeft w:val="0"/>
                  <w:marRight w:val="0"/>
                  <w:marTop w:val="0"/>
                  <w:marBottom w:val="0"/>
                  <w:divBdr>
                    <w:top w:val="none" w:sz="0" w:space="0" w:color="auto"/>
                    <w:left w:val="none" w:sz="0" w:space="0" w:color="auto"/>
                    <w:bottom w:val="none" w:sz="0" w:space="0" w:color="auto"/>
                    <w:right w:val="none" w:sz="0" w:space="0" w:color="auto"/>
                  </w:divBdr>
                  <w:divsChild>
                    <w:div w:id="545139352">
                      <w:marLeft w:val="0"/>
                      <w:marRight w:val="0"/>
                      <w:marTop w:val="0"/>
                      <w:marBottom w:val="0"/>
                      <w:divBdr>
                        <w:top w:val="none" w:sz="0" w:space="0" w:color="auto"/>
                        <w:left w:val="none" w:sz="0" w:space="0" w:color="auto"/>
                        <w:bottom w:val="none" w:sz="0" w:space="0" w:color="auto"/>
                        <w:right w:val="none" w:sz="0" w:space="0" w:color="auto"/>
                      </w:divBdr>
                    </w:div>
                  </w:divsChild>
                </w:div>
                <w:div w:id="799422607">
                  <w:marLeft w:val="0"/>
                  <w:marRight w:val="0"/>
                  <w:marTop w:val="0"/>
                  <w:marBottom w:val="0"/>
                  <w:divBdr>
                    <w:top w:val="none" w:sz="0" w:space="0" w:color="auto"/>
                    <w:left w:val="none" w:sz="0" w:space="0" w:color="auto"/>
                    <w:bottom w:val="none" w:sz="0" w:space="0" w:color="auto"/>
                    <w:right w:val="none" w:sz="0" w:space="0" w:color="auto"/>
                  </w:divBdr>
                  <w:divsChild>
                    <w:div w:id="1579515474">
                      <w:marLeft w:val="0"/>
                      <w:marRight w:val="0"/>
                      <w:marTop w:val="0"/>
                      <w:marBottom w:val="0"/>
                      <w:divBdr>
                        <w:top w:val="none" w:sz="0" w:space="0" w:color="auto"/>
                        <w:left w:val="none" w:sz="0" w:space="0" w:color="auto"/>
                        <w:bottom w:val="none" w:sz="0" w:space="0" w:color="auto"/>
                        <w:right w:val="none" w:sz="0" w:space="0" w:color="auto"/>
                      </w:divBdr>
                    </w:div>
                  </w:divsChild>
                </w:div>
                <w:div w:id="810633833">
                  <w:marLeft w:val="0"/>
                  <w:marRight w:val="0"/>
                  <w:marTop w:val="0"/>
                  <w:marBottom w:val="0"/>
                  <w:divBdr>
                    <w:top w:val="none" w:sz="0" w:space="0" w:color="auto"/>
                    <w:left w:val="none" w:sz="0" w:space="0" w:color="auto"/>
                    <w:bottom w:val="none" w:sz="0" w:space="0" w:color="auto"/>
                    <w:right w:val="none" w:sz="0" w:space="0" w:color="auto"/>
                  </w:divBdr>
                  <w:divsChild>
                    <w:div w:id="1813058686">
                      <w:marLeft w:val="0"/>
                      <w:marRight w:val="0"/>
                      <w:marTop w:val="0"/>
                      <w:marBottom w:val="0"/>
                      <w:divBdr>
                        <w:top w:val="none" w:sz="0" w:space="0" w:color="auto"/>
                        <w:left w:val="none" w:sz="0" w:space="0" w:color="auto"/>
                        <w:bottom w:val="none" w:sz="0" w:space="0" w:color="auto"/>
                        <w:right w:val="none" w:sz="0" w:space="0" w:color="auto"/>
                      </w:divBdr>
                    </w:div>
                  </w:divsChild>
                </w:div>
                <w:div w:id="817651401">
                  <w:marLeft w:val="0"/>
                  <w:marRight w:val="0"/>
                  <w:marTop w:val="0"/>
                  <w:marBottom w:val="0"/>
                  <w:divBdr>
                    <w:top w:val="none" w:sz="0" w:space="0" w:color="auto"/>
                    <w:left w:val="none" w:sz="0" w:space="0" w:color="auto"/>
                    <w:bottom w:val="none" w:sz="0" w:space="0" w:color="auto"/>
                    <w:right w:val="none" w:sz="0" w:space="0" w:color="auto"/>
                  </w:divBdr>
                  <w:divsChild>
                    <w:div w:id="280452350">
                      <w:marLeft w:val="0"/>
                      <w:marRight w:val="0"/>
                      <w:marTop w:val="0"/>
                      <w:marBottom w:val="0"/>
                      <w:divBdr>
                        <w:top w:val="none" w:sz="0" w:space="0" w:color="auto"/>
                        <w:left w:val="none" w:sz="0" w:space="0" w:color="auto"/>
                        <w:bottom w:val="none" w:sz="0" w:space="0" w:color="auto"/>
                        <w:right w:val="none" w:sz="0" w:space="0" w:color="auto"/>
                      </w:divBdr>
                    </w:div>
                  </w:divsChild>
                </w:div>
                <w:div w:id="822552671">
                  <w:marLeft w:val="0"/>
                  <w:marRight w:val="0"/>
                  <w:marTop w:val="0"/>
                  <w:marBottom w:val="0"/>
                  <w:divBdr>
                    <w:top w:val="none" w:sz="0" w:space="0" w:color="auto"/>
                    <w:left w:val="none" w:sz="0" w:space="0" w:color="auto"/>
                    <w:bottom w:val="none" w:sz="0" w:space="0" w:color="auto"/>
                    <w:right w:val="none" w:sz="0" w:space="0" w:color="auto"/>
                  </w:divBdr>
                  <w:divsChild>
                    <w:div w:id="1732994527">
                      <w:marLeft w:val="0"/>
                      <w:marRight w:val="0"/>
                      <w:marTop w:val="0"/>
                      <w:marBottom w:val="0"/>
                      <w:divBdr>
                        <w:top w:val="none" w:sz="0" w:space="0" w:color="auto"/>
                        <w:left w:val="none" w:sz="0" w:space="0" w:color="auto"/>
                        <w:bottom w:val="none" w:sz="0" w:space="0" w:color="auto"/>
                        <w:right w:val="none" w:sz="0" w:space="0" w:color="auto"/>
                      </w:divBdr>
                    </w:div>
                  </w:divsChild>
                </w:div>
                <w:div w:id="884682372">
                  <w:marLeft w:val="0"/>
                  <w:marRight w:val="0"/>
                  <w:marTop w:val="0"/>
                  <w:marBottom w:val="0"/>
                  <w:divBdr>
                    <w:top w:val="none" w:sz="0" w:space="0" w:color="auto"/>
                    <w:left w:val="none" w:sz="0" w:space="0" w:color="auto"/>
                    <w:bottom w:val="none" w:sz="0" w:space="0" w:color="auto"/>
                    <w:right w:val="none" w:sz="0" w:space="0" w:color="auto"/>
                  </w:divBdr>
                  <w:divsChild>
                    <w:div w:id="1834297592">
                      <w:marLeft w:val="0"/>
                      <w:marRight w:val="0"/>
                      <w:marTop w:val="0"/>
                      <w:marBottom w:val="0"/>
                      <w:divBdr>
                        <w:top w:val="none" w:sz="0" w:space="0" w:color="auto"/>
                        <w:left w:val="none" w:sz="0" w:space="0" w:color="auto"/>
                        <w:bottom w:val="none" w:sz="0" w:space="0" w:color="auto"/>
                        <w:right w:val="none" w:sz="0" w:space="0" w:color="auto"/>
                      </w:divBdr>
                    </w:div>
                  </w:divsChild>
                </w:div>
                <w:div w:id="894510090">
                  <w:marLeft w:val="0"/>
                  <w:marRight w:val="0"/>
                  <w:marTop w:val="0"/>
                  <w:marBottom w:val="0"/>
                  <w:divBdr>
                    <w:top w:val="none" w:sz="0" w:space="0" w:color="auto"/>
                    <w:left w:val="none" w:sz="0" w:space="0" w:color="auto"/>
                    <w:bottom w:val="none" w:sz="0" w:space="0" w:color="auto"/>
                    <w:right w:val="none" w:sz="0" w:space="0" w:color="auto"/>
                  </w:divBdr>
                  <w:divsChild>
                    <w:div w:id="2022851483">
                      <w:marLeft w:val="0"/>
                      <w:marRight w:val="0"/>
                      <w:marTop w:val="0"/>
                      <w:marBottom w:val="0"/>
                      <w:divBdr>
                        <w:top w:val="none" w:sz="0" w:space="0" w:color="auto"/>
                        <w:left w:val="none" w:sz="0" w:space="0" w:color="auto"/>
                        <w:bottom w:val="none" w:sz="0" w:space="0" w:color="auto"/>
                        <w:right w:val="none" w:sz="0" w:space="0" w:color="auto"/>
                      </w:divBdr>
                    </w:div>
                  </w:divsChild>
                </w:div>
                <w:div w:id="897933847">
                  <w:marLeft w:val="0"/>
                  <w:marRight w:val="0"/>
                  <w:marTop w:val="0"/>
                  <w:marBottom w:val="0"/>
                  <w:divBdr>
                    <w:top w:val="none" w:sz="0" w:space="0" w:color="auto"/>
                    <w:left w:val="none" w:sz="0" w:space="0" w:color="auto"/>
                    <w:bottom w:val="none" w:sz="0" w:space="0" w:color="auto"/>
                    <w:right w:val="none" w:sz="0" w:space="0" w:color="auto"/>
                  </w:divBdr>
                  <w:divsChild>
                    <w:div w:id="2124838415">
                      <w:marLeft w:val="0"/>
                      <w:marRight w:val="0"/>
                      <w:marTop w:val="0"/>
                      <w:marBottom w:val="0"/>
                      <w:divBdr>
                        <w:top w:val="none" w:sz="0" w:space="0" w:color="auto"/>
                        <w:left w:val="none" w:sz="0" w:space="0" w:color="auto"/>
                        <w:bottom w:val="none" w:sz="0" w:space="0" w:color="auto"/>
                        <w:right w:val="none" w:sz="0" w:space="0" w:color="auto"/>
                      </w:divBdr>
                    </w:div>
                  </w:divsChild>
                </w:div>
                <w:div w:id="899291193">
                  <w:marLeft w:val="0"/>
                  <w:marRight w:val="0"/>
                  <w:marTop w:val="0"/>
                  <w:marBottom w:val="0"/>
                  <w:divBdr>
                    <w:top w:val="none" w:sz="0" w:space="0" w:color="auto"/>
                    <w:left w:val="none" w:sz="0" w:space="0" w:color="auto"/>
                    <w:bottom w:val="none" w:sz="0" w:space="0" w:color="auto"/>
                    <w:right w:val="none" w:sz="0" w:space="0" w:color="auto"/>
                  </w:divBdr>
                  <w:divsChild>
                    <w:div w:id="179898443">
                      <w:marLeft w:val="0"/>
                      <w:marRight w:val="0"/>
                      <w:marTop w:val="0"/>
                      <w:marBottom w:val="0"/>
                      <w:divBdr>
                        <w:top w:val="none" w:sz="0" w:space="0" w:color="auto"/>
                        <w:left w:val="none" w:sz="0" w:space="0" w:color="auto"/>
                        <w:bottom w:val="none" w:sz="0" w:space="0" w:color="auto"/>
                        <w:right w:val="none" w:sz="0" w:space="0" w:color="auto"/>
                      </w:divBdr>
                    </w:div>
                  </w:divsChild>
                </w:div>
                <w:div w:id="935940502">
                  <w:marLeft w:val="0"/>
                  <w:marRight w:val="0"/>
                  <w:marTop w:val="0"/>
                  <w:marBottom w:val="0"/>
                  <w:divBdr>
                    <w:top w:val="none" w:sz="0" w:space="0" w:color="auto"/>
                    <w:left w:val="none" w:sz="0" w:space="0" w:color="auto"/>
                    <w:bottom w:val="none" w:sz="0" w:space="0" w:color="auto"/>
                    <w:right w:val="none" w:sz="0" w:space="0" w:color="auto"/>
                  </w:divBdr>
                  <w:divsChild>
                    <w:div w:id="215941281">
                      <w:marLeft w:val="0"/>
                      <w:marRight w:val="0"/>
                      <w:marTop w:val="0"/>
                      <w:marBottom w:val="0"/>
                      <w:divBdr>
                        <w:top w:val="none" w:sz="0" w:space="0" w:color="auto"/>
                        <w:left w:val="none" w:sz="0" w:space="0" w:color="auto"/>
                        <w:bottom w:val="none" w:sz="0" w:space="0" w:color="auto"/>
                        <w:right w:val="none" w:sz="0" w:space="0" w:color="auto"/>
                      </w:divBdr>
                    </w:div>
                  </w:divsChild>
                </w:div>
                <w:div w:id="938369135">
                  <w:marLeft w:val="0"/>
                  <w:marRight w:val="0"/>
                  <w:marTop w:val="0"/>
                  <w:marBottom w:val="0"/>
                  <w:divBdr>
                    <w:top w:val="none" w:sz="0" w:space="0" w:color="auto"/>
                    <w:left w:val="none" w:sz="0" w:space="0" w:color="auto"/>
                    <w:bottom w:val="none" w:sz="0" w:space="0" w:color="auto"/>
                    <w:right w:val="none" w:sz="0" w:space="0" w:color="auto"/>
                  </w:divBdr>
                  <w:divsChild>
                    <w:div w:id="646713246">
                      <w:marLeft w:val="0"/>
                      <w:marRight w:val="0"/>
                      <w:marTop w:val="0"/>
                      <w:marBottom w:val="0"/>
                      <w:divBdr>
                        <w:top w:val="none" w:sz="0" w:space="0" w:color="auto"/>
                        <w:left w:val="none" w:sz="0" w:space="0" w:color="auto"/>
                        <w:bottom w:val="none" w:sz="0" w:space="0" w:color="auto"/>
                        <w:right w:val="none" w:sz="0" w:space="0" w:color="auto"/>
                      </w:divBdr>
                    </w:div>
                  </w:divsChild>
                </w:div>
                <w:div w:id="952783887">
                  <w:marLeft w:val="0"/>
                  <w:marRight w:val="0"/>
                  <w:marTop w:val="0"/>
                  <w:marBottom w:val="0"/>
                  <w:divBdr>
                    <w:top w:val="none" w:sz="0" w:space="0" w:color="auto"/>
                    <w:left w:val="none" w:sz="0" w:space="0" w:color="auto"/>
                    <w:bottom w:val="none" w:sz="0" w:space="0" w:color="auto"/>
                    <w:right w:val="none" w:sz="0" w:space="0" w:color="auto"/>
                  </w:divBdr>
                  <w:divsChild>
                    <w:div w:id="1082990986">
                      <w:marLeft w:val="0"/>
                      <w:marRight w:val="0"/>
                      <w:marTop w:val="0"/>
                      <w:marBottom w:val="0"/>
                      <w:divBdr>
                        <w:top w:val="none" w:sz="0" w:space="0" w:color="auto"/>
                        <w:left w:val="none" w:sz="0" w:space="0" w:color="auto"/>
                        <w:bottom w:val="none" w:sz="0" w:space="0" w:color="auto"/>
                        <w:right w:val="none" w:sz="0" w:space="0" w:color="auto"/>
                      </w:divBdr>
                    </w:div>
                  </w:divsChild>
                </w:div>
                <w:div w:id="958955405">
                  <w:marLeft w:val="0"/>
                  <w:marRight w:val="0"/>
                  <w:marTop w:val="0"/>
                  <w:marBottom w:val="0"/>
                  <w:divBdr>
                    <w:top w:val="none" w:sz="0" w:space="0" w:color="auto"/>
                    <w:left w:val="none" w:sz="0" w:space="0" w:color="auto"/>
                    <w:bottom w:val="none" w:sz="0" w:space="0" w:color="auto"/>
                    <w:right w:val="none" w:sz="0" w:space="0" w:color="auto"/>
                  </w:divBdr>
                  <w:divsChild>
                    <w:div w:id="1280990663">
                      <w:marLeft w:val="0"/>
                      <w:marRight w:val="0"/>
                      <w:marTop w:val="0"/>
                      <w:marBottom w:val="0"/>
                      <w:divBdr>
                        <w:top w:val="none" w:sz="0" w:space="0" w:color="auto"/>
                        <w:left w:val="none" w:sz="0" w:space="0" w:color="auto"/>
                        <w:bottom w:val="none" w:sz="0" w:space="0" w:color="auto"/>
                        <w:right w:val="none" w:sz="0" w:space="0" w:color="auto"/>
                      </w:divBdr>
                    </w:div>
                  </w:divsChild>
                </w:div>
                <w:div w:id="960647347">
                  <w:marLeft w:val="0"/>
                  <w:marRight w:val="0"/>
                  <w:marTop w:val="0"/>
                  <w:marBottom w:val="0"/>
                  <w:divBdr>
                    <w:top w:val="none" w:sz="0" w:space="0" w:color="auto"/>
                    <w:left w:val="none" w:sz="0" w:space="0" w:color="auto"/>
                    <w:bottom w:val="none" w:sz="0" w:space="0" w:color="auto"/>
                    <w:right w:val="none" w:sz="0" w:space="0" w:color="auto"/>
                  </w:divBdr>
                  <w:divsChild>
                    <w:div w:id="928083106">
                      <w:marLeft w:val="0"/>
                      <w:marRight w:val="0"/>
                      <w:marTop w:val="0"/>
                      <w:marBottom w:val="0"/>
                      <w:divBdr>
                        <w:top w:val="none" w:sz="0" w:space="0" w:color="auto"/>
                        <w:left w:val="none" w:sz="0" w:space="0" w:color="auto"/>
                        <w:bottom w:val="none" w:sz="0" w:space="0" w:color="auto"/>
                        <w:right w:val="none" w:sz="0" w:space="0" w:color="auto"/>
                      </w:divBdr>
                    </w:div>
                  </w:divsChild>
                </w:div>
                <w:div w:id="969629755">
                  <w:marLeft w:val="0"/>
                  <w:marRight w:val="0"/>
                  <w:marTop w:val="0"/>
                  <w:marBottom w:val="0"/>
                  <w:divBdr>
                    <w:top w:val="none" w:sz="0" w:space="0" w:color="auto"/>
                    <w:left w:val="none" w:sz="0" w:space="0" w:color="auto"/>
                    <w:bottom w:val="none" w:sz="0" w:space="0" w:color="auto"/>
                    <w:right w:val="none" w:sz="0" w:space="0" w:color="auto"/>
                  </w:divBdr>
                  <w:divsChild>
                    <w:div w:id="1281838714">
                      <w:marLeft w:val="0"/>
                      <w:marRight w:val="0"/>
                      <w:marTop w:val="0"/>
                      <w:marBottom w:val="0"/>
                      <w:divBdr>
                        <w:top w:val="none" w:sz="0" w:space="0" w:color="auto"/>
                        <w:left w:val="none" w:sz="0" w:space="0" w:color="auto"/>
                        <w:bottom w:val="none" w:sz="0" w:space="0" w:color="auto"/>
                        <w:right w:val="none" w:sz="0" w:space="0" w:color="auto"/>
                      </w:divBdr>
                    </w:div>
                  </w:divsChild>
                </w:div>
                <w:div w:id="977539999">
                  <w:marLeft w:val="0"/>
                  <w:marRight w:val="0"/>
                  <w:marTop w:val="0"/>
                  <w:marBottom w:val="0"/>
                  <w:divBdr>
                    <w:top w:val="none" w:sz="0" w:space="0" w:color="auto"/>
                    <w:left w:val="none" w:sz="0" w:space="0" w:color="auto"/>
                    <w:bottom w:val="none" w:sz="0" w:space="0" w:color="auto"/>
                    <w:right w:val="none" w:sz="0" w:space="0" w:color="auto"/>
                  </w:divBdr>
                  <w:divsChild>
                    <w:div w:id="1664431356">
                      <w:marLeft w:val="0"/>
                      <w:marRight w:val="0"/>
                      <w:marTop w:val="0"/>
                      <w:marBottom w:val="0"/>
                      <w:divBdr>
                        <w:top w:val="none" w:sz="0" w:space="0" w:color="auto"/>
                        <w:left w:val="none" w:sz="0" w:space="0" w:color="auto"/>
                        <w:bottom w:val="none" w:sz="0" w:space="0" w:color="auto"/>
                        <w:right w:val="none" w:sz="0" w:space="0" w:color="auto"/>
                      </w:divBdr>
                    </w:div>
                  </w:divsChild>
                </w:div>
                <w:div w:id="1004433339">
                  <w:marLeft w:val="0"/>
                  <w:marRight w:val="0"/>
                  <w:marTop w:val="0"/>
                  <w:marBottom w:val="0"/>
                  <w:divBdr>
                    <w:top w:val="none" w:sz="0" w:space="0" w:color="auto"/>
                    <w:left w:val="none" w:sz="0" w:space="0" w:color="auto"/>
                    <w:bottom w:val="none" w:sz="0" w:space="0" w:color="auto"/>
                    <w:right w:val="none" w:sz="0" w:space="0" w:color="auto"/>
                  </w:divBdr>
                  <w:divsChild>
                    <w:div w:id="725103915">
                      <w:marLeft w:val="0"/>
                      <w:marRight w:val="0"/>
                      <w:marTop w:val="0"/>
                      <w:marBottom w:val="0"/>
                      <w:divBdr>
                        <w:top w:val="none" w:sz="0" w:space="0" w:color="auto"/>
                        <w:left w:val="none" w:sz="0" w:space="0" w:color="auto"/>
                        <w:bottom w:val="none" w:sz="0" w:space="0" w:color="auto"/>
                        <w:right w:val="none" w:sz="0" w:space="0" w:color="auto"/>
                      </w:divBdr>
                    </w:div>
                  </w:divsChild>
                </w:div>
                <w:div w:id="1009873646">
                  <w:marLeft w:val="0"/>
                  <w:marRight w:val="0"/>
                  <w:marTop w:val="0"/>
                  <w:marBottom w:val="0"/>
                  <w:divBdr>
                    <w:top w:val="none" w:sz="0" w:space="0" w:color="auto"/>
                    <w:left w:val="none" w:sz="0" w:space="0" w:color="auto"/>
                    <w:bottom w:val="none" w:sz="0" w:space="0" w:color="auto"/>
                    <w:right w:val="none" w:sz="0" w:space="0" w:color="auto"/>
                  </w:divBdr>
                  <w:divsChild>
                    <w:div w:id="198587087">
                      <w:marLeft w:val="0"/>
                      <w:marRight w:val="0"/>
                      <w:marTop w:val="0"/>
                      <w:marBottom w:val="0"/>
                      <w:divBdr>
                        <w:top w:val="none" w:sz="0" w:space="0" w:color="auto"/>
                        <w:left w:val="none" w:sz="0" w:space="0" w:color="auto"/>
                        <w:bottom w:val="none" w:sz="0" w:space="0" w:color="auto"/>
                        <w:right w:val="none" w:sz="0" w:space="0" w:color="auto"/>
                      </w:divBdr>
                    </w:div>
                  </w:divsChild>
                </w:div>
                <w:div w:id="1023635254">
                  <w:marLeft w:val="0"/>
                  <w:marRight w:val="0"/>
                  <w:marTop w:val="0"/>
                  <w:marBottom w:val="0"/>
                  <w:divBdr>
                    <w:top w:val="none" w:sz="0" w:space="0" w:color="auto"/>
                    <w:left w:val="none" w:sz="0" w:space="0" w:color="auto"/>
                    <w:bottom w:val="none" w:sz="0" w:space="0" w:color="auto"/>
                    <w:right w:val="none" w:sz="0" w:space="0" w:color="auto"/>
                  </w:divBdr>
                  <w:divsChild>
                    <w:div w:id="1229152871">
                      <w:marLeft w:val="0"/>
                      <w:marRight w:val="0"/>
                      <w:marTop w:val="0"/>
                      <w:marBottom w:val="0"/>
                      <w:divBdr>
                        <w:top w:val="none" w:sz="0" w:space="0" w:color="auto"/>
                        <w:left w:val="none" w:sz="0" w:space="0" w:color="auto"/>
                        <w:bottom w:val="none" w:sz="0" w:space="0" w:color="auto"/>
                        <w:right w:val="none" w:sz="0" w:space="0" w:color="auto"/>
                      </w:divBdr>
                    </w:div>
                  </w:divsChild>
                </w:div>
                <w:div w:id="1044018069">
                  <w:marLeft w:val="0"/>
                  <w:marRight w:val="0"/>
                  <w:marTop w:val="0"/>
                  <w:marBottom w:val="0"/>
                  <w:divBdr>
                    <w:top w:val="none" w:sz="0" w:space="0" w:color="auto"/>
                    <w:left w:val="none" w:sz="0" w:space="0" w:color="auto"/>
                    <w:bottom w:val="none" w:sz="0" w:space="0" w:color="auto"/>
                    <w:right w:val="none" w:sz="0" w:space="0" w:color="auto"/>
                  </w:divBdr>
                  <w:divsChild>
                    <w:div w:id="337929892">
                      <w:marLeft w:val="0"/>
                      <w:marRight w:val="0"/>
                      <w:marTop w:val="0"/>
                      <w:marBottom w:val="0"/>
                      <w:divBdr>
                        <w:top w:val="none" w:sz="0" w:space="0" w:color="auto"/>
                        <w:left w:val="none" w:sz="0" w:space="0" w:color="auto"/>
                        <w:bottom w:val="none" w:sz="0" w:space="0" w:color="auto"/>
                        <w:right w:val="none" w:sz="0" w:space="0" w:color="auto"/>
                      </w:divBdr>
                    </w:div>
                  </w:divsChild>
                </w:div>
                <w:div w:id="1066336602">
                  <w:marLeft w:val="0"/>
                  <w:marRight w:val="0"/>
                  <w:marTop w:val="0"/>
                  <w:marBottom w:val="0"/>
                  <w:divBdr>
                    <w:top w:val="none" w:sz="0" w:space="0" w:color="auto"/>
                    <w:left w:val="none" w:sz="0" w:space="0" w:color="auto"/>
                    <w:bottom w:val="none" w:sz="0" w:space="0" w:color="auto"/>
                    <w:right w:val="none" w:sz="0" w:space="0" w:color="auto"/>
                  </w:divBdr>
                  <w:divsChild>
                    <w:div w:id="1332828388">
                      <w:marLeft w:val="0"/>
                      <w:marRight w:val="0"/>
                      <w:marTop w:val="0"/>
                      <w:marBottom w:val="0"/>
                      <w:divBdr>
                        <w:top w:val="none" w:sz="0" w:space="0" w:color="auto"/>
                        <w:left w:val="none" w:sz="0" w:space="0" w:color="auto"/>
                        <w:bottom w:val="none" w:sz="0" w:space="0" w:color="auto"/>
                        <w:right w:val="none" w:sz="0" w:space="0" w:color="auto"/>
                      </w:divBdr>
                    </w:div>
                  </w:divsChild>
                </w:div>
                <w:div w:id="1166701073">
                  <w:marLeft w:val="0"/>
                  <w:marRight w:val="0"/>
                  <w:marTop w:val="0"/>
                  <w:marBottom w:val="0"/>
                  <w:divBdr>
                    <w:top w:val="none" w:sz="0" w:space="0" w:color="auto"/>
                    <w:left w:val="none" w:sz="0" w:space="0" w:color="auto"/>
                    <w:bottom w:val="none" w:sz="0" w:space="0" w:color="auto"/>
                    <w:right w:val="none" w:sz="0" w:space="0" w:color="auto"/>
                  </w:divBdr>
                  <w:divsChild>
                    <w:div w:id="2064283188">
                      <w:marLeft w:val="0"/>
                      <w:marRight w:val="0"/>
                      <w:marTop w:val="0"/>
                      <w:marBottom w:val="0"/>
                      <w:divBdr>
                        <w:top w:val="none" w:sz="0" w:space="0" w:color="auto"/>
                        <w:left w:val="none" w:sz="0" w:space="0" w:color="auto"/>
                        <w:bottom w:val="none" w:sz="0" w:space="0" w:color="auto"/>
                        <w:right w:val="none" w:sz="0" w:space="0" w:color="auto"/>
                      </w:divBdr>
                    </w:div>
                  </w:divsChild>
                </w:div>
                <w:div w:id="1212032098">
                  <w:marLeft w:val="0"/>
                  <w:marRight w:val="0"/>
                  <w:marTop w:val="0"/>
                  <w:marBottom w:val="0"/>
                  <w:divBdr>
                    <w:top w:val="none" w:sz="0" w:space="0" w:color="auto"/>
                    <w:left w:val="none" w:sz="0" w:space="0" w:color="auto"/>
                    <w:bottom w:val="none" w:sz="0" w:space="0" w:color="auto"/>
                    <w:right w:val="none" w:sz="0" w:space="0" w:color="auto"/>
                  </w:divBdr>
                  <w:divsChild>
                    <w:div w:id="587736405">
                      <w:marLeft w:val="0"/>
                      <w:marRight w:val="0"/>
                      <w:marTop w:val="0"/>
                      <w:marBottom w:val="0"/>
                      <w:divBdr>
                        <w:top w:val="none" w:sz="0" w:space="0" w:color="auto"/>
                        <w:left w:val="none" w:sz="0" w:space="0" w:color="auto"/>
                        <w:bottom w:val="none" w:sz="0" w:space="0" w:color="auto"/>
                        <w:right w:val="none" w:sz="0" w:space="0" w:color="auto"/>
                      </w:divBdr>
                    </w:div>
                  </w:divsChild>
                </w:div>
                <w:div w:id="1212308399">
                  <w:marLeft w:val="0"/>
                  <w:marRight w:val="0"/>
                  <w:marTop w:val="0"/>
                  <w:marBottom w:val="0"/>
                  <w:divBdr>
                    <w:top w:val="none" w:sz="0" w:space="0" w:color="auto"/>
                    <w:left w:val="none" w:sz="0" w:space="0" w:color="auto"/>
                    <w:bottom w:val="none" w:sz="0" w:space="0" w:color="auto"/>
                    <w:right w:val="none" w:sz="0" w:space="0" w:color="auto"/>
                  </w:divBdr>
                  <w:divsChild>
                    <w:div w:id="1717050101">
                      <w:marLeft w:val="0"/>
                      <w:marRight w:val="0"/>
                      <w:marTop w:val="0"/>
                      <w:marBottom w:val="0"/>
                      <w:divBdr>
                        <w:top w:val="none" w:sz="0" w:space="0" w:color="auto"/>
                        <w:left w:val="none" w:sz="0" w:space="0" w:color="auto"/>
                        <w:bottom w:val="none" w:sz="0" w:space="0" w:color="auto"/>
                        <w:right w:val="none" w:sz="0" w:space="0" w:color="auto"/>
                      </w:divBdr>
                    </w:div>
                  </w:divsChild>
                </w:div>
                <w:div w:id="1216118665">
                  <w:marLeft w:val="0"/>
                  <w:marRight w:val="0"/>
                  <w:marTop w:val="0"/>
                  <w:marBottom w:val="0"/>
                  <w:divBdr>
                    <w:top w:val="none" w:sz="0" w:space="0" w:color="auto"/>
                    <w:left w:val="none" w:sz="0" w:space="0" w:color="auto"/>
                    <w:bottom w:val="none" w:sz="0" w:space="0" w:color="auto"/>
                    <w:right w:val="none" w:sz="0" w:space="0" w:color="auto"/>
                  </w:divBdr>
                  <w:divsChild>
                    <w:div w:id="855120156">
                      <w:marLeft w:val="0"/>
                      <w:marRight w:val="0"/>
                      <w:marTop w:val="0"/>
                      <w:marBottom w:val="0"/>
                      <w:divBdr>
                        <w:top w:val="none" w:sz="0" w:space="0" w:color="auto"/>
                        <w:left w:val="none" w:sz="0" w:space="0" w:color="auto"/>
                        <w:bottom w:val="none" w:sz="0" w:space="0" w:color="auto"/>
                        <w:right w:val="none" w:sz="0" w:space="0" w:color="auto"/>
                      </w:divBdr>
                    </w:div>
                  </w:divsChild>
                </w:div>
                <w:div w:id="1253585236">
                  <w:marLeft w:val="0"/>
                  <w:marRight w:val="0"/>
                  <w:marTop w:val="0"/>
                  <w:marBottom w:val="0"/>
                  <w:divBdr>
                    <w:top w:val="none" w:sz="0" w:space="0" w:color="auto"/>
                    <w:left w:val="none" w:sz="0" w:space="0" w:color="auto"/>
                    <w:bottom w:val="none" w:sz="0" w:space="0" w:color="auto"/>
                    <w:right w:val="none" w:sz="0" w:space="0" w:color="auto"/>
                  </w:divBdr>
                  <w:divsChild>
                    <w:div w:id="1028678281">
                      <w:marLeft w:val="0"/>
                      <w:marRight w:val="0"/>
                      <w:marTop w:val="0"/>
                      <w:marBottom w:val="0"/>
                      <w:divBdr>
                        <w:top w:val="none" w:sz="0" w:space="0" w:color="auto"/>
                        <w:left w:val="none" w:sz="0" w:space="0" w:color="auto"/>
                        <w:bottom w:val="none" w:sz="0" w:space="0" w:color="auto"/>
                        <w:right w:val="none" w:sz="0" w:space="0" w:color="auto"/>
                      </w:divBdr>
                    </w:div>
                  </w:divsChild>
                </w:div>
                <w:div w:id="1271742427">
                  <w:marLeft w:val="0"/>
                  <w:marRight w:val="0"/>
                  <w:marTop w:val="0"/>
                  <w:marBottom w:val="0"/>
                  <w:divBdr>
                    <w:top w:val="none" w:sz="0" w:space="0" w:color="auto"/>
                    <w:left w:val="none" w:sz="0" w:space="0" w:color="auto"/>
                    <w:bottom w:val="none" w:sz="0" w:space="0" w:color="auto"/>
                    <w:right w:val="none" w:sz="0" w:space="0" w:color="auto"/>
                  </w:divBdr>
                  <w:divsChild>
                    <w:div w:id="128784377">
                      <w:marLeft w:val="0"/>
                      <w:marRight w:val="0"/>
                      <w:marTop w:val="0"/>
                      <w:marBottom w:val="0"/>
                      <w:divBdr>
                        <w:top w:val="none" w:sz="0" w:space="0" w:color="auto"/>
                        <w:left w:val="none" w:sz="0" w:space="0" w:color="auto"/>
                        <w:bottom w:val="none" w:sz="0" w:space="0" w:color="auto"/>
                        <w:right w:val="none" w:sz="0" w:space="0" w:color="auto"/>
                      </w:divBdr>
                    </w:div>
                  </w:divsChild>
                </w:div>
                <w:div w:id="1275820721">
                  <w:marLeft w:val="0"/>
                  <w:marRight w:val="0"/>
                  <w:marTop w:val="0"/>
                  <w:marBottom w:val="0"/>
                  <w:divBdr>
                    <w:top w:val="none" w:sz="0" w:space="0" w:color="auto"/>
                    <w:left w:val="none" w:sz="0" w:space="0" w:color="auto"/>
                    <w:bottom w:val="none" w:sz="0" w:space="0" w:color="auto"/>
                    <w:right w:val="none" w:sz="0" w:space="0" w:color="auto"/>
                  </w:divBdr>
                  <w:divsChild>
                    <w:div w:id="1766731147">
                      <w:marLeft w:val="0"/>
                      <w:marRight w:val="0"/>
                      <w:marTop w:val="0"/>
                      <w:marBottom w:val="0"/>
                      <w:divBdr>
                        <w:top w:val="none" w:sz="0" w:space="0" w:color="auto"/>
                        <w:left w:val="none" w:sz="0" w:space="0" w:color="auto"/>
                        <w:bottom w:val="none" w:sz="0" w:space="0" w:color="auto"/>
                        <w:right w:val="none" w:sz="0" w:space="0" w:color="auto"/>
                      </w:divBdr>
                    </w:div>
                  </w:divsChild>
                </w:div>
                <w:div w:id="1311786448">
                  <w:marLeft w:val="0"/>
                  <w:marRight w:val="0"/>
                  <w:marTop w:val="0"/>
                  <w:marBottom w:val="0"/>
                  <w:divBdr>
                    <w:top w:val="none" w:sz="0" w:space="0" w:color="auto"/>
                    <w:left w:val="none" w:sz="0" w:space="0" w:color="auto"/>
                    <w:bottom w:val="none" w:sz="0" w:space="0" w:color="auto"/>
                    <w:right w:val="none" w:sz="0" w:space="0" w:color="auto"/>
                  </w:divBdr>
                  <w:divsChild>
                    <w:div w:id="2089691945">
                      <w:marLeft w:val="0"/>
                      <w:marRight w:val="0"/>
                      <w:marTop w:val="0"/>
                      <w:marBottom w:val="0"/>
                      <w:divBdr>
                        <w:top w:val="none" w:sz="0" w:space="0" w:color="auto"/>
                        <w:left w:val="none" w:sz="0" w:space="0" w:color="auto"/>
                        <w:bottom w:val="none" w:sz="0" w:space="0" w:color="auto"/>
                        <w:right w:val="none" w:sz="0" w:space="0" w:color="auto"/>
                      </w:divBdr>
                    </w:div>
                  </w:divsChild>
                </w:div>
                <w:div w:id="1321618224">
                  <w:marLeft w:val="0"/>
                  <w:marRight w:val="0"/>
                  <w:marTop w:val="0"/>
                  <w:marBottom w:val="0"/>
                  <w:divBdr>
                    <w:top w:val="none" w:sz="0" w:space="0" w:color="auto"/>
                    <w:left w:val="none" w:sz="0" w:space="0" w:color="auto"/>
                    <w:bottom w:val="none" w:sz="0" w:space="0" w:color="auto"/>
                    <w:right w:val="none" w:sz="0" w:space="0" w:color="auto"/>
                  </w:divBdr>
                  <w:divsChild>
                    <w:div w:id="1109743127">
                      <w:marLeft w:val="0"/>
                      <w:marRight w:val="0"/>
                      <w:marTop w:val="0"/>
                      <w:marBottom w:val="0"/>
                      <w:divBdr>
                        <w:top w:val="none" w:sz="0" w:space="0" w:color="auto"/>
                        <w:left w:val="none" w:sz="0" w:space="0" w:color="auto"/>
                        <w:bottom w:val="none" w:sz="0" w:space="0" w:color="auto"/>
                        <w:right w:val="none" w:sz="0" w:space="0" w:color="auto"/>
                      </w:divBdr>
                    </w:div>
                  </w:divsChild>
                </w:div>
                <w:div w:id="1323046712">
                  <w:marLeft w:val="0"/>
                  <w:marRight w:val="0"/>
                  <w:marTop w:val="0"/>
                  <w:marBottom w:val="0"/>
                  <w:divBdr>
                    <w:top w:val="none" w:sz="0" w:space="0" w:color="auto"/>
                    <w:left w:val="none" w:sz="0" w:space="0" w:color="auto"/>
                    <w:bottom w:val="none" w:sz="0" w:space="0" w:color="auto"/>
                    <w:right w:val="none" w:sz="0" w:space="0" w:color="auto"/>
                  </w:divBdr>
                  <w:divsChild>
                    <w:div w:id="2060012525">
                      <w:marLeft w:val="0"/>
                      <w:marRight w:val="0"/>
                      <w:marTop w:val="0"/>
                      <w:marBottom w:val="0"/>
                      <w:divBdr>
                        <w:top w:val="none" w:sz="0" w:space="0" w:color="auto"/>
                        <w:left w:val="none" w:sz="0" w:space="0" w:color="auto"/>
                        <w:bottom w:val="none" w:sz="0" w:space="0" w:color="auto"/>
                        <w:right w:val="none" w:sz="0" w:space="0" w:color="auto"/>
                      </w:divBdr>
                    </w:div>
                  </w:divsChild>
                </w:div>
                <w:div w:id="1327709288">
                  <w:marLeft w:val="0"/>
                  <w:marRight w:val="0"/>
                  <w:marTop w:val="0"/>
                  <w:marBottom w:val="0"/>
                  <w:divBdr>
                    <w:top w:val="none" w:sz="0" w:space="0" w:color="auto"/>
                    <w:left w:val="none" w:sz="0" w:space="0" w:color="auto"/>
                    <w:bottom w:val="none" w:sz="0" w:space="0" w:color="auto"/>
                    <w:right w:val="none" w:sz="0" w:space="0" w:color="auto"/>
                  </w:divBdr>
                  <w:divsChild>
                    <w:div w:id="436218281">
                      <w:marLeft w:val="0"/>
                      <w:marRight w:val="0"/>
                      <w:marTop w:val="0"/>
                      <w:marBottom w:val="0"/>
                      <w:divBdr>
                        <w:top w:val="none" w:sz="0" w:space="0" w:color="auto"/>
                        <w:left w:val="none" w:sz="0" w:space="0" w:color="auto"/>
                        <w:bottom w:val="none" w:sz="0" w:space="0" w:color="auto"/>
                        <w:right w:val="none" w:sz="0" w:space="0" w:color="auto"/>
                      </w:divBdr>
                    </w:div>
                  </w:divsChild>
                </w:div>
                <w:div w:id="1345129688">
                  <w:marLeft w:val="0"/>
                  <w:marRight w:val="0"/>
                  <w:marTop w:val="0"/>
                  <w:marBottom w:val="0"/>
                  <w:divBdr>
                    <w:top w:val="none" w:sz="0" w:space="0" w:color="auto"/>
                    <w:left w:val="none" w:sz="0" w:space="0" w:color="auto"/>
                    <w:bottom w:val="none" w:sz="0" w:space="0" w:color="auto"/>
                    <w:right w:val="none" w:sz="0" w:space="0" w:color="auto"/>
                  </w:divBdr>
                  <w:divsChild>
                    <w:div w:id="1762292089">
                      <w:marLeft w:val="0"/>
                      <w:marRight w:val="0"/>
                      <w:marTop w:val="0"/>
                      <w:marBottom w:val="0"/>
                      <w:divBdr>
                        <w:top w:val="none" w:sz="0" w:space="0" w:color="auto"/>
                        <w:left w:val="none" w:sz="0" w:space="0" w:color="auto"/>
                        <w:bottom w:val="none" w:sz="0" w:space="0" w:color="auto"/>
                        <w:right w:val="none" w:sz="0" w:space="0" w:color="auto"/>
                      </w:divBdr>
                    </w:div>
                  </w:divsChild>
                </w:div>
                <w:div w:id="1406538222">
                  <w:marLeft w:val="0"/>
                  <w:marRight w:val="0"/>
                  <w:marTop w:val="0"/>
                  <w:marBottom w:val="0"/>
                  <w:divBdr>
                    <w:top w:val="none" w:sz="0" w:space="0" w:color="auto"/>
                    <w:left w:val="none" w:sz="0" w:space="0" w:color="auto"/>
                    <w:bottom w:val="none" w:sz="0" w:space="0" w:color="auto"/>
                    <w:right w:val="none" w:sz="0" w:space="0" w:color="auto"/>
                  </w:divBdr>
                  <w:divsChild>
                    <w:div w:id="1231306975">
                      <w:marLeft w:val="0"/>
                      <w:marRight w:val="0"/>
                      <w:marTop w:val="0"/>
                      <w:marBottom w:val="0"/>
                      <w:divBdr>
                        <w:top w:val="none" w:sz="0" w:space="0" w:color="auto"/>
                        <w:left w:val="none" w:sz="0" w:space="0" w:color="auto"/>
                        <w:bottom w:val="none" w:sz="0" w:space="0" w:color="auto"/>
                        <w:right w:val="none" w:sz="0" w:space="0" w:color="auto"/>
                      </w:divBdr>
                    </w:div>
                  </w:divsChild>
                </w:div>
                <w:div w:id="1410351272">
                  <w:marLeft w:val="0"/>
                  <w:marRight w:val="0"/>
                  <w:marTop w:val="0"/>
                  <w:marBottom w:val="0"/>
                  <w:divBdr>
                    <w:top w:val="none" w:sz="0" w:space="0" w:color="auto"/>
                    <w:left w:val="none" w:sz="0" w:space="0" w:color="auto"/>
                    <w:bottom w:val="none" w:sz="0" w:space="0" w:color="auto"/>
                    <w:right w:val="none" w:sz="0" w:space="0" w:color="auto"/>
                  </w:divBdr>
                  <w:divsChild>
                    <w:div w:id="557865192">
                      <w:marLeft w:val="0"/>
                      <w:marRight w:val="0"/>
                      <w:marTop w:val="0"/>
                      <w:marBottom w:val="0"/>
                      <w:divBdr>
                        <w:top w:val="none" w:sz="0" w:space="0" w:color="auto"/>
                        <w:left w:val="none" w:sz="0" w:space="0" w:color="auto"/>
                        <w:bottom w:val="none" w:sz="0" w:space="0" w:color="auto"/>
                        <w:right w:val="none" w:sz="0" w:space="0" w:color="auto"/>
                      </w:divBdr>
                    </w:div>
                  </w:divsChild>
                </w:div>
                <w:div w:id="1418283235">
                  <w:marLeft w:val="0"/>
                  <w:marRight w:val="0"/>
                  <w:marTop w:val="0"/>
                  <w:marBottom w:val="0"/>
                  <w:divBdr>
                    <w:top w:val="none" w:sz="0" w:space="0" w:color="auto"/>
                    <w:left w:val="none" w:sz="0" w:space="0" w:color="auto"/>
                    <w:bottom w:val="none" w:sz="0" w:space="0" w:color="auto"/>
                    <w:right w:val="none" w:sz="0" w:space="0" w:color="auto"/>
                  </w:divBdr>
                  <w:divsChild>
                    <w:div w:id="1595243484">
                      <w:marLeft w:val="0"/>
                      <w:marRight w:val="0"/>
                      <w:marTop w:val="0"/>
                      <w:marBottom w:val="0"/>
                      <w:divBdr>
                        <w:top w:val="none" w:sz="0" w:space="0" w:color="auto"/>
                        <w:left w:val="none" w:sz="0" w:space="0" w:color="auto"/>
                        <w:bottom w:val="none" w:sz="0" w:space="0" w:color="auto"/>
                        <w:right w:val="none" w:sz="0" w:space="0" w:color="auto"/>
                      </w:divBdr>
                    </w:div>
                  </w:divsChild>
                </w:div>
                <w:div w:id="1429931276">
                  <w:marLeft w:val="0"/>
                  <w:marRight w:val="0"/>
                  <w:marTop w:val="0"/>
                  <w:marBottom w:val="0"/>
                  <w:divBdr>
                    <w:top w:val="none" w:sz="0" w:space="0" w:color="auto"/>
                    <w:left w:val="none" w:sz="0" w:space="0" w:color="auto"/>
                    <w:bottom w:val="none" w:sz="0" w:space="0" w:color="auto"/>
                    <w:right w:val="none" w:sz="0" w:space="0" w:color="auto"/>
                  </w:divBdr>
                  <w:divsChild>
                    <w:div w:id="707879498">
                      <w:marLeft w:val="0"/>
                      <w:marRight w:val="0"/>
                      <w:marTop w:val="0"/>
                      <w:marBottom w:val="0"/>
                      <w:divBdr>
                        <w:top w:val="none" w:sz="0" w:space="0" w:color="auto"/>
                        <w:left w:val="none" w:sz="0" w:space="0" w:color="auto"/>
                        <w:bottom w:val="none" w:sz="0" w:space="0" w:color="auto"/>
                        <w:right w:val="none" w:sz="0" w:space="0" w:color="auto"/>
                      </w:divBdr>
                    </w:div>
                  </w:divsChild>
                </w:div>
                <w:div w:id="1454515466">
                  <w:marLeft w:val="0"/>
                  <w:marRight w:val="0"/>
                  <w:marTop w:val="0"/>
                  <w:marBottom w:val="0"/>
                  <w:divBdr>
                    <w:top w:val="none" w:sz="0" w:space="0" w:color="auto"/>
                    <w:left w:val="none" w:sz="0" w:space="0" w:color="auto"/>
                    <w:bottom w:val="none" w:sz="0" w:space="0" w:color="auto"/>
                    <w:right w:val="none" w:sz="0" w:space="0" w:color="auto"/>
                  </w:divBdr>
                  <w:divsChild>
                    <w:div w:id="2069374234">
                      <w:marLeft w:val="0"/>
                      <w:marRight w:val="0"/>
                      <w:marTop w:val="0"/>
                      <w:marBottom w:val="0"/>
                      <w:divBdr>
                        <w:top w:val="none" w:sz="0" w:space="0" w:color="auto"/>
                        <w:left w:val="none" w:sz="0" w:space="0" w:color="auto"/>
                        <w:bottom w:val="none" w:sz="0" w:space="0" w:color="auto"/>
                        <w:right w:val="none" w:sz="0" w:space="0" w:color="auto"/>
                      </w:divBdr>
                    </w:div>
                  </w:divsChild>
                </w:div>
                <w:div w:id="1469585905">
                  <w:marLeft w:val="0"/>
                  <w:marRight w:val="0"/>
                  <w:marTop w:val="0"/>
                  <w:marBottom w:val="0"/>
                  <w:divBdr>
                    <w:top w:val="none" w:sz="0" w:space="0" w:color="auto"/>
                    <w:left w:val="none" w:sz="0" w:space="0" w:color="auto"/>
                    <w:bottom w:val="none" w:sz="0" w:space="0" w:color="auto"/>
                    <w:right w:val="none" w:sz="0" w:space="0" w:color="auto"/>
                  </w:divBdr>
                  <w:divsChild>
                    <w:div w:id="735661627">
                      <w:marLeft w:val="0"/>
                      <w:marRight w:val="0"/>
                      <w:marTop w:val="0"/>
                      <w:marBottom w:val="0"/>
                      <w:divBdr>
                        <w:top w:val="none" w:sz="0" w:space="0" w:color="auto"/>
                        <w:left w:val="none" w:sz="0" w:space="0" w:color="auto"/>
                        <w:bottom w:val="none" w:sz="0" w:space="0" w:color="auto"/>
                        <w:right w:val="none" w:sz="0" w:space="0" w:color="auto"/>
                      </w:divBdr>
                    </w:div>
                  </w:divsChild>
                </w:div>
                <w:div w:id="1475028755">
                  <w:marLeft w:val="0"/>
                  <w:marRight w:val="0"/>
                  <w:marTop w:val="0"/>
                  <w:marBottom w:val="0"/>
                  <w:divBdr>
                    <w:top w:val="none" w:sz="0" w:space="0" w:color="auto"/>
                    <w:left w:val="none" w:sz="0" w:space="0" w:color="auto"/>
                    <w:bottom w:val="none" w:sz="0" w:space="0" w:color="auto"/>
                    <w:right w:val="none" w:sz="0" w:space="0" w:color="auto"/>
                  </w:divBdr>
                  <w:divsChild>
                    <w:div w:id="321472956">
                      <w:marLeft w:val="0"/>
                      <w:marRight w:val="0"/>
                      <w:marTop w:val="0"/>
                      <w:marBottom w:val="0"/>
                      <w:divBdr>
                        <w:top w:val="none" w:sz="0" w:space="0" w:color="auto"/>
                        <w:left w:val="none" w:sz="0" w:space="0" w:color="auto"/>
                        <w:bottom w:val="none" w:sz="0" w:space="0" w:color="auto"/>
                        <w:right w:val="none" w:sz="0" w:space="0" w:color="auto"/>
                      </w:divBdr>
                    </w:div>
                  </w:divsChild>
                </w:div>
                <w:div w:id="1484859443">
                  <w:marLeft w:val="0"/>
                  <w:marRight w:val="0"/>
                  <w:marTop w:val="0"/>
                  <w:marBottom w:val="0"/>
                  <w:divBdr>
                    <w:top w:val="none" w:sz="0" w:space="0" w:color="auto"/>
                    <w:left w:val="none" w:sz="0" w:space="0" w:color="auto"/>
                    <w:bottom w:val="none" w:sz="0" w:space="0" w:color="auto"/>
                    <w:right w:val="none" w:sz="0" w:space="0" w:color="auto"/>
                  </w:divBdr>
                  <w:divsChild>
                    <w:div w:id="1910260843">
                      <w:marLeft w:val="0"/>
                      <w:marRight w:val="0"/>
                      <w:marTop w:val="0"/>
                      <w:marBottom w:val="0"/>
                      <w:divBdr>
                        <w:top w:val="none" w:sz="0" w:space="0" w:color="auto"/>
                        <w:left w:val="none" w:sz="0" w:space="0" w:color="auto"/>
                        <w:bottom w:val="none" w:sz="0" w:space="0" w:color="auto"/>
                        <w:right w:val="none" w:sz="0" w:space="0" w:color="auto"/>
                      </w:divBdr>
                    </w:div>
                  </w:divsChild>
                </w:div>
                <w:div w:id="1488283208">
                  <w:marLeft w:val="0"/>
                  <w:marRight w:val="0"/>
                  <w:marTop w:val="0"/>
                  <w:marBottom w:val="0"/>
                  <w:divBdr>
                    <w:top w:val="none" w:sz="0" w:space="0" w:color="auto"/>
                    <w:left w:val="none" w:sz="0" w:space="0" w:color="auto"/>
                    <w:bottom w:val="none" w:sz="0" w:space="0" w:color="auto"/>
                    <w:right w:val="none" w:sz="0" w:space="0" w:color="auto"/>
                  </w:divBdr>
                  <w:divsChild>
                    <w:div w:id="1102191887">
                      <w:marLeft w:val="0"/>
                      <w:marRight w:val="0"/>
                      <w:marTop w:val="0"/>
                      <w:marBottom w:val="0"/>
                      <w:divBdr>
                        <w:top w:val="none" w:sz="0" w:space="0" w:color="auto"/>
                        <w:left w:val="none" w:sz="0" w:space="0" w:color="auto"/>
                        <w:bottom w:val="none" w:sz="0" w:space="0" w:color="auto"/>
                        <w:right w:val="none" w:sz="0" w:space="0" w:color="auto"/>
                      </w:divBdr>
                    </w:div>
                  </w:divsChild>
                </w:div>
                <w:div w:id="1506553522">
                  <w:marLeft w:val="0"/>
                  <w:marRight w:val="0"/>
                  <w:marTop w:val="0"/>
                  <w:marBottom w:val="0"/>
                  <w:divBdr>
                    <w:top w:val="none" w:sz="0" w:space="0" w:color="auto"/>
                    <w:left w:val="none" w:sz="0" w:space="0" w:color="auto"/>
                    <w:bottom w:val="none" w:sz="0" w:space="0" w:color="auto"/>
                    <w:right w:val="none" w:sz="0" w:space="0" w:color="auto"/>
                  </w:divBdr>
                  <w:divsChild>
                    <w:div w:id="975063818">
                      <w:marLeft w:val="0"/>
                      <w:marRight w:val="0"/>
                      <w:marTop w:val="0"/>
                      <w:marBottom w:val="0"/>
                      <w:divBdr>
                        <w:top w:val="none" w:sz="0" w:space="0" w:color="auto"/>
                        <w:left w:val="none" w:sz="0" w:space="0" w:color="auto"/>
                        <w:bottom w:val="none" w:sz="0" w:space="0" w:color="auto"/>
                        <w:right w:val="none" w:sz="0" w:space="0" w:color="auto"/>
                      </w:divBdr>
                    </w:div>
                  </w:divsChild>
                </w:div>
                <w:div w:id="1507287258">
                  <w:marLeft w:val="0"/>
                  <w:marRight w:val="0"/>
                  <w:marTop w:val="0"/>
                  <w:marBottom w:val="0"/>
                  <w:divBdr>
                    <w:top w:val="none" w:sz="0" w:space="0" w:color="auto"/>
                    <w:left w:val="none" w:sz="0" w:space="0" w:color="auto"/>
                    <w:bottom w:val="none" w:sz="0" w:space="0" w:color="auto"/>
                    <w:right w:val="none" w:sz="0" w:space="0" w:color="auto"/>
                  </w:divBdr>
                  <w:divsChild>
                    <w:div w:id="1348948580">
                      <w:marLeft w:val="0"/>
                      <w:marRight w:val="0"/>
                      <w:marTop w:val="0"/>
                      <w:marBottom w:val="0"/>
                      <w:divBdr>
                        <w:top w:val="none" w:sz="0" w:space="0" w:color="auto"/>
                        <w:left w:val="none" w:sz="0" w:space="0" w:color="auto"/>
                        <w:bottom w:val="none" w:sz="0" w:space="0" w:color="auto"/>
                        <w:right w:val="none" w:sz="0" w:space="0" w:color="auto"/>
                      </w:divBdr>
                    </w:div>
                  </w:divsChild>
                </w:div>
                <w:div w:id="1545829809">
                  <w:marLeft w:val="0"/>
                  <w:marRight w:val="0"/>
                  <w:marTop w:val="0"/>
                  <w:marBottom w:val="0"/>
                  <w:divBdr>
                    <w:top w:val="none" w:sz="0" w:space="0" w:color="auto"/>
                    <w:left w:val="none" w:sz="0" w:space="0" w:color="auto"/>
                    <w:bottom w:val="none" w:sz="0" w:space="0" w:color="auto"/>
                    <w:right w:val="none" w:sz="0" w:space="0" w:color="auto"/>
                  </w:divBdr>
                  <w:divsChild>
                    <w:div w:id="1137601032">
                      <w:marLeft w:val="0"/>
                      <w:marRight w:val="0"/>
                      <w:marTop w:val="0"/>
                      <w:marBottom w:val="0"/>
                      <w:divBdr>
                        <w:top w:val="none" w:sz="0" w:space="0" w:color="auto"/>
                        <w:left w:val="none" w:sz="0" w:space="0" w:color="auto"/>
                        <w:bottom w:val="none" w:sz="0" w:space="0" w:color="auto"/>
                        <w:right w:val="none" w:sz="0" w:space="0" w:color="auto"/>
                      </w:divBdr>
                    </w:div>
                  </w:divsChild>
                </w:div>
                <w:div w:id="1550217658">
                  <w:marLeft w:val="0"/>
                  <w:marRight w:val="0"/>
                  <w:marTop w:val="0"/>
                  <w:marBottom w:val="0"/>
                  <w:divBdr>
                    <w:top w:val="none" w:sz="0" w:space="0" w:color="auto"/>
                    <w:left w:val="none" w:sz="0" w:space="0" w:color="auto"/>
                    <w:bottom w:val="none" w:sz="0" w:space="0" w:color="auto"/>
                    <w:right w:val="none" w:sz="0" w:space="0" w:color="auto"/>
                  </w:divBdr>
                  <w:divsChild>
                    <w:div w:id="2081294025">
                      <w:marLeft w:val="0"/>
                      <w:marRight w:val="0"/>
                      <w:marTop w:val="0"/>
                      <w:marBottom w:val="0"/>
                      <w:divBdr>
                        <w:top w:val="none" w:sz="0" w:space="0" w:color="auto"/>
                        <w:left w:val="none" w:sz="0" w:space="0" w:color="auto"/>
                        <w:bottom w:val="none" w:sz="0" w:space="0" w:color="auto"/>
                        <w:right w:val="none" w:sz="0" w:space="0" w:color="auto"/>
                      </w:divBdr>
                    </w:div>
                  </w:divsChild>
                </w:div>
                <w:div w:id="1559777411">
                  <w:marLeft w:val="0"/>
                  <w:marRight w:val="0"/>
                  <w:marTop w:val="0"/>
                  <w:marBottom w:val="0"/>
                  <w:divBdr>
                    <w:top w:val="none" w:sz="0" w:space="0" w:color="auto"/>
                    <w:left w:val="none" w:sz="0" w:space="0" w:color="auto"/>
                    <w:bottom w:val="none" w:sz="0" w:space="0" w:color="auto"/>
                    <w:right w:val="none" w:sz="0" w:space="0" w:color="auto"/>
                  </w:divBdr>
                  <w:divsChild>
                    <w:div w:id="468286382">
                      <w:marLeft w:val="0"/>
                      <w:marRight w:val="0"/>
                      <w:marTop w:val="0"/>
                      <w:marBottom w:val="0"/>
                      <w:divBdr>
                        <w:top w:val="none" w:sz="0" w:space="0" w:color="auto"/>
                        <w:left w:val="none" w:sz="0" w:space="0" w:color="auto"/>
                        <w:bottom w:val="none" w:sz="0" w:space="0" w:color="auto"/>
                        <w:right w:val="none" w:sz="0" w:space="0" w:color="auto"/>
                      </w:divBdr>
                    </w:div>
                  </w:divsChild>
                </w:div>
                <w:div w:id="1589149585">
                  <w:marLeft w:val="0"/>
                  <w:marRight w:val="0"/>
                  <w:marTop w:val="0"/>
                  <w:marBottom w:val="0"/>
                  <w:divBdr>
                    <w:top w:val="none" w:sz="0" w:space="0" w:color="auto"/>
                    <w:left w:val="none" w:sz="0" w:space="0" w:color="auto"/>
                    <w:bottom w:val="none" w:sz="0" w:space="0" w:color="auto"/>
                    <w:right w:val="none" w:sz="0" w:space="0" w:color="auto"/>
                  </w:divBdr>
                  <w:divsChild>
                    <w:div w:id="1002197764">
                      <w:marLeft w:val="0"/>
                      <w:marRight w:val="0"/>
                      <w:marTop w:val="0"/>
                      <w:marBottom w:val="0"/>
                      <w:divBdr>
                        <w:top w:val="none" w:sz="0" w:space="0" w:color="auto"/>
                        <w:left w:val="none" w:sz="0" w:space="0" w:color="auto"/>
                        <w:bottom w:val="none" w:sz="0" w:space="0" w:color="auto"/>
                        <w:right w:val="none" w:sz="0" w:space="0" w:color="auto"/>
                      </w:divBdr>
                    </w:div>
                  </w:divsChild>
                </w:div>
                <w:div w:id="1597790765">
                  <w:marLeft w:val="0"/>
                  <w:marRight w:val="0"/>
                  <w:marTop w:val="0"/>
                  <w:marBottom w:val="0"/>
                  <w:divBdr>
                    <w:top w:val="none" w:sz="0" w:space="0" w:color="auto"/>
                    <w:left w:val="none" w:sz="0" w:space="0" w:color="auto"/>
                    <w:bottom w:val="none" w:sz="0" w:space="0" w:color="auto"/>
                    <w:right w:val="none" w:sz="0" w:space="0" w:color="auto"/>
                  </w:divBdr>
                  <w:divsChild>
                    <w:div w:id="1544174962">
                      <w:marLeft w:val="0"/>
                      <w:marRight w:val="0"/>
                      <w:marTop w:val="0"/>
                      <w:marBottom w:val="0"/>
                      <w:divBdr>
                        <w:top w:val="none" w:sz="0" w:space="0" w:color="auto"/>
                        <w:left w:val="none" w:sz="0" w:space="0" w:color="auto"/>
                        <w:bottom w:val="none" w:sz="0" w:space="0" w:color="auto"/>
                        <w:right w:val="none" w:sz="0" w:space="0" w:color="auto"/>
                      </w:divBdr>
                    </w:div>
                  </w:divsChild>
                </w:div>
                <w:div w:id="1608925957">
                  <w:marLeft w:val="0"/>
                  <w:marRight w:val="0"/>
                  <w:marTop w:val="0"/>
                  <w:marBottom w:val="0"/>
                  <w:divBdr>
                    <w:top w:val="none" w:sz="0" w:space="0" w:color="auto"/>
                    <w:left w:val="none" w:sz="0" w:space="0" w:color="auto"/>
                    <w:bottom w:val="none" w:sz="0" w:space="0" w:color="auto"/>
                    <w:right w:val="none" w:sz="0" w:space="0" w:color="auto"/>
                  </w:divBdr>
                  <w:divsChild>
                    <w:div w:id="643659463">
                      <w:marLeft w:val="0"/>
                      <w:marRight w:val="0"/>
                      <w:marTop w:val="0"/>
                      <w:marBottom w:val="0"/>
                      <w:divBdr>
                        <w:top w:val="none" w:sz="0" w:space="0" w:color="auto"/>
                        <w:left w:val="none" w:sz="0" w:space="0" w:color="auto"/>
                        <w:bottom w:val="none" w:sz="0" w:space="0" w:color="auto"/>
                        <w:right w:val="none" w:sz="0" w:space="0" w:color="auto"/>
                      </w:divBdr>
                    </w:div>
                  </w:divsChild>
                </w:div>
                <w:div w:id="1618026199">
                  <w:marLeft w:val="0"/>
                  <w:marRight w:val="0"/>
                  <w:marTop w:val="0"/>
                  <w:marBottom w:val="0"/>
                  <w:divBdr>
                    <w:top w:val="none" w:sz="0" w:space="0" w:color="auto"/>
                    <w:left w:val="none" w:sz="0" w:space="0" w:color="auto"/>
                    <w:bottom w:val="none" w:sz="0" w:space="0" w:color="auto"/>
                    <w:right w:val="none" w:sz="0" w:space="0" w:color="auto"/>
                  </w:divBdr>
                  <w:divsChild>
                    <w:div w:id="245069825">
                      <w:marLeft w:val="0"/>
                      <w:marRight w:val="0"/>
                      <w:marTop w:val="0"/>
                      <w:marBottom w:val="0"/>
                      <w:divBdr>
                        <w:top w:val="none" w:sz="0" w:space="0" w:color="auto"/>
                        <w:left w:val="none" w:sz="0" w:space="0" w:color="auto"/>
                        <w:bottom w:val="none" w:sz="0" w:space="0" w:color="auto"/>
                        <w:right w:val="none" w:sz="0" w:space="0" w:color="auto"/>
                      </w:divBdr>
                    </w:div>
                  </w:divsChild>
                </w:div>
                <w:div w:id="1655640692">
                  <w:marLeft w:val="0"/>
                  <w:marRight w:val="0"/>
                  <w:marTop w:val="0"/>
                  <w:marBottom w:val="0"/>
                  <w:divBdr>
                    <w:top w:val="none" w:sz="0" w:space="0" w:color="auto"/>
                    <w:left w:val="none" w:sz="0" w:space="0" w:color="auto"/>
                    <w:bottom w:val="none" w:sz="0" w:space="0" w:color="auto"/>
                    <w:right w:val="none" w:sz="0" w:space="0" w:color="auto"/>
                  </w:divBdr>
                  <w:divsChild>
                    <w:div w:id="218324250">
                      <w:marLeft w:val="0"/>
                      <w:marRight w:val="0"/>
                      <w:marTop w:val="0"/>
                      <w:marBottom w:val="0"/>
                      <w:divBdr>
                        <w:top w:val="none" w:sz="0" w:space="0" w:color="auto"/>
                        <w:left w:val="none" w:sz="0" w:space="0" w:color="auto"/>
                        <w:bottom w:val="none" w:sz="0" w:space="0" w:color="auto"/>
                        <w:right w:val="none" w:sz="0" w:space="0" w:color="auto"/>
                      </w:divBdr>
                    </w:div>
                  </w:divsChild>
                </w:div>
                <w:div w:id="1655989258">
                  <w:marLeft w:val="0"/>
                  <w:marRight w:val="0"/>
                  <w:marTop w:val="0"/>
                  <w:marBottom w:val="0"/>
                  <w:divBdr>
                    <w:top w:val="none" w:sz="0" w:space="0" w:color="auto"/>
                    <w:left w:val="none" w:sz="0" w:space="0" w:color="auto"/>
                    <w:bottom w:val="none" w:sz="0" w:space="0" w:color="auto"/>
                    <w:right w:val="none" w:sz="0" w:space="0" w:color="auto"/>
                  </w:divBdr>
                  <w:divsChild>
                    <w:div w:id="1090158343">
                      <w:marLeft w:val="0"/>
                      <w:marRight w:val="0"/>
                      <w:marTop w:val="0"/>
                      <w:marBottom w:val="0"/>
                      <w:divBdr>
                        <w:top w:val="none" w:sz="0" w:space="0" w:color="auto"/>
                        <w:left w:val="none" w:sz="0" w:space="0" w:color="auto"/>
                        <w:bottom w:val="none" w:sz="0" w:space="0" w:color="auto"/>
                        <w:right w:val="none" w:sz="0" w:space="0" w:color="auto"/>
                      </w:divBdr>
                    </w:div>
                  </w:divsChild>
                </w:div>
                <w:div w:id="1660110335">
                  <w:marLeft w:val="0"/>
                  <w:marRight w:val="0"/>
                  <w:marTop w:val="0"/>
                  <w:marBottom w:val="0"/>
                  <w:divBdr>
                    <w:top w:val="none" w:sz="0" w:space="0" w:color="auto"/>
                    <w:left w:val="none" w:sz="0" w:space="0" w:color="auto"/>
                    <w:bottom w:val="none" w:sz="0" w:space="0" w:color="auto"/>
                    <w:right w:val="none" w:sz="0" w:space="0" w:color="auto"/>
                  </w:divBdr>
                  <w:divsChild>
                    <w:div w:id="1861621747">
                      <w:marLeft w:val="0"/>
                      <w:marRight w:val="0"/>
                      <w:marTop w:val="0"/>
                      <w:marBottom w:val="0"/>
                      <w:divBdr>
                        <w:top w:val="none" w:sz="0" w:space="0" w:color="auto"/>
                        <w:left w:val="none" w:sz="0" w:space="0" w:color="auto"/>
                        <w:bottom w:val="none" w:sz="0" w:space="0" w:color="auto"/>
                        <w:right w:val="none" w:sz="0" w:space="0" w:color="auto"/>
                      </w:divBdr>
                    </w:div>
                  </w:divsChild>
                </w:div>
                <w:div w:id="1684164737">
                  <w:marLeft w:val="0"/>
                  <w:marRight w:val="0"/>
                  <w:marTop w:val="0"/>
                  <w:marBottom w:val="0"/>
                  <w:divBdr>
                    <w:top w:val="none" w:sz="0" w:space="0" w:color="auto"/>
                    <w:left w:val="none" w:sz="0" w:space="0" w:color="auto"/>
                    <w:bottom w:val="none" w:sz="0" w:space="0" w:color="auto"/>
                    <w:right w:val="none" w:sz="0" w:space="0" w:color="auto"/>
                  </w:divBdr>
                  <w:divsChild>
                    <w:div w:id="835993220">
                      <w:marLeft w:val="0"/>
                      <w:marRight w:val="0"/>
                      <w:marTop w:val="0"/>
                      <w:marBottom w:val="0"/>
                      <w:divBdr>
                        <w:top w:val="none" w:sz="0" w:space="0" w:color="auto"/>
                        <w:left w:val="none" w:sz="0" w:space="0" w:color="auto"/>
                        <w:bottom w:val="none" w:sz="0" w:space="0" w:color="auto"/>
                        <w:right w:val="none" w:sz="0" w:space="0" w:color="auto"/>
                      </w:divBdr>
                    </w:div>
                  </w:divsChild>
                </w:div>
                <w:div w:id="1734622552">
                  <w:marLeft w:val="0"/>
                  <w:marRight w:val="0"/>
                  <w:marTop w:val="0"/>
                  <w:marBottom w:val="0"/>
                  <w:divBdr>
                    <w:top w:val="none" w:sz="0" w:space="0" w:color="auto"/>
                    <w:left w:val="none" w:sz="0" w:space="0" w:color="auto"/>
                    <w:bottom w:val="none" w:sz="0" w:space="0" w:color="auto"/>
                    <w:right w:val="none" w:sz="0" w:space="0" w:color="auto"/>
                  </w:divBdr>
                  <w:divsChild>
                    <w:div w:id="559094512">
                      <w:marLeft w:val="0"/>
                      <w:marRight w:val="0"/>
                      <w:marTop w:val="0"/>
                      <w:marBottom w:val="0"/>
                      <w:divBdr>
                        <w:top w:val="none" w:sz="0" w:space="0" w:color="auto"/>
                        <w:left w:val="none" w:sz="0" w:space="0" w:color="auto"/>
                        <w:bottom w:val="none" w:sz="0" w:space="0" w:color="auto"/>
                        <w:right w:val="none" w:sz="0" w:space="0" w:color="auto"/>
                      </w:divBdr>
                    </w:div>
                  </w:divsChild>
                </w:div>
                <w:div w:id="1746680061">
                  <w:marLeft w:val="0"/>
                  <w:marRight w:val="0"/>
                  <w:marTop w:val="0"/>
                  <w:marBottom w:val="0"/>
                  <w:divBdr>
                    <w:top w:val="none" w:sz="0" w:space="0" w:color="auto"/>
                    <w:left w:val="none" w:sz="0" w:space="0" w:color="auto"/>
                    <w:bottom w:val="none" w:sz="0" w:space="0" w:color="auto"/>
                    <w:right w:val="none" w:sz="0" w:space="0" w:color="auto"/>
                  </w:divBdr>
                  <w:divsChild>
                    <w:div w:id="222175957">
                      <w:marLeft w:val="0"/>
                      <w:marRight w:val="0"/>
                      <w:marTop w:val="0"/>
                      <w:marBottom w:val="0"/>
                      <w:divBdr>
                        <w:top w:val="none" w:sz="0" w:space="0" w:color="auto"/>
                        <w:left w:val="none" w:sz="0" w:space="0" w:color="auto"/>
                        <w:bottom w:val="none" w:sz="0" w:space="0" w:color="auto"/>
                        <w:right w:val="none" w:sz="0" w:space="0" w:color="auto"/>
                      </w:divBdr>
                    </w:div>
                  </w:divsChild>
                </w:div>
                <w:div w:id="1777167472">
                  <w:marLeft w:val="0"/>
                  <w:marRight w:val="0"/>
                  <w:marTop w:val="0"/>
                  <w:marBottom w:val="0"/>
                  <w:divBdr>
                    <w:top w:val="none" w:sz="0" w:space="0" w:color="auto"/>
                    <w:left w:val="none" w:sz="0" w:space="0" w:color="auto"/>
                    <w:bottom w:val="none" w:sz="0" w:space="0" w:color="auto"/>
                    <w:right w:val="none" w:sz="0" w:space="0" w:color="auto"/>
                  </w:divBdr>
                  <w:divsChild>
                    <w:div w:id="968318378">
                      <w:marLeft w:val="0"/>
                      <w:marRight w:val="0"/>
                      <w:marTop w:val="0"/>
                      <w:marBottom w:val="0"/>
                      <w:divBdr>
                        <w:top w:val="none" w:sz="0" w:space="0" w:color="auto"/>
                        <w:left w:val="none" w:sz="0" w:space="0" w:color="auto"/>
                        <w:bottom w:val="none" w:sz="0" w:space="0" w:color="auto"/>
                        <w:right w:val="none" w:sz="0" w:space="0" w:color="auto"/>
                      </w:divBdr>
                    </w:div>
                  </w:divsChild>
                </w:div>
                <w:div w:id="1778285320">
                  <w:marLeft w:val="0"/>
                  <w:marRight w:val="0"/>
                  <w:marTop w:val="0"/>
                  <w:marBottom w:val="0"/>
                  <w:divBdr>
                    <w:top w:val="none" w:sz="0" w:space="0" w:color="auto"/>
                    <w:left w:val="none" w:sz="0" w:space="0" w:color="auto"/>
                    <w:bottom w:val="none" w:sz="0" w:space="0" w:color="auto"/>
                    <w:right w:val="none" w:sz="0" w:space="0" w:color="auto"/>
                  </w:divBdr>
                  <w:divsChild>
                    <w:div w:id="1546216805">
                      <w:marLeft w:val="0"/>
                      <w:marRight w:val="0"/>
                      <w:marTop w:val="0"/>
                      <w:marBottom w:val="0"/>
                      <w:divBdr>
                        <w:top w:val="none" w:sz="0" w:space="0" w:color="auto"/>
                        <w:left w:val="none" w:sz="0" w:space="0" w:color="auto"/>
                        <w:bottom w:val="none" w:sz="0" w:space="0" w:color="auto"/>
                        <w:right w:val="none" w:sz="0" w:space="0" w:color="auto"/>
                      </w:divBdr>
                    </w:div>
                  </w:divsChild>
                </w:div>
                <w:div w:id="1825319109">
                  <w:marLeft w:val="0"/>
                  <w:marRight w:val="0"/>
                  <w:marTop w:val="0"/>
                  <w:marBottom w:val="0"/>
                  <w:divBdr>
                    <w:top w:val="none" w:sz="0" w:space="0" w:color="auto"/>
                    <w:left w:val="none" w:sz="0" w:space="0" w:color="auto"/>
                    <w:bottom w:val="none" w:sz="0" w:space="0" w:color="auto"/>
                    <w:right w:val="none" w:sz="0" w:space="0" w:color="auto"/>
                  </w:divBdr>
                  <w:divsChild>
                    <w:div w:id="352266212">
                      <w:marLeft w:val="0"/>
                      <w:marRight w:val="0"/>
                      <w:marTop w:val="0"/>
                      <w:marBottom w:val="0"/>
                      <w:divBdr>
                        <w:top w:val="none" w:sz="0" w:space="0" w:color="auto"/>
                        <w:left w:val="none" w:sz="0" w:space="0" w:color="auto"/>
                        <w:bottom w:val="none" w:sz="0" w:space="0" w:color="auto"/>
                        <w:right w:val="none" w:sz="0" w:space="0" w:color="auto"/>
                      </w:divBdr>
                    </w:div>
                  </w:divsChild>
                </w:div>
                <w:div w:id="1852060988">
                  <w:marLeft w:val="0"/>
                  <w:marRight w:val="0"/>
                  <w:marTop w:val="0"/>
                  <w:marBottom w:val="0"/>
                  <w:divBdr>
                    <w:top w:val="none" w:sz="0" w:space="0" w:color="auto"/>
                    <w:left w:val="none" w:sz="0" w:space="0" w:color="auto"/>
                    <w:bottom w:val="none" w:sz="0" w:space="0" w:color="auto"/>
                    <w:right w:val="none" w:sz="0" w:space="0" w:color="auto"/>
                  </w:divBdr>
                  <w:divsChild>
                    <w:div w:id="518468254">
                      <w:marLeft w:val="0"/>
                      <w:marRight w:val="0"/>
                      <w:marTop w:val="0"/>
                      <w:marBottom w:val="0"/>
                      <w:divBdr>
                        <w:top w:val="none" w:sz="0" w:space="0" w:color="auto"/>
                        <w:left w:val="none" w:sz="0" w:space="0" w:color="auto"/>
                        <w:bottom w:val="none" w:sz="0" w:space="0" w:color="auto"/>
                        <w:right w:val="none" w:sz="0" w:space="0" w:color="auto"/>
                      </w:divBdr>
                    </w:div>
                  </w:divsChild>
                </w:div>
                <w:div w:id="1859923659">
                  <w:marLeft w:val="0"/>
                  <w:marRight w:val="0"/>
                  <w:marTop w:val="0"/>
                  <w:marBottom w:val="0"/>
                  <w:divBdr>
                    <w:top w:val="none" w:sz="0" w:space="0" w:color="auto"/>
                    <w:left w:val="none" w:sz="0" w:space="0" w:color="auto"/>
                    <w:bottom w:val="none" w:sz="0" w:space="0" w:color="auto"/>
                    <w:right w:val="none" w:sz="0" w:space="0" w:color="auto"/>
                  </w:divBdr>
                  <w:divsChild>
                    <w:div w:id="633753812">
                      <w:marLeft w:val="0"/>
                      <w:marRight w:val="0"/>
                      <w:marTop w:val="0"/>
                      <w:marBottom w:val="0"/>
                      <w:divBdr>
                        <w:top w:val="none" w:sz="0" w:space="0" w:color="auto"/>
                        <w:left w:val="none" w:sz="0" w:space="0" w:color="auto"/>
                        <w:bottom w:val="none" w:sz="0" w:space="0" w:color="auto"/>
                        <w:right w:val="none" w:sz="0" w:space="0" w:color="auto"/>
                      </w:divBdr>
                    </w:div>
                  </w:divsChild>
                </w:div>
                <w:div w:id="1893538362">
                  <w:marLeft w:val="0"/>
                  <w:marRight w:val="0"/>
                  <w:marTop w:val="0"/>
                  <w:marBottom w:val="0"/>
                  <w:divBdr>
                    <w:top w:val="none" w:sz="0" w:space="0" w:color="auto"/>
                    <w:left w:val="none" w:sz="0" w:space="0" w:color="auto"/>
                    <w:bottom w:val="none" w:sz="0" w:space="0" w:color="auto"/>
                    <w:right w:val="none" w:sz="0" w:space="0" w:color="auto"/>
                  </w:divBdr>
                  <w:divsChild>
                    <w:div w:id="342166492">
                      <w:marLeft w:val="0"/>
                      <w:marRight w:val="0"/>
                      <w:marTop w:val="0"/>
                      <w:marBottom w:val="0"/>
                      <w:divBdr>
                        <w:top w:val="none" w:sz="0" w:space="0" w:color="auto"/>
                        <w:left w:val="none" w:sz="0" w:space="0" w:color="auto"/>
                        <w:bottom w:val="none" w:sz="0" w:space="0" w:color="auto"/>
                        <w:right w:val="none" w:sz="0" w:space="0" w:color="auto"/>
                      </w:divBdr>
                    </w:div>
                  </w:divsChild>
                </w:div>
                <w:div w:id="1916282107">
                  <w:marLeft w:val="0"/>
                  <w:marRight w:val="0"/>
                  <w:marTop w:val="0"/>
                  <w:marBottom w:val="0"/>
                  <w:divBdr>
                    <w:top w:val="none" w:sz="0" w:space="0" w:color="auto"/>
                    <w:left w:val="none" w:sz="0" w:space="0" w:color="auto"/>
                    <w:bottom w:val="none" w:sz="0" w:space="0" w:color="auto"/>
                    <w:right w:val="none" w:sz="0" w:space="0" w:color="auto"/>
                  </w:divBdr>
                  <w:divsChild>
                    <w:div w:id="195848192">
                      <w:marLeft w:val="0"/>
                      <w:marRight w:val="0"/>
                      <w:marTop w:val="0"/>
                      <w:marBottom w:val="0"/>
                      <w:divBdr>
                        <w:top w:val="none" w:sz="0" w:space="0" w:color="auto"/>
                        <w:left w:val="none" w:sz="0" w:space="0" w:color="auto"/>
                        <w:bottom w:val="none" w:sz="0" w:space="0" w:color="auto"/>
                        <w:right w:val="none" w:sz="0" w:space="0" w:color="auto"/>
                      </w:divBdr>
                    </w:div>
                  </w:divsChild>
                </w:div>
                <w:div w:id="1918053238">
                  <w:marLeft w:val="0"/>
                  <w:marRight w:val="0"/>
                  <w:marTop w:val="0"/>
                  <w:marBottom w:val="0"/>
                  <w:divBdr>
                    <w:top w:val="none" w:sz="0" w:space="0" w:color="auto"/>
                    <w:left w:val="none" w:sz="0" w:space="0" w:color="auto"/>
                    <w:bottom w:val="none" w:sz="0" w:space="0" w:color="auto"/>
                    <w:right w:val="none" w:sz="0" w:space="0" w:color="auto"/>
                  </w:divBdr>
                  <w:divsChild>
                    <w:div w:id="1098647048">
                      <w:marLeft w:val="0"/>
                      <w:marRight w:val="0"/>
                      <w:marTop w:val="0"/>
                      <w:marBottom w:val="0"/>
                      <w:divBdr>
                        <w:top w:val="none" w:sz="0" w:space="0" w:color="auto"/>
                        <w:left w:val="none" w:sz="0" w:space="0" w:color="auto"/>
                        <w:bottom w:val="none" w:sz="0" w:space="0" w:color="auto"/>
                        <w:right w:val="none" w:sz="0" w:space="0" w:color="auto"/>
                      </w:divBdr>
                    </w:div>
                  </w:divsChild>
                </w:div>
                <w:div w:id="1919056121">
                  <w:marLeft w:val="0"/>
                  <w:marRight w:val="0"/>
                  <w:marTop w:val="0"/>
                  <w:marBottom w:val="0"/>
                  <w:divBdr>
                    <w:top w:val="none" w:sz="0" w:space="0" w:color="auto"/>
                    <w:left w:val="none" w:sz="0" w:space="0" w:color="auto"/>
                    <w:bottom w:val="none" w:sz="0" w:space="0" w:color="auto"/>
                    <w:right w:val="none" w:sz="0" w:space="0" w:color="auto"/>
                  </w:divBdr>
                  <w:divsChild>
                    <w:div w:id="480973471">
                      <w:marLeft w:val="0"/>
                      <w:marRight w:val="0"/>
                      <w:marTop w:val="0"/>
                      <w:marBottom w:val="0"/>
                      <w:divBdr>
                        <w:top w:val="none" w:sz="0" w:space="0" w:color="auto"/>
                        <w:left w:val="none" w:sz="0" w:space="0" w:color="auto"/>
                        <w:bottom w:val="none" w:sz="0" w:space="0" w:color="auto"/>
                        <w:right w:val="none" w:sz="0" w:space="0" w:color="auto"/>
                      </w:divBdr>
                    </w:div>
                  </w:divsChild>
                </w:div>
                <w:div w:id="1919091602">
                  <w:marLeft w:val="0"/>
                  <w:marRight w:val="0"/>
                  <w:marTop w:val="0"/>
                  <w:marBottom w:val="0"/>
                  <w:divBdr>
                    <w:top w:val="none" w:sz="0" w:space="0" w:color="auto"/>
                    <w:left w:val="none" w:sz="0" w:space="0" w:color="auto"/>
                    <w:bottom w:val="none" w:sz="0" w:space="0" w:color="auto"/>
                    <w:right w:val="none" w:sz="0" w:space="0" w:color="auto"/>
                  </w:divBdr>
                  <w:divsChild>
                    <w:div w:id="1974556654">
                      <w:marLeft w:val="0"/>
                      <w:marRight w:val="0"/>
                      <w:marTop w:val="0"/>
                      <w:marBottom w:val="0"/>
                      <w:divBdr>
                        <w:top w:val="none" w:sz="0" w:space="0" w:color="auto"/>
                        <w:left w:val="none" w:sz="0" w:space="0" w:color="auto"/>
                        <w:bottom w:val="none" w:sz="0" w:space="0" w:color="auto"/>
                        <w:right w:val="none" w:sz="0" w:space="0" w:color="auto"/>
                      </w:divBdr>
                    </w:div>
                  </w:divsChild>
                </w:div>
                <w:div w:id="1936211231">
                  <w:marLeft w:val="0"/>
                  <w:marRight w:val="0"/>
                  <w:marTop w:val="0"/>
                  <w:marBottom w:val="0"/>
                  <w:divBdr>
                    <w:top w:val="none" w:sz="0" w:space="0" w:color="auto"/>
                    <w:left w:val="none" w:sz="0" w:space="0" w:color="auto"/>
                    <w:bottom w:val="none" w:sz="0" w:space="0" w:color="auto"/>
                    <w:right w:val="none" w:sz="0" w:space="0" w:color="auto"/>
                  </w:divBdr>
                  <w:divsChild>
                    <w:div w:id="88240259">
                      <w:marLeft w:val="0"/>
                      <w:marRight w:val="0"/>
                      <w:marTop w:val="0"/>
                      <w:marBottom w:val="0"/>
                      <w:divBdr>
                        <w:top w:val="none" w:sz="0" w:space="0" w:color="auto"/>
                        <w:left w:val="none" w:sz="0" w:space="0" w:color="auto"/>
                        <w:bottom w:val="none" w:sz="0" w:space="0" w:color="auto"/>
                        <w:right w:val="none" w:sz="0" w:space="0" w:color="auto"/>
                      </w:divBdr>
                    </w:div>
                  </w:divsChild>
                </w:div>
                <w:div w:id="1957523309">
                  <w:marLeft w:val="0"/>
                  <w:marRight w:val="0"/>
                  <w:marTop w:val="0"/>
                  <w:marBottom w:val="0"/>
                  <w:divBdr>
                    <w:top w:val="none" w:sz="0" w:space="0" w:color="auto"/>
                    <w:left w:val="none" w:sz="0" w:space="0" w:color="auto"/>
                    <w:bottom w:val="none" w:sz="0" w:space="0" w:color="auto"/>
                    <w:right w:val="none" w:sz="0" w:space="0" w:color="auto"/>
                  </w:divBdr>
                  <w:divsChild>
                    <w:div w:id="1488127700">
                      <w:marLeft w:val="0"/>
                      <w:marRight w:val="0"/>
                      <w:marTop w:val="0"/>
                      <w:marBottom w:val="0"/>
                      <w:divBdr>
                        <w:top w:val="none" w:sz="0" w:space="0" w:color="auto"/>
                        <w:left w:val="none" w:sz="0" w:space="0" w:color="auto"/>
                        <w:bottom w:val="none" w:sz="0" w:space="0" w:color="auto"/>
                        <w:right w:val="none" w:sz="0" w:space="0" w:color="auto"/>
                      </w:divBdr>
                    </w:div>
                  </w:divsChild>
                </w:div>
                <w:div w:id="1972400035">
                  <w:marLeft w:val="0"/>
                  <w:marRight w:val="0"/>
                  <w:marTop w:val="0"/>
                  <w:marBottom w:val="0"/>
                  <w:divBdr>
                    <w:top w:val="none" w:sz="0" w:space="0" w:color="auto"/>
                    <w:left w:val="none" w:sz="0" w:space="0" w:color="auto"/>
                    <w:bottom w:val="none" w:sz="0" w:space="0" w:color="auto"/>
                    <w:right w:val="none" w:sz="0" w:space="0" w:color="auto"/>
                  </w:divBdr>
                  <w:divsChild>
                    <w:div w:id="187571455">
                      <w:marLeft w:val="0"/>
                      <w:marRight w:val="0"/>
                      <w:marTop w:val="0"/>
                      <w:marBottom w:val="0"/>
                      <w:divBdr>
                        <w:top w:val="none" w:sz="0" w:space="0" w:color="auto"/>
                        <w:left w:val="none" w:sz="0" w:space="0" w:color="auto"/>
                        <w:bottom w:val="none" w:sz="0" w:space="0" w:color="auto"/>
                        <w:right w:val="none" w:sz="0" w:space="0" w:color="auto"/>
                      </w:divBdr>
                    </w:div>
                  </w:divsChild>
                </w:div>
                <w:div w:id="1973363034">
                  <w:marLeft w:val="0"/>
                  <w:marRight w:val="0"/>
                  <w:marTop w:val="0"/>
                  <w:marBottom w:val="0"/>
                  <w:divBdr>
                    <w:top w:val="none" w:sz="0" w:space="0" w:color="auto"/>
                    <w:left w:val="none" w:sz="0" w:space="0" w:color="auto"/>
                    <w:bottom w:val="none" w:sz="0" w:space="0" w:color="auto"/>
                    <w:right w:val="none" w:sz="0" w:space="0" w:color="auto"/>
                  </w:divBdr>
                  <w:divsChild>
                    <w:div w:id="1546453322">
                      <w:marLeft w:val="0"/>
                      <w:marRight w:val="0"/>
                      <w:marTop w:val="0"/>
                      <w:marBottom w:val="0"/>
                      <w:divBdr>
                        <w:top w:val="none" w:sz="0" w:space="0" w:color="auto"/>
                        <w:left w:val="none" w:sz="0" w:space="0" w:color="auto"/>
                        <w:bottom w:val="none" w:sz="0" w:space="0" w:color="auto"/>
                        <w:right w:val="none" w:sz="0" w:space="0" w:color="auto"/>
                      </w:divBdr>
                    </w:div>
                  </w:divsChild>
                </w:div>
                <w:div w:id="2013028828">
                  <w:marLeft w:val="0"/>
                  <w:marRight w:val="0"/>
                  <w:marTop w:val="0"/>
                  <w:marBottom w:val="0"/>
                  <w:divBdr>
                    <w:top w:val="none" w:sz="0" w:space="0" w:color="auto"/>
                    <w:left w:val="none" w:sz="0" w:space="0" w:color="auto"/>
                    <w:bottom w:val="none" w:sz="0" w:space="0" w:color="auto"/>
                    <w:right w:val="none" w:sz="0" w:space="0" w:color="auto"/>
                  </w:divBdr>
                  <w:divsChild>
                    <w:div w:id="840195335">
                      <w:marLeft w:val="0"/>
                      <w:marRight w:val="0"/>
                      <w:marTop w:val="0"/>
                      <w:marBottom w:val="0"/>
                      <w:divBdr>
                        <w:top w:val="none" w:sz="0" w:space="0" w:color="auto"/>
                        <w:left w:val="none" w:sz="0" w:space="0" w:color="auto"/>
                        <w:bottom w:val="none" w:sz="0" w:space="0" w:color="auto"/>
                        <w:right w:val="none" w:sz="0" w:space="0" w:color="auto"/>
                      </w:divBdr>
                    </w:div>
                  </w:divsChild>
                </w:div>
                <w:div w:id="2037346516">
                  <w:marLeft w:val="0"/>
                  <w:marRight w:val="0"/>
                  <w:marTop w:val="0"/>
                  <w:marBottom w:val="0"/>
                  <w:divBdr>
                    <w:top w:val="none" w:sz="0" w:space="0" w:color="auto"/>
                    <w:left w:val="none" w:sz="0" w:space="0" w:color="auto"/>
                    <w:bottom w:val="none" w:sz="0" w:space="0" w:color="auto"/>
                    <w:right w:val="none" w:sz="0" w:space="0" w:color="auto"/>
                  </w:divBdr>
                  <w:divsChild>
                    <w:div w:id="1084375825">
                      <w:marLeft w:val="0"/>
                      <w:marRight w:val="0"/>
                      <w:marTop w:val="0"/>
                      <w:marBottom w:val="0"/>
                      <w:divBdr>
                        <w:top w:val="none" w:sz="0" w:space="0" w:color="auto"/>
                        <w:left w:val="none" w:sz="0" w:space="0" w:color="auto"/>
                        <w:bottom w:val="none" w:sz="0" w:space="0" w:color="auto"/>
                        <w:right w:val="none" w:sz="0" w:space="0" w:color="auto"/>
                      </w:divBdr>
                    </w:div>
                  </w:divsChild>
                </w:div>
                <w:div w:id="2061056872">
                  <w:marLeft w:val="0"/>
                  <w:marRight w:val="0"/>
                  <w:marTop w:val="0"/>
                  <w:marBottom w:val="0"/>
                  <w:divBdr>
                    <w:top w:val="none" w:sz="0" w:space="0" w:color="auto"/>
                    <w:left w:val="none" w:sz="0" w:space="0" w:color="auto"/>
                    <w:bottom w:val="none" w:sz="0" w:space="0" w:color="auto"/>
                    <w:right w:val="none" w:sz="0" w:space="0" w:color="auto"/>
                  </w:divBdr>
                  <w:divsChild>
                    <w:div w:id="903107279">
                      <w:marLeft w:val="0"/>
                      <w:marRight w:val="0"/>
                      <w:marTop w:val="0"/>
                      <w:marBottom w:val="0"/>
                      <w:divBdr>
                        <w:top w:val="none" w:sz="0" w:space="0" w:color="auto"/>
                        <w:left w:val="none" w:sz="0" w:space="0" w:color="auto"/>
                        <w:bottom w:val="none" w:sz="0" w:space="0" w:color="auto"/>
                        <w:right w:val="none" w:sz="0" w:space="0" w:color="auto"/>
                      </w:divBdr>
                    </w:div>
                  </w:divsChild>
                </w:div>
                <w:div w:id="2063404307">
                  <w:marLeft w:val="0"/>
                  <w:marRight w:val="0"/>
                  <w:marTop w:val="0"/>
                  <w:marBottom w:val="0"/>
                  <w:divBdr>
                    <w:top w:val="none" w:sz="0" w:space="0" w:color="auto"/>
                    <w:left w:val="none" w:sz="0" w:space="0" w:color="auto"/>
                    <w:bottom w:val="none" w:sz="0" w:space="0" w:color="auto"/>
                    <w:right w:val="none" w:sz="0" w:space="0" w:color="auto"/>
                  </w:divBdr>
                  <w:divsChild>
                    <w:div w:id="1670937215">
                      <w:marLeft w:val="0"/>
                      <w:marRight w:val="0"/>
                      <w:marTop w:val="0"/>
                      <w:marBottom w:val="0"/>
                      <w:divBdr>
                        <w:top w:val="none" w:sz="0" w:space="0" w:color="auto"/>
                        <w:left w:val="none" w:sz="0" w:space="0" w:color="auto"/>
                        <w:bottom w:val="none" w:sz="0" w:space="0" w:color="auto"/>
                        <w:right w:val="none" w:sz="0" w:space="0" w:color="auto"/>
                      </w:divBdr>
                    </w:div>
                  </w:divsChild>
                </w:div>
                <w:div w:id="2104564671">
                  <w:marLeft w:val="0"/>
                  <w:marRight w:val="0"/>
                  <w:marTop w:val="0"/>
                  <w:marBottom w:val="0"/>
                  <w:divBdr>
                    <w:top w:val="none" w:sz="0" w:space="0" w:color="auto"/>
                    <w:left w:val="none" w:sz="0" w:space="0" w:color="auto"/>
                    <w:bottom w:val="none" w:sz="0" w:space="0" w:color="auto"/>
                    <w:right w:val="none" w:sz="0" w:space="0" w:color="auto"/>
                  </w:divBdr>
                  <w:divsChild>
                    <w:div w:id="270940971">
                      <w:marLeft w:val="0"/>
                      <w:marRight w:val="0"/>
                      <w:marTop w:val="0"/>
                      <w:marBottom w:val="0"/>
                      <w:divBdr>
                        <w:top w:val="none" w:sz="0" w:space="0" w:color="auto"/>
                        <w:left w:val="none" w:sz="0" w:space="0" w:color="auto"/>
                        <w:bottom w:val="none" w:sz="0" w:space="0" w:color="auto"/>
                        <w:right w:val="none" w:sz="0" w:space="0" w:color="auto"/>
                      </w:divBdr>
                    </w:div>
                  </w:divsChild>
                </w:div>
                <w:div w:id="2111583851">
                  <w:marLeft w:val="0"/>
                  <w:marRight w:val="0"/>
                  <w:marTop w:val="0"/>
                  <w:marBottom w:val="0"/>
                  <w:divBdr>
                    <w:top w:val="none" w:sz="0" w:space="0" w:color="auto"/>
                    <w:left w:val="none" w:sz="0" w:space="0" w:color="auto"/>
                    <w:bottom w:val="none" w:sz="0" w:space="0" w:color="auto"/>
                    <w:right w:val="none" w:sz="0" w:space="0" w:color="auto"/>
                  </w:divBdr>
                  <w:divsChild>
                    <w:div w:id="588776792">
                      <w:marLeft w:val="0"/>
                      <w:marRight w:val="0"/>
                      <w:marTop w:val="0"/>
                      <w:marBottom w:val="0"/>
                      <w:divBdr>
                        <w:top w:val="none" w:sz="0" w:space="0" w:color="auto"/>
                        <w:left w:val="none" w:sz="0" w:space="0" w:color="auto"/>
                        <w:bottom w:val="none" w:sz="0" w:space="0" w:color="auto"/>
                        <w:right w:val="none" w:sz="0" w:space="0" w:color="auto"/>
                      </w:divBdr>
                    </w:div>
                  </w:divsChild>
                </w:div>
                <w:div w:id="2117209893">
                  <w:marLeft w:val="0"/>
                  <w:marRight w:val="0"/>
                  <w:marTop w:val="0"/>
                  <w:marBottom w:val="0"/>
                  <w:divBdr>
                    <w:top w:val="none" w:sz="0" w:space="0" w:color="auto"/>
                    <w:left w:val="none" w:sz="0" w:space="0" w:color="auto"/>
                    <w:bottom w:val="none" w:sz="0" w:space="0" w:color="auto"/>
                    <w:right w:val="none" w:sz="0" w:space="0" w:color="auto"/>
                  </w:divBdr>
                  <w:divsChild>
                    <w:div w:id="1803813815">
                      <w:marLeft w:val="0"/>
                      <w:marRight w:val="0"/>
                      <w:marTop w:val="0"/>
                      <w:marBottom w:val="0"/>
                      <w:divBdr>
                        <w:top w:val="none" w:sz="0" w:space="0" w:color="auto"/>
                        <w:left w:val="none" w:sz="0" w:space="0" w:color="auto"/>
                        <w:bottom w:val="none" w:sz="0" w:space="0" w:color="auto"/>
                        <w:right w:val="none" w:sz="0" w:space="0" w:color="auto"/>
                      </w:divBdr>
                    </w:div>
                  </w:divsChild>
                </w:div>
                <w:div w:id="2118483088">
                  <w:marLeft w:val="0"/>
                  <w:marRight w:val="0"/>
                  <w:marTop w:val="0"/>
                  <w:marBottom w:val="0"/>
                  <w:divBdr>
                    <w:top w:val="none" w:sz="0" w:space="0" w:color="auto"/>
                    <w:left w:val="none" w:sz="0" w:space="0" w:color="auto"/>
                    <w:bottom w:val="none" w:sz="0" w:space="0" w:color="auto"/>
                    <w:right w:val="none" w:sz="0" w:space="0" w:color="auto"/>
                  </w:divBdr>
                  <w:divsChild>
                    <w:div w:id="177971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6850">
          <w:marLeft w:val="0"/>
          <w:marRight w:val="0"/>
          <w:marTop w:val="0"/>
          <w:marBottom w:val="0"/>
          <w:divBdr>
            <w:top w:val="none" w:sz="0" w:space="0" w:color="auto"/>
            <w:left w:val="none" w:sz="0" w:space="0" w:color="auto"/>
            <w:bottom w:val="none" w:sz="0" w:space="0" w:color="auto"/>
            <w:right w:val="none" w:sz="0" w:space="0" w:color="auto"/>
          </w:divBdr>
        </w:div>
        <w:div w:id="1043209177">
          <w:marLeft w:val="0"/>
          <w:marRight w:val="0"/>
          <w:marTop w:val="0"/>
          <w:marBottom w:val="0"/>
          <w:divBdr>
            <w:top w:val="none" w:sz="0" w:space="0" w:color="auto"/>
            <w:left w:val="none" w:sz="0" w:space="0" w:color="auto"/>
            <w:bottom w:val="none" w:sz="0" w:space="0" w:color="auto"/>
            <w:right w:val="none" w:sz="0" w:space="0" w:color="auto"/>
          </w:divBdr>
        </w:div>
        <w:div w:id="1044408061">
          <w:marLeft w:val="0"/>
          <w:marRight w:val="0"/>
          <w:marTop w:val="0"/>
          <w:marBottom w:val="0"/>
          <w:divBdr>
            <w:top w:val="none" w:sz="0" w:space="0" w:color="auto"/>
            <w:left w:val="none" w:sz="0" w:space="0" w:color="auto"/>
            <w:bottom w:val="none" w:sz="0" w:space="0" w:color="auto"/>
            <w:right w:val="none" w:sz="0" w:space="0" w:color="auto"/>
          </w:divBdr>
        </w:div>
        <w:div w:id="1121875278">
          <w:marLeft w:val="0"/>
          <w:marRight w:val="0"/>
          <w:marTop w:val="0"/>
          <w:marBottom w:val="0"/>
          <w:divBdr>
            <w:top w:val="none" w:sz="0" w:space="0" w:color="auto"/>
            <w:left w:val="none" w:sz="0" w:space="0" w:color="auto"/>
            <w:bottom w:val="none" w:sz="0" w:space="0" w:color="auto"/>
            <w:right w:val="none" w:sz="0" w:space="0" w:color="auto"/>
          </w:divBdr>
          <w:divsChild>
            <w:div w:id="172649261">
              <w:marLeft w:val="0"/>
              <w:marRight w:val="0"/>
              <w:marTop w:val="0"/>
              <w:marBottom w:val="0"/>
              <w:divBdr>
                <w:top w:val="none" w:sz="0" w:space="0" w:color="auto"/>
                <w:left w:val="none" w:sz="0" w:space="0" w:color="auto"/>
                <w:bottom w:val="none" w:sz="0" w:space="0" w:color="auto"/>
                <w:right w:val="none" w:sz="0" w:space="0" w:color="auto"/>
              </w:divBdr>
            </w:div>
            <w:div w:id="275600309">
              <w:marLeft w:val="0"/>
              <w:marRight w:val="0"/>
              <w:marTop w:val="0"/>
              <w:marBottom w:val="0"/>
              <w:divBdr>
                <w:top w:val="none" w:sz="0" w:space="0" w:color="auto"/>
                <w:left w:val="none" w:sz="0" w:space="0" w:color="auto"/>
                <w:bottom w:val="none" w:sz="0" w:space="0" w:color="auto"/>
                <w:right w:val="none" w:sz="0" w:space="0" w:color="auto"/>
              </w:divBdr>
            </w:div>
            <w:div w:id="507210115">
              <w:marLeft w:val="0"/>
              <w:marRight w:val="0"/>
              <w:marTop w:val="0"/>
              <w:marBottom w:val="0"/>
              <w:divBdr>
                <w:top w:val="none" w:sz="0" w:space="0" w:color="auto"/>
                <w:left w:val="none" w:sz="0" w:space="0" w:color="auto"/>
                <w:bottom w:val="none" w:sz="0" w:space="0" w:color="auto"/>
                <w:right w:val="none" w:sz="0" w:space="0" w:color="auto"/>
              </w:divBdr>
            </w:div>
            <w:div w:id="1219393856">
              <w:marLeft w:val="0"/>
              <w:marRight w:val="0"/>
              <w:marTop w:val="0"/>
              <w:marBottom w:val="0"/>
              <w:divBdr>
                <w:top w:val="none" w:sz="0" w:space="0" w:color="auto"/>
                <w:left w:val="none" w:sz="0" w:space="0" w:color="auto"/>
                <w:bottom w:val="none" w:sz="0" w:space="0" w:color="auto"/>
                <w:right w:val="none" w:sz="0" w:space="0" w:color="auto"/>
              </w:divBdr>
            </w:div>
            <w:div w:id="1993438227">
              <w:marLeft w:val="0"/>
              <w:marRight w:val="0"/>
              <w:marTop w:val="0"/>
              <w:marBottom w:val="0"/>
              <w:divBdr>
                <w:top w:val="none" w:sz="0" w:space="0" w:color="auto"/>
                <w:left w:val="none" w:sz="0" w:space="0" w:color="auto"/>
                <w:bottom w:val="none" w:sz="0" w:space="0" w:color="auto"/>
                <w:right w:val="none" w:sz="0" w:space="0" w:color="auto"/>
              </w:divBdr>
            </w:div>
          </w:divsChild>
        </w:div>
        <w:div w:id="1124277304">
          <w:marLeft w:val="0"/>
          <w:marRight w:val="0"/>
          <w:marTop w:val="0"/>
          <w:marBottom w:val="0"/>
          <w:divBdr>
            <w:top w:val="none" w:sz="0" w:space="0" w:color="auto"/>
            <w:left w:val="none" w:sz="0" w:space="0" w:color="auto"/>
            <w:bottom w:val="none" w:sz="0" w:space="0" w:color="auto"/>
            <w:right w:val="none" w:sz="0" w:space="0" w:color="auto"/>
          </w:divBdr>
          <w:divsChild>
            <w:div w:id="597450851">
              <w:marLeft w:val="0"/>
              <w:marRight w:val="0"/>
              <w:marTop w:val="0"/>
              <w:marBottom w:val="0"/>
              <w:divBdr>
                <w:top w:val="none" w:sz="0" w:space="0" w:color="auto"/>
                <w:left w:val="none" w:sz="0" w:space="0" w:color="auto"/>
                <w:bottom w:val="none" w:sz="0" w:space="0" w:color="auto"/>
                <w:right w:val="none" w:sz="0" w:space="0" w:color="auto"/>
              </w:divBdr>
            </w:div>
            <w:div w:id="786199849">
              <w:marLeft w:val="0"/>
              <w:marRight w:val="0"/>
              <w:marTop w:val="0"/>
              <w:marBottom w:val="0"/>
              <w:divBdr>
                <w:top w:val="none" w:sz="0" w:space="0" w:color="auto"/>
                <w:left w:val="none" w:sz="0" w:space="0" w:color="auto"/>
                <w:bottom w:val="none" w:sz="0" w:space="0" w:color="auto"/>
                <w:right w:val="none" w:sz="0" w:space="0" w:color="auto"/>
              </w:divBdr>
            </w:div>
            <w:div w:id="829325187">
              <w:marLeft w:val="0"/>
              <w:marRight w:val="0"/>
              <w:marTop w:val="0"/>
              <w:marBottom w:val="0"/>
              <w:divBdr>
                <w:top w:val="none" w:sz="0" w:space="0" w:color="auto"/>
                <w:left w:val="none" w:sz="0" w:space="0" w:color="auto"/>
                <w:bottom w:val="none" w:sz="0" w:space="0" w:color="auto"/>
                <w:right w:val="none" w:sz="0" w:space="0" w:color="auto"/>
              </w:divBdr>
            </w:div>
            <w:div w:id="1091968407">
              <w:marLeft w:val="0"/>
              <w:marRight w:val="0"/>
              <w:marTop w:val="0"/>
              <w:marBottom w:val="0"/>
              <w:divBdr>
                <w:top w:val="none" w:sz="0" w:space="0" w:color="auto"/>
                <w:left w:val="none" w:sz="0" w:space="0" w:color="auto"/>
                <w:bottom w:val="none" w:sz="0" w:space="0" w:color="auto"/>
                <w:right w:val="none" w:sz="0" w:space="0" w:color="auto"/>
              </w:divBdr>
            </w:div>
            <w:div w:id="2006012499">
              <w:marLeft w:val="0"/>
              <w:marRight w:val="0"/>
              <w:marTop w:val="0"/>
              <w:marBottom w:val="0"/>
              <w:divBdr>
                <w:top w:val="none" w:sz="0" w:space="0" w:color="auto"/>
                <w:left w:val="none" w:sz="0" w:space="0" w:color="auto"/>
                <w:bottom w:val="none" w:sz="0" w:space="0" w:color="auto"/>
                <w:right w:val="none" w:sz="0" w:space="0" w:color="auto"/>
              </w:divBdr>
            </w:div>
          </w:divsChild>
        </w:div>
        <w:div w:id="1134062126">
          <w:marLeft w:val="0"/>
          <w:marRight w:val="0"/>
          <w:marTop w:val="0"/>
          <w:marBottom w:val="0"/>
          <w:divBdr>
            <w:top w:val="none" w:sz="0" w:space="0" w:color="auto"/>
            <w:left w:val="none" w:sz="0" w:space="0" w:color="auto"/>
            <w:bottom w:val="none" w:sz="0" w:space="0" w:color="auto"/>
            <w:right w:val="none" w:sz="0" w:space="0" w:color="auto"/>
          </w:divBdr>
        </w:div>
        <w:div w:id="1142623087">
          <w:marLeft w:val="0"/>
          <w:marRight w:val="0"/>
          <w:marTop w:val="0"/>
          <w:marBottom w:val="0"/>
          <w:divBdr>
            <w:top w:val="none" w:sz="0" w:space="0" w:color="auto"/>
            <w:left w:val="none" w:sz="0" w:space="0" w:color="auto"/>
            <w:bottom w:val="none" w:sz="0" w:space="0" w:color="auto"/>
            <w:right w:val="none" w:sz="0" w:space="0" w:color="auto"/>
          </w:divBdr>
        </w:div>
        <w:div w:id="1194076598">
          <w:marLeft w:val="0"/>
          <w:marRight w:val="0"/>
          <w:marTop w:val="0"/>
          <w:marBottom w:val="0"/>
          <w:divBdr>
            <w:top w:val="none" w:sz="0" w:space="0" w:color="auto"/>
            <w:left w:val="none" w:sz="0" w:space="0" w:color="auto"/>
            <w:bottom w:val="none" w:sz="0" w:space="0" w:color="auto"/>
            <w:right w:val="none" w:sz="0" w:space="0" w:color="auto"/>
          </w:divBdr>
        </w:div>
        <w:div w:id="1200119156">
          <w:marLeft w:val="0"/>
          <w:marRight w:val="0"/>
          <w:marTop w:val="0"/>
          <w:marBottom w:val="0"/>
          <w:divBdr>
            <w:top w:val="none" w:sz="0" w:space="0" w:color="auto"/>
            <w:left w:val="none" w:sz="0" w:space="0" w:color="auto"/>
            <w:bottom w:val="none" w:sz="0" w:space="0" w:color="auto"/>
            <w:right w:val="none" w:sz="0" w:space="0" w:color="auto"/>
          </w:divBdr>
        </w:div>
        <w:div w:id="1204638728">
          <w:marLeft w:val="0"/>
          <w:marRight w:val="0"/>
          <w:marTop w:val="0"/>
          <w:marBottom w:val="0"/>
          <w:divBdr>
            <w:top w:val="none" w:sz="0" w:space="0" w:color="auto"/>
            <w:left w:val="none" w:sz="0" w:space="0" w:color="auto"/>
            <w:bottom w:val="none" w:sz="0" w:space="0" w:color="auto"/>
            <w:right w:val="none" w:sz="0" w:space="0" w:color="auto"/>
          </w:divBdr>
        </w:div>
        <w:div w:id="1260062448">
          <w:marLeft w:val="0"/>
          <w:marRight w:val="0"/>
          <w:marTop w:val="0"/>
          <w:marBottom w:val="0"/>
          <w:divBdr>
            <w:top w:val="none" w:sz="0" w:space="0" w:color="auto"/>
            <w:left w:val="none" w:sz="0" w:space="0" w:color="auto"/>
            <w:bottom w:val="none" w:sz="0" w:space="0" w:color="auto"/>
            <w:right w:val="none" w:sz="0" w:space="0" w:color="auto"/>
          </w:divBdr>
        </w:div>
        <w:div w:id="1275481498">
          <w:marLeft w:val="0"/>
          <w:marRight w:val="0"/>
          <w:marTop w:val="0"/>
          <w:marBottom w:val="0"/>
          <w:divBdr>
            <w:top w:val="none" w:sz="0" w:space="0" w:color="auto"/>
            <w:left w:val="none" w:sz="0" w:space="0" w:color="auto"/>
            <w:bottom w:val="none" w:sz="0" w:space="0" w:color="auto"/>
            <w:right w:val="none" w:sz="0" w:space="0" w:color="auto"/>
          </w:divBdr>
          <w:divsChild>
            <w:div w:id="282352445">
              <w:marLeft w:val="0"/>
              <w:marRight w:val="0"/>
              <w:marTop w:val="0"/>
              <w:marBottom w:val="0"/>
              <w:divBdr>
                <w:top w:val="none" w:sz="0" w:space="0" w:color="auto"/>
                <w:left w:val="none" w:sz="0" w:space="0" w:color="auto"/>
                <w:bottom w:val="none" w:sz="0" w:space="0" w:color="auto"/>
                <w:right w:val="none" w:sz="0" w:space="0" w:color="auto"/>
              </w:divBdr>
            </w:div>
            <w:div w:id="493572950">
              <w:marLeft w:val="0"/>
              <w:marRight w:val="0"/>
              <w:marTop w:val="0"/>
              <w:marBottom w:val="0"/>
              <w:divBdr>
                <w:top w:val="none" w:sz="0" w:space="0" w:color="auto"/>
                <w:left w:val="none" w:sz="0" w:space="0" w:color="auto"/>
                <w:bottom w:val="none" w:sz="0" w:space="0" w:color="auto"/>
                <w:right w:val="none" w:sz="0" w:space="0" w:color="auto"/>
              </w:divBdr>
            </w:div>
            <w:div w:id="734282942">
              <w:marLeft w:val="0"/>
              <w:marRight w:val="0"/>
              <w:marTop w:val="0"/>
              <w:marBottom w:val="0"/>
              <w:divBdr>
                <w:top w:val="none" w:sz="0" w:space="0" w:color="auto"/>
                <w:left w:val="none" w:sz="0" w:space="0" w:color="auto"/>
                <w:bottom w:val="none" w:sz="0" w:space="0" w:color="auto"/>
                <w:right w:val="none" w:sz="0" w:space="0" w:color="auto"/>
              </w:divBdr>
            </w:div>
          </w:divsChild>
        </w:div>
        <w:div w:id="1307510270">
          <w:marLeft w:val="0"/>
          <w:marRight w:val="0"/>
          <w:marTop w:val="0"/>
          <w:marBottom w:val="0"/>
          <w:divBdr>
            <w:top w:val="none" w:sz="0" w:space="0" w:color="auto"/>
            <w:left w:val="none" w:sz="0" w:space="0" w:color="auto"/>
            <w:bottom w:val="none" w:sz="0" w:space="0" w:color="auto"/>
            <w:right w:val="none" w:sz="0" w:space="0" w:color="auto"/>
          </w:divBdr>
        </w:div>
        <w:div w:id="1333098622">
          <w:marLeft w:val="0"/>
          <w:marRight w:val="0"/>
          <w:marTop w:val="0"/>
          <w:marBottom w:val="0"/>
          <w:divBdr>
            <w:top w:val="none" w:sz="0" w:space="0" w:color="auto"/>
            <w:left w:val="none" w:sz="0" w:space="0" w:color="auto"/>
            <w:bottom w:val="none" w:sz="0" w:space="0" w:color="auto"/>
            <w:right w:val="none" w:sz="0" w:space="0" w:color="auto"/>
          </w:divBdr>
        </w:div>
        <w:div w:id="1362437735">
          <w:marLeft w:val="0"/>
          <w:marRight w:val="0"/>
          <w:marTop w:val="0"/>
          <w:marBottom w:val="0"/>
          <w:divBdr>
            <w:top w:val="none" w:sz="0" w:space="0" w:color="auto"/>
            <w:left w:val="none" w:sz="0" w:space="0" w:color="auto"/>
            <w:bottom w:val="none" w:sz="0" w:space="0" w:color="auto"/>
            <w:right w:val="none" w:sz="0" w:space="0" w:color="auto"/>
          </w:divBdr>
        </w:div>
        <w:div w:id="1362586843">
          <w:marLeft w:val="0"/>
          <w:marRight w:val="0"/>
          <w:marTop w:val="0"/>
          <w:marBottom w:val="0"/>
          <w:divBdr>
            <w:top w:val="none" w:sz="0" w:space="0" w:color="auto"/>
            <w:left w:val="none" w:sz="0" w:space="0" w:color="auto"/>
            <w:bottom w:val="none" w:sz="0" w:space="0" w:color="auto"/>
            <w:right w:val="none" w:sz="0" w:space="0" w:color="auto"/>
          </w:divBdr>
        </w:div>
        <w:div w:id="1421101848">
          <w:marLeft w:val="0"/>
          <w:marRight w:val="0"/>
          <w:marTop w:val="0"/>
          <w:marBottom w:val="0"/>
          <w:divBdr>
            <w:top w:val="none" w:sz="0" w:space="0" w:color="auto"/>
            <w:left w:val="none" w:sz="0" w:space="0" w:color="auto"/>
            <w:bottom w:val="none" w:sz="0" w:space="0" w:color="auto"/>
            <w:right w:val="none" w:sz="0" w:space="0" w:color="auto"/>
          </w:divBdr>
        </w:div>
        <w:div w:id="1579169555">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67857003">
          <w:marLeft w:val="0"/>
          <w:marRight w:val="0"/>
          <w:marTop w:val="0"/>
          <w:marBottom w:val="0"/>
          <w:divBdr>
            <w:top w:val="none" w:sz="0" w:space="0" w:color="auto"/>
            <w:left w:val="none" w:sz="0" w:space="0" w:color="auto"/>
            <w:bottom w:val="none" w:sz="0" w:space="0" w:color="auto"/>
            <w:right w:val="none" w:sz="0" w:space="0" w:color="auto"/>
          </w:divBdr>
        </w:div>
        <w:div w:id="1670793920">
          <w:marLeft w:val="0"/>
          <w:marRight w:val="0"/>
          <w:marTop w:val="0"/>
          <w:marBottom w:val="0"/>
          <w:divBdr>
            <w:top w:val="none" w:sz="0" w:space="0" w:color="auto"/>
            <w:left w:val="none" w:sz="0" w:space="0" w:color="auto"/>
            <w:bottom w:val="none" w:sz="0" w:space="0" w:color="auto"/>
            <w:right w:val="none" w:sz="0" w:space="0" w:color="auto"/>
          </w:divBdr>
        </w:div>
        <w:div w:id="1733262963">
          <w:marLeft w:val="0"/>
          <w:marRight w:val="0"/>
          <w:marTop w:val="0"/>
          <w:marBottom w:val="0"/>
          <w:divBdr>
            <w:top w:val="none" w:sz="0" w:space="0" w:color="auto"/>
            <w:left w:val="none" w:sz="0" w:space="0" w:color="auto"/>
            <w:bottom w:val="none" w:sz="0" w:space="0" w:color="auto"/>
            <w:right w:val="none" w:sz="0" w:space="0" w:color="auto"/>
          </w:divBdr>
        </w:div>
        <w:div w:id="1745374057">
          <w:marLeft w:val="0"/>
          <w:marRight w:val="0"/>
          <w:marTop w:val="0"/>
          <w:marBottom w:val="0"/>
          <w:divBdr>
            <w:top w:val="none" w:sz="0" w:space="0" w:color="auto"/>
            <w:left w:val="none" w:sz="0" w:space="0" w:color="auto"/>
            <w:bottom w:val="none" w:sz="0" w:space="0" w:color="auto"/>
            <w:right w:val="none" w:sz="0" w:space="0" w:color="auto"/>
          </w:divBdr>
        </w:div>
        <w:div w:id="1769503049">
          <w:marLeft w:val="0"/>
          <w:marRight w:val="0"/>
          <w:marTop w:val="0"/>
          <w:marBottom w:val="0"/>
          <w:divBdr>
            <w:top w:val="none" w:sz="0" w:space="0" w:color="auto"/>
            <w:left w:val="none" w:sz="0" w:space="0" w:color="auto"/>
            <w:bottom w:val="none" w:sz="0" w:space="0" w:color="auto"/>
            <w:right w:val="none" w:sz="0" w:space="0" w:color="auto"/>
          </w:divBdr>
        </w:div>
        <w:div w:id="1790853819">
          <w:marLeft w:val="0"/>
          <w:marRight w:val="0"/>
          <w:marTop w:val="0"/>
          <w:marBottom w:val="0"/>
          <w:divBdr>
            <w:top w:val="none" w:sz="0" w:space="0" w:color="auto"/>
            <w:left w:val="none" w:sz="0" w:space="0" w:color="auto"/>
            <w:bottom w:val="none" w:sz="0" w:space="0" w:color="auto"/>
            <w:right w:val="none" w:sz="0" w:space="0" w:color="auto"/>
          </w:divBdr>
        </w:div>
        <w:div w:id="1808812091">
          <w:marLeft w:val="0"/>
          <w:marRight w:val="0"/>
          <w:marTop w:val="0"/>
          <w:marBottom w:val="0"/>
          <w:divBdr>
            <w:top w:val="none" w:sz="0" w:space="0" w:color="auto"/>
            <w:left w:val="none" w:sz="0" w:space="0" w:color="auto"/>
            <w:bottom w:val="none" w:sz="0" w:space="0" w:color="auto"/>
            <w:right w:val="none" w:sz="0" w:space="0" w:color="auto"/>
          </w:divBdr>
        </w:div>
        <w:div w:id="1823697292">
          <w:marLeft w:val="0"/>
          <w:marRight w:val="0"/>
          <w:marTop w:val="0"/>
          <w:marBottom w:val="0"/>
          <w:divBdr>
            <w:top w:val="none" w:sz="0" w:space="0" w:color="auto"/>
            <w:left w:val="none" w:sz="0" w:space="0" w:color="auto"/>
            <w:bottom w:val="none" w:sz="0" w:space="0" w:color="auto"/>
            <w:right w:val="none" w:sz="0" w:space="0" w:color="auto"/>
          </w:divBdr>
        </w:div>
        <w:div w:id="1900633037">
          <w:marLeft w:val="0"/>
          <w:marRight w:val="0"/>
          <w:marTop w:val="0"/>
          <w:marBottom w:val="0"/>
          <w:divBdr>
            <w:top w:val="none" w:sz="0" w:space="0" w:color="auto"/>
            <w:left w:val="none" w:sz="0" w:space="0" w:color="auto"/>
            <w:bottom w:val="none" w:sz="0" w:space="0" w:color="auto"/>
            <w:right w:val="none" w:sz="0" w:space="0" w:color="auto"/>
          </w:divBdr>
        </w:div>
        <w:div w:id="1902518880">
          <w:marLeft w:val="0"/>
          <w:marRight w:val="0"/>
          <w:marTop w:val="0"/>
          <w:marBottom w:val="0"/>
          <w:divBdr>
            <w:top w:val="none" w:sz="0" w:space="0" w:color="auto"/>
            <w:left w:val="none" w:sz="0" w:space="0" w:color="auto"/>
            <w:bottom w:val="none" w:sz="0" w:space="0" w:color="auto"/>
            <w:right w:val="none" w:sz="0" w:space="0" w:color="auto"/>
          </w:divBdr>
        </w:div>
        <w:div w:id="2020156898">
          <w:marLeft w:val="0"/>
          <w:marRight w:val="0"/>
          <w:marTop w:val="0"/>
          <w:marBottom w:val="0"/>
          <w:divBdr>
            <w:top w:val="none" w:sz="0" w:space="0" w:color="auto"/>
            <w:left w:val="none" w:sz="0" w:space="0" w:color="auto"/>
            <w:bottom w:val="none" w:sz="0" w:space="0" w:color="auto"/>
            <w:right w:val="none" w:sz="0" w:space="0" w:color="auto"/>
          </w:divBdr>
        </w:div>
        <w:div w:id="2144275375">
          <w:marLeft w:val="0"/>
          <w:marRight w:val="0"/>
          <w:marTop w:val="0"/>
          <w:marBottom w:val="0"/>
          <w:divBdr>
            <w:top w:val="none" w:sz="0" w:space="0" w:color="auto"/>
            <w:left w:val="none" w:sz="0" w:space="0" w:color="auto"/>
            <w:bottom w:val="none" w:sz="0" w:space="0" w:color="auto"/>
            <w:right w:val="none" w:sz="0" w:space="0" w:color="auto"/>
          </w:divBdr>
        </w:div>
      </w:divsChild>
    </w:div>
    <w:div w:id="473256941">
      <w:bodyDiv w:val="1"/>
      <w:marLeft w:val="0"/>
      <w:marRight w:val="0"/>
      <w:marTop w:val="0"/>
      <w:marBottom w:val="0"/>
      <w:divBdr>
        <w:top w:val="none" w:sz="0" w:space="0" w:color="auto"/>
        <w:left w:val="none" w:sz="0" w:space="0" w:color="auto"/>
        <w:bottom w:val="none" w:sz="0" w:space="0" w:color="auto"/>
        <w:right w:val="none" w:sz="0" w:space="0" w:color="auto"/>
      </w:divBdr>
      <w:divsChild>
        <w:div w:id="108623008">
          <w:marLeft w:val="0"/>
          <w:marRight w:val="0"/>
          <w:marTop w:val="0"/>
          <w:marBottom w:val="0"/>
          <w:divBdr>
            <w:top w:val="none" w:sz="0" w:space="0" w:color="auto"/>
            <w:left w:val="none" w:sz="0" w:space="0" w:color="auto"/>
            <w:bottom w:val="none" w:sz="0" w:space="0" w:color="auto"/>
            <w:right w:val="none" w:sz="0" w:space="0" w:color="auto"/>
          </w:divBdr>
        </w:div>
        <w:div w:id="582615588">
          <w:marLeft w:val="0"/>
          <w:marRight w:val="0"/>
          <w:marTop w:val="0"/>
          <w:marBottom w:val="0"/>
          <w:divBdr>
            <w:top w:val="none" w:sz="0" w:space="0" w:color="auto"/>
            <w:left w:val="none" w:sz="0" w:space="0" w:color="auto"/>
            <w:bottom w:val="none" w:sz="0" w:space="0" w:color="auto"/>
            <w:right w:val="none" w:sz="0" w:space="0" w:color="auto"/>
          </w:divBdr>
        </w:div>
        <w:div w:id="729184071">
          <w:marLeft w:val="0"/>
          <w:marRight w:val="0"/>
          <w:marTop w:val="0"/>
          <w:marBottom w:val="0"/>
          <w:divBdr>
            <w:top w:val="none" w:sz="0" w:space="0" w:color="auto"/>
            <w:left w:val="none" w:sz="0" w:space="0" w:color="auto"/>
            <w:bottom w:val="none" w:sz="0" w:space="0" w:color="auto"/>
            <w:right w:val="none" w:sz="0" w:space="0" w:color="auto"/>
          </w:divBdr>
        </w:div>
        <w:div w:id="1385762510">
          <w:marLeft w:val="0"/>
          <w:marRight w:val="0"/>
          <w:marTop w:val="0"/>
          <w:marBottom w:val="0"/>
          <w:divBdr>
            <w:top w:val="none" w:sz="0" w:space="0" w:color="auto"/>
            <w:left w:val="none" w:sz="0" w:space="0" w:color="auto"/>
            <w:bottom w:val="none" w:sz="0" w:space="0" w:color="auto"/>
            <w:right w:val="none" w:sz="0" w:space="0" w:color="auto"/>
          </w:divBdr>
        </w:div>
        <w:div w:id="1933706765">
          <w:marLeft w:val="0"/>
          <w:marRight w:val="0"/>
          <w:marTop w:val="0"/>
          <w:marBottom w:val="0"/>
          <w:divBdr>
            <w:top w:val="none" w:sz="0" w:space="0" w:color="auto"/>
            <w:left w:val="none" w:sz="0" w:space="0" w:color="auto"/>
            <w:bottom w:val="none" w:sz="0" w:space="0" w:color="auto"/>
            <w:right w:val="none" w:sz="0" w:space="0" w:color="auto"/>
          </w:divBdr>
        </w:div>
      </w:divsChild>
    </w:div>
    <w:div w:id="517235019">
      <w:bodyDiv w:val="1"/>
      <w:marLeft w:val="0"/>
      <w:marRight w:val="0"/>
      <w:marTop w:val="0"/>
      <w:marBottom w:val="0"/>
      <w:divBdr>
        <w:top w:val="none" w:sz="0" w:space="0" w:color="auto"/>
        <w:left w:val="none" w:sz="0" w:space="0" w:color="auto"/>
        <w:bottom w:val="none" w:sz="0" w:space="0" w:color="auto"/>
        <w:right w:val="none" w:sz="0" w:space="0" w:color="auto"/>
      </w:divBdr>
      <w:divsChild>
        <w:div w:id="2560931">
          <w:marLeft w:val="0"/>
          <w:marRight w:val="0"/>
          <w:marTop w:val="0"/>
          <w:marBottom w:val="0"/>
          <w:divBdr>
            <w:top w:val="none" w:sz="0" w:space="0" w:color="auto"/>
            <w:left w:val="none" w:sz="0" w:space="0" w:color="auto"/>
            <w:bottom w:val="none" w:sz="0" w:space="0" w:color="auto"/>
            <w:right w:val="none" w:sz="0" w:space="0" w:color="auto"/>
          </w:divBdr>
          <w:divsChild>
            <w:div w:id="614023760">
              <w:marLeft w:val="0"/>
              <w:marRight w:val="0"/>
              <w:marTop w:val="0"/>
              <w:marBottom w:val="0"/>
              <w:divBdr>
                <w:top w:val="none" w:sz="0" w:space="0" w:color="auto"/>
                <w:left w:val="none" w:sz="0" w:space="0" w:color="auto"/>
                <w:bottom w:val="none" w:sz="0" w:space="0" w:color="auto"/>
                <w:right w:val="none" w:sz="0" w:space="0" w:color="auto"/>
              </w:divBdr>
            </w:div>
          </w:divsChild>
        </w:div>
        <w:div w:id="60295767">
          <w:marLeft w:val="0"/>
          <w:marRight w:val="0"/>
          <w:marTop w:val="0"/>
          <w:marBottom w:val="0"/>
          <w:divBdr>
            <w:top w:val="none" w:sz="0" w:space="0" w:color="auto"/>
            <w:left w:val="none" w:sz="0" w:space="0" w:color="auto"/>
            <w:bottom w:val="none" w:sz="0" w:space="0" w:color="auto"/>
            <w:right w:val="none" w:sz="0" w:space="0" w:color="auto"/>
          </w:divBdr>
          <w:divsChild>
            <w:div w:id="1887401802">
              <w:marLeft w:val="0"/>
              <w:marRight w:val="0"/>
              <w:marTop w:val="0"/>
              <w:marBottom w:val="0"/>
              <w:divBdr>
                <w:top w:val="none" w:sz="0" w:space="0" w:color="auto"/>
                <w:left w:val="none" w:sz="0" w:space="0" w:color="auto"/>
                <w:bottom w:val="none" w:sz="0" w:space="0" w:color="auto"/>
                <w:right w:val="none" w:sz="0" w:space="0" w:color="auto"/>
              </w:divBdr>
            </w:div>
          </w:divsChild>
        </w:div>
        <w:div w:id="88233623">
          <w:marLeft w:val="0"/>
          <w:marRight w:val="0"/>
          <w:marTop w:val="0"/>
          <w:marBottom w:val="0"/>
          <w:divBdr>
            <w:top w:val="none" w:sz="0" w:space="0" w:color="auto"/>
            <w:left w:val="none" w:sz="0" w:space="0" w:color="auto"/>
            <w:bottom w:val="none" w:sz="0" w:space="0" w:color="auto"/>
            <w:right w:val="none" w:sz="0" w:space="0" w:color="auto"/>
          </w:divBdr>
          <w:divsChild>
            <w:div w:id="564070471">
              <w:marLeft w:val="0"/>
              <w:marRight w:val="0"/>
              <w:marTop w:val="0"/>
              <w:marBottom w:val="0"/>
              <w:divBdr>
                <w:top w:val="none" w:sz="0" w:space="0" w:color="auto"/>
                <w:left w:val="none" w:sz="0" w:space="0" w:color="auto"/>
                <w:bottom w:val="none" w:sz="0" w:space="0" w:color="auto"/>
                <w:right w:val="none" w:sz="0" w:space="0" w:color="auto"/>
              </w:divBdr>
            </w:div>
          </w:divsChild>
        </w:div>
        <w:div w:id="117265539">
          <w:marLeft w:val="0"/>
          <w:marRight w:val="0"/>
          <w:marTop w:val="0"/>
          <w:marBottom w:val="0"/>
          <w:divBdr>
            <w:top w:val="none" w:sz="0" w:space="0" w:color="auto"/>
            <w:left w:val="none" w:sz="0" w:space="0" w:color="auto"/>
            <w:bottom w:val="none" w:sz="0" w:space="0" w:color="auto"/>
            <w:right w:val="none" w:sz="0" w:space="0" w:color="auto"/>
          </w:divBdr>
          <w:divsChild>
            <w:div w:id="1127162666">
              <w:marLeft w:val="0"/>
              <w:marRight w:val="0"/>
              <w:marTop w:val="0"/>
              <w:marBottom w:val="0"/>
              <w:divBdr>
                <w:top w:val="none" w:sz="0" w:space="0" w:color="auto"/>
                <w:left w:val="none" w:sz="0" w:space="0" w:color="auto"/>
                <w:bottom w:val="none" w:sz="0" w:space="0" w:color="auto"/>
                <w:right w:val="none" w:sz="0" w:space="0" w:color="auto"/>
              </w:divBdr>
            </w:div>
          </w:divsChild>
        </w:div>
        <w:div w:id="127818559">
          <w:marLeft w:val="0"/>
          <w:marRight w:val="0"/>
          <w:marTop w:val="0"/>
          <w:marBottom w:val="0"/>
          <w:divBdr>
            <w:top w:val="none" w:sz="0" w:space="0" w:color="auto"/>
            <w:left w:val="none" w:sz="0" w:space="0" w:color="auto"/>
            <w:bottom w:val="none" w:sz="0" w:space="0" w:color="auto"/>
            <w:right w:val="none" w:sz="0" w:space="0" w:color="auto"/>
          </w:divBdr>
          <w:divsChild>
            <w:div w:id="1670327529">
              <w:marLeft w:val="0"/>
              <w:marRight w:val="0"/>
              <w:marTop w:val="0"/>
              <w:marBottom w:val="0"/>
              <w:divBdr>
                <w:top w:val="none" w:sz="0" w:space="0" w:color="auto"/>
                <w:left w:val="none" w:sz="0" w:space="0" w:color="auto"/>
                <w:bottom w:val="none" w:sz="0" w:space="0" w:color="auto"/>
                <w:right w:val="none" w:sz="0" w:space="0" w:color="auto"/>
              </w:divBdr>
            </w:div>
          </w:divsChild>
        </w:div>
        <w:div w:id="159586873">
          <w:marLeft w:val="0"/>
          <w:marRight w:val="0"/>
          <w:marTop w:val="0"/>
          <w:marBottom w:val="0"/>
          <w:divBdr>
            <w:top w:val="none" w:sz="0" w:space="0" w:color="auto"/>
            <w:left w:val="none" w:sz="0" w:space="0" w:color="auto"/>
            <w:bottom w:val="none" w:sz="0" w:space="0" w:color="auto"/>
            <w:right w:val="none" w:sz="0" w:space="0" w:color="auto"/>
          </w:divBdr>
          <w:divsChild>
            <w:div w:id="274680003">
              <w:marLeft w:val="0"/>
              <w:marRight w:val="0"/>
              <w:marTop w:val="0"/>
              <w:marBottom w:val="0"/>
              <w:divBdr>
                <w:top w:val="none" w:sz="0" w:space="0" w:color="auto"/>
                <w:left w:val="none" w:sz="0" w:space="0" w:color="auto"/>
                <w:bottom w:val="none" w:sz="0" w:space="0" w:color="auto"/>
                <w:right w:val="none" w:sz="0" w:space="0" w:color="auto"/>
              </w:divBdr>
            </w:div>
          </w:divsChild>
        </w:div>
        <w:div w:id="162012315">
          <w:marLeft w:val="0"/>
          <w:marRight w:val="0"/>
          <w:marTop w:val="0"/>
          <w:marBottom w:val="0"/>
          <w:divBdr>
            <w:top w:val="none" w:sz="0" w:space="0" w:color="auto"/>
            <w:left w:val="none" w:sz="0" w:space="0" w:color="auto"/>
            <w:bottom w:val="none" w:sz="0" w:space="0" w:color="auto"/>
            <w:right w:val="none" w:sz="0" w:space="0" w:color="auto"/>
          </w:divBdr>
          <w:divsChild>
            <w:div w:id="640352683">
              <w:marLeft w:val="0"/>
              <w:marRight w:val="0"/>
              <w:marTop w:val="0"/>
              <w:marBottom w:val="0"/>
              <w:divBdr>
                <w:top w:val="none" w:sz="0" w:space="0" w:color="auto"/>
                <w:left w:val="none" w:sz="0" w:space="0" w:color="auto"/>
                <w:bottom w:val="none" w:sz="0" w:space="0" w:color="auto"/>
                <w:right w:val="none" w:sz="0" w:space="0" w:color="auto"/>
              </w:divBdr>
            </w:div>
          </w:divsChild>
        </w:div>
        <w:div w:id="171262022">
          <w:marLeft w:val="0"/>
          <w:marRight w:val="0"/>
          <w:marTop w:val="0"/>
          <w:marBottom w:val="0"/>
          <w:divBdr>
            <w:top w:val="none" w:sz="0" w:space="0" w:color="auto"/>
            <w:left w:val="none" w:sz="0" w:space="0" w:color="auto"/>
            <w:bottom w:val="none" w:sz="0" w:space="0" w:color="auto"/>
            <w:right w:val="none" w:sz="0" w:space="0" w:color="auto"/>
          </w:divBdr>
          <w:divsChild>
            <w:div w:id="711349337">
              <w:marLeft w:val="0"/>
              <w:marRight w:val="0"/>
              <w:marTop w:val="0"/>
              <w:marBottom w:val="0"/>
              <w:divBdr>
                <w:top w:val="none" w:sz="0" w:space="0" w:color="auto"/>
                <w:left w:val="none" w:sz="0" w:space="0" w:color="auto"/>
                <w:bottom w:val="none" w:sz="0" w:space="0" w:color="auto"/>
                <w:right w:val="none" w:sz="0" w:space="0" w:color="auto"/>
              </w:divBdr>
            </w:div>
          </w:divsChild>
        </w:div>
        <w:div w:id="181170993">
          <w:marLeft w:val="0"/>
          <w:marRight w:val="0"/>
          <w:marTop w:val="0"/>
          <w:marBottom w:val="0"/>
          <w:divBdr>
            <w:top w:val="none" w:sz="0" w:space="0" w:color="auto"/>
            <w:left w:val="none" w:sz="0" w:space="0" w:color="auto"/>
            <w:bottom w:val="none" w:sz="0" w:space="0" w:color="auto"/>
            <w:right w:val="none" w:sz="0" w:space="0" w:color="auto"/>
          </w:divBdr>
          <w:divsChild>
            <w:div w:id="469783281">
              <w:marLeft w:val="0"/>
              <w:marRight w:val="0"/>
              <w:marTop w:val="0"/>
              <w:marBottom w:val="0"/>
              <w:divBdr>
                <w:top w:val="none" w:sz="0" w:space="0" w:color="auto"/>
                <w:left w:val="none" w:sz="0" w:space="0" w:color="auto"/>
                <w:bottom w:val="none" w:sz="0" w:space="0" w:color="auto"/>
                <w:right w:val="none" w:sz="0" w:space="0" w:color="auto"/>
              </w:divBdr>
            </w:div>
          </w:divsChild>
        </w:div>
        <w:div w:id="189615469">
          <w:marLeft w:val="0"/>
          <w:marRight w:val="0"/>
          <w:marTop w:val="0"/>
          <w:marBottom w:val="0"/>
          <w:divBdr>
            <w:top w:val="none" w:sz="0" w:space="0" w:color="auto"/>
            <w:left w:val="none" w:sz="0" w:space="0" w:color="auto"/>
            <w:bottom w:val="none" w:sz="0" w:space="0" w:color="auto"/>
            <w:right w:val="none" w:sz="0" w:space="0" w:color="auto"/>
          </w:divBdr>
          <w:divsChild>
            <w:div w:id="1039164086">
              <w:marLeft w:val="0"/>
              <w:marRight w:val="0"/>
              <w:marTop w:val="0"/>
              <w:marBottom w:val="0"/>
              <w:divBdr>
                <w:top w:val="none" w:sz="0" w:space="0" w:color="auto"/>
                <w:left w:val="none" w:sz="0" w:space="0" w:color="auto"/>
                <w:bottom w:val="none" w:sz="0" w:space="0" w:color="auto"/>
                <w:right w:val="none" w:sz="0" w:space="0" w:color="auto"/>
              </w:divBdr>
            </w:div>
          </w:divsChild>
        </w:div>
        <w:div w:id="190580314">
          <w:marLeft w:val="0"/>
          <w:marRight w:val="0"/>
          <w:marTop w:val="0"/>
          <w:marBottom w:val="0"/>
          <w:divBdr>
            <w:top w:val="none" w:sz="0" w:space="0" w:color="auto"/>
            <w:left w:val="none" w:sz="0" w:space="0" w:color="auto"/>
            <w:bottom w:val="none" w:sz="0" w:space="0" w:color="auto"/>
            <w:right w:val="none" w:sz="0" w:space="0" w:color="auto"/>
          </w:divBdr>
          <w:divsChild>
            <w:div w:id="1349911873">
              <w:marLeft w:val="0"/>
              <w:marRight w:val="0"/>
              <w:marTop w:val="0"/>
              <w:marBottom w:val="0"/>
              <w:divBdr>
                <w:top w:val="none" w:sz="0" w:space="0" w:color="auto"/>
                <w:left w:val="none" w:sz="0" w:space="0" w:color="auto"/>
                <w:bottom w:val="none" w:sz="0" w:space="0" w:color="auto"/>
                <w:right w:val="none" w:sz="0" w:space="0" w:color="auto"/>
              </w:divBdr>
            </w:div>
          </w:divsChild>
        </w:div>
        <w:div w:id="194850326">
          <w:marLeft w:val="0"/>
          <w:marRight w:val="0"/>
          <w:marTop w:val="0"/>
          <w:marBottom w:val="0"/>
          <w:divBdr>
            <w:top w:val="none" w:sz="0" w:space="0" w:color="auto"/>
            <w:left w:val="none" w:sz="0" w:space="0" w:color="auto"/>
            <w:bottom w:val="none" w:sz="0" w:space="0" w:color="auto"/>
            <w:right w:val="none" w:sz="0" w:space="0" w:color="auto"/>
          </w:divBdr>
          <w:divsChild>
            <w:div w:id="893547318">
              <w:marLeft w:val="0"/>
              <w:marRight w:val="0"/>
              <w:marTop w:val="0"/>
              <w:marBottom w:val="0"/>
              <w:divBdr>
                <w:top w:val="none" w:sz="0" w:space="0" w:color="auto"/>
                <w:left w:val="none" w:sz="0" w:space="0" w:color="auto"/>
                <w:bottom w:val="none" w:sz="0" w:space="0" w:color="auto"/>
                <w:right w:val="none" w:sz="0" w:space="0" w:color="auto"/>
              </w:divBdr>
            </w:div>
          </w:divsChild>
        </w:div>
        <w:div w:id="203370279">
          <w:marLeft w:val="0"/>
          <w:marRight w:val="0"/>
          <w:marTop w:val="0"/>
          <w:marBottom w:val="0"/>
          <w:divBdr>
            <w:top w:val="none" w:sz="0" w:space="0" w:color="auto"/>
            <w:left w:val="none" w:sz="0" w:space="0" w:color="auto"/>
            <w:bottom w:val="none" w:sz="0" w:space="0" w:color="auto"/>
            <w:right w:val="none" w:sz="0" w:space="0" w:color="auto"/>
          </w:divBdr>
          <w:divsChild>
            <w:div w:id="813909484">
              <w:marLeft w:val="0"/>
              <w:marRight w:val="0"/>
              <w:marTop w:val="0"/>
              <w:marBottom w:val="0"/>
              <w:divBdr>
                <w:top w:val="none" w:sz="0" w:space="0" w:color="auto"/>
                <w:left w:val="none" w:sz="0" w:space="0" w:color="auto"/>
                <w:bottom w:val="none" w:sz="0" w:space="0" w:color="auto"/>
                <w:right w:val="none" w:sz="0" w:space="0" w:color="auto"/>
              </w:divBdr>
            </w:div>
          </w:divsChild>
        </w:div>
        <w:div w:id="216599019">
          <w:marLeft w:val="0"/>
          <w:marRight w:val="0"/>
          <w:marTop w:val="0"/>
          <w:marBottom w:val="0"/>
          <w:divBdr>
            <w:top w:val="none" w:sz="0" w:space="0" w:color="auto"/>
            <w:left w:val="none" w:sz="0" w:space="0" w:color="auto"/>
            <w:bottom w:val="none" w:sz="0" w:space="0" w:color="auto"/>
            <w:right w:val="none" w:sz="0" w:space="0" w:color="auto"/>
          </w:divBdr>
          <w:divsChild>
            <w:div w:id="1300301881">
              <w:marLeft w:val="0"/>
              <w:marRight w:val="0"/>
              <w:marTop w:val="0"/>
              <w:marBottom w:val="0"/>
              <w:divBdr>
                <w:top w:val="none" w:sz="0" w:space="0" w:color="auto"/>
                <w:left w:val="none" w:sz="0" w:space="0" w:color="auto"/>
                <w:bottom w:val="none" w:sz="0" w:space="0" w:color="auto"/>
                <w:right w:val="none" w:sz="0" w:space="0" w:color="auto"/>
              </w:divBdr>
            </w:div>
          </w:divsChild>
        </w:div>
        <w:div w:id="222913040">
          <w:marLeft w:val="0"/>
          <w:marRight w:val="0"/>
          <w:marTop w:val="0"/>
          <w:marBottom w:val="0"/>
          <w:divBdr>
            <w:top w:val="none" w:sz="0" w:space="0" w:color="auto"/>
            <w:left w:val="none" w:sz="0" w:space="0" w:color="auto"/>
            <w:bottom w:val="none" w:sz="0" w:space="0" w:color="auto"/>
            <w:right w:val="none" w:sz="0" w:space="0" w:color="auto"/>
          </w:divBdr>
          <w:divsChild>
            <w:div w:id="1421558839">
              <w:marLeft w:val="0"/>
              <w:marRight w:val="0"/>
              <w:marTop w:val="0"/>
              <w:marBottom w:val="0"/>
              <w:divBdr>
                <w:top w:val="none" w:sz="0" w:space="0" w:color="auto"/>
                <w:left w:val="none" w:sz="0" w:space="0" w:color="auto"/>
                <w:bottom w:val="none" w:sz="0" w:space="0" w:color="auto"/>
                <w:right w:val="none" w:sz="0" w:space="0" w:color="auto"/>
              </w:divBdr>
            </w:div>
          </w:divsChild>
        </w:div>
        <w:div w:id="259339740">
          <w:marLeft w:val="0"/>
          <w:marRight w:val="0"/>
          <w:marTop w:val="0"/>
          <w:marBottom w:val="0"/>
          <w:divBdr>
            <w:top w:val="none" w:sz="0" w:space="0" w:color="auto"/>
            <w:left w:val="none" w:sz="0" w:space="0" w:color="auto"/>
            <w:bottom w:val="none" w:sz="0" w:space="0" w:color="auto"/>
            <w:right w:val="none" w:sz="0" w:space="0" w:color="auto"/>
          </w:divBdr>
          <w:divsChild>
            <w:div w:id="1749961860">
              <w:marLeft w:val="0"/>
              <w:marRight w:val="0"/>
              <w:marTop w:val="0"/>
              <w:marBottom w:val="0"/>
              <w:divBdr>
                <w:top w:val="none" w:sz="0" w:space="0" w:color="auto"/>
                <w:left w:val="none" w:sz="0" w:space="0" w:color="auto"/>
                <w:bottom w:val="none" w:sz="0" w:space="0" w:color="auto"/>
                <w:right w:val="none" w:sz="0" w:space="0" w:color="auto"/>
              </w:divBdr>
            </w:div>
          </w:divsChild>
        </w:div>
        <w:div w:id="274362093">
          <w:marLeft w:val="0"/>
          <w:marRight w:val="0"/>
          <w:marTop w:val="0"/>
          <w:marBottom w:val="0"/>
          <w:divBdr>
            <w:top w:val="none" w:sz="0" w:space="0" w:color="auto"/>
            <w:left w:val="none" w:sz="0" w:space="0" w:color="auto"/>
            <w:bottom w:val="none" w:sz="0" w:space="0" w:color="auto"/>
            <w:right w:val="none" w:sz="0" w:space="0" w:color="auto"/>
          </w:divBdr>
          <w:divsChild>
            <w:div w:id="2028291421">
              <w:marLeft w:val="0"/>
              <w:marRight w:val="0"/>
              <w:marTop w:val="0"/>
              <w:marBottom w:val="0"/>
              <w:divBdr>
                <w:top w:val="none" w:sz="0" w:space="0" w:color="auto"/>
                <w:left w:val="none" w:sz="0" w:space="0" w:color="auto"/>
                <w:bottom w:val="none" w:sz="0" w:space="0" w:color="auto"/>
                <w:right w:val="none" w:sz="0" w:space="0" w:color="auto"/>
              </w:divBdr>
            </w:div>
          </w:divsChild>
        </w:div>
        <w:div w:id="295532590">
          <w:marLeft w:val="0"/>
          <w:marRight w:val="0"/>
          <w:marTop w:val="0"/>
          <w:marBottom w:val="0"/>
          <w:divBdr>
            <w:top w:val="none" w:sz="0" w:space="0" w:color="auto"/>
            <w:left w:val="none" w:sz="0" w:space="0" w:color="auto"/>
            <w:bottom w:val="none" w:sz="0" w:space="0" w:color="auto"/>
            <w:right w:val="none" w:sz="0" w:space="0" w:color="auto"/>
          </w:divBdr>
          <w:divsChild>
            <w:div w:id="174612193">
              <w:marLeft w:val="0"/>
              <w:marRight w:val="0"/>
              <w:marTop w:val="0"/>
              <w:marBottom w:val="0"/>
              <w:divBdr>
                <w:top w:val="none" w:sz="0" w:space="0" w:color="auto"/>
                <w:left w:val="none" w:sz="0" w:space="0" w:color="auto"/>
                <w:bottom w:val="none" w:sz="0" w:space="0" w:color="auto"/>
                <w:right w:val="none" w:sz="0" w:space="0" w:color="auto"/>
              </w:divBdr>
            </w:div>
          </w:divsChild>
        </w:div>
        <w:div w:id="336687677">
          <w:marLeft w:val="0"/>
          <w:marRight w:val="0"/>
          <w:marTop w:val="0"/>
          <w:marBottom w:val="0"/>
          <w:divBdr>
            <w:top w:val="none" w:sz="0" w:space="0" w:color="auto"/>
            <w:left w:val="none" w:sz="0" w:space="0" w:color="auto"/>
            <w:bottom w:val="none" w:sz="0" w:space="0" w:color="auto"/>
            <w:right w:val="none" w:sz="0" w:space="0" w:color="auto"/>
          </w:divBdr>
          <w:divsChild>
            <w:div w:id="723991613">
              <w:marLeft w:val="0"/>
              <w:marRight w:val="0"/>
              <w:marTop w:val="0"/>
              <w:marBottom w:val="0"/>
              <w:divBdr>
                <w:top w:val="none" w:sz="0" w:space="0" w:color="auto"/>
                <w:left w:val="none" w:sz="0" w:space="0" w:color="auto"/>
                <w:bottom w:val="none" w:sz="0" w:space="0" w:color="auto"/>
                <w:right w:val="none" w:sz="0" w:space="0" w:color="auto"/>
              </w:divBdr>
            </w:div>
          </w:divsChild>
        </w:div>
        <w:div w:id="422065775">
          <w:marLeft w:val="0"/>
          <w:marRight w:val="0"/>
          <w:marTop w:val="0"/>
          <w:marBottom w:val="0"/>
          <w:divBdr>
            <w:top w:val="none" w:sz="0" w:space="0" w:color="auto"/>
            <w:left w:val="none" w:sz="0" w:space="0" w:color="auto"/>
            <w:bottom w:val="none" w:sz="0" w:space="0" w:color="auto"/>
            <w:right w:val="none" w:sz="0" w:space="0" w:color="auto"/>
          </w:divBdr>
          <w:divsChild>
            <w:div w:id="1737164227">
              <w:marLeft w:val="0"/>
              <w:marRight w:val="0"/>
              <w:marTop w:val="0"/>
              <w:marBottom w:val="0"/>
              <w:divBdr>
                <w:top w:val="none" w:sz="0" w:space="0" w:color="auto"/>
                <w:left w:val="none" w:sz="0" w:space="0" w:color="auto"/>
                <w:bottom w:val="none" w:sz="0" w:space="0" w:color="auto"/>
                <w:right w:val="none" w:sz="0" w:space="0" w:color="auto"/>
              </w:divBdr>
            </w:div>
          </w:divsChild>
        </w:div>
        <w:div w:id="438843116">
          <w:marLeft w:val="0"/>
          <w:marRight w:val="0"/>
          <w:marTop w:val="0"/>
          <w:marBottom w:val="0"/>
          <w:divBdr>
            <w:top w:val="none" w:sz="0" w:space="0" w:color="auto"/>
            <w:left w:val="none" w:sz="0" w:space="0" w:color="auto"/>
            <w:bottom w:val="none" w:sz="0" w:space="0" w:color="auto"/>
            <w:right w:val="none" w:sz="0" w:space="0" w:color="auto"/>
          </w:divBdr>
          <w:divsChild>
            <w:div w:id="253632288">
              <w:marLeft w:val="0"/>
              <w:marRight w:val="0"/>
              <w:marTop w:val="0"/>
              <w:marBottom w:val="0"/>
              <w:divBdr>
                <w:top w:val="none" w:sz="0" w:space="0" w:color="auto"/>
                <w:left w:val="none" w:sz="0" w:space="0" w:color="auto"/>
                <w:bottom w:val="none" w:sz="0" w:space="0" w:color="auto"/>
                <w:right w:val="none" w:sz="0" w:space="0" w:color="auto"/>
              </w:divBdr>
            </w:div>
          </w:divsChild>
        </w:div>
        <w:div w:id="448744213">
          <w:marLeft w:val="0"/>
          <w:marRight w:val="0"/>
          <w:marTop w:val="0"/>
          <w:marBottom w:val="0"/>
          <w:divBdr>
            <w:top w:val="none" w:sz="0" w:space="0" w:color="auto"/>
            <w:left w:val="none" w:sz="0" w:space="0" w:color="auto"/>
            <w:bottom w:val="none" w:sz="0" w:space="0" w:color="auto"/>
            <w:right w:val="none" w:sz="0" w:space="0" w:color="auto"/>
          </w:divBdr>
          <w:divsChild>
            <w:div w:id="1326782526">
              <w:marLeft w:val="0"/>
              <w:marRight w:val="0"/>
              <w:marTop w:val="0"/>
              <w:marBottom w:val="0"/>
              <w:divBdr>
                <w:top w:val="none" w:sz="0" w:space="0" w:color="auto"/>
                <w:left w:val="none" w:sz="0" w:space="0" w:color="auto"/>
                <w:bottom w:val="none" w:sz="0" w:space="0" w:color="auto"/>
                <w:right w:val="none" w:sz="0" w:space="0" w:color="auto"/>
              </w:divBdr>
            </w:div>
          </w:divsChild>
        </w:div>
        <w:div w:id="472672652">
          <w:marLeft w:val="0"/>
          <w:marRight w:val="0"/>
          <w:marTop w:val="0"/>
          <w:marBottom w:val="0"/>
          <w:divBdr>
            <w:top w:val="none" w:sz="0" w:space="0" w:color="auto"/>
            <w:left w:val="none" w:sz="0" w:space="0" w:color="auto"/>
            <w:bottom w:val="none" w:sz="0" w:space="0" w:color="auto"/>
            <w:right w:val="none" w:sz="0" w:space="0" w:color="auto"/>
          </w:divBdr>
          <w:divsChild>
            <w:div w:id="1252740262">
              <w:marLeft w:val="0"/>
              <w:marRight w:val="0"/>
              <w:marTop w:val="0"/>
              <w:marBottom w:val="0"/>
              <w:divBdr>
                <w:top w:val="none" w:sz="0" w:space="0" w:color="auto"/>
                <w:left w:val="none" w:sz="0" w:space="0" w:color="auto"/>
                <w:bottom w:val="none" w:sz="0" w:space="0" w:color="auto"/>
                <w:right w:val="none" w:sz="0" w:space="0" w:color="auto"/>
              </w:divBdr>
            </w:div>
          </w:divsChild>
        </w:div>
        <w:div w:id="510223006">
          <w:marLeft w:val="0"/>
          <w:marRight w:val="0"/>
          <w:marTop w:val="0"/>
          <w:marBottom w:val="0"/>
          <w:divBdr>
            <w:top w:val="none" w:sz="0" w:space="0" w:color="auto"/>
            <w:left w:val="none" w:sz="0" w:space="0" w:color="auto"/>
            <w:bottom w:val="none" w:sz="0" w:space="0" w:color="auto"/>
            <w:right w:val="none" w:sz="0" w:space="0" w:color="auto"/>
          </w:divBdr>
          <w:divsChild>
            <w:div w:id="2105346209">
              <w:marLeft w:val="0"/>
              <w:marRight w:val="0"/>
              <w:marTop w:val="0"/>
              <w:marBottom w:val="0"/>
              <w:divBdr>
                <w:top w:val="none" w:sz="0" w:space="0" w:color="auto"/>
                <w:left w:val="none" w:sz="0" w:space="0" w:color="auto"/>
                <w:bottom w:val="none" w:sz="0" w:space="0" w:color="auto"/>
                <w:right w:val="none" w:sz="0" w:space="0" w:color="auto"/>
              </w:divBdr>
            </w:div>
          </w:divsChild>
        </w:div>
        <w:div w:id="532500889">
          <w:marLeft w:val="0"/>
          <w:marRight w:val="0"/>
          <w:marTop w:val="0"/>
          <w:marBottom w:val="0"/>
          <w:divBdr>
            <w:top w:val="none" w:sz="0" w:space="0" w:color="auto"/>
            <w:left w:val="none" w:sz="0" w:space="0" w:color="auto"/>
            <w:bottom w:val="none" w:sz="0" w:space="0" w:color="auto"/>
            <w:right w:val="none" w:sz="0" w:space="0" w:color="auto"/>
          </w:divBdr>
          <w:divsChild>
            <w:div w:id="446581866">
              <w:marLeft w:val="0"/>
              <w:marRight w:val="0"/>
              <w:marTop w:val="0"/>
              <w:marBottom w:val="0"/>
              <w:divBdr>
                <w:top w:val="none" w:sz="0" w:space="0" w:color="auto"/>
                <w:left w:val="none" w:sz="0" w:space="0" w:color="auto"/>
                <w:bottom w:val="none" w:sz="0" w:space="0" w:color="auto"/>
                <w:right w:val="none" w:sz="0" w:space="0" w:color="auto"/>
              </w:divBdr>
            </w:div>
          </w:divsChild>
        </w:div>
        <w:div w:id="534390334">
          <w:marLeft w:val="0"/>
          <w:marRight w:val="0"/>
          <w:marTop w:val="0"/>
          <w:marBottom w:val="0"/>
          <w:divBdr>
            <w:top w:val="none" w:sz="0" w:space="0" w:color="auto"/>
            <w:left w:val="none" w:sz="0" w:space="0" w:color="auto"/>
            <w:bottom w:val="none" w:sz="0" w:space="0" w:color="auto"/>
            <w:right w:val="none" w:sz="0" w:space="0" w:color="auto"/>
          </w:divBdr>
          <w:divsChild>
            <w:div w:id="393940703">
              <w:marLeft w:val="0"/>
              <w:marRight w:val="0"/>
              <w:marTop w:val="0"/>
              <w:marBottom w:val="0"/>
              <w:divBdr>
                <w:top w:val="none" w:sz="0" w:space="0" w:color="auto"/>
                <w:left w:val="none" w:sz="0" w:space="0" w:color="auto"/>
                <w:bottom w:val="none" w:sz="0" w:space="0" w:color="auto"/>
                <w:right w:val="none" w:sz="0" w:space="0" w:color="auto"/>
              </w:divBdr>
            </w:div>
          </w:divsChild>
        </w:div>
        <w:div w:id="537594361">
          <w:marLeft w:val="0"/>
          <w:marRight w:val="0"/>
          <w:marTop w:val="0"/>
          <w:marBottom w:val="0"/>
          <w:divBdr>
            <w:top w:val="none" w:sz="0" w:space="0" w:color="auto"/>
            <w:left w:val="none" w:sz="0" w:space="0" w:color="auto"/>
            <w:bottom w:val="none" w:sz="0" w:space="0" w:color="auto"/>
            <w:right w:val="none" w:sz="0" w:space="0" w:color="auto"/>
          </w:divBdr>
          <w:divsChild>
            <w:div w:id="1320307875">
              <w:marLeft w:val="0"/>
              <w:marRight w:val="0"/>
              <w:marTop w:val="0"/>
              <w:marBottom w:val="0"/>
              <w:divBdr>
                <w:top w:val="none" w:sz="0" w:space="0" w:color="auto"/>
                <w:left w:val="none" w:sz="0" w:space="0" w:color="auto"/>
                <w:bottom w:val="none" w:sz="0" w:space="0" w:color="auto"/>
                <w:right w:val="none" w:sz="0" w:space="0" w:color="auto"/>
              </w:divBdr>
            </w:div>
          </w:divsChild>
        </w:div>
        <w:div w:id="554857726">
          <w:marLeft w:val="0"/>
          <w:marRight w:val="0"/>
          <w:marTop w:val="0"/>
          <w:marBottom w:val="0"/>
          <w:divBdr>
            <w:top w:val="none" w:sz="0" w:space="0" w:color="auto"/>
            <w:left w:val="none" w:sz="0" w:space="0" w:color="auto"/>
            <w:bottom w:val="none" w:sz="0" w:space="0" w:color="auto"/>
            <w:right w:val="none" w:sz="0" w:space="0" w:color="auto"/>
          </w:divBdr>
          <w:divsChild>
            <w:div w:id="1916166028">
              <w:marLeft w:val="0"/>
              <w:marRight w:val="0"/>
              <w:marTop w:val="0"/>
              <w:marBottom w:val="0"/>
              <w:divBdr>
                <w:top w:val="none" w:sz="0" w:space="0" w:color="auto"/>
                <w:left w:val="none" w:sz="0" w:space="0" w:color="auto"/>
                <w:bottom w:val="none" w:sz="0" w:space="0" w:color="auto"/>
                <w:right w:val="none" w:sz="0" w:space="0" w:color="auto"/>
              </w:divBdr>
            </w:div>
          </w:divsChild>
        </w:div>
        <w:div w:id="584994623">
          <w:marLeft w:val="0"/>
          <w:marRight w:val="0"/>
          <w:marTop w:val="0"/>
          <w:marBottom w:val="0"/>
          <w:divBdr>
            <w:top w:val="none" w:sz="0" w:space="0" w:color="auto"/>
            <w:left w:val="none" w:sz="0" w:space="0" w:color="auto"/>
            <w:bottom w:val="none" w:sz="0" w:space="0" w:color="auto"/>
            <w:right w:val="none" w:sz="0" w:space="0" w:color="auto"/>
          </w:divBdr>
          <w:divsChild>
            <w:div w:id="1117026720">
              <w:marLeft w:val="0"/>
              <w:marRight w:val="0"/>
              <w:marTop w:val="0"/>
              <w:marBottom w:val="0"/>
              <w:divBdr>
                <w:top w:val="none" w:sz="0" w:space="0" w:color="auto"/>
                <w:left w:val="none" w:sz="0" w:space="0" w:color="auto"/>
                <w:bottom w:val="none" w:sz="0" w:space="0" w:color="auto"/>
                <w:right w:val="none" w:sz="0" w:space="0" w:color="auto"/>
              </w:divBdr>
            </w:div>
          </w:divsChild>
        </w:div>
        <w:div w:id="592858128">
          <w:marLeft w:val="0"/>
          <w:marRight w:val="0"/>
          <w:marTop w:val="0"/>
          <w:marBottom w:val="0"/>
          <w:divBdr>
            <w:top w:val="none" w:sz="0" w:space="0" w:color="auto"/>
            <w:left w:val="none" w:sz="0" w:space="0" w:color="auto"/>
            <w:bottom w:val="none" w:sz="0" w:space="0" w:color="auto"/>
            <w:right w:val="none" w:sz="0" w:space="0" w:color="auto"/>
          </w:divBdr>
          <w:divsChild>
            <w:div w:id="967903343">
              <w:marLeft w:val="0"/>
              <w:marRight w:val="0"/>
              <w:marTop w:val="0"/>
              <w:marBottom w:val="0"/>
              <w:divBdr>
                <w:top w:val="none" w:sz="0" w:space="0" w:color="auto"/>
                <w:left w:val="none" w:sz="0" w:space="0" w:color="auto"/>
                <w:bottom w:val="none" w:sz="0" w:space="0" w:color="auto"/>
                <w:right w:val="none" w:sz="0" w:space="0" w:color="auto"/>
              </w:divBdr>
            </w:div>
          </w:divsChild>
        </w:div>
        <w:div w:id="595408162">
          <w:marLeft w:val="0"/>
          <w:marRight w:val="0"/>
          <w:marTop w:val="0"/>
          <w:marBottom w:val="0"/>
          <w:divBdr>
            <w:top w:val="none" w:sz="0" w:space="0" w:color="auto"/>
            <w:left w:val="none" w:sz="0" w:space="0" w:color="auto"/>
            <w:bottom w:val="none" w:sz="0" w:space="0" w:color="auto"/>
            <w:right w:val="none" w:sz="0" w:space="0" w:color="auto"/>
          </w:divBdr>
          <w:divsChild>
            <w:div w:id="409540777">
              <w:marLeft w:val="0"/>
              <w:marRight w:val="0"/>
              <w:marTop w:val="0"/>
              <w:marBottom w:val="0"/>
              <w:divBdr>
                <w:top w:val="none" w:sz="0" w:space="0" w:color="auto"/>
                <w:left w:val="none" w:sz="0" w:space="0" w:color="auto"/>
                <w:bottom w:val="none" w:sz="0" w:space="0" w:color="auto"/>
                <w:right w:val="none" w:sz="0" w:space="0" w:color="auto"/>
              </w:divBdr>
            </w:div>
          </w:divsChild>
        </w:div>
        <w:div w:id="617684451">
          <w:marLeft w:val="0"/>
          <w:marRight w:val="0"/>
          <w:marTop w:val="0"/>
          <w:marBottom w:val="0"/>
          <w:divBdr>
            <w:top w:val="none" w:sz="0" w:space="0" w:color="auto"/>
            <w:left w:val="none" w:sz="0" w:space="0" w:color="auto"/>
            <w:bottom w:val="none" w:sz="0" w:space="0" w:color="auto"/>
            <w:right w:val="none" w:sz="0" w:space="0" w:color="auto"/>
          </w:divBdr>
          <w:divsChild>
            <w:div w:id="748236687">
              <w:marLeft w:val="0"/>
              <w:marRight w:val="0"/>
              <w:marTop w:val="0"/>
              <w:marBottom w:val="0"/>
              <w:divBdr>
                <w:top w:val="none" w:sz="0" w:space="0" w:color="auto"/>
                <w:left w:val="none" w:sz="0" w:space="0" w:color="auto"/>
                <w:bottom w:val="none" w:sz="0" w:space="0" w:color="auto"/>
                <w:right w:val="none" w:sz="0" w:space="0" w:color="auto"/>
              </w:divBdr>
            </w:div>
          </w:divsChild>
        </w:div>
        <w:div w:id="619459546">
          <w:marLeft w:val="0"/>
          <w:marRight w:val="0"/>
          <w:marTop w:val="0"/>
          <w:marBottom w:val="0"/>
          <w:divBdr>
            <w:top w:val="none" w:sz="0" w:space="0" w:color="auto"/>
            <w:left w:val="none" w:sz="0" w:space="0" w:color="auto"/>
            <w:bottom w:val="none" w:sz="0" w:space="0" w:color="auto"/>
            <w:right w:val="none" w:sz="0" w:space="0" w:color="auto"/>
          </w:divBdr>
          <w:divsChild>
            <w:div w:id="1845196592">
              <w:marLeft w:val="0"/>
              <w:marRight w:val="0"/>
              <w:marTop w:val="0"/>
              <w:marBottom w:val="0"/>
              <w:divBdr>
                <w:top w:val="none" w:sz="0" w:space="0" w:color="auto"/>
                <w:left w:val="none" w:sz="0" w:space="0" w:color="auto"/>
                <w:bottom w:val="none" w:sz="0" w:space="0" w:color="auto"/>
                <w:right w:val="none" w:sz="0" w:space="0" w:color="auto"/>
              </w:divBdr>
            </w:div>
          </w:divsChild>
        </w:div>
        <w:div w:id="638648786">
          <w:marLeft w:val="0"/>
          <w:marRight w:val="0"/>
          <w:marTop w:val="0"/>
          <w:marBottom w:val="0"/>
          <w:divBdr>
            <w:top w:val="none" w:sz="0" w:space="0" w:color="auto"/>
            <w:left w:val="none" w:sz="0" w:space="0" w:color="auto"/>
            <w:bottom w:val="none" w:sz="0" w:space="0" w:color="auto"/>
            <w:right w:val="none" w:sz="0" w:space="0" w:color="auto"/>
          </w:divBdr>
          <w:divsChild>
            <w:div w:id="1471701924">
              <w:marLeft w:val="0"/>
              <w:marRight w:val="0"/>
              <w:marTop w:val="0"/>
              <w:marBottom w:val="0"/>
              <w:divBdr>
                <w:top w:val="none" w:sz="0" w:space="0" w:color="auto"/>
                <w:left w:val="none" w:sz="0" w:space="0" w:color="auto"/>
                <w:bottom w:val="none" w:sz="0" w:space="0" w:color="auto"/>
                <w:right w:val="none" w:sz="0" w:space="0" w:color="auto"/>
              </w:divBdr>
            </w:div>
          </w:divsChild>
        </w:div>
        <w:div w:id="643049988">
          <w:marLeft w:val="0"/>
          <w:marRight w:val="0"/>
          <w:marTop w:val="0"/>
          <w:marBottom w:val="0"/>
          <w:divBdr>
            <w:top w:val="none" w:sz="0" w:space="0" w:color="auto"/>
            <w:left w:val="none" w:sz="0" w:space="0" w:color="auto"/>
            <w:bottom w:val="none" w:sz="0" w:space="0" w:color="auto"/>
            <w:right w:val="none" w:sz="0" w:space="0" w:color="auto"/>
          </w:divBdr>
          <w:divsChild>
            <w:div w:id="1077479272">
              <w:marLeft w:val="0"/>
              <w:marRight w:val="0"/>
              <w:marTop w:val="0"/>
              <w:marBottom w:val="0"/>
              <w:divBdr>
                <w:top w:val="none" w:sz="0" w:space="0" w:color="auto"/>
                <w:left w:val="none" w:sz="0" w:space="0" w:color="auto"/>
                <w:bottom w:val="none" w:sz="0" w:space="0" w:color="auto"/>
                <w:right w:val="none" w:sz="0" w:space="0" w:color="auto"/>
              </w:divBdr>
            </w:div>
          </w:divsChild>
        </w:div>
        <w:div w:id="651180995">
          <w:marLeft w:val="0"/>
          <w:marRight w:val="0"/>
          <w:marTop w:val="0"/>
          <w:marBottom w:val="0"/>
          <w:divBdr>
            <w:top w:val="none" w:sz="0" w:space="0" w:color="auto"/>
            <w:left w:val="none" w:sz="0" w:space="0" w:color="auto"/>
            <w:bottom w:val="none" w:sz="0" w:space="0" w:color="auto"/>
            <w:right w:val="none" w:sz="0" w:space="0" w:color="auto"/>
          </w:divBdr>
          <w:divsChild>
            <w:div w:id="511139878">
              <w:marLeft w:val="0"/>
              <w:marRight w:val="0"/>
              <w:marTop w:val="0"/>
              <w:marBottom w:val="0"/>
              <w:divBdr>
                <w:top w:val="none" w:sz="0" w:space="0" w:color="auto"/>
                <w:left w:val="none" w:sz="0" w:space="0" w:color="auto"/>
                <w:bottom w:val="none" w:sz="0" w:space="0" w:color="auto"/>
                <w:right w:val="none" w:sz="0" w:space="0" w:color="auto"/>
              </w:divBdr>
            </w:div>
          </w:divsChild>
        </w:div>
        <w:div w:id="659697212">
          <w:marLeft w:val="0"/>
          <w:marRight w:val="0"/>
          <w:marTop w:val="0"/>
          <w:marBottom w:val="0"/>
          <w:divBdr>
            <w:top w:val="none" w:sz="0" w:space="0" w:color="auto"/>
            <w:left w:val="none" w:sz="0" w:space="0" w:color="auto"/>
            <w:bottom w:val="none" w:sz="0" w:space="0" w:color="auto"/>
            <w:right w:val="none" w:sz="0" w:space="0" w:color="auto"/>
          </w:divBdr>
          <w:divsChild>
            <w:div w:id="2008944298">
              <w:marLeft w:val="0"/>
              <w:marRight w:val="0"/>
              <w:marTop w:val="0"/>
              <w:marBottom w:val="0"/>
              <w:divBdr>
                <w:top w:val="none" w:sz="0" w:space="0" w:color="auto"/>
                <w:left w:val="none" w:sz="0" w:space="0" w:color="auto"/>
                <w:bottom w:val="none" w:sz="0" w:space="0" w:color="auto"/>
                <w:right w:val="none" w:sz="0" w:space="0" w:color="auto"/>
              </w:divBdr>
            </w:div>
          </w:divsChild>
        </w:div>
        <w:div w:id="665783389">
          <w:marLeft w:val="0"/>
          <w:marRight w:val="0"/>
          <w:marTop w:val="0"/>
          <w:marBottom w:val="0"/>
          <w:divBdr>
            <w:top w:val="none" w:sz="0" w:space="0" w:color="auto"/>
            <w:left w:val="none" w:sz="0" w:space="0" w:color="auto"/>
            <w:bottom w:val="none" w:sz="0" w:space="0" w:color="auto"/>
            <w:right w:val="none" w:sz="0" w:space="0" w:color="auto"/>
          </w:divBdr>
          <w:divsChild>
            <w:div w:id="200098922">
              <w:marLeft w:val="0"/>
              <w:marRight w:val="0"/>
              <w:marTop w:val="0"/>
              <w:marBottom w:val="0"/>
              <w:divBdr>
                <w:top w:val="none" w:sz="0" w:space="0" w:color="auto"/>
                <w:left w:val="none" w:sz="0" w:space="0" w:color="auto"/>
                <w:bottom w:val="none" w:sz="0" w:space="0" w:color="auto"/>
                <w:right w:val="none" w:sz="0" w:space="0" w:color="auto"/>
              </w:divBdr>
            </w:div>
          </w:divsChild>
        </w:div>
        <w:div w:id="666635312">
          <w:marLeft w:val="0"/>
          <w:marRight w:val="0"/>
          <w:marTop w:val="0"/>
          <w:marBottom w:val="0"/>
          <w:divBdr>
            <w:top w:val="none" w:sz="0" w:space="0" w:color="auto"/>
            <w:left w:val="none" w:sz="0" w:space="0" w:color="auto"/>
            <w:bottom w:val="none" w:sz="0" w:space="0" w:color="auto"/>
            <w:right w:val="none" w:sz="0" w:space="0" w:color="auto"/>
          </w:divBdr>
          <w:divsChild>
            <w:div w:id="764114540">
              <w:marLeft w:val="0"/>
              <w:marRight w:val="0"/>
              <w:marTop w:val="0"/>
              <w:marBottom w:val="0"/>
              <w:divBdr>
                <w:top w:val="none" w:sz="0" w:space="0" w:color="auto"/>
                <w:left w:val="none" w:sz="0" w:space="0" w:color="auto"/>
                <w:bottom w:val="none" w:sz="0" w:space="0" w:color="auto"/>
                <w:right w:val="none" w:sz="0" w:space="0" w:color="auto"/>
              </w:divBdr>
            </w:div>
          </w:divsChild>
        </w:div>
        <w:div w:id="694231037">
          <w:marLeft w:val="0"/>
          <w:marRight w:val="0"/>
          <w:marTop w:val="0"/>
          <w:marBottom w:val="0"/>
          <w:divBdr>
            <w:top w:val="none" w:sz="0" w:space="0" w:color="auto"/>
            <w:left w:val="none" w:sz="0" w:space="0" w:color="auto"/>
            <w:bottom w:val="none" w:sz="0" w:space="0" w:color="auto"/>
            <w:right w:val="none" w:sz="0" w:space="0" w:color="auto"/>
          </w:divBdr>
          <w:divsChild>
            <w:div w:id="79454109">
              <w:marLeft w:val="0"/>
              <w:marRight w:val="0"/>
              <w:marTop w:val="0"/>
              <w:marBottom w:val="0"/>
              <w:divBdr>
                <w:top w:val="none" w:sz="0" w:space="0" w:color="auto"/>
                <w:left w:val="none" w:sz="0" w:space="0" w:color="auto"/>
                <w:bottom w:val="none" w:sz="0" w:space="0" w:color="auto"/>
                <w:right w:val="none" w:sz="0" w:space="0" w:color="auto"/>
              </w:divBdr>
            </w:div>
          </w:divsChild>
        </w:div>
        <w:div w:id="707879962">
          <w:marLeft w:val="0"/>
          <w:marRight w:val="0"/>
          <w:marTop w:val="0"/>
          <w:marBottom w:val="0"/>
          <w:divBdr>
            <w:top w:val="none" w:sz="0" w:space="0" w:color="auto"/>
            <w:left w:val="none" w:sz="0" w:space="0" w:color="auto"/>
            <w:bottom w:val="none" w:sz="0" w:space="0" w:color="auto"/>
            <w:right w:val="none" w:sz="0" w:space="0" w:color="auto"/>
          </w:divBdr>
          <w:divsChild>
            <w:div w:id="1070158114">
              <w:marLeft w:val="0"/>
              <w:marRight w:val="0"/>
              <w:marTop w:val="0"/>
              <w:marBottom w:val="0"/>
              <w:divBdr>
                <w:top w:val="none" w:sz="0" w:space="0" w:color="auto"/>
                <w:left w:val="none" w:sz="0" w:space="0" w:color="auto"/>
                <w:bottom w:val="none" w:sz="0" w:space="0" w:color="auto"/>
                <w:right w:val="none" w:sz="0" w:space="0" w:color="auto"/>
              </w:divBdr>
            </w:div>
          </w:divsChild>
        </w:div>
        <w:div w:id="711997241">
          <w:marLeft w:val="0"/>
          <w:marRight w:val="0"/>
          <w:marTop w:val="0"/>
          <w:marBottom w:val="0"/>
          <w:divBdr>
            <w:top w:val="none" w:sz="0" w:space="0" w:color="auto"/>
            <w:left w:val="none" w:sz="0" w:space="0" w:color="auto"/>
            <w:bottom w:val="none" w:sz="0" w:space="0" w:color="auto"/>
            <w:right w:val="none" w:sz="0" w:space="0" w:color="auto"/>
          </w:divBdr>
          <w:divsChild>
            <w:div w:id="866211126">
              <w:marLeft w:val="0"/>
              <w:marRight w:val="0"/>
              <w:marTop w:val="0"/>
              <w:marBottom w:val="0"/>
              <w:divBdr>
                <w:top w:val="none" w:sz="0" w:space="0" w:color="auto"/>
                <w:left w:val="none" w:sz="0" w:space="0" w:color="auto"/>
                <w:bottom w:val="none" w:sz="0" w:space="0" w:color="auto"/>
                <w:right w:val="none" w:sz="0" w:space="0" w:color="auto"/>
              </w:divBdr>
            </w:div>
          </w:divsChild>
        </w:div>
        <w:div w:id="736974660">
          <w:marLeft w:val="0"/>
          <w:marRight w:val="0"/>
          <w:marTop w:val="0"/>
          <w:marBottom w:val="0"/>
          <w:divBdr>
            <w:top w:val="none" w:sz="0" w:space="0" w:color="auto"/>
            <w:left w:val="none" w:sz="0" w:space="0" w:color="auto"/>
            <w:bottom w:val="none" w:sz="0" w:space="0" w:color="auto"/>
            <w:right w:val="none" w:sz="0" w:space="0" w:color="auto"/>
          </w:divBdr>
          <w:divsChild>
            <w:div w:id="305352754">
              <w:marLeft w:val="0"/>
              <w:marRight w:val="0"/>
              <w:marTop w:val="0"/>
              <w:marBottom w:val="0"/>
              <w:divBdr>
                <w:top w:val="none" w:sz="0" w:space="0" w:color="auto"/>
                <w:left w:val="none" w:sz="0" w:space="0" w:color="auto"/>
                <w:bottom w:val="none" w:sz="0" w:space="0" w:color="auto"/>
                <w:right w:val="none" w:sz="0" w:space="0" w:color="auto"/>
              </w:divBdr>
            </w:div>
            <w:div w:id="764764361">
              <w:marLeft w:val="0"/>
              <w:marRight w:val="0"/>
              <w:marTop w:val="0"/>
              <w:marBottom w:val="0"/>
              <w:divBdr>
                <w:top w:val="none" w:sz="0" w:space="0" w:color="auto"/>
                <w:left w:val="none" w:sz="0" w:space="0" w:color="auto"/>
                <w:bottom w:val="none" w:sz="0" w:space="0" w:color="auto"/>
                <w:right w:val="none" w:sz="0" w:space="0" w:color="auto"/>
              </w:divBdr>
            </w:div>
          </w:divsChild>
        </w:div>
        <w:div w:id="766970125">
          <w:marLeft w:val="0"/>
          <w:marRight w:val="0"/>
          <w:marTop w:val="0"/>
          <w:marBottom w:val="0"/>
          <w:divBdr>
            <w:top w:val="none" w:sz="0" w:space="0" w:color="auto"/>
            <w:left w:val="none" w:sz="0" w:space="0" w:color="auto"/>
            <w:bottom w:val="none" w:sz="0" w:space="0" w:color="auto"/>
            <w:right w:val="none" w:sz="0" w:space="0" w:color="auto"/>
          </w:divBdr>
          <w:divsChild>
            <w:div w:id="1983002355">
              <w:marLeft w:val="0"/>
              <w:marRight w:val="0"/>
              <w:marTop w:val="0"/>
              <w:marBottom w:val="0"/>
              <w:divBdr>
                <w:top w:val="none" w:sz="0" w:space="0" w:color="auto"/>
                <w:left w:val="none" w:sz="0" w:space="0" w:color="auto"/>
                <w:bottom w:val="none" w:sz="0" w:space="0" w:color="auto"/>
                <w:right w:val="none" w:sz="0" w:space="0" w:color="auto"/>
              </w:divBdr>
            </w:div>
          </w:divsChild>
        </w:div>
        <w:div w:id="770472913">
          <w:marLeft w:val="0"/>
          <w:marRight w:val="0"/>
          <w:marTop w:val="0"/>
          <w:marBottom w:val="0"/>
          <w:divBdr>
            <w:top w:val="none" w:sz="0" w:space="0" w:color="auto"/>
            <w:left w:val="none" w:sz="0" w:space="0" w:color="auto"/>
            <w:bottom w:val="none" w:sz="0" w:space="0" w:color="auto"/>
            <w:right w:val="none" w:sz="0" w:space="0" w:color="auto"/>
          </w:divBdr>
          <w:divsChild>
            <w:div w:id="1448810762">
              <w:marLeft w:val="0"/>
              <w:marRight w:val="0"/>
              <w:marTop w:val="0"/>
              <w:marBottom w:val="0"/>
              <w:divBdr>
                <w:top w:val="none" w:sz="0" w:space="0" w:color="auto"/>
                <w:left w:val="none" w:sz="0" w:space="0" w:color="auto"/>
                <w:bottom w:val="none" w:sz="0" w:space="0" w:color="auto"/>
                <w:right w:val="none" w:sz="0" w:space="0" w:color="auto"/>
              </w:divBdr>
            </w:div>
          </w:divsChild>
        </w:div>
        <w:div w:id="771625865">
          <w:marLeft w:val="0"/>
          <w:marRight w:val="0"/>
          <w:marTop w:val="0"/>
          <w:marBottom w:val="0"/>
          <w:divBdr>
            <w:top w:val="none" w:sz="0" w:space="0" w:color="auto"/>
            <w:left w:val="none" w:sz="0" w:space="0" w:color="auto"/>
            <w:bottom w:val="none" w:sz="0" w:space="0" w:color="auto"/>
            <w:right w:val="none" w:sz="0" w:space="0" w:color="auto"/>
          </w:divBdr>
          <w:divsChild>
            <w:div w:id="843319027">
              <w:marLeft w:val="0"/>
              <w:marRight w:val="0"/>
              <w:marTop w:val="0"/>
              <w:marBottom w:val="0"/>
              <w:divBdr>
                <w:top w:val="none" w:sz="0" w:space="0" w:color="auto"/>
                <w:left w:val="none" w:sz="0" w:space="0" w:color="auto"/>
                <w:bottom w:val="none" w:sz="0" w:space="0" w:color="auto"/>
                <w:right w:val="none" w:sz="0" w:space="0" w:color="auto"/>
              </w:divBdr>
            </w:div>
          </w:divsChild>
        </w:div>
        <w:div w:id="786193943">
          <w:marLeft w:val="0"/>
          <w:marRight w:val="0"/>
          <w:marTop w:val="0"/>
          <w:marBottom w:val="0"/>
          <w:divBdr>
            <w:top w:val="none" w:sz="0" w:space="0" w:color="auto"/>
            <w:left w:val="none" w:sz="0" w:space="0" w:color="auto"/>
            <w:bottom w:val="none" w:sz="0" w:space="0" w:color="auto"/>
            <w:right w:val="none" w:sz="0" w:space="0" w:color="auto"/>
          </w:divBdr>
          <w:divsChild>
            <w:div w:id="1024594740">
              <w:marLeft w:val="0"/>
              <w:marRight w:val="0"/>
              <w:marTop w:val="0"/>
              <w:marBottom w:val="0"/>
              <w:divBdr>
                <w:top w:val="none" w:sz="0" w:space="0" w:color="auto"/>
                <w:left w:val="none" w:sz="0" w:space="0" w:color="auto"/>
                <w:bottom w:val="none" w:sz="0" w:space="0" w:color="auto"/>
                <w:right w:val="none" w:sz="0" w:space="0" w:color="auto"/>
              </w:divBdr>
            </w:div>
          </w:divsChild>
        </w:div>
        <w:div w:id="791248348">
          <w:marLeft w:val="0"/>
          <w:marRight w:val="0"/>
          <w:marTop w:val="0"/>
          <w:marBottom w:val="0"/>
          <w:divBdr>
            <w:top w:val="none" w:sz="0" w:space="0" w:color="auto"/>
            <w:left w:val="none" w:sz="0" w:space="0" w:color="auto"/>
            <w:bottom w:val="none" w:sz="0" w:space="0" w:color="auto"/>
            <w:right w:val="none" w:sz="0" w:space="0" w:color="auto"/>
          </w:divBdr>
          <w:divsChild>
            <w:div w:id="1119179860">
              <w:marLeft w:val="0"/>
              <w:marRight w:val="0"/>
              <w:marTop w:val="0"/>
              <w:marBottom w:val="0"/>
              <w:divBdr>
                <w:top w:val="none" w:sz="0" w:space="0" w:color="auto"/>
                <w:left w:val="none" w:sz="0" w:space="0" w:color="auto"/>
                <w:bottom w:val="none" w:sz="0" w:space="0" w:color="auto"/>
                <w:right w:val="none" w:sz="0" w:space="0" w:color="auto"/>
              </w:divBdr>
            </w:div>
          </w:divsChild>
        </w:div>
        <w:div w:id="797261185">
          <w:marLeft w:val="0"/>
          <w:marRight w:val="0"/>
          <w:marTop w:val="0"/>
          <w:marBottom w:val="0"/>
          <w:divBdr>
            <w:top w:val="none" w:sz="0" w:space="0" w:color="auto"/>
            <w:left w:val="none" w:sz="0" w:space="0" w:color="auto"/>
            <w:bottom w:val="none" w:sz="0" w:space="0" w:color="auto"/>
            <w:right w:val="none" w:sz="0" w:space="0" w:color="auto"/>
          </w:divBdr>
          <w:divsChild>
            <w:div w:id="194536850">
              <w:marLeft w:val="0"/>
              <w:marRight w:val="0"/>
              <w:marTop w:val="0"/>
              <w:marBottom w:val="0"/>
              <w:divBdr>
                <w:top w:val="none" w:sz="0" w:space="0" w:color="auto"/>
                <w:left w:val="none" w:sz="0" w:space="0" w:color="auto"/>
                <w:bottom w:val="none" w:sz="0" w:space="0" w:color="auto"/>
                <w:right w:val="none" w:sz="0" w:space="0" w:color="auto"/>
              </w:divBdr>
            </w:div>
          </w:divsChild>
        </w:div>
        <w:div w:id="811560043">
          <w:marLeft w:val="0"/>
          <w:marRight w:val="0"/>
          <w:marTop w:val="0"/>
          <w:marBottom w:val="0"/>
          <w:divBdr>
            <w:top w:val="none" w:sz="0" w:space="0" w:color="auto"/>
            <w:left w:val="none" w:sz="0" w:space="0" w:color="auto"/>
            <w:bottom w:val="none" w:sz="0" w:space="0" w:color="auto"/>
            <w:right w:val="none" w:sz="0" w:space="0" w:color="auto"/>
          </w:divBdr>
          <w:divsChild>
            <w:div w:id="1298530826">
              <w:marLeft w:val="0"/>
              <w:marRight w:val="0"/>
              <w:marTop w:val="0"/>
              <w:marBottom w:val="0"/>
              <w:divBdr>
                <w:top w:val="none" w:sz="0" w:space="0" w:color="auto"/>
                <w:left w:val="none" w:sz="0" w:space="0" w:color="auto"/>
                <w:bottom w:val="none" w:sz="0" w:space="0" w:color="auto"/>
                <w:right w:val="none" w:sz="0" w:space="0" w:color="auto"/>
              </w:divBdr>
            </w:div>
          </w:divsChild>
        </w:div>
        <w:div w:id="814369072">
          <w:marLeft w:val="0"/>
          <w:marRight w:val="0"/>
          <w:marTop w:val="0"/>
          <w:marBottom w:val="0"/>
          <w:divBdr>
            <w:top w:val="none" w:sz="0" w:space="0" w:color="auto"/>
            <w:left w:val="none" w:sz="0" w:space="0" w:color="auto"/>
            <w:bottom w:val="none" w:sz="0" w:space="0" w:color="auto"/>
            <w:right w:val="none" w:sz="0" w:space="0" w:color="auto"/>
          </w:divBdr>
          <w:divsChild>
            <w:div w:id="813789226">
              <w:marLeft w:val="0"/>
              <w:marRight w:val="0"/>
              <w:marTop w:val="0"/>
              <w:marBottom w:val="0"/>
              <w:divBdr>
                <w:top w:val="none" w:sz="0" w:space="0" w:color="auto"/>
                <w:left w:val="none" w:sz="0" w:space="0" w:color="auto"/>
                <w:bottom w:val="none" w:sz="0" w:space="0" w:color="auto"/>
                <w:right w:val="none" w:sz="0" w:space="0" w:color="auto"/>
              </w:divBdr>
            </w:div>
          </w:divsChild>
        </w:div>
        <w:div w:id="834077098">
          <w:marLeft w:val="0"/>
          <w:marRight w:val="0"/>
          <w:marTop w:val="0"/>
          <w:marBottom w:val="0"/>
          <w:divBdr>
            <w:top w:val="none" w:sz="0" w:space="0" w:color="auto"/>
            <w:left w:val="none" w:sz="0" w:space="0" w:color="auto"/>
            <w:bottom w:val="none" w:sz="0" w:space="0" w:color="auto"/>
            <w:right w:val="none" w:sz="0" w:space="0" w:color="auto"/>
          </w:divBdr>
          <w:divsChild>
            <w:div w:id="1280140006">
              <w:marLeft w:val="0"/>
              <w:marRight w:val="0"/>
              <w:marTop w:val="0"/>
              <w:marBottom w:val="0"/>
              <w:divBdr>
                <w:top w:val="none" w:sz="0" w:space="0" w:color="auto"/>
                <w:left w:val="none" w:sz="0" w:space="0" w:color="auto"/>
                <w:bottom w:val="none" w:sz="0" w:space="0" w:color="auto"/>
                <w:right w:val="none" w:sz="0" w:space="0" w:color="auto"/>
              </w:divBdr>
            </w:div>
          </w:divsChild>
        </w:div>
        <w:div w:id="838615291">
          <w:marLeft w:val="0"/>
          <w:marRight w:val="0"/>
          <w:marTop w:val="0"/>
          <w:marBottom w:val="0"/>
          <w:divBdr>
            <w:top w:val="none" w:sz="0" w:space="0" w:color="auto"/>
            <w:left w:val="none" w:sz="0" w:space="0" w:color="auto"/>
            <w:bottom w:val="none" w:sz="0" w:space="0" w:color="auto"/>
            <w:right w:val="none" w:sz="0" w:space="0" w:color="auto"/>
          </w:divBdr>
          <w:divsChild>
            <w:div w:id="1780946813">
              <w:marLeft w:val="0"/>
              <w:marRight w:val="0"/>
              <w:marTop w:val="0"/>
              <w:marBottom w:val="0"/>
              <w:divBdr>
                <w:top w:val="none" w:sz="0" w:space="0" w:color="auto"/>
                <w:left w:val="none" w:sz="0" w:space="0" w:color="auto"/>
                <w:bottom w:val="none" w:sz="0" w:space="0" w:color="auto"/>
                <w:right w:val="none" w:sz="0" w:space="0" w:color="auto"/>
              </w:divBdr>
            </w:div>
          </w:divsChild>
        </w:div>
        <w:div w:id="842933330">
          <w:marLeft w:val="0"/>
          <w:marRight w:val="0"/>
          <w:marTop w:val="0"/>
          <w:marBottom w:val="0"/>
          <w:divBdr>
            <w:top w:val="none" w:sz="0" w:space="0" w:color="auto"/>
            <w:left w:val="none" w:sz="0" w:space="0" w:color="auto"/>
            <w:bottom w:val="none" w:sz="0" w:space="0" w:color="auto"/>
            <w:right w:val="none" w:sz="0" w:space="0" w:color="auto"/>
          </w:divBdr>
          <w:divsChild>
            <w:div w:id="666128244">
              <w:marLeft w:val="0"/>
              <w:marRight w:val="0"/>
              <w:marTop w:val="0"/>
              <w:marBottom w:val="0"/>
              <w:divBdr>
                <w:top w:val="none" w:sz="0" w:space="0" w:color="auto"/>
                <w:left w:val="none" w:sz="0" w:space="0" w:color="auto"/>
                <w:bottom w:val="none" w:sz="0" w:space="0" w:color="auto"/>
                <w:right w:val="none" w:sz="0" w:space="0" w:color="auto"/>
              </w:divBdr>
            </w:div>
          </w:divsChild>
        </w:div>
        <w:div w:id="855005155">
          <w:marLeft w:val="0"/>
          <w:marRight w:val="0"/>
          <w:marTop w:val="0"/>
          <w:marBottom w:val="0"/>
          <w:divBdr>
            <w:top w:val="none" w:sz="0" w:space="0" w:color="auto"/>
            <w:left w:val="none" w:sz="0" w:space="0" w:color="auto"/>
            <w:bottom w:val="none" w:sz="0" w:space="0" w:color="auto"/>
            <w:right w:val="none" w:sz="0" w:space="0" w:color="auto"/>
          </w:divBdr>
          <w:divsChild>
            <w:div w:id="1725637652">
              <w:marLeft w:val="0"/>
              <w:marRight w:val="0"/>
              <w:marTop w:val="0"/>
              <w:marBottom w:val="0"/>
              <w:divBdr>
                <w:top w:val="none" w:sz="0" w:space="0" w:color="auto"/>
                <w:left w:val="none" w:sz="0" w:space="0" w:color="auto"/>
                <w:bottom w:val="none" w:sz="0" w:space="0" w:color="auto"/>
                <w:right w:val="none" w:sz="0" w:space="0" w:color="auto"/>
              </w:divBdr>
            </w:div>
          </w:divsChild>
        </w:div>
        <w:div w:id="865021287">
          <w:marLeft w:val="0"/>
          <w:marRight w:val="0"/>
          <w:marTop w:val="0"/>
          <w:marBottom w:val="0"/>
          <w:divBdr>
            <w:top w:val="none" w:sz="0" w:space="0" w:color="auto"/>
            <w:left w:val="none" w:sz="0" w:space="0" w:color="auto"/>
            <w:bottom w:val="none" w:sz="0" w:space="0" w:color="auto"/>
            <w:right w:val="none" w:sz="0" w:space="0" w:color="auto"/>
          </w:divBdr>
          <w:divsChild>
            <w:div w:id="213199850">
              <w:marLeft w:val="0"/>
              <w:marRight w:val="0"/>
              <w:marTop w:val="0"/>
              <w:marBottom w:val="0"/>
              <w:divBdr>
                <w:top w:val="none" w:sz="0" w:space="0" w:color="auto"/>
                <w:left w:val="none" w:sz="0" w:space="0" w:color="auto"/>
                <w:bottom w:val="none" w:sz="0" w:space="0" w:color="auto"/>
                <w:right w:val="none" w:sz="0" w:space="0" w:color="auto"/>
              </w:divBdr>
            </w:div>
          </w:divsChild>
        </w:div>
        <w:div w:id="867722144">
          <w:marLeft w:val="0"/>
          <w:marRight w:val="0"/>
          <w:marTop w:val="0"/>
          <w:marBottom w:val="0"/>
          <w:divBdr>
            <w:top w:val="none" w:sz="0" w:space="0" w:color="auto"/>
            <w:left w:val="none" w:sz="0" w:space="0" w:color="auto"/>
            <w:bottom w:val="none" w:sz="0" w:space="0" w:color="auto"/>
            <w:right w:val="none" w:sz="0" w:space="0" w:color="auto"/>
          </w:divBdr>
          <w:divsChild>
            <w:div w:id="1867254616">
              <w:marLeft w:val="0"/>
              <w:marRight w:val="0"/>
              <w:marTop w:val="0"/>
              <w:marBottom w:val="0"/>
              <w:divBdr>
                <w:top w:val="none" w:sz="0" w:space="0" w:color="auto"/>
                <w:left w:val="none" w:sz="0" w:space="0" w:color="auto"/>
                <w:bottom w:val="none" w:sz="0" w:space="0" w:color="auto"/>
                <w:right w:val="none" w:sz="0" w:space="0" w:color="auto"/>
              </w:divBdr>
            </w:div>
          </w:divsChild>
        </w:div>
        <w:div w:id="869028841">
          <w:marLeft w:val="0"/>
          <w:marRight w:val="0"/>
          <w:marTop w:val="0"/>
          <w:marBottom w:val="0"/>
          <w:divBdr>
            <w:top w:val="none" w:sz="0" w:space="0" w:color="auto"/>
            <w:left w:val="none" w:sz="0" w:space="0" w:color="auto"/>
            <w:bottom w:val="none" w:sz="0" w:space="0" w:color="auto"/>
            <w:right w:val="none" w:sz="0" w:space="0" w:color="auto"/>
          </w:divBdr>
          <w:divsChild>
            <w:div w:id="1168400729">
              <w:marLeft w:val="0"/>
              <w:marRight w:val="0"/>
              <w:marTop w:val="0"/>
              <w:marBottom w:val="0"/>
              <w:divBdr>
                <w:top w:val="none" w:sz="0" w:space="0" w:color="auto"/>
                <w:left w:val="none" w:sz="0" w:space="0" w:color="auto"/>
                <w:bottom w:val="none" w:sz="0" w:space="0" w:color="auto"/>
                <w:right w:val="none" w:sz="0" w:space="0" w:color="auto"/>
              </w:divBdr>
            </w:div>
          </w:divsChild>
        </w:div>
        <w:div w:id="869341465">
          <w:marLeft w:val="0"/>
          <w:marRight w:val="0"/>
          <w:marTop w:val="0"/>
          <w:marBottom w:val="0"/>
          <w:divBdr>
            <w:top w:val="none" w:sz="0" w:space="0" w:color="auto"/>
            <w:left w:val="none" w:sz="0" w:space="0" w:color="auto"/>
            <w:bottom w:val="none" w:sz="0" w:space="0" w:color="auto"/>
            <w:right w:val="none" w:sz="0" w:space="0" w:color="auto"/>
          </w:divBdr>
          <w:divsChild>
            <w:div w:id="408963695">
              <w:marLeft w:val="0"/>
              <w:marRight w:val="0"/>
              <w:marTop w:val="0"/>
              <w:marBottom w:val="0"/>
              <w:divBdr>
                <w:top w:val="none" w:sz="0" w:space="0" w:color="auto"/>
                <w:left w:val="none" w:sz="0" w:space="0" w:color="auto"/>
                <w:bottom w:val="none" w:sz="0" w:space="0" w:color="auto"/>
                <w:right w:val="none" w:sz="0" w:space="0" w:color="auto"/>
              </w:divBdr>
            </w:div>
          </w:divsChild>
        </w:div>
        <w:div w:id="875311462">
          <w:marLeft w:val="0"/>
          <w:marRight w:val="0"/>
          <w:marTop w:val="0"/>
          <w:marBottom w:val="0"/>
          <w:divBdr>
            <w:top w:val="none" w:sz="0" w:space="0" w:color="auto"/>
            <w:left w:val="none" w:sz="0" w:space="0" w:color="auto"/>
            <w:bottom w:val="none" w:sz="0" w:space="0" w:color="auto"/>
            <w:right w:val="none" w:sz="0" w:space="0" w:color="auto"/>
          </w:divBdr>
          <w:divsChild>
            <w:div w:id="1895702154">
              <w:marLeft w:val="0"/>
              <w:marRight w:val="0"/>
              <w:marTop w:val="0"/>
              <w:marBottom w:val="0"/>
              <w:divBdr>
                <w:top w:val="none" w:sz="0" w:space="0" w:color="auto"/>
                <w:left w:val="none" w:sz="0" w:space="0" w:color="auto"/>
                <w:bottom w:val="none" w:sz="0" w:space="0" w:color="auto"/>
                <w:right w:val="none" w:sz="0" w:space="0" w:color="auto"/>
              </w:divBdr>
            </w:div>
          </w:divsChild>
        </w:div>
        <w:div w:id="885988501">
          <w:marLeft w:val="0"/>
          <w:marRight w:val="0"/>
          <w:marTop w:val="0"/>
          <w:marBottom w:val="0"/>
          <w:divBdr>
            <w:top w:val="none" w:sz="0" w:space="0" w:color="auto"/>
            <w:left w:val="none" w:sz="0" w:space="0" w:color="auto"/>
            <w:bottom w:val="none" w:sz="0" w:space="0" w:color="auto"/>
            <w:right w:val="none" w:sz="0" w:space="0" w:color="auto"/>
          </w:divBdr>
          <w:divsChild>
            <w:div w:id="478572133">
              <w:marLeft w:val="0"/>
              <w:marRight w:val="0"/>
              <w:marTop w:val="0"/>
              <w:marBottom w:val="0"/>
              <w:divBdr>
                <w:top w:val="none" w:sz="0" w:space="0" w:color="auto"/>
                <w:left w:val="none" w:sz="0" w:space="0" w:color="auto"/>
                <w:bottom w:val="none" w:sz="0" w:space="0" w:color="auto"/>
                <w:right w:val="none" w:sz="0" w:space="0" w:color="auto"/>
              </w:divBdr>
            </w:div>
          </w:divsChild>
        </w:div>
        <w:div w:id="886255163">
          <w:marLeft w:val="0"/>
          <w:marRight w:val="0"/>
          <w:marTop w:val="0"/>
          <w:marBottom w:val="0"/>
          <w:divBdr>
            <w:top w:val="none" w:sz="0" w:space="0" w:color="auto"/>
            <w:left w:val="none" w:sz="0" w:space="0" w:color="auto"/>
            <w:bottom w:val="none" w:sz="0" w:space="0" w:color="auto"/>
            <w:right w:val="none" w:sz="0" w:space="0" w:color="auto"/>
          </w:divBdr>
          <w:divsChild>
            <w:div w:id="373622722">
              <w:marLeft w:val="0"/>
              <w:marRight w:val="0"/>
              <w:marTop w:val="0"/>
              <w:marBottom w:val="0"/>
              <w:divBdr>
                <w:top w:val="none" w:sz="0" w:space="0" w:color="auto"/>
                <w:left w:val="none" w:sz="0" w:space="0" w:color="auto"/>
                <w:bottom w:val="none" w:sz="0" w:space="0" w:color="auto"/>
                <w:right w:val="none" w:sz="0" w:space="0" w:color="auto"/>
              </w:divBdr>
            </w:div>
          </w:divsChild>
        </w:div>
        <w:div w:id="902259502">
          <w:marLeft w:val="0"/>
          <w:marRight w:val="0"/>
          <w:marTop w:val="0"/>
          <w:marBottom w:val="0"/>
          <w:divBdr>
            <w:top w:val="none" w:sz="0" w:space="0" w:color="auto"/>
            <w:left w:val="none" w:sz="0" w:space="0" w:color="auto"/>
            <w:bottom w:val="none" w:sz="0" w:space="0" w:color="auto"/>
            <w:right w:val="none" w:sz="0" w:space="0" w:color="auto"/>
          </w:divBdr>
          <w:divsChild>
            <w:div w:id="1489594577">
              <w:marLeft w:val="0"/>
              <w:marRight w:val="0"/>
              <w:marTop w:val="0"/>
              <w:marBottom w:val="0"/>
              <w:divBdr>
                <w:top w:val="none" w:sz="0" w:space="0" w:color="auto"/>
                <w:left w:val="none" w:sz="0" w:space="0" w:color="auto"/>
                <w:bottom w:val="none" w:sz="0" w:space="0" w:color="auto"/>
                <w:right w:val="none" w:sz="0" w:space="0" w:color="auto"/>
              </w:divBdr>
            </w:div>
          </w:divsChild>
        </w:div>
        <w:div w:id="906305191">
          <w:marLeft w:val="0"/>
          <w:marRight w:val="0"/>
          <w:marTop w:val="0"/>
          <w:marBottom w:val="0"/>
          <w:divBdr>
            <w:top w:val="none" w:sz="0" w:space="0" w:color="auto"/>
            <w:left w:val="none" w:sz="0" w:space="0" w:color="auto"/>
            <w:bottom w:val="none" w:sz="0" w:space="0" w:color="auto"/>
            <w:right w:val="none" w:sz="0" w:space="0" w:color="auto"/>
          </w:divBdr>
          <w:divsChild>
            <w:div w:id="1983924884">
              <w:marLeft w:val="0"/>
              <w:marRight w:val="0"/>
              <w:marTop w:val="0"/>
              <w:marBottom w:val="0"/>
              <w:divBdr>
                <w:top w:val="none" w:sz="0" w:space="0" w:color="auto"/>
                <w:left w:val="none" w:sz="0" w:space="0" w:color="auto"/>
                <w:bottom w:val="none" w:sz="0" w:space="0" w:color="auto"/>
                <w:right w:val="none" w:sz="0" w:space="0" w:color="auto"/>
              </w:divBdr>
            </w:div>
          </w:divsChild>
        </w:div>
        <w:div w:id="916667029">
          <w:marLeft w:val="0"/>
          <w:marRight w:val="0"/>
          <w:marTop w:val="0"/>
          <w:marBottom w:val="0"/>
          <w:divBdr>
            <w:top w:val="none" w:sz="0" w:space="0" w:color="auto"/>
            <w:left w:val="none" w:sz="0" w:space="0" w:color="auto"/>
            <w:bottom w:val="none" w:sz="0" w:space="0" w:color="auto"/>
            <w:right w:val="none" w:sz="0" w:space="0" w:color="auto"/>
          </w:divBdr>
          <w:divsChild>
            <w:div w:id="710149846">
              <w:marLeft w:val="0"/>
              <w:marRight w:val="0"/>
              <w:marTop w:val="0"/>
              <w:marBottom w:val="0"/>
              <w:divBdr>
                <w:top w:val="none" w:sz="0" w:space="0" w:color="auto"/>
                <w:left w:val="none" w:sz="0" w:space="0" w:color="auto"/>
                <w:bottom w:val="none" w:sz="0" w:space="0" w:color="auto"/>
                <w:right w:val="none" w:sz="0" w:space="0" w:color="auto"/>
              </w:divBdr>
            </w:div>
          </w:divsChild>
        </w:div>
        <w:div w:id="929505114">
          <w:marLeft w:val="0"/>
          <w:marRight w:val="0"/>
          <w:marTop w:val="0"/>
          <w:marBottom w:val="0"/>
          <w:divBdr>
            <w:top w:val="none" w:sz="0" w:space="0" w:color="auto"/>
            <w:left w:val="none" w:sz="0" w:space="0" w:color="auto"/>
            <w:bottom w:val="none" w:sz="0" w:space="0" w:color="auto"/>
            <w:right w:val="none" w:sz="0" w:space="0" w:color="auto"/>
          </w:divBdr>
          <w:divsChild>
            <w:div w:id="222912290">
              <w:marLeft w:val="0"/>
              <w:marRight w:val="0"/>
              <w:marTop w:val="0"/>
              <w:marBottom w:val="0"/>
              <w:divBdr>
                <w:top w:val="none" w:sz="0" w:space="0" w:color="auto"/>
                <w:left w:val="none" w:sz="0" w:space="0" w:color="auto"/>
                <w:bottom w:val="none" w:sz="0" w:space="0" w:color="auto"/>
                <w:right w:val="none" w:sz="0" w:space="0" w:color="auto"/>
              </w:divBdr>
            </w:div>
          </w:divsChild>
        </w:div>
        <w:div w:id="934248152">
          <w:marLeft w:val="0"/>
          <w:marRight w:val="0"/>
          <w:marTop w:val="0"/>
          <w:marBottom w:val="0"/>
          <w:divBdr>
            <w:top w:val="none" w:sz="0" w:space="0" w:color="auto"/>
            <w:left w:val="none" w:sz="0" w:space="0" w:color="auto"/>
            <w:bottom w:val="none" w:sz="0" w:space="0" w:color="auto"/>
            <w:right w:val="none" w:sz="0" w:space="0" w:color="auto"/>
          </w:divBdr>
          <w:divsChild>
            <w:div w:id="410200165">
              <w:marLeft w:val="0"/>
              <w:marRight w:val="0"/>
              <w:marTop w:val="0"/>
              <w:marBottom w:val="0"/>
              <w:divBdr>
                <w:top w:val="none" w:sz="0" w:space="0" w:color="auto"/>
                <w:left w:val="none" w:sz="0" w:space="0" w:color="auto"/>
                <w:bottom w:val="none" w:sz="0" w:space="0" w:color="auto"/>
                <w:right w:val="none" w:sz="0" w:space="0" w:color="auto"/>
              </w:divBdr>
            </w:div>
          </w:divsChild>
        </w:div>
        <w:div w:id="945383739">
          <w:marLeft w:val="0"/>
          <w:marRight w:val="0"/>
          <w:marTop w:val="0"/>
          <w:marBottom w:val="0"/>
          <w:divBdr>
            <w:top w:val="none" w:sz="0" w:space="0" w:color="auto"/>
            <w:left w:val="none" w:sz="0" w:space="0" w:color="auto"/>
            <w:bottom w:val="none" w:sz="0" w:space="0" w:color="auto"/>
            <w:right w:val="none" w:sz="0" w:space="0" w:color="auto"/>
          </w:divBdr>
          <w:divsChild>
            <w:div w:id="827673390">
              <w:marLeft w:val="0"/>
              <w:marRight w:val="0"/>
              <w:marTop w:val="0"/>
              <w:marBottom w:val="0"/>
              <w:divBdr>
                <w:top w:val="none" w:sz="0" w:space="0" w:color="auto"/>
                <w:left w:val="none" w:sz="0" w:space="0" w:color="auto"/>
                <w:bottom w:val="none" w:sz="0" w:space="0" w:color="auto"/>
                <w:right w:val="none" w:sz="0" w:space="0" w:color="auto"/>
              </w:divBdr>
            </w:div>
          </w:divsChild>
        </w:div>
        <w:div w:id="960769084">
          <w:marLeft w:val="0"/>
          <w:marRight w:val="0"/>
          <w:marTop w:val="0"/>
          <w:marBottom w:val="0"/>
          <w:divBdr>
            <w:top w:val="none" w:sz="0" w:space="0" w:color="auto"/>
            <w:left w:val="none" w:sz="0" w:space="0" w:color="auto"/>
            <w:bottom w:val="none" w:sz="0" w:space="0" w:color="auto"/>
            <w:right w:val="none" w:sz="0" w:space="0" w:color="auto"/>
          </w:divBdr>
          <w:divsChild>
            <w:div w:id="1962764664">
              <w:marLeft w:val="0"/>
              <w:marRight w:val="0"/>
              <w:marTop w:val="0"/>
              <w:marBottom w:val="0"/>
              <w:divBdr>
                <w:top w:val="none" w:sz="0" w:space="0" w:color="auto"/>
                <w:left w:val="none" w:sz="0" w:space="0" w:color="auto"/>
                <w:bottom w:val="none" w:sz="0" w:space="0" w:color="auto"/>
                <w:right w:val="none" w:sz="0" w:space="0" w:color="auto"/>
              </w:divBdr>
            </w:div>
          </w:divsChild>
        </w:div>
        <w:div w:id="970088473">
          <w:marLeft w:val="0"/>
          <w:marRight w:val="0"/>
          <w:marTop w:val="0"/>
          <w:marBottom w:val="0"/>
          <w:divBdr>
            <w:top w:val="none" w:sz="0" w:space="0" w:color="auto"/>
            <w:left w:val="none" w:sz="0" w:space="0" w:color="auto"/>
            <w:bottom w:val="none" w:sz="0" w:space="0" w:color="auto"/>
            <w:right w:val="none" w:sz="0" w:space="0" w:color="auto"/>
          </w:divBdr>
          <w:divsChild>
            <w:div w:id="890383942">
              <w:marLeft w:val="0"/>
              <w:marRight w:val="0"/>
              <w:marTop w:val="0"/>
              <w:marBottom w:val="0"/>
              <w:divBdr>
                <w:top w:val="none" w:sz="0" w:space="0" w:color="auto"/>
                <w:left w:val="none" w:sz="0" w:space="0" w:color="auto"/>
                <w:bottom w:val="none" w:sz="0" w:space="0" w:color="auto"/>
                <w:right w:val="none" w:sz="0" w:space="0" w:color="auto"/>
              </w:divBdr>
            </w:div>
          </w:divsChild>
        </w:div>
        <w:div w:id="973825721">
          <w:marLeft w:val="0"/>
          <w:marRight w:val="0"/>
          <w:marTop w:val="0"/>
          <w:marBottom w:val="0"/>
          <w:divBdr>
            <w:top w:val="none" w:sz="0" w:space="0" w:color="auto"/>
            <w:left w:val="none" w:sz="0" w:space="0" w:color="auto"/>
            <w:bottom w:val="none" w:sz="0" w:space="0" w:color="auto"/>
            <w:right w:val="none" w:sz="0" w:space="0" w:color="auto"/>
          </w:divBdr>
          <w:divsChild>
            <w:div w:id="593324114">
              <w:marLeft w:val="0"/>
              <w:marRight w:val="0"/>
              <w:marTop w:val="0"/>
              <w:marBottom w:val="0"/>
              <w:divBdr>
                <w:top w:val="none" w:sz="0" w:space="0" w:color="auto"/>
                <w:left w:val="none" w:sz="0" w:space="0" w:color="auto"/>
                <w:bottom w:val="none" w:sz="0" w:space="0" w:color="auto"/>
                <w:right w:val="none" w:sz="0" w:space="0" w:color="auto"/>
              </w:divBdr>
            </w:div>
          </w:divsChild>
        </w:div>
        <w:div w:id="974143383">
          <w:marLeft w:val="0"/>
          <w:marRight w:val="0"/>
          <w:marTop w:val="0"/>
          <w:marBottom w:val="0"/>
          <w:divBdr>
            <w:top w:val="none" w:sz="0" w:space="0" w:color="auto"/>
            <w:left w:val="none" w:sz="0" w:space="0" w:color="auto"/>
            <w:bottom w:val="none" w:sz="0" w:space="0" w:color="auto"/>
            <w:right w:val="none" w:sz="0" w:space="0" w:color="auto"/>
          </w:divBdr>
          <w:divsChild>
            <w:div w:id="354961288">
              <w:marLeft w:val="0"/>
              <w:marRight w:val="0"/>
              <w:marTop w:val="0"/>
              <w:marBottom w:val="0"/>
              <w:divBdr>
                <w:top w:val="none" w:sz="0" w:space="0" w:color="auto"/>
                <w:left w:val="none" w:sz="0" w:space="0" w:color="auto"/>
                <w:bottom w:val="none" w:sz="0" w:space="0" w:color="auto"/>
                <w:right w:val="none" w:sz="0" w:space="0" w:color="auto"/>
              </w:divBdr>
            </w:div>
          </w:divsChild>
        </w:div>
        <w:div w:id="1060833267">
          <w:marLeft w:val="0"/>
          <w:marRight w:val="0"/>
          <w:marTop w:val="0"/>
          <w:marBottom w:val="0"/>
          <w:divBdr>
            <w:top w:val="none" w:sz="0" w:space="0" w:color="auto"/>
            <w:left w:val="none" w:sz="0" w:space="0" w:color="auto"/>
            <w:bottom w:val="none" w:sz="0" w:space="0" w:color="auto"/>
            <w:right w:val="none" w:sz="0" w:space="0" w:color="auto"/>
          </w:divBdr>
          <w:divsChild>
            <w:div w:id="1388721291">
              <w:marLeft w:val="0"/>
              <w:marRight w:val="0"/>
              <w:marTop w:val="0"/>
              <w:marBottom w:val="0"/>
              <w:divBdr>
                <w:top w:val="none" w:sz="0" w:space="0" w:color="auto"/>
                <w:left w:val="none" w:sz="0" w:space="0" w:color="auto"/>
                <w:bottom w:val="none" w:sz="0" w:space="0" w:color="auto"/>
                <w:right w:val="none" w:sz="0" w:space="0" w:color="auto"/>
              </w:divBdr>
            </w:div>
          </w:divsChild>
        </w:div>
        <w:div w:id="1061633986">
          <w:marLeft w:val="0"/>
          <w:marRight w:val="0"/>
          <w:marTop w:val="0"/>
          <w:marBottom w:val="0"/>
          <w:divBdr>
            <w:top w:val="none" w:sz="0" w:space="0" w:color="auto"/>
            <w:left w:val="none" w:sz="0" w:space="0" w:color="auto"/>
            <w:bottom w:val="none" w:sz="0" w:space="0" w:color="auto"/>
            <w:right w:val="none" w:sz="0" w:space="0" w:color="auto"/>
          </w:divBdr>
          <w:divsChild>
            <w:div w:id="174539075">
              <w:marLeft w:val="0"/>
              <w:marRight w:val="0"/>
              <w:marTop w:val="0"/>
              <w:marBottom w:val="0"/>
              <w:divBdr>
                <w:top w:val="none" w:sz="0" w:space="0" w:color="auto"/>
                <w:left w:val="none" w:sz="0" w:space="0" w:color="auto"/>
                <w:bottom w:val="none" w:sz="0" w:space="0" w:color="auto"/>
                <w:right w:val="none" w:sz="0" w:space="0" w:color="auto"/>
              </w:divBdr>
            </w:div>
          </w:divsChild>
        </w:div>
        <w:div w:id="1067192366">
          <w:marLeft w:val="0"/>
          <w:marRight w:val="0"/>
          <w:marTop w:val="0"/>
          <w:marBottom w:val="0"/>
          <w:divBdr>
            <w:top w:val="none" w:sz="0" w:space="0" w:color="auto"/>
            <w:left w:val="none" w:sz="0" w:space="0" w:color="auto"/>
            <w:bottom w:val="none" w:sz="0" w:space="0" w:color="auto"/>
            <w:right w:val="none" w:sz="0" w:space="0" w:color="auto"/>
          </w:divBdr>
          <w:divsChild>
            <w:div w:id="176776451">
              <w:marLeft w:val="0"/>
              <w:marRight w:val="0"/>
              <w:marTop w:val="0"/>
              <w:marBottom w:val="0"/>
              <w:divBdr>
                <w:top w:val="none" w:sz="0" w:space="0" w:color="auto"/>
                <w:left w:val="none" w:sz="0" w:space="0" w:color="auto"/>
                <w:bottom w:val="none" w:sz="0" w:space="0" w:color="auto"/>
                <w:right w:val="none" w:sz="0" w:space="0" w:color="auto"/>
              </w:divBdr>
            </w:div>
          </w:divsChild>
        </w:div>
        <w:div w:id="1079324696">
          <w:marLeft w:val="0"/>
          <w:marRight w:val="0"/>
          <w:marTop w:val="0"/>
          <w:marBottom w:val="0"/>
          <w:divBdr>
            <w:top w:val="none" w:sz="0" w:space="0" w:color="auto"/>
            <w:left w:val="none" w:sz="0" w:space="0" w:color="auto"/>
            <w:bottom w:val="none" w:sz="0" w:space="0" w:color="auto"/>
            <w:right w:val="none" w:sz="0" w:space="0" w:color="auto"/>
          </w:divBdr>
          <w:divsChild>
            <w:div w:id="1120144853">
              <w:marLeft w:val="0"/>
              <w:marRight w:val="0"/>
              <w:marTop w:val="0"/>
              <w:marBottom w:val="0"/>
              <w:divBdr>
                <w:top w:val="none" w:sz="0" w:space="0" w:color="auto"/>
                <w:left w:val="none" w:sz="0" w:space="0" w:color="auto"/>
                <w:bottom w:val="none" w:sz="0" w:space="0" w:color="auto"/>
                <w:right w:val="none" w:sz="0" w:space="0" w:color="auto"/>
              </w:divBdr>
            </w:div>
          </w:divsChild>
        </w:div>
        <w:div w:id="1082291576">
          <w:marLeft w:val="0"/>
          <w:marRight w:val="0"/>
          <w:marTop w:val="0"/>
          <w:marBottom w:val="0"/>
          <w:divBdr>
            <w:top w:val="none" w:sz="0" w:space="0" w:color="auto"/>
            <w:left w:val="none" w:sz="0" w:space="0" w:color="auto"/>
            <w:bottom w:val="none" w:sz="0" w:space="0" w:color="auto"/>
            <w:right w:val="none" w:sz="0" w:space="0" w:color="auto"/>
          </w:divBdr>
          <w:divsChild>
            <w:div w:id="859202949">
              <w:marLeft w:val="0"/>
              <w:marRight w:val="0"/>
              <w:marTop w:val="0"/>
              <w:marBottom w:val="0"/>
              <w:divBdr>
                <w:top w:val="none" w:sz="0" w:space="0" w:color="auto"/>
                <w:left w:val="none" w:sz="0" w:space="0" w:color="auto"/>
                <w:bottom w:val="none" w:sz="0" w:space="0" w:color="auto"/>
                <w:right w:val="none" w:sz="0" w:space="0" w:color="auto"/>
              </w:divBdr>
            </w:div>
          </w:divsChild>
        </w:div>
        <w:div w:id="1085301992">
          <w:marLeft w:val="0"/>
          <w:marRight w:val="0"/>
          <w:marTop w:val="0"/>
          <w:marBottom w:val="0"/>
          <w:divBdr>
            <w:top w:val="none" w:sz="0" w:space="0" w:color="auto"/>
            <w:left w:val="none" w:sz="0" w:space="0" w:color="auto"/>
            <w:bottom w:val="none" w:sz="0" w:space="0" w:color="auto"/>
            <w:right w:val="none" w:sz="0" w:space="0" w:color="auto"/>
          </w:divBdr>
          <w:divsChild>
            <w:div w:id="458299776">
              <w:marLeft w:val="0"/>
              <w:marRight w:val="0"/>
              <w:marTop w:val="0"/>
              <w:marBottom w:val="0"/>
              <w:divBdr>
                <w:top w:val="none" w:sz="0" w:space="0" w:color="auto"/>
                <w:left w:val="none" w:sz="0" w:space="0" w:color="auto"/>
                <w:bottom w:val="none" w:sz="0" w:space="0" w:color="auto"/>
                <w:right w:val="none" w:sz="0" w:space="0" w:color="auto"/>
              </w:divBdr>
            </w:div>
          </w:divsChild>
        </w:div>
        <w:div w:id="1100295380">
          <w:marLeft w:val="0"/>
          <w:marRight w:val="0"/>
          <w:marTop w:val="0"/>
          <w:marBottom w:val="0"/>
          <w:divBdr>
            <w:top w:val="none" w:sz="0" w:space="0" w:color="auto"/>
            <w:left w:val="none" w:sz="0" w:space="0" w:color="auto"/>
            <w:bottom w:val="none" w:sz="0" w:space="0" w:color="auto"/>
            <w:right w:val="none" w:sz="0" w:space="0" w:color="auto"/>
          </w:divBdr>
          <w:divsChild>
            <w:div w:id="1892618526">
              <w:marLeft w:val="0"/>
              <w:marRight w:val="0"/>
              <w:marTop w:val="0"/>
              <w:marBottom w:val="0"/>
              <w:divBdr>
                <w:top w:val="none" w:sz="0" w:space="0" w:color="auto"/>
                <w:left w:val="none" w:sz="0" w:space="0" w:color="auto"/>
                <w:bottom w:val="none" w:sz="0" w:space="0" w:color="auto"/>
                <w:right w:val="none" w:sz="0" w:space="0" w:color="auto"/>
              </w:divBdr>
            </w:div>
          </w:divsChild>
        </w:div>
        <w:div w:id="1101877302">
          <w:marLeft w:val="0"/>
          <w:marRight w:val="0"/>
          <w:marTop w:val="0"/>
          <w:marBottom w:val="0"/>
          <w:divBdr>
            <w:top w:val="none" w:sz="0" w:space="0" w:color="auto"/>
            <w:left w:val="none" w:sz="0" w:space="0" w:color="auto"/>
            <w:bottom w:val="none" w:sz="0" w:space="0" w:color="auto"/>
            <w:right w:val="none" w:sz="0" w:space="0" w:color="auto"/>
          </w:divBdr>
          <w:divsChild>
            <w:div w:id="1971127688">
              <w:marLeft w:val="0"/>
              <w:marRight w:val="0"/>
              <w:marTop w:val="0"/>
              <w:marBottom w:val="0"/>
              <w:divBdr>
                <w:top w:val="none" w:sz="0" w:space="0" w:color="auto"/>
                <w:left w:val="none" w:sz="0" w:space="0" w:color="auto"/>
                <w:bottom w:val="none" w:sz="0" w:space="0" w:color="auto"/>
                <w:right w:val="none" w:sz="0" w:space="0" w:color="auto"/>
              </w:divBdr>
            </w:div>
          </w:divsChild>
        </w:div>
        <w:div w:id="1115101282">
          <w:marLeft w:val="0"/>
          <w:marRight w:val="0"/>
          <w:marTop w:val="0"/>
          <w:marBottom w:val="0"/>
          <w:divBdr>
            <w:top w:val="none" w:sz="0" w:space="0" w:color="auto"/>
            <w:left w:val="none" w:sz="0" w:space="0" w:color="auto"/>
            <w:bottom w:val="none" w:sz="0" w:space="0" w:color="auto"/>
            <w:right w:val="none" w:sz="0" w:space="0" w:color="auto"/>
          </w:divBdr>
          <w:divsChild>
            <w:div w:id="721638965">
              <w:marLeft w:val="0"/>
              <w:marRight w:val="0"/>
              <w:marTop w:val="0"/>
              <w:marBottom w:val="0"/>
              <w:divBdr>
                <w:top w:val="none" w:sz="0" w:space="0" w:color="auto"/>
                <w:left w:val="none" w:sz="0" w:space="0" w:color="auto"/>
                <w:bottom w:val="none" w:sz="0" w:space="0" w:color="auto"/>
                <w:right w:val="none" w:sz="0" w:space="0" w:color="auto"/>
              </w:divBdr>
            </w:div>
          </w:divsChild>
        </w:div>
        <w:div w:id="1118915997">
          <w:marLeft w:val="0"/>
          <w:marRight w:val="0"/>
          <w:marTop w:val="0"/>
          <w:marBottom w:val="0"/>
          <w:divBdr>
            <w:top w:val="none" w:sz="0" w:space="0" w:color="auto"/>
            <w:left w:val="none" w:sz="0" w:space="0" w:color="auto"/>
            <w:bottom w:val="none" w:sz="0" w:space="0" w:color="auto"/>
            <w:right w:val="none" w:sz="0" w:space="0" w:color="auto"/>
          </w:divBdr>
          <w:divsChild>
            <w:div w:id="961812884">
              <w:marLeft w:val="0"/>
              <w:marRight w:val="0"/>
              <w:marTop w:val="0"/>
              <w:marBottom w:val="0"/>
              <w:divBdr>
                <w:top w:val="none" w:sz="0" w:space="0" w:color="auto"/>
                <w:left w:val="none" w:sz="0" w:space="0" w:color="auto"/>
                <w:bottom w:val="none" w:sz="0" w:space="0" w:color="auto"/>
                <w:right w:val="none" w:sz="0" w:space="0" w:color="auto"/>
              </w:divBdr>
            </w:div>
          </w:divsChild>
        </w:div>
        <w:div w:id="1124618986">
          <w:marLeft w:val="0"/>
          <w:marRight w:val="0"/>
          <w:marTop w:val="0"/>
          <w:marBottom w:val="0"/>
          <w:divBdr>
            <w:top w:val="none" w:sz="0" w:space="0" w:color="auto"/>
            <w:left w:val="none" w:sz="0" w:space="0" w:color="auto"/>
            <w:bottom w:val="none" w:sz="0" w:space="0" w:color="auto"/>
            <w:right w:val="none" w:sz="0" w:space="0" w:color="auto"/>
          </w:divBdr>
          <w:divsChild>
            <w:div w:id="1126697603">
              <w:marLeft w:val="0"/>
              <w:marRight w:val="0"/>
              <w:marTop w:val="0"/>
              <w:marBottom w:val="0"/>
              <w:divBdr>
                <w:top w:val="none" w:sz="0" w:space="0" w:color="auto"/>
                <w:left w:val="none" w:sz="0" w:space="0" w:color="auto"/>
                <w:bottom w:val="none" w:sz="0" w:space="0" w:color="auto"/>
                <w:right w:val="none" w:sz="0" w:space="0" w:color="auto"/>
              </w:divBdr>
            </w:div>
          </w:divsChild>
        </w:div>
        <w:div w:id="1128158706">
          <w:marLeft w:val="0"/>
          <w:marRight w:val="0"/>
          <w:marTop w:val="0"/>
          <w:marBottom w:val="0"/>
          <w:divBdr>
            <w:top w:val="none" w:sz="0" w:space="0" w:color="auto"/>
            <w:left w:val="none" w:sz="0" w:space="0" w:color="auto"/>
            <w:bottom w:val="none" w:sz="0" w:space="0" w:color="auto"/>
            <w:right w:val="none" w:sz="0" w:space="0" w:color="auto"/>
          </w:divBdr>
          <w:divsChild>
            <w:div w:id="900487296">
              <w:marLeft w:val="0"/>
              <w:marRight w:val="0"/>
              <w:marTop w:val="0"/>
              <w:marBottom w:val="0"/>
              <w:divBdr>
                <w:top w:val="none" w:sz="0" w:space="0" w:color="auto"/>
                <w:left w:val="none" w:sz="0" w:space="0" w:color="auto"/>
                <w:bottom w:val="none" w:sz="0" w:space="0" w:color="auto"/>
                <w:right w:val="none" w:sz="0" w:space="0" w:color="auto"/>
              </w:divBdr>
            </w:div>
          </w:divsChild>
        </w:div>
        <w:div w:id="1140268943">
          <w:marLeft w:val="0"/>
          <w:marRight w:val="0"/>
          <w:marTop w:val="0"/>
          <w:marBottom w:val="0"/>
          <w:divBdr>
            <w:top w:val="none" w:sz="0" w:space="0" w:color="auto"/>
            <w:left w:val="none" w:sz="0" w:space="0" w:color="auto"/>
            <w:bottom w:val="none" w:sz="0" w:space="0" w:color="auto"/>
            <w:right w:val="none" w:sz="0" w:space="0" w:color="auto"/>
          </w:divBdr>
          <w:divsChild>
            <w:div w:id="1781874574">
              <w:marLeft w:val="0"/>
              <w:marRight w:val="0"/>
              <w:marTop w:val="0"/>
              <w:marBottom w:val="0"/>
              <w:divBdr>
                <w:top w:val="none" w:sz="0" w:space="0" w:color="auto"/>
                <w:left w:val="none" w:sz="0" w:space="0" w:color="auto"/>
                <w:bottom w:val="none" w:sz="0" w:space="0" w:color="auto"/>
                <w:right w:val="none" w:sz="0" w:space="0" w:color="auto"/>
              </w:divBdr>
            </w:div>
          </w:divsChild>
        </w:div>
        <w:div w:id="1145244809">
          <w:marLeft w:val="0"/>
          <w:marRight w:val="0"/>
          <w:marTop w:val="0"/>
          <w:marBottom w:val="0"/>
          <w:divBdr>
            <w:top w:val="none" w:sz="0" w:space="0" w:color="auto"/>
            <w:left w:val="none" w:sz="0" w:space="0" w:color="auto"/>
            <w:bottom w:val="none" w:sz="0" w:space="0" w:color="auto"/>
            <w:right w:val="none" w:sz="0" w:space="0" w:color="auto"/>
          </w:divBdr>
          <w:divsChild>
            <w:div w:id="2043434932">
              <w:marLeft w:val="0"/>
              <w:marRight w:val="0"/>
              <w:marTop w:val="0"/>
              <w:marBottom w:val="0"/>
              <w:divBdr>
                <w:top w:val="none" w:sz="0" w:space="0" w:color="auto"/>
                <w:left w:val="none" w:sz="0" w:space="0" w:color="auto"/>
                <w:bottom w:val="none" w:sz="0" w:space="0" w:color="auto"/>
                <w:right w:val="none" w:sz="0" w:space="0" w:color="auto"/>
              </w:divBdr>
            </w:div>
          </w:divsChild>
        </w:div>
        <w:div w:id="1146046439">
          <w:marLeft w:val="0"/>
          <w:marRight w:val="0"/>
          <w:marTop w:val="0"/>
          <w:marBottom w:val="0"/>
          <w:divBdr>
            <w:top w:val="none" w:sz="0" w:space="0" w:color="auto"/>
            <w:left w:val="none" w:sz="0" w:space="0" w:color="auto"/>
            <w:bottom w:val="none" w:sz="0" w:space="0" w:color="auto"/>
            <w:right w:val="none" w:sz="0" w:space="0" w:color="auto"/>
          </w:divBdr>
          <w:divsChild>
            <w:div w:id="1028800838">
              <w:marLeft w:val="0"/>
              <w:marRight w:val="0"/>
              <w:marTop w:val="0"/>
              <w:marBottom w:val="0"/>
              <w:divBdr>
                <w:top w:val="none" w:sz="0" w:space="0" w:color="auto"/>
                <w:left w:val="none" w:sz="0" w:space="0" w:color="auto"/>
                <w:bottom w:val="none" w:sz="0" w:space="0" w:color="auto"/>
                <w:right w:val="none" w:sz="0" w:space="0" w:color="auto"/>
              </w:divBdr>
            </w:div>
          </w:divsChild>
        </w:div>
        <w:div w:id="1175195367">
          <w:marLeft w:val="0"/>
          <w:marRight w:val="0"/>
          <w:marTop w:val="0"/>
          <w:marBottom w:val="0"/>
          <w:divBdr>
            <w:top w:val="none" w:sz="0" w:space="0" w:color="auto"/>
            <w:left w:val="none" w:sz="0" w:space="0" w:color="auto"/>
            <w:bottom w:val="none" w:sz="0" w:space="0" w:color="auto"/>
            <w:right w:val="none" w:sz="0" w:space="0" w:color="auto"/>
          </w:divBdr>
          <w:divsChild>
            <w:div w:id="1330405995">
              <w:marLeft w:val="0"/>
              <w:marRight w:val="0"/>
              <w:marTop w:val="0"/>
              <w:marBottom w:val="0"/>
              <w:divBdr>
                <w:top w:val="none" w:sz="0" w:space="0" w:color="auto"/>
                <w:left w:val="none" w:sz="0" w:space="0" w:color="auto"/>
                <w:bottom w:val="none" w:sz="0" w:space="0" w:color="auto"/>
                <w:right w:val="none" w:sz="0" w:space="0" w:color="auto"/>
              </w:divBdr>
            </w:div>
          </w:divsChild>
        </w:div>
        <w:div w:id="1198347514">
          <w:marLeft w:val="0"/>
          <w:marRight w:val="0"/>
          <w:marTop w:val="0"/>
          <w:marBottom w:val="0"/>
          <w:divBdr>
            <w:top w:val="none" w:sz="0" w:space="0" w:color="auto"/>
            <w:left w:val="none" w:sz="0" w:space="0" w:color="auto"/>
            <w:bottom w:val="none" w:sz="0" w:space="0" w:color="auto"/>
            <w:right w:val="none" w:sz="0" w:space="0" w:color="auto"/>
          </w:divBdr>
          <w:divsChild>
            <w:div w:id="1997144963">
              <w:marLeft w:val="0"/>
              <w:marRight w:val="0"/>
              <w:marTop w:val="0"/>
              <w:marBottom w:val="0"/>
              <w:divBdr>
                <w:top w:val="none" w:sz="0" w:space="0" w:color="auto"/>
                <w:left w:val="none" w:sz="0" w:space="0" w:color="auto"/>
                <w:bottom w:val="none" w:sz="0" w:space="0" w:color="auto"/>
                <w:right w:val="none" w:sz="0" w:space="0" w:color="auto"/>
              </w:divBdr>
            </w:div>
          </w:divsChild>
        </w:div>
        <w:div w:id="1203403450">
          <w:marLeft w:val="0"/>
          <w:marRight w:val="0"/>
          <w:marTop w:val="0"/>
          <w:marBottom w:val="0"/>
          <w:divBdr>
            <w:top w:val="none" w:sz="0" w:space="0" w:color="auto"/>
            <w:left w:val="none" w:sz="0" w:space="0" w:color="auto"/>
            <w:bottom w:val="none" w:sz="0" w:space="0" w:color="auto"/>
            <w:right w:val="none" w:sz="0" w:space="0" w:color="auto"/>
          </w:divBdr>
          <w:divsChild>
            <w:div w:id="220791380">
              <w:marLeft w:val="0"/>
              <w:marRight w:val="0"/>
              <w:marTop w:val="0"/>
              <w:marBottom w:val="0"/>
              <w:divBdr>
                <w:top w:val="none" w:sz="0" w:space="0" w:color="auto"/>
                <w:left w:val="none" w:sz="0" w:space="0" w:color="auto"/>
                <w:bottom w:val="none" w:sz="0" w:space="0" w:color="auto"/>
                <w:right w:val="none" w:sz="0" w:space="0" w:color="auto"/>
              </w:divBdr>
            </w:div>
          </w:divsChild>
        </w:div>
        <w:div w:id="1218860148">
          <w:marLeft w:val="0"/>
          <w:marRight w:val="0"/>
          <w:marTop w:val="0"/>
          <w:marBottom w:val="0"/>
          <w:divBdr>
            <w:top w:val="none" w:sz="0" w:space="0" w:color="auto"/>
            <w:left w:val="none" w:sz="0" w:space="0" w:color="auto"/>
            <w:bottom w:val="none" w:sz="0" w:space="0" w:color="auto"/>
            <w:right w:val="none" w:sz="0" w:space="0" w:color="auto"/>
          </w:divBdr>
          <w:divsChild>
            <w:div w:id="130447974">
              <w:marLeft w:val="0"/>
              <w:marRight w:val="0"/>
              <w:marTop w:val="0"/>
              <w:marBottom w:val="0"/>
              <w:divBdr>
                <w:top w:val="none" w:sz="0" w:space="0" w:color="auto"/>
                <w:left w:val="none" w:sz="0" w:space="0" w:color="auto"/>
                <w:bottom w:val="none" w:sz="0" w:space="0" w:color="auto"/>
                <w:right w:val="none" w:sz="0" w:space="0" w:color="auto"/>
              </w:divBdr>
            </w:div>
          </w:divsChild>
        </w:div>
        <w:div w:id="1219704032">
          <w:marLeft w:val="0"/>
          <w:marRight w:val="0"/>
          <w:marTop w:val="0"/>
          <w:marBottom w:val="0"/>
          <w:divBdr>
            <w:top w:val="none" w:sz="0" w:space="0" w:color="auto"/>
            <w:left w:val="none" w:sz="0" w:space="0" w:color="auto"/>
            <w:bottom w:val="none" w:sz="0" w:space="0" w:color="auto"/>
            <w:right w:val="none" w:sz="0" w:space="0" w:color="auto"/>
          </w:divBdr>
          <w:divsChild>
            <w:div w:id="1338580726">
              <w:marLeft w:val="0"/>
              <w:marRight w:val="0"/>
              <w:marTop w:val="0"/>
              <w:marBottom w:val="0"/>
              <w:divBdr>
                <w:top w:val="none" w:sz="0" w:space="0" w:color="auto"/>
                <w:left w:val="none" w:sz="0" w:space="0" w:color="auto"/>
                <w:bottom w:val="none" w:sz="0" w:space="0" w:color="auto"/>
                <w:right w:val="none" w:sz="0" w:space="0" w:color="auto"/>
              </w:divBdr>
            </w:div>
          </w:divsChild>
        </w:div>
        <w:div w:id="1289631711">
          <w:marLeft w:val="0"/>
          <w:marRight w:val="0"/>
          <w:marTop w:val="0"/>
          <w:marBottom w:val="0"/>
          <w:divBdr>
            <w:top w:val="none" w:sz="0" w:space="0" w:color="auto"/>
            <w:left w:val="none" w:sz="0" w:space="0" w:color="auto"/>
            <w:bottom w:val="none" w:sz="0" w:space="0" w:color="auto"/>
            <w:right w:val="none" w:sz="0" w:space="0" w:color="auto"/>
          </w:divBdr>
          <w:divsChild>
            <w:div w:id="409473344">
              <w:marLeft w:val="0"/>
              <w:marRight w:val="0"/>
              <w:marTop w:val="0"/>
              <w:marBottom w:val="0"/>
              <w:divBdr>
                <w:top w:val="none" w:sz="0" w:space="0" w:color="auto"/>
                <w:left w:val="none" w:sz="0" w:space="0" w:color="auto"/>
                <w:bottom w:val="none" w:sz="0" w:space="0" w:color="auto"/>
                <w:right w:val="none" w:sz="0" w:space="0" w:color="auto"/>
              </w:divBdr>
            </w:div>
          </w:divsChild>
        </w:div>
        <w:div w:id="1290164239">
          <w:marLeft w:val="0"/>
          <w:marRight w:val="0"/>
          <w:marTop w:val="0"/>
          <w:marBottom w:val="0"/>
          <w:divBdr>
            <w:top w:val="none" w:sz="0" w:space="0" w:color="auto"/>
            <w:left w:val="none" w:sz="0" w:space="0" w:color="auto"/>
            <w:bottom w:val="none" w:sz="0" w:space="0" w:color="auto"/>
            <w:right w:val="none" w:sz="0" w:space="0" w:color="auto"/>
          </w:divBdr>
          <w:divsChild>
            <w:div w:id="1260874635">
              <w:marLeft w:val="0"/>
              <w:marRight w:val="0"/>
              <w:marTop w:val="0"/>
              <w:marBottom w:val="0"/>
              <w:divBdr>
                <w:top w:val="none" w:sz="0" w:space="0" w:color="auto"/>
                <w:left w:val="none" w:sz="0" w:space="0" w:color="auto"/>
                <w:bottom w:val="none" w:sz="0" w:space="0" w:color="auto"/>
                <w:right w:val="none" w:sz="0" w:space="0" w:color="auto"/>
              </w:divBdr>
            </w:div>
          </w:divsChild>
        </w:div>
        <w:div w:id="1298339382">
          <w:marLeft w:val="0"/>
          <w:marRight w:val="0"/>
          <w:marTop w:val="0"/>
          <w:marBottom w:val="0"/>
          <w:divBdr>
            <w:top w:val="none" w:sz="0" w:space="0" w:color="auto"/>
            <w:left w:val="none" w:sz="0" w:space="0" w:color="auto"/>
            <w:bottom w:val="none" w:sz="0" w:space="0" w:color="auto"/>
            <w:right w:val="none" w:sz="0" w:space="0" w:color="auto"/>
          </w:divBdr>
          <w:divsChild>
            <w:div w:id="382410726">
              <w:marLeft w:val="0"/>
              <w:marRight w:val="0"/>
              <w:marTop w:val="0"/>
              <w:marBottom w:val="0"/>
              <w:divBdr>
                <w:top w:val="none" w:sz="0" w:space="0" w:color="auto"/>
                <w:left w:val="none" w:sz="0" w:space="0" w:color="auto"/>
                <w:bottom w:val="none" w:sz="0" w:space="0" w:color="auto"/>
                <w:right w:val="none" w:sz="0" w:space="0" w:color="auto"/>
              </w:divBdr>
            </w:div>
          </w:divsChild>
        </w:div>
        <w:div w:id="1302543001">
          <w:marLeft w:val="0"/>
          <w:marRight w:val="0"/>
          <w:marTop w:val="0"/>
          <w:marBottom w:val="0"/>
          <w:divBdr>
            <w:top w:val="none" w:sz="0" w:space="0" w:color="auto"/>
            <w:left w:val="none" w:sz="0" w:space="0" w:color="auto"/>
            <w:bottom w:val="none" w:sz="0" w:space="0" w:color="auto"/>
            <w:right w:val="none" w:sz="0" w:space="0" w:color="auto"/>
          </w:divBdr>
          <w:divsChild>
            <w:div w:id="721102449">
              <w:marLeft w:val="0"/>
              <w:marRight w:val="0"/>
              <w:marTop w:val="0"/>
              <w:marBottom w:val="0"/>
              <w:divBdr>
                <w:top w:val="none" w:sz="0" w:space="0" w:color="auto"/>
                <w:left w:val="none" w:sz="0" w:space="0" w:color="auto"/>
                <w:bottom w:val="none" w:sz="0" w:space="0" w:color="auto"/>
                <w:right w:val="none" w:sz="0" w:space="0" w:color="auto"/>
              </w:divBdr>
            </w:div>
          </w:divsChild>
        </w:div>
        <w:div w:id="1315599791">
          <w:marLeft w:val="0"/>
          <w:marRight w:val="0"/>
          <w:marTop w:val="0"/>
          <w:marBottom w:val="0"/>
          <w:divBdr>
            <w:top w:val="none" w:sz="0" w:space="0" w:color="auto"/>
            <w:left w:val="none" w:sz="0" w:space="0" w:color="auto"/>
            <w:bottom w:val="none" w:sz="0" w:space="0" w:color="auto"/>
            <w:right w:val="none" w:sz="0" w:space="0" w:color="auto"/>
          </w:divBdr>
          <w:divsChild>
            <w:div w:id="505367796">
              <w:marLeft w:val="0"/>
              <w:marRight w:val="0"/>
              <w:marTop w:val="0"/>
              <w:marBottom w:val="0"/>
              <w:divBdr>
                <w:top w:val="none" w:sz="0" w:space="0" w:color="auto"/>
                <w:left w:val="none" w:sz="0" w:space="0" w:color="auto"/>
                <w:bottom w:val="none" w:sz="0" w:space="0" w:color="auto"/>
                <w:right w:val="none" w:sz="0" w:space="0" w:color="auto"/>
              </w:divBdr>
            </w:div>
          </w:divsChild>
        </w:div>
        <w:div w:id="1322004916">
          <w:marLeft w:val="0"/>
          <w:marRight w:val="0"/>
          <w:marTop w:val="0"/>
          <w:marBottom w:val="0"/>
          <w:divBdr>
            <w:top w:val="none" w:sz="0" w:space="0" w:color="auto"/>
            <w:left w:val="none" w:sz="0" w:space="0" w:color="auto"/>
            <w:bottom w:val="none" w:sz="0" w:space="0" w:color="auto"/>
            <w:right w:val="none" w:sz="0" w:space="0" w:color="auto"/>
          </w:divBdr>
          <w:divsChild>
            <w:div w:id="1553153817">
              <w:marLeft w:val="0"/>
              <w:marRight w:val="0"/>
              <w:marTop w:val="0"/>
              <w:marBottom w:val="0"/>
              <w:divBdr>
                <w:top w:val="none" w:sz="0" w:space="0" w:color="auto"/>
                <w:left w:val="none" w:sz="0" w:space="0" w:color="auto"/>
                <w:bottom w:val="none" w:sz="0" w:space="0" w:color="auto"/>
                <w:right w:val="none" w:sz="0" w:space="0" w:color="auto"/>
              </w:divBdr>
            </w:div>
          </w:divsChild>
        </w:div>
        <w:div w:id="1327440699">
          <w:marLeft w:val="0"/>
          <w:marRight w:val="0"/>
          <w:marTop w:val="0"/>
          <w:marBottom w:val="0"/>
          <w:divBdr>
            <w:top w:val="none" w:sz="0" w:space="0" w:color="auto"/>
            <w:left w:val="none" w:sz="0" w:space="0" w:color="auto"/>
            <w:bottom w:val="none" w:sz="0" w:space="0" w:color="auto"/>
            <w:right w:val="none" w:sz="0" w:space="0" w:color="auto"/>
          </w:divBdr>
          <w:divsChild>
            <w:div w:id="1017389998">
              <w:marLeft w:val="0"/>
              <w:marRight w:val="0"/>
              <w:marTop w:val="0"/>
              <w:marBottom w:val="0"/>
              <w:divBdr>
                <w:top w:val="none" w:sz="0" w:space="0" w:color="auto"/>
                <w:left w:val="none" w:sz="0" w:space="0" w:color="auto"/>
                <w:bottom w:val="none" w:sz="0" w:space="0" w:color="auto"/>
                <w:right w:val="none" w:sz="0" w:space="0" w:color="auto"/>
              </w:divBdr>
            </w:div>
          </w:divsChild>
        </w:div>
        <w:div w:id="1331444725">
          <w:marLeft w:val="0"/>
          <w:marRight w:val="0"/>
          <w:marTop w:val="0"/>
          <w:marBottom w:val="0"/>
          <w:divBdr>
            <w:top w:val="none" w:sz="0" w:space="0" w:color="auto"/>
            <w:left w:val="none" w:sz="0" w:space="0" w:color="auto"/>
            <w:bottom w:val="none" w:sz="0" w:space="0" w:color="auto"/>
            <w:right w:val="none" w:sz="0" w:space="0" w:color="auto"/>
          </w:divBdr>
          <w:divsChild>
            <w:div w:id="441652965">
              <w:marLeft w:val="0"/>
              <w:marRight w:val="0"/>
              <w:marTop w:val="0"/>
              <w:marBottom w:val="0"/>
              <w:divBdr>
                <w:top w:val="none" w:sz="0" w:space="0" w:color="auto"/>
                <w:left w:val="none" w:sz="0" w:space="0" w:color="auto"/>
                <w:bottom w:val="none" w:sz="0" w:space="0" w:color="auto"/>
                <w:right w:val="none" w:sz="0" w:space="0" w:color="auto"/>
              </w:divBdr>
            </w:div>
          </w:divsChild>
        </w:div>
        <w:div w:id="1333530332">
          <w:marLeft w:val="0"/>
          <w:marRight w:val="0"/>
          <w:marTop w:val="0"/>
          <w:marBottom w:val="0"/>
          <w:divBdr>
            <w:top w:val="none" w:sz="0" w:space="0" w:color="auto"/>
            <w:left w:val="none" w:sz="0" w:space="0" w:color="auto"/>
            <w:bottom w:val="none" w:sz="0" w:space="0" w:color="auto"/>
            <w:right w:val="none" w:sz="0" w:space="0" w:color="auto"/>
          </w:divBdr>
          <w:divsChild>
            <w:div w:id="1463036329">
              <w:marLeft w:val="0"/>
              <w:marRight w:val="0"/>
              <w:marTop w:val="0"/>
              <w:marBottom w:val="0"/>
              <w:divBdr>
                <w:top w:val="none" w:sz="0" w:space="0" w:color="auto"/>
                <w:left w:val="none" w:sz="0" w:space="0" w:color="auto"/>
                <w:bottom w:val="none" w:sz="0" w:space="0" w:color="auto"/>
                <w:right w:val="none" w:sz="0" w:space="0" w:color="auto"/>
              </w:divBdr>
            </w:div>
          </w:divsChild>
        </w:div>
        <w:div w:id="1337655403">
          <w:marLeft w:val="0"/>
          <w:marRight w:val="0"/>
          <w:marTop w:val="0"/>
          <w:marBottom w:val="0"/>
          <w:divBdr>
            <w:top w:val="none" w:sz="0" w:space="0" w:color="auto"/>
            <w:left w:val="none" w:sz="0" w:space="0" w:color="auto"/>
            <w:bottom w:val="none" w:sz="0" w:space="0" w:color="auto"/>
            <w:right w:val="none" w:sz="0" w:space="0" w:color="auto"/>
          </w:divBdr>
          <w:divsChild>
            <w:div w:id="341589749">
              <w:marLeft w:val="0"/>
              <w:marRight w:val="0"/>
              <w:marTop w:val="0"/>
              <w:marBottom w:val="0"/>
              <w:divBdr>
                <w:top w:val="none" w:sz="0" w:space="0" w:color="auto"/>
                <w:left w:val="none" w:sz="0" w:space="0" w:color="auto"/>
                <w:bottom w:val="none" w:sz="0" w:space="0" w:color="auto"/>
                <w:right w:val="none" w:sz="0" w:space="0" w:color="auto"/>
              </w:divBdr>
            </w:div>
          </w:divsChild>
        </w:div>
        <w:div w:id="1341814252">
          <w:marLeft w:val="0"/>
          <w:marRight w:val="0"/>
          <w:marTop w:val="0"/>
          <w:marBottom w:val="0"/>
          <w:divBdr>
            <w:top w:val="none" w:sz="0" w:space="0" w:color="auto"/>
            <w:left w:val="none" w:sz="0" w:space="0" w:color="auto"/>
            <w:bottom w:val="none" w:sz="0" w:space="0" w:color="auto"/>
            <w:right w:val="none" w:sz="0" w:space="0" w:color="auto"/>
          </w:divBdr>
          <w:divsChild>
            <w:div w:id="721711568">
              <w:marLeft w:val="0"/>
              <w:marRight w:val="0"/>
              <w:marTop w:val="0"/>
              <w:marBottom w:val="0"/>
              <w:divBdr>
                <w:top w:val="none" w:sz="0" w:space="0" w:color="auto"/>
                <w:left w:val="none" w:sz="0" w:space="0" w:color="auto"/>
                <w:bottom w:val="none" w:sz="0" w:space="0" w:color="auto"/>
                <w:right w:val="none" w:sz="0" w:space="0" w:color="auto"/>
              </w:divBdr>
            </w:div>
          </w:divsChild>
        </w:div>
        <w:div w:id="1418093169">
          <w:marLeft w:val="0"/>
          <w:marRight w:val="0"/>
          <w:marTop w:val="0"/>
          <w:marBottom w:val="0"/>
          <w:divBdr>
            <w:top w:val="none" w:sz="0" w:space="0" w:color="auto"/>
            <w:left w:val="none" w:sz="0" w:space="0" w:color="auto"/>
            <w:bottom w:val="none" w:sz="0" w:space="0" w:color="auto"/>
            <w:right w:val="none" w:sz="0" w:space="0" w:color="auto"/>
          </w:divBdr>
          <w:divsChild>
            <w:div w:id="800617182">
              <w:marLeft w:val="0"/>
              <w:marRight w:val="0"/>
              <w:marTop w:val="0"/>
              <w:marBottom w:val="0"/>
              <w:divBdr>
                <w:top w:val="none" w:sz="0" w:space="0" w:color="auto"/>
                <w:left w:val="none" w:sz="0" w:space="0" w:color="auto"/>
                <w:bottom w:val="none" w:sz="0" w:space="0" w:color="auto"/>
                <w:right w:val="none" w:sz="0" w:space="0" w:color="auto"/>
              </w:divBdr>
            </w:div>
          </w:divsChild>
        </w:div>
        <w:div w:id="1430930228">
          <w:marLeft w:val="0"/>
          <w:marRight w:val="0"/>
          <w:marTop w:val="0"/>
          <w:marBottom w:val="0"/>
          <w:divBdr>
            <w:top w:val="none" w:sz="0" w:space="0" w:color="auto"/>
            <w:left w:val="none" w:sz="0" w:space="0" w:color="auto"/>
            <w:bottom w:val="none" w:sz="0" w:space="0" w:color="auto"/>
            <w:right w:val="none" w:sz="0" w:space="0" w:color="auto"/>
          </w:divBdr>
          <w:divsChild>
            <w:div w:id="896739603">
              <w:marLeft w:val="0"/>
              <w:marRight w:val="0"/>
              <w:marTop w:val="0"/>
              <w:marBottom w:val="0"/>
              <w:divBdr>
                <w:top w:val="none" w:sz="0" w:space="0" w:color="auto"/>
                <w:left w:val="none" w:sz="0" w:space="0" w:color="auto"/>
                <w:bottom w:val="none" w:sz="0" w:space="0" w:color="auto"/>
                <w:right w:val="none" w:sz="0" w:space="0" w:color="auto"/>
              </w:divBdr>
            </w:div>
          </w:divsChild>
        </w:div>
        <w:div w:id="1439062783">
          <w:marLeft w:val="0"/>
          <w:marRight w:val="0"/>
          <w:marTop w:val="0"/>
          <w:marBottom w:val="0"/>
          <w:divBdr>
            <w:top w:val="none" w:sz="0" w:space="0" w:color="auto"/>
            <w:left w:val="none" w:sz="0" w:space="0" w:color="auto"/>
            <w:bottom w:val="none" w:sz="0" w:space="0" w:color="auto"/>
            <w:right w:val="none" w:sz="0" w:space="0" w:color="auto"/>
          </w:divBdr>
          <w:divsChild>
            <w:div w:id="1079252035">
              <w:marLeft w:val="0"/>
              <w:marRight w:val="0"/>
              <w:marTop w:val="0"/>
              <w:marBottom w:val="0"/>
              <w:divBdr>
                <w:top w:val="none" w:sz="0" w:space="0" w:color="auto"/>
                <w:left w:val="none" w:sz="0" w:space="0" w:color="auto"/>
                <w:bottom w:val="none" w:sz="0" w:space="0" w:color="auto"/>
                <w:right w:val="none" w:sz="0" w:space="0" w:color="auto"/>
              </w:divBdr>
            </w:div>
          </w:divsChild>
        </w:div>
        <w:div w:id="1476486826">
          <w:marLeft w:val="0"/>
          <w:marRight w:val="0"/>
          <w:marTop w:val="0"/>
          <w:marBottom w:val="0"/>
          <w:divBdr>
            <w:top w:val="none" w:sz="0" w:space="0" w:color="auto"/>
            <w:left w:val="none" w:sz="0" w:space="0" w:color="auto"/>
            <w:bottom w:val="none" w:sz="0" w:space="0" w:color="auto"/>
            <w:right w:val="none" w:sz="0" w:space="0" w:color="auto"/>
          </w:divBdr>
          <w:divsChild>
            <w:div w:id="536938018">
              <w:marLeft w:val="0"/>
              <w:marRight w:val="0"/>
              <w:marTop w:val="0"/>
              <w:marBottom w:val="0"/>
              <w:divBdr>
                <w:top w:val="none" w:sz="0" w:space="0" w:color="auto"/>
                <w:left w:val="none" w:sz="0" w:space="0" w:color="auto"/>
                <w:bottom w:val="none" w:sz="0" w:space="0" w:color="auto"/>
                <w:right w:val="none" w:sz="0" w:space="0" w:color="auto"/>
              </w:divBdr>
            </w:div>
          </w:divsChild>
        </w:div>
        <w:div w:id="1482693500">
          <w:marLeft w:val="0"/>
          <w:marRight w:val="0"/>
          <w:marTop w:val="0"/>
          <w:marBottom w:val="0"/>
          <w:divBdr>
            <w:top w:val="none" w:sz="0" w:space="0" w:color="auto"/>
            <w:left w:val="none" w:sz="0" w:space="0" w:color="auto"/>
            <w:bottom w:val="none" w:sz="0" w:space="0" w:color="auto"/>
            <w:right w:val="none" w:sz="0" w:space="0" w:color="auto"/>
          </w:divBdr>
          <w:divsChild>
            <w:div w:id="1268391360">
              <w:marLeft w:val="0"/>
              <w:marRight w:val="0"/>
              <w:marTop w:val="0"/>
              <w:marBottom w:val="0"/>
              <w:divBdr>
                <w:top w:val="none" w:sz="0" w:space="0" w:color="auto"/>
                <w:left w:val="none" w:sz="0" w:space="0" w:color="auto"/>
                <w:bottom w:val="none" w:sz="0" w:space="0" w:color="auto"/>
                <w:right w:val="none" w:sz="0" w:space="0" w:color="auto"/>
              </w:divBdr>
            </w:div>
          </w:divsChild>
        </w:div>
        <w:div w:id="1509052582">
          <w:marLeft w:val="0"/>
          <w:marRight w:val="0"/>
          <w:marTop w:val="0"/>
          <w:marBottom w:val="0"/>
          <w:divBdr>
            <w:top w:val="none" w:sz="0" w:space="0" w:color="auto"/>
            <w:left w:val="none" w:sz="0" w:space="0" w:color="auto"/>
            <w:bottom w:val="none" w:sz="0" w:space="0" w:color="auto"/>
            <w:right w:val="none" w:sz="0" w:space="0" w:color="auto"/>
          </w:divBdr>
          <w:divsChild>
            <w:div w:id="1654483467">
              <w:marLeft w:val="0"/>
              <w:marRight w:val="0"/>
              <w:marTop w:val="0"/>
              <w:marBottom w:val="0"/>
              <w:divBdr>
                <w:top w:val="none" w:sz="0" w:space="0" w:color="auto"/>
                <w:left w:val="none" w:sz="0" w:space="0" w:color="auto"/>
                <w:bottom w:val="none" w:sz="0" w:space="0" w:color="auto"/>
                <w:right w:val="none" w:sz="0" w:space="0" w:color="auto"/>
              </w:divBdr>
            </w:div>
          </w:divsChild>
        </w:div>
        <w:div w:id="1520847523">
          <w:marLeft w:val="0"/>
          <w:marRight w:val="0"/>
          <w:marTop w:val="0"/>
          <w:marBottom w:val="0"/>
          <w:divBdr>
            <w:top w:val="none" w:sz="0" w:space="0" w:color="auto"/>
            <w:left w:val="none" w:sz="0" w:space="0" w:color="auto"/>
            <w:bottom w:val="none" w:sz="0" w:space="0" w:color="auto"/>
            <w:right w:val="none" w:sz="0" w:space="0" w:color="auto"/>
          </w:divBdr>
          <w:divsChild>
            <w:div w:id="188031915">
              <w:marLeft w:val="0"/>
              <w:marRight w:val="0"/>
              <w:marTop w:val="0"/>
              <w:marBottom w:val="0"/>
              <w:divBdr>
                <w:top w:val="none" w:sz="0" w:space="0" w:color="auto"/>
                <w:left w:val="none" w:sz="0" w:space="0" w:color="auto"/>
                <w:bottom w:val="none" w:sz="0" w:space="0" w:color="auto"/>
                <w:right w:val="none" w:sz="0" w:space="0" w:color="auto"/>
              </w:divBdr>
            </w:div>
          </w:divsChild>
        </w:div>
        <w:div w:id="1559585684">
          <w:marLeft w:val="0"/>
          <w:marRight w:val="0"/>
          <w:marTop w:val="0"/>
          <w:marBottom w:val="0"/>
          <w:divBdr>
            <w:top w:val="none" w:sz="0" w:space="0" w:color="auto"/>
            <w:left w:val="none" w:sz="0" w:space="0" w:color="auto"/>
            <w:bottom w:val="none" w:sz="0" w:space="0" w:color="auto"/>
            <w:right w:val="none" w:sz="0" w:space="0" w:color="auto"/>
          </w:divBdr>
          <w:divsChild>
            <w:div w:id="1735855431">
              <w:marLeft w:val="0"/>
              <w:marRight w:val="0"/>
              <w:marTop w:val="0"/>
              <w:marBottom w:val="0"/>
              <w:divBdr>
                <w:top w:val="none" w:sz="0" w:space="0" w:color="auto"/>
                <w:left w:val="none" w:sz="0" w:space="0" w:color="auto"/>
                <w:bottom w:val="none" w:sz="0" w:space="0" w:color="auto"/>
                <w:right w:val="none" w:sz="0" w:space="0" w:color="auto"/>
              </w:divBdr>
            </w:div>
          </w:divsChild>
        </w:div>
        <w:div w:id="1570460099">
          <w:marLeft w:val="0"/>
          <w:marRight w:val="0"/>
          <w:marTop w:val="0"/>
          <w:marBottom w:val="0"/>
          <w:divBdr>
            <w:top w:val="none" w:sz="0" w:space="0" w:color="auto"/>
            <w:left w:val="none" w:sz="0" w:space="0" w:color="auto"/>
            <w:bottom w:val="none" w:sz="0" w:space="0" w:color="auto"/>
            <w:right w:val="none" w:sz="0" w:space="0" w:color="auto"/>
          </w:divBdr>
          <w:divsChild>
            <w:div w:id="1726101614">
              <w:marLeft w:val="0"/>
              <w:marRight w:val="0"/>
              <w:marTop w:val="0"/>
              <w:marBottom w:val="0"/>
              <w:divBdr>
                <w:top w:val="none" w:sz="0" w:space="0" w:color="auto"/>
                <w:left w:val="none" w:sz="0" w:space="0" w:color="auto"/>
                <w:bottom w:val="none" w:sz="0" w:space="0" w:color="auto"/>
                <w:right w:val="none" w:sz="0" w:space="0" w:color="auto"/>
              </w:divBdr>
            </w:div>
          </w:divsChild>
        </w:div>
        <w:div w:id="1572541734">
          <w:marLeft w:val="0"/>
          <w:marRight w:val="0"/>
          <w:marTop w:val="0"/>
          <w:marBottom w:val="0"/>
          <w:divBdr>
            <w:top w:val="none" w:sz="0" w:space="0" w:color="auto"/>
            <w:left w:val="none" w:sz="0" w:space="0" w:color="auto"/>
            <w:bottom w:val="none" w:sz="0" w:space="0" w:color="auto"/>
            <w:right w:val="none" w:sz="0" w:space="0" w:color="auto"/>
          </w:divBdr>
          <w:divsChild>
            <w:div w:id="1701317682">
              <w:marLeft w:val="0"/>
              <w:marRight w:val="0"/>
              <w:marTop w:val="0"/>
              <w:marBottom w:val="0"/>
              <w:divBdr>
                <w:top w:val="none" w:sz="0" w:space="0" w:color="auto"/>
                <w:left w:val="none" w:sz="0" w:space="0" w:color="auto"/>
                <w:bottom w:val="none" w:sz="0" w:space="0" w:color="auto"/>
                <w:right w:val="none" w:sz="0" w:space="0" w:color="auto"/>
              </w:divBdr>
            </w:div>
          </w:divsChild>
        </w:div>
        <w:div w:id="1610549420">
          <w:marLeft w:val="0"/>
          <w:marRight w:val="0"/>
          <w:marTop w:val="0"/>
          <w:marBottom w:val="0"/>
          <w:divBdr>
            <w:top w:val="none" w:sz="0" w:space="0" w:color="auto"/>
            <w:left w:val="none" w:sz="0" w:space="0" w:color="auto"/>
            <w:bottom w:val="none" w:sz="0" w:space="0" w:color="auto"/>
            <w:right w:val="none" w:sz="0" w:space="0" w:color="auto"/>
          </w:divBdr>
          <w:divsChild>
            <w:div w:id="1071730669">
              <w:marLeft w:val="0"/>
              <w:marRight w:val="0"/>
              <w:marTop w:val="0"/>
              <w:marBottom w:val="0"/>
              <w:divBdr>
                <w:top w:val="none" w:sz="0" w:space="0" w:color="auto"/>
                <w:left w:val="none" w:sz="0" w:space="0" w:color="auto"/>
                <w:bottom w:val="none" w:sz="0" w:space="0" w:color="auto"/>
                <w:right w:val="none" w:sz="0" w:space="0" w:color="auto"/>
              </w:divBdr>
            </w:div>
          </w:divsChild>
        </w:div>
        <w:div w:id="1622616357">
          <w:marLeft w:val="0"/>
          <w:marRight w:val="0"/>
          <w:marTop w:val="0"/>
          <w:marBottom w:val="0"/>
          <w:divBdr>
            <w:top w:val="none" w:sz="0" w:space="0" w:color="auto"/>
            <w:left w:val="none" w:sz="0" w:space="0" w:color="auto"/>
            <w:bottom w:val="none" w:sz="0" w:space="0" w:color="auto"/>
            <w:right w:val="none" w:sz="0" w:space="0" w:color="auto"/>
          </w:divBdr>
          <w:divsChild>
            <w:div w:id="1570726945">
              <w:marLeft w:val="0"/>
              <w:marRight w:val="0"/>
              <w:marTop w:val="0"/>
              <w:marBottom w:val="0"/>
              <w:divBdr>
                <w:top w:val="none" w:sz="0" w:space="0" w:color="auto"/>
                <w:left w:val="none" w:sz="0" w:space="0" w:color="auto"/>
                <w:bottom w:val="none" w:sz="0" w:space="0" w:color="auto"/>
                <w:right w:val="none" w:sz="0" w:space="0" w:color="auto"/>
              </w:divBdr>
            </w:div>
          </w:divsChild>
        </w:div>
        <w:div w:id="1638295100">
          <w:marLeft w:val="0"/>
          <w:marRight w:val="0"/>
          <w:marTop w:val="0"/>
          <w:marBottom w:val="0"/>
          <w:divBdr>
            <w:top w:val="none" w:sz="0" w:space="0" w:color="auto"/>
            <w:left w:val="none" w:sz="0" w:space="0" w:color="auto"/>
            <w:bottom w:val="none" w:sz="0" w:space="0" w:color="auto"/>
            <w:right w:val="none" w:sz="0" w:space="0" w:color="auto"/>
          </w:divBdr>
          <w:divsChild>
            <w:div w:id="792093238">
              <w:marLeft w:val="0"/>
              <w:marRight w:val="0"/>
              <w:marTop w:val="0"/>
              <w:marBottom w:val="0"/>
              <w:divBdr>
                <w:top w:val="none" w:sz="0" w:space="0" w:color="auto"/>
                <w:left w:val="none" w:sz="0" w:space="0" w:color="auto"/>
                <w:bottom w:val="none" w:sz="0" w:space="0" w:color="auto"/>
                <w:right w:val="none" w:sz="0" w:space="0" w:color="auto"/>
              </w:divBdr>
            </w:div>
          </w:divsChild>
        </w:div>
        <w:div w:id="1668097240">
          <w:marLeft w:val="0"/>
          <w:marRight w:val="0"/>
          <w:marTop w:val="0"/>
          <w:marBottom w:val="0"/>
          <w:divBdr>
            <w:top w:val="none" w:sz="0" w:space="0" w:color="auto"/>
            <w:left w:val="none" w:sz="0" w:space="0" w:color="auto"/>
            <w:bottom w:val="none" w:sz="0" w:space="0" w:color="auto"/>
            <w:right w:val="none" w:sz="0" w:space="0" w:color="auto"/>
          </w:divBdr>
          <w:divsChild>
            <w:div w:id="2093240148">
              <w:marLeft w:val="0"/>
              <w:marRight w:val="0"/>
              <w:marTop w:val="0"/>
              <w:marBottom w:val="0"/>
              <w:divBdr>
                <w:top w:val="none" w:sz="0" w:space="0" w:color="auto"/>
                <w:left w:val="none" w:sz="0" w:space="0" w:color="auto"/>
                <w:bottom w:val="none" w:sz="0" w:space="0" w:color="auto"/>
                <w:right w:val="none" w:sz="0" w:space="0" w:color="auto"/>
              </w:divBdr>
            </w:div>
          </w:divsChild>
        </w:div>
        <w:div w:id="1669282271">
          <w:marLeft w:val="0"/>
          <w:marRight w:val="0"/>
          <w:marTop w:val="0"/>
          <w:marBottom w:val="0"/>
          <w:divBdr>
            <w:top w:val="none" w:sz="0" w:space="0" w:color="auto"/>
            <w:left w:val="none" w:sz="0" w:space="0" w:color="auto"/>
            <w:bottom w:val="none" w:sz="0" w:space="0" w:color="auto"/>
            <w:right w:val="none" w:sz="0" w:space="0" w:color="auto"/>
          </w:divBdr>
          <w:divsChild>
            <w:div w:id="821311705">
              <w:marLeft w:val="0"/>
              <w:marRight w:val="0"/>
              <w:marTop w:val="0"/>
              <w:marBottom w:val="0"/>
              <w:divBdr>
                <w:top w:val="none" w:sz="0" w:space="0" w:color="auto"/>
                <w:left w:val="none" w:sz="0" w:space="0" w:color="auto"/>
                <w:bottom w:val="none" w:sz="0" w:space="0" w:color="auto"/>
                <w:right w:val="none" w:sz="0" w:space="0" w:color="auto"/>
              </w:divBdr>
            </w:div>
          </w:divsChild>
        </w:div>
        <w:div w:id="1671909386">
          <w:marLeft w:val="0"/>
          <w:marRight w:val="0"/>
          <w:marTop w:val="0"/>
          <w:marBottom w:val="0"/>
          <w:divBdr>
            <w:top w:val="none" w:sz="0" w:space="0" w:color="auto"/>
            <w:left w:val="none" w:sz="0" w:space="0" w:color="auto"/>
            <w:bottom w:val="none" w:sz="0" w:space="0" w:color="auto"/>
            <w:right w:val="none" w:sz="0" w:space="0" w:color="auto"/>
          </w:divBdr>
          <w:divsChild>
            <w:div w:id="444152468">
              <w:marLeft w:val="0"/>
              <w:marRight w:val="0"/>
              <w:marTop w:val="0"/>
              <w:marBottom w:val="0"/>
              <w:divBdr>
                <w:top w:val="none" w:sz="0" w:space="0" w:color="auto"/>
                <w:left w:val="none" w:sz="0" w:space="0" w:color="auto"/>
                <w:bottom w:val="none" w:sz="0" w:space="0" w:color="auto"/>
                <w:right w:val="none" w:sz="0" w:space="0" w:color="auto"/>
              </w:divBdr>
            </w:div>
          </w:divsChild>
        </w:div>
        <w:div w:id="1672677242">
          <w:marLeft w:val="0"/>
          <w:marRight w:val="0"/>
          <w:marTop w:val="0"/>
          <w:marBottom w:val="0"/>
          <w:divBdr>
            <w:top w:val="none" w:sz="0" w:space="0" w:color="auto"/>
            <w:left w:val="none" w:sz="0" w:space="0" w:color="auto"/>
            <w:bottom w:val="none" w:sz="0" w:space="0" w:color="auto"/>
            <w:right w:val="none" w:sz="0" w:space="0" w:color="auto"/>
          </w:divBdr>
          <w:divsChild>
            <w:div w:id="343485476">
              <w:marLeft w:val="0"/>
              <w:marRight w:val="0"/>
              <w:marTop w:val="0"/>
              <w:marBottom w:val="0"/>
              <w:divBdr>
                <w:top w:val="none" w:sz="0" w:space="0" w:color="auto"/>
                <w:left w:val="none" w:sz="0" w:space="0" w:color="auto"/>
                <w:bottom w:val="none" w:sz="0" w:space="0" w:color="auto"/>
                <w:right w:val="none" w:sz="0" w:space="0" w:color="auto"/>
              </w:divBdr>
            </w:div>
          </w:divsChild>
        </w:div>
        <w:div w:id="1681614812">
          <w:marLeft w:val="0"/>
          <w:marRight w:val="0"/>
          <w:marTop w:val="0"/>
          <w:marBottom w:val="0"/>
          <w:divBdr>
            <w:top w:val="none" w:sz="0" w:space="0" w:color="auto"/>
            <w:left w:val="none" w:sz="0" w:space="0" w:color="auto"/>
            <w:bottom w:val="none" w:sz="0" w:space="0" w:color="auto"/>
            <w:right w:val="none" w:sz="0" w:space="0" w:color="auto"/>
          </w:divBdr>
          <w:divsChild>
            <w:div w:id="2037924054">
              <w:marLeft w:val="0"/>
              <w:marRight w:val="0"/>
              <w:marTop w:val="0"/>
              <w:marBottom w:val="0"/>
              <w:divBdr>
                <w:top w:val="none" w:sz="0" w:space="0" w:color="auto"/>
                <w:left w:val="none" w:sz="0" w:space="0" w:color="auto"/>
                <w:bottom w:val="none" w:sz="0" w:space="0" w:color="auto"/>
                <w:right w:val="none" w:sz="0" w:space="0" w:color="auto"/>
              </w:divBdr>
            </w:div>
          </w:divsChild>
        </w:div>
        <w:div w:id="1690719650">
          <w:marLeft w:val="0"/>
          <w:marRight w:val="0"/>
          <w:marTop w:val="0"/>
          <w:marBottom w:val="0"/>
          <w:divBdr>
            <w:top w:val="none" w:sz="0" w:space="0" w:color="auto"/>
            <w:left w:val="none" w:sz="0" w:space="0" w:color="auto"/>
            <w:bottom w:val="none" w:sz="0" w:space="0" w:color="auto"/>
            <w:right w:val="none" w:sz="0" w:space="0" w:color="auto"/>
          </w:divBdr>
          <w:divsChild>
            <w:div w:id="281621100">
              <w:marLeft w:val="0"/>
              <w:marRight w:val="0"/>
              <w:marTop w:val="0"/>
              <w:marBottom w:val="0"/>
              <w:divBdr>
                <w:top w:val="none" w:sz="0" w:space="0" w:color="auto"/>
                <w:left w:val="none" w:sz="0" w:space="0" w:color="auto"/>
                <w:bottom w:val="none" w:sz="0" w:space="0" w:color="auto"/>
                <w:right w:val="none" w:sz="0" w:space="0" w:color="auto"/>
              </w:divBdr>
            </w:div>
          </w:divsChild>
        </w:div>
        <w:div w:id="1735203843">
          <w:marLeft w:val="0"/>
          <w:marRight w:val="0"/>
          <w:marTop w:val="0"/>
          <w:marBottom w:val="0"/>
          <w:divBdr>
            <w:top w:val="none" w:sz="0" w:space="0" w:color="auto"/>
            <w:left w:val="none" w:sz="0" w:space="0" w:color="auto"/>
            <w:bottom w:val="none" w:sz="0" w:space="0" w:color="auto"/>
            <w:right w:val="none" w:sz="0" w:space="0" w:color="auto"/>
          </w:divBdr>
          <w:divsChild>
            <w:div w:id="430051972">
              <w:marLeft w:val="0"/>
              <w:marRight w:val="0"/>
              <w:marTop w:val="0"/>
              <w:marBottom w:val="0"/>
              <w:divBdr>
                <w:top w:val="none" w:sz="0" w:space="0" w:color="auto"/>
                <w:left w:val="none" w:sz="0" w:space="0" w:color="auto"/>
                <w:bottom w:val="none" w:sz="0" w:space="0" w:color="auto"/>
                <w:right w:val="none" w:sz="0" w:space="0" w:color="auto"/>
              </w:divBdr>
            </w:div>
          </w:divsChild>
        </w:div>
        <w:div w:id="1735935495">
          <w:marLeft w:val="0"/>
          <w:marRight w:val="0"/>
          <w:marTop w:val="0"/>
          <w:marBottom w:val="0"/>
          <w:divBdr>
            <w:top w:val="none" w:sz="0" w:space="0" w:color="auto"/>
            <w:left w:val="none" w:sz="0" w:space="0" w:color="auto"/>
            <w:bottom w:val="none" w:sz="0" w:space="0" w:color="auto"/>
            <w:right w:val="none" w:sz="0" w:space="0" w:color="auto"/>
          </w:divBdr>
          <w:divsChild>
            <w:div w:id="1091123170">
              <w:marLeft w:val="0"/>
              <w:marRight w:val="0"/>
              <w:marTop w:val="0"/>
              <w:marBottom w:val="0"/>
              <w:divBdr>
                <w:top w:val="none" w:sz="0" w:space="0" w:color="auto"/>
                <w:left w:val="none" w:sz="0" w:space="0" w:color="auto"/>
                <w:bottom w:val="none" w:sz="0" w:space="0" w:color="auto"/>
                <w:right w:val="none" w:sz="0" w:space="0" w:color="auto"/>
              </w:divBdr>
            </w:div>
          </w:divsChild>
        </w:div>
        <w:div w:id="1737782327">
          <w:marLeft w:val="0"/>
          <w:marRight w:val="0"/>
          <w:marTop w:val="0"/>
          <w:marBottom w:val="0"/>
          <w:divBdr>
            <w:top w:val="none" w:sz="0" w:space="0" w:color="auto"/>
            <w:left w:val="none" w:sz="0" w:space="0" w:color="auto"/>
            <w:bottom w:val="none" w:sz="0" w:space="0" w:color="auto"/>
            <w:right w:val="none" w:sz="0" w:space="0" w:color="auto"/>
          </w:divBdr>
          <w:divsChild>
            <w:div w:id="603848793">
              <w:marLeft w:val="0"/>
              <w:marRight w:val="0"/>
              <w:marTop w:val="0"/>
              <w:marBottom w:val="0"/>
              <w:divBdr>
                <w:top w:val="none" w:sz="0" w:space="0" w:color="auto"/>
                <w:left w:val="none" w:sz="0" w:space="0" w:color="auto"/>
                <w:bottom w:val="none" w:sz="0" w:space="0" w:color="auto"/>
                <w:right w:val="none" w:sz="0" w:space="0" w:color="auto"/>
              </w:divBdr>
            </w:div>
          </w:divsChild>
        </w:div>
        <w:div w:id="1743137910">
          <w:marLeft w:val="0"/>
          <w:marRight w:val="0"/>
          <w:marTop w:val="0"/>
          <w:marBottom w:val="0"/>
          <w:divBdr>
            <w:top w:val="none" w:sz="0" w:space="0" w:color="auto"/>
            <w:left w:val="none" w:sz="0" w:space="0" w:color="auto"/>
            <w:bottom w:val="none" w:sz="0" w:space="0" w:color="auto"/>
            <w:right w:val="none" w:sz="0" w:space="0" w:color="auto"/>
          </w:divBdr>
          <w:divsChild>
            <w:div w:id="2097630543">
              <w:marLeft w:val="0"/>
              <w:marRight w:val="0"/>
              <w:marTop w:val="0"/>
              <w:marBottom w:val="0"/>
              <w:divBdr>
                <w:top w:val="none" w:sz="0" w:space="0" w:color="auto"/>
                <w:left w:val="none" w:sz="0" w:space="0" w:color="auto"/>
                <w:bottom w:val="none" w:sz="0" w:space="0" w:color="auto"/>
                <w:right w:val="none" w:sz="0" w:space="0" w:color="auto"/>
              </w:divBdr>
            </w:div>
          </w:divsChild>
        </w:div>
        <w:div w:id="1786729242">
          <w:marLeft w:val="0"/>
          <w:marRight w:val="0"/>
          <w:marTop w:val="0"/>
          <w:marBottom w:val="0"/>
          <w:divBdr>
            <w:top w:val="none" w:sz="0" w:space="0" w:color="auto"/>
            <w:left w:val="none" w:sz="0" w:space="0" w:color="auto"/>
            <w:bottom w:val="none" w:sz="0" w:space="0" w:color="auto"/>
            <w:right w:val="none" w:sz="0" w:space="0" w:color="auto"/>
          </w:divBdr>
          <w:divsChild>
            <w:div w:id="982732128">
              <w:marLeft w:val="0"/>
              <w:marRight w:val="0"/>
              <w:marTop w:val="0"/>
              <w:marBottom w:val="0"/>
              <w:divBdr>
                <w:top w:val="none" w:sz="0" w:space="0" w:color="auto"/>
                <w:left w:val="none" w:sz="0" w:space="0" w:color="auto"/>
                <w:bottom w:val="none" w:sz="0" w:space="0" w:color="auto"/>
                <w:right w:val="none" w:sz="0" w:space="0" w:color="auto"/>
              </w:divBdr>
            </w:div>
          </w:divsChild>
        </w:div>
        <w:div w:id="1789163123">
          <w:marLeft w:val="0"/>
          <w:marRight w:val="0"/>
          <w:marTop w:val="0"/>
          <w:marBottom w:val="0"/>
          <w:divBdr>
            <w:top w:val="none" w:sz="0" w:space="0" w:color="auto"/>
            <w:left w:val="none" w:sz="0" w:space="0" w:color="auto"/>
            <w:bottom w:val="none" w:sz="0" w:space="0" w:color="auto"/>
            <w:right w:val="none" w:sz="0" w:space="0" w:color="auto"/>
          </w:divBdr>
          <w:divsChild>
            <w:div w:id="19547534">
              <w:marLeft w:val="0"/>
              <w:marRight w:val="0"/>
              <w:marTop w:val="0"/>
              <w:marBottom w:val="0"/>
              <w:divBdr>
                <w:top w:val="none" w:sz="0" w:space="0" w:color="auto"/>
                <w:left w:val="none" w:sz="0" w:space="0" w:color="auto"/>
                <w:bottom w:val="none" w:sz="0" w:space="0" w:color="auto"/>
                <w:right w:val="none" w:sz="0" w:space="0" w:color="auto"/>
              </w:divBdr>
            </w:div>
          </w:divsChild>
        </w:div>
        <w:div w:id="1800108203">
          <w:marLeft w:val="0"/>
          <w:marRight w:val="0"/>
          <w:marTop w:val="0"/>
          <w:marBottom w:val="0"/>
          <w:divBdr>
            <w:top w:val="none" w:sz="0" w:space="0" w:color="auto"/>
            <w:left w:val="none" w:sz="0" w:space="0" w:color="auto"/>
            <w:bottom w:val="none" w:sz="0" w:space="0" w:color="auto"/>
            <w:right w:val="none" w:sz="0" w:space="0" w:color="auto"/>
          </w:divBdr>
          <w:divsChild>
            <w:div w:id="381564718">
              <w:marLeft w:val="0"/>
              <w:marRight w:val="0"/>
              <w:marTop w:val="0"/>
              <w:marBottom w:val="0"/>
              <w:divBdr>
                <w:top w:val="none" w:sz="0" w:space="0" w:color="auto"/>
                <w:left w:val="none" w:sz="0" w:space="0" w:color="auto"/>
                <w:bottom w:val="none" w:sz="0" w:space="0" w:color="auto"/>
                <w:right w:val="none" w:sz="0" w:space="0" w:color="auto"/>
              </w:divBdr>
            </w:div>
          </w:divsChild>
        </w:div>
        <w:div w:id="1817797087">
          <w:marLeft w:val="0"/>
          <w:marRight w:val="0"/>
          <w:marTop w:val="0"/>
          <w:marBottom w:val="0"/>
          <w:divBdr>
            <w:top w:val="none" w:sz="0" w:space="0" w:color="auto"/>
            <w:left w:val="none" w:sz="0" w:space="0" w:color="auto"/>
            <w:bottom w:val="none" w:sz="0" w:space="0" w:color="auto"/>
            <w:right w:val="none" w:sz="0" w:space="0" w:color="auto"/>
          </w:divBdr>
          <w:divsChild>
            <w:div w:id="871459887">
              <w:marLeft w:val="0"/>
              <w:marRight w:val="0"/>
              <w:marTop w:val="0"/>
              <w:marBottom w:val="0"/>
              <w:divBdr>
                <w:top w:val="none" w:sz="0" w:space="0" w:color="auto"/>
                <w:left w:val="none" w:sz="0" w:space="0" w:color="auto"/>
                <w:bottom w:val="none" w:sz="0" w:space="0" w:color="auto"/>
                <w:right w:val="none" w:sz="0" w:space="0" w:color="auto"/>
              </w:divBdr>
            </w:div>
          </w:divsChild>
        </w:div>
        <w:div w:id="1828324543">
          <w:marLeft w:val="0"/>
          <w:marRight w:val="0"/>
          <w:marTop w:val="0"/>
          <w:marBottom w:val="0"/>
          <w:divBdr>
            <w:top w:val="none" w:sz="0" w:space="0" w:color="auto"/>
            <w:left w:val="none" w:sz="0" w:space="0" w:color="auto"/>
            <w:bottom w:val="none" w:sz="0" w:space="0" w:color="auto"/>
            <w:right w:val="none" w:sz="0" w:space="0" w:color="auto"/>
          </w:divBdr>
          <w:divsChild>
            <w:div w:id="1036659945">
              <w:marLeft w:val="0"/>
              <w:marRight w:val="0"/>
              <w:marTop w:val="0"/>
              <w:marBottom w:val="0"/>
              <w:divBdr>
                <w:top w:val="none" w:sz="0" w:space="0" w:color="auto"/>
                <w:left w:val="none" w:sz="0" w:space="0" w:color="auto"/>
                <w:bottom w:val="none" w:sz="0" w:space="0" w:color="auto"/>
                <w:right w:val="none" w:sz="0" w:space="0" w:color="auto"/>
              </w:divBdr>
            </w:div>
          </w:divsChild>
        </w:div>
        <w:div w:id="1870143296">
          <w:marLeft w:val="0"/>
          <w:marRight w:val="0"/>
          <w:marTop w:val="0"/>
          <w:marBottom w:val="0"/>
          <w:divBdr>
            <w:top w:val="none" w:sz="0" w:space="0" w:color="auto"/>
            <w:left w:val="none" w:sz="0" w:space="0" w:color="auto"/>
            <w:bottom w:val="none" w:sz="0" w:space="0" w:color="auto"/>
            <w:right w:val="none" w:sz="0" w:space="0" w:color="auto"/>
          </w:divBdr>
          <w:divsChild>
            <w:div w:id="1427770321">
              <w:marLeft w:val="0"/>
              <w:marRight w:val="0"/>
              <w:marTop w:val="0"/>
              <w:marBottom w:val="0"/>
              <w:divBdr>
                <w:top w:val="none" w:sz="0" w:space="0" w:color="auto"/>
                <w:left w:val="none" w:sz="0" w:space="0" w:color="auto"/>
                <w:bottom w:val="none" w:sz="0" w:space="0" w:color="auto"/>
                <w:right w:val="none" w:sz="0" w:space="0" w:color="auto"/>
              </w:divBdr>
            </w:div>
          </w:divsChild>
        </w:div>
        <w:div w:id="1870946798">
          <w:marLeft w:val="0"/>
          <w:marRight w:val="0"/>
          <w:marTop w:val="0"/>
          <w:marBottom w:val="0"/>
          <w:divBdr>
            <w:top w:val="none" w:sz="0" w:space="0" w:color="auto"/>
            <w:left w:val="none" w:sz="0" w:space="0" w:color="auto"/>
            <w:bottom w:val="none" w:sz="0" w:space="0" w:color="auto"/>
            <w:right w:val="none" w:sz="0" w:space="0" w:color="auto"/>
          </w:divBdr>
          <w:divsChild>
            <w:div w:id="1160972401">
              <w:marLeft w:val="0"/>
              <w:marRight w:val="0"/>
              <w:marTop w:val="0"/>
              <w:marBottom w:val="0"/>
              <w:divBdr>
                <w:top w:val="none" w:sz="0" w:space="0" w:color="auto"/>
                <w:left w:val="none" w:sz="0" w:space="0" w:color="auto"/>
                <w:bottom w:val="none" w:sz="0" w:space="0" w:color="auto"/>
                <w:right w:val="none" w:sz="0" w:space="0" w:color="auto"/>
              </w:divBdr>
            </w:div>
          </w:divsChild>
        </w:div>
        <w:div w:id="1871528302">
          <w:marLeft w:val="0"/>
          <w:marRight w:val="0"/>
          <w:marTop w:val="0"/>
          <w:marBottom w:val="0"/>
          <w:divBdr>
            <w:top w:val="none" w:sz="0" w:space="0" w:color="auto"/>
            <w:left w:val="none" w:sz="0" w:space="0" w:color="auto"/>
            <w:bottom w:val="none" w:sz="0" w:space="0" w:color="auto"/>
            <w:right w:val="none" w:sz="0" w:space="0" w:color="auto"/>
          </w:divBdr>
          <w:divsChild>
            <w:div w:id="2108496510">
              <w:marLeft w:val="0"/>
              <w:marRight w:val="0"/>
              <w:marTop w:val="0"/>
              <w:marBottom w:val="0"/>
              <w:divBdr>
                <w:top w:val="none" w:sz="0" w:space="0" w:color="auto"/>
                <w:left w:val="none" w:sz="0" w:space="0" w:color="auto"/>
                <w:bottom w:val="none" w:sz="0" w:space="0" w:color="auto"/>
                <w:right w:val="none" w:sz="0" w:space="0" w:color="auto"/>
              </w:divBdr>
            </w:div>
          </w:divsChild>
        </w:div>
        <w:div w:id="1875381467">
          <w:marLeft w:val="0"/>
          <w:marRight w:val="0"/>
          <w:marTop w:val="0"/>
          <w:marBottom w:val="0"/>
          <w:divBdr>
            <w:top w:val="none" w:sz="0" w:space="0" w:color="auto"/>
            <w:left w:val="none" w:sz="0" w:space="0" w:color="auto"/>
            <w:bottom w:val="none" w:sz="0" w:space="0" w:color="auto"/>
            <w:right w:val="none" w:sz="0" w:space="0" w:color="auto"/>
          </w:divBdr>
          <w:divsChild>
            <w:div w:id="815606266">
              <w:marLeft w:val="0"/>
              <w:marRight w:val="0"/>
              <w:marTop w:val="0"/>
              <w:marBottom w:val="0"/>
              <w:divBdr>
                <w:top w:val="none" w:sz="0" w:space="0" w:color="auto"/>
                <w:left w:val="none" w:sz="0" w:space="0" w:color="auto"/>
                <w:bottom w:val="none" w:sz="0" w:space="0" w:color="auto"/>
                <w:right w:val="none" w:sz="0" w:space="0" w:color="auto"/>
              </w:divBdr>
            </w:div>
          </w:divsChild>
        </w:div>
        <w:div w:id="1883208899">
          <w:marLeft w:val="0"/>
          <w:marRight w:val="0"/>
          <w:marTop w:val="0"/>
          <w:marBottom w:val="0"/>
          <w:divBdr>
            <w:top w:val="none" w:sz="0" w:space="0" w:color="auto"/>
            <w:left w:val="none" w:sz="0" w:space="0" w:color="auto"/>
            <w:bottom w:val="none" w:sz="0" w:space="0" w:color="auto"/>
            <w:right w:val="none" w:sz="0" w:space="0" w:color="auto"/>
          </w:divBdr>
          <w:divsChild>
            <w:div w:id="593057547">
              <w:marLeft w:val="0"/>
              <w:marRight w:val="0"/>
              <w:marTop w:val="0"/>
              <w:marBottom w:val="0"/>
              <w:divBdr>
                <w:top w:val="none" w:sz="0" w:space="0" w:color="auto"/>
                <w:left w:val="none" w:sz="0" w:space="0" w:color="auto"/>
                <w:bottom w:val="none" w:sz="0" w:space="0" w:color="auto"/>
                <w:right w:val="none" w:sz="0" w:space="0" w:color="auto"/>
              </w:divBdr>
            </w:div>
          </w:divsChild>
        </w:div>
        <w:div w:id="1883443374">
          <w:marLeft w:val="0"/>
          <w:marRight w:val="0"/>
          <w:marTop w:val="0"/>
          <w:marBottom w:val="0"/>
          <w:divBdr>
            <w:top w:val="none" w:sz="0" w:space="0" w:color="auto"/>
            <w:left w:val="none" w:sz="0" w:space="0" w:color="auto"/>
            <w:bottom w:val="none" w:sz="0" w:space="0" w:color="auto"/>
            <w:right w:val="none" w:sz="0" w:space="0" w:color="auto"/>
          </w:divBdr>
          <w:divsChild>
            <w:div w:id="704326769">
              <w:marLeft w:val="0"/>
              <w:marRight w:val="0"/>
              <w:marTop w:val="0"/>
              <w:marBottom w:val="0"/>
              <w:divBdr>
                <w:top w:val="none" w:sz="0" w:space="0" w:color="auto"/>
                <w:left w:val="none" w:sz="0" w:space="0" w:color="auto"/>
                <w:bottom w:val="none" w:sz="0" w:space="0" w:color="auto"/>
                <w:right w:val="none" w:sz="0" w:space="0" w:color="auto"/>
              </w:divBdr>
            </w:div>
          </w:divsChild>
        </w:div>
        <w:div w:id="1928271292">
          <w:marLeft w:val="0"/>
          <w:marRight w:val="0"/>
          <w:marTop w:val="0"/>
          <w:marBottom w:val="0"/>
          <w:divBdr>
            <w:top w:val="none" w:sz="0" w:space="0" w:color="auto"/>
            <w:left w:val="none" w:sz="0" w:space="0" w:color="auto"/>
            <w:bottom w:val="none" w:sz="0" w:space="0" w:color="auto"/>
            <w:right w:val="none" w:sz="0" w:space="0" w:color="auto"/>
          </w:divBdr>
          <w:divsChild>
            <w:div w:id="1227061493">
              <w:marLeft w:val="0"/>
              <w:marRight w:val="0"/>
              <w:marTop w:val="0"/>
              <w:marBottom w:val="0"/>
              <w:divBdr>
                <w:top w:val="none" w:sz="0" w:space="0" w:color="auto"/>
                <w:left w:val="none" w:sz="0" w:space="0" w:color="auto"/>
                <w:bottom w:val="none" w:sz="0" w:space="0" w:color="auto"/>
                <w:right w:val="none" w:sz="0" w:space="0" w:color="auto"/>
              </w:divBdr>
            </w:div>
          </w:divsChild>
        </w:div>
        <w:div w:id="1935048502">
          <w:marLeft w:val="0"/>
          <w:marRight w:val="0"/>
          <w:marTop w:val="0"/>
          <w:marBottom w:val="0"/>
          <w:divBdr>
            <w:top w:val="none" w:sz="0" w:space="0" w:color="auto"/>
            <w:left w:val="none" w:sz="0" w:space="0" w:color="auto"/>
            <w:bottom w:val="none" w:sz="0" w:space="0" w:color="auto"/>
            <w:right w:val="none" w:sz="0" w:space="0" w:color="auto"/>
          </w:divBdr>
          <w:divsChild>
            <w:div w:id="1276330842">
              <w:marLeft w:val="0"/>
              <w:marRight w:val="0"/>
              <w:marTop w:val="0"/>
              <w:marBottom w:val="0"/>
              <w:divBdr>
                <w:top w:val="none" w:sz="0" w:space="0" w:color="auto"/>
                <w:left w:val="none" w:sz="0" w:space="0" w:color="auto"/>
                <w:bottom w:val="none" w:sz="0" w:space="0" w:color="auto"/>
                <w:right w:val="none" w:sz="0" w:space="0" w:color="auto"/>
              </w:divBdr>
            </w:div>
          </w:divsChild>
        </w:div>
        <w:div w:id="1936590882">
          <w:marLeft w:val="0"/>
          <w:marRight w:val="0"/>
          <w:marTop w:val="0"/>
          <w:marBottom w:val="0"/>
          <w:divBdr>
            <w:top w:val="none" w:sz="0" w:space="0" w:color="auto"/>
            <w:left w:val="none" w:sz="0" w:space="0" w:color="auto"/>
            <w:bottom w:val="none" w:sz="0" w:space="0" w:color="auto"/>
            <w:right w:val="none" w:sz="0" w:space="0" w:color="auto"/>
          </w:divBdr>
          <w:divsChild>
            <w:div w:id="1854488363">
              <w:marLeft w:val="0"/>
              <w:marRight w:val="0"/>
              <w:marTop w:val="0"/>
              <w:marBottom w:val="0"/>
              <w:divBdr>
                <w:top w:val="none" w:sz="0" w:space="0" w:color="auto"/>
                <w:left w:val="none" w:sz="0" w:space="0" w:color="auto"/>
                <w:bottom w:val="none" w:sz="0" w:space="0" w:color="auto"/>
                <w:right w:val="none" w:sz="0" w:space="0" w:color="auto"/>
              </w:divBdr>
            </w:div>
          </w:divsChild>
        </w:div>
        <w:div w:id="1988171121">
          <w:marLeft w:val="0"/>
          <w:marRight w:val="0"/>
          <w:marTop w:val="0"/>
          <w:marBottom w:val="0"/>
          <w:divBdr>
            <w:top w:val="none" w:sz="0" w:space="0" w:color="auto"/>
            <w:left w:val="none" w:sz="0" w:space="0" w:color="auto"/>
            <w:bottom w:val="none" w:sz="0" w:space="0" w:color="auto"/>
            <w:right w:val="none" w:sz="0" w:space="0" w:color="auto"/>
          </w:divBdr>
          <w:divsChild>
            <w:div w:id="1358969967">
              <w:marLeft w:val="0"/>
              <w:marRight w:val="0"/>
              <w:marTop w:val="0"/>
              <w:marBottom w:val="0"/>
              <w:divBdr>
                <w:top w:val="none" w:sz="0" w:space="0" w:color="auto"/>
                <w:left w:val="none" w:sz="0" w:space="0" w:color="auto"/>
                <w:bottom w:val="none" w:sz="0" w:space="0" w:color="auto"/>
                <w:right w:val="none" w:sz="0" w:space="0" w:color="auto"/>
              </w:divBdr>
            </w:div>
          </w:divsChild>
        </w:div>
        <w:div w:id="2014183719">
          <w:marLeft w:val="0"/>
          <w:marRight w:val="0"/>
          <w:marTop w:val="0"/>
          <w:marBottom w:val="0"/>
          <w:divBdr>
            <w:top w:val="none" w:sz="0" w:space="0" w:color="auto"/>
            <w:left w:val="none" w:sz="0" w:space="0" w:color="auto"/>
            <w:bottom w:val="none" w:sz="0" w:space="0" w:color="auto"/>
            <w:right w:val="none" w:sz="0" w:space="0" w:color="auto"/>
          </w:divBdr>
          <w:divsChild>
            <w:div w:id="283922284">
              <w:marLeft w:val="0"/>
              <w:marRight w:val="0"/>
              <w:marTop w:val="0"/>
              <w:marBottom w:val="0"/>
              <w:divBdr>
                <w:top w:val="none" w:sz="0" w:space="0" w:color="auto"/>
                <w:left w:val="none" w:sz="0" w:space="0" w:color="auto"/>
                <w:bottom w:val="none" w:sz="0" w:space="0" w:color="auto"/>
                <w:right w:val="none" w:sz="0" w:space="0" w:color="auto"/>
              </w:divBdr>
            </w:div>
          </w:divsChild>
        </w:div>
        <w:div w:id="2020427592">
          <w:marLeft w:val="0"/>
          <w:marRight w:val="0"/>
          <w:marTop w:val="0"/>
          <w:marBottom w:val="0"/>
          <w:divBdr>
            <w:top w:val="none" w:sz="0" w:space="0" w:color="auto"/>
            <w:left w:val="none" w:sz="0" w:space="0" w:color="auto"/>
            <w:bottom w:val="none" w:sz="0" w:space="0" w:color="auto"/>
            <w:right w:val="none" w:sz="0" w:space="0" w:color="auto"/>
          </w:divBdr>
          <w:divsChild>
            <w:div w:id="1836066248">
              <w:marLeft w:val="0"/>
              <w:marRight w:val="0"/>
              <w:marTop w:val="0"/>
              <w:marBottom w:val="0"/>
              <w:divBdr>
                <w:top w:val="none" w:sz="0" w:space="0" w:color="auto"/>
                <w:left w:val="none" w:sz="0" w:space="0" w:color="auto"/>
                <w:bottom w:val="none" w:sz="0" w:space="0" w:color="auto"/>
                <w:right w:val="none" w:sz="0" w:space="0" w:color="auto"/>
              </w:divBdr>
            </w:div>
          </w:divsChild>
        </w:div>
        <w:div w:id="2047221073">
          <w:marLeft w:val="0"/>
          <w:marRight w:val="0"/>
          <w:marTop w:val="0"/>
          <w:marBottom w:val="0"/>
          <w:divBdr>
            <w:top w:val="none" w:sz="0" w:space="0" w:color="auto"/>
            <w:left w:val="none" w:sz="0" w:space="0" w:color="auto"/>
            <w:bottom w:val="none" w:sz="0" w:space="0" w:color="auto"/>
            <w:right w:val="none" w:sz="0" w:space="0" w:color="auto"/>
          </w:divBdr>
          <w:divsChild>
            <w:div w:id="1846362403">
              <w:marLeft w:val="0"/>
              <w:marRight w:val="0"/>
              <w:marTop w:val="0"/>
              <w:marBottom w:val="0"/>
              <w:divBdr>
                <w:top w:val="none" w:sz="0" w:space="0" w:color="auto"/>
                <w:left w:val="none" w:sz="0" w:space="0" w:color="auto"/>
                <w:bottom w:val="none" w:sz="0" w:space="0" w:color="auto"/>
                <w:right w:val="none" w:sz="0" w:space="0" w:color="auto"/>
              </w:divBdr>
            </w:div>
          </w:divsChild>
        </w:div>
        <w:div w:id="2050955211">
          <w:marLeft w:val="0"/>
          <w:marRight w:val="0"/>
          <w:marTop w:val="0"/>
          <w:marBottom w:val="0"/>
          <w:divBdr>
            <w:top w:val="none" w:sz="0" w:space="0" w:color="auto"/>
            <w:left w:val="none" w:sz="0" w:space="0" w:color="auto"/>
            <w:bottom w:val="none" w:sz="0" w:space="0" w:color="auto"/>
            <w:right w:val="none" w:sz="0" w:space="0" w:color="auto"/>
          </w:divBdr>
          <w:divsChild>
            <w:div w:id="2120950266">
              <w:marLeft w:val="0"/>
              <w:marRight w:val="0"/>
              <w:marTop w:val="0"/>
              <w:marBottom w:val="0"/>
              <w:divBdr>
                <w:top w:val="none" w:sz="0" w:space="0" w:color="auto"/>
                <w:left w:val="none" w:sz="0" w:space="0" w:color="auto"/>
                <w:bottom w:val="none" w:sz="0" w:space="0" w:color="auto"/>
                <w:right w:val="none" w:sz="0" w:space="0" w:color="auto"/>
              </w:divBdr>
            </w:div>
          </w:divsChild>
        </w:div>
        <w:div w:id="2070565551">
          <w:marLeft w:val="0"/>
          <w:marRight w:val="0"/>
          <w:marTop w:val="0"/>
          <w:marBottom w:val="0"/>
          <w:divBdr>
            <w:top w:val="none" w:sz="0" w:space="0" w:color="auto"/>
            <w:left w:val="none" w:sz="0" w:space="0" w:color="auto"/>
            <w:bottom w:val="none" w:sz="0" w:space="0" w:color="auto"/>
            <w:right w:val="none" w:sz="0" w:space="0" w:color="auto"/>
          </w:divBdr>
          <w:divsChild>
            <w:div w:id="484781302">
              <w:marLeft w:val="0"/>
              <w:marRight w:val="0"/>
              <w:marTop w:val="0"/>
              <w:marBottom w:val="0"/>
              <w:divBdr>
                <w:top w:val="none" w:sz="0" w:space="0" w:color="auto"/>
                <w:left w:val="none" w:sz="0" w:space="0" w:color="auto"/>
                <w:bottom w:val="none" w:sz="0" w:space="0" w:color="auto"/>
                <w:right w:val="none" w:sz="0" w:space="0" w:color="auto"/>
              </w:divBdr>
            </w:div>
          </w:divsChild>
        </w:div>
        <w:div w:id="2094935268">
          <w:marLeft w:val="0"/>
          <w:marRight w:val="0"/>
          <w:marTop w:val="0"/>
          <w:marBottom w:val="0"/>
          <w:divBdr>
            <w:top w:val="none" w:sz="0" w:space="0" w:color="auto"/>
            <w:left w:val="none" w:sz="0" w:space="0" w:color="auto"/>
            <w:bottom w:val="none" w:sz="0" w:space="0" w:color="auto"/>
            <w:right w:val="none" w:sz="0" w:space="0" w:color="auto"/>
          </w:divBdr>
          <w:divsChild>
            <w:div w:id="1382169641">
              <w:marLeft w:val="0"/>
              <w:marRight w:val="0"/>
              <w:marTop w:val="0"/>
              <w:marBottom w:val="0"/>
              <w:divBdr>
                <w:top w:val="none" w:sz="0" w:space="0" w:color="auto"/>
                <w:left w:val="none" w:sz="0" w:space="0" w:color="auto"/>
                <w:bottom w:val="none" w:sz="0" w:space="0" w:color="auto"/>
                <w:right w:val="none" w:sz="0" w:space="0" w:color="auto"/>
              </w:divBdr>
            </w:div>
          </w:divsChild>
        </w:div>
        <w:div w:id="2115633225">
          <w:marLeft w:val="0"/>
          <w:marRight w:val="0"/>
          <w:marTop w:val="0"/>
          <w:marBottom w:val="0"/>
          <w:divBdr>
            <w:top w:val="none" w:sz="0" w:space="0" w:color="auto"/>
            <w:left w:val="none" w:sz="0" w:space="0" w:color="auto"/>
            <w:bottom w:val="none" w:sz="0" w:space="0" w:color="auto"/>
            <w:right w:val="none" w:sz="0" w:space="0" w:color="auto"/>
          </w:divBdr>
          <w:divsChild>
            <w:div w:id="100417423">
              <w:marLeft w:val="0"/>
              <w:marRight w:val="0"/>
              <w:marTop w:val="0"/>
              <w:marBottom w:val="0"/>
              <w:divBdr>
                <w:top w:val="none" w:sz="0" w:space="0" w:color="auto"/>
                <w:left w:val="none" w:sz="0" w:space="0" w:color="auto"/>
                <w:bottom w:val="none" w:sz="0" w:space="0" w:color="auto"/>
                <w:right w:val="none" w:sz="0" w:space="0" w:color="auto"/>
              </w:divBdr>
            </w:div>
          </w:divsChild>
        </w:div>
        <w:div w:id="2124373093">
          <w:marLeft w:val="0"/>
          <w:marRight w:val="0"/>
          <w:marTop w:val="0"/>
          <w:marBottom w:val="0"/>
          <w:divBdr>
            <w:top w:val="none" w:sz="0" w:space="0" w:color="auto"/>
            <w:left w:val="none" w:sz="0" w:space="0" w:color="auto"/>
            <w:bottom w:val="none" w:sz="0" w:space="0" w:color="auto"/>
            <w:right w:val="none" w:sz="0" w:space="0" w:color="auto"/>
          </w:divBdr>
          <w:divsChild>
            <w:div w:id="1799643893">
              <w:marLeft w:val="0"/>
              <w:marRight w:val="0"/>
              <w:marTop w:val="0"/>
              <w:marBottom w:val="0"/>
              <w:divBdr>
                <w:top w:val="none" w:sz="0" w:space="0" w:color="auto"/>
                <w:left w:val="none" w:sz="0" w:space="0" w:color="auto"/>
                <w:bottom w:val="none" w:sz="0" w:space="0" w:color="auto"/>
                <w:right w:val="none" w:sz="0" w:space="0" w:color="auto"/>
              </w:divBdr>
            </w:div>
          </w:divsChild>
        </w:div>
        <w:div w:id="2131851295">
          <w:marLeft w:val="0"/>
          <w:marRight w:val="0"/>
          <w:marTop w:val="0"/>
          <w:marBottom w:val="0"/>
          <w:divBdr>
            <w:top w:val="none" w:sz="0" w:space="0" w:color="auto"/>
            <w:left w:val="none" w:sz="0" w:space="0" w:color="auto"/>
            <w:bottom w:val="none" w:sz="0" w:space="0" w:color="auto"/>
            <w:right w:val="none" w:sz="0" w:space="0" w:color="auto"/>
          </w:divBdr>
          <w:divsChild>
            <w:div w:id="1717505218">
              <w:marLeft w:val="0"/>
              <w:marRight w:val="0"/>
              <w:marTop w:val="0"/>
              <w:marBottom w:val="0"/>
              <w:divBdr>
                <w:top w:val="none" w:sz="0" w:space="0" w:color="auto"/>
                <w:left w:val="none" w:sz="0" w:space="0" w:color="auto"/>
                <w:bottom w:val="none" w:sz="0" w:space="0" w:color="auto"/>
                <w:right w:val="none" w:sz="0" w:space="0" w:color="auto"/>
              </w:divBdr>
            </w:div>
          </w:divsChild>
        </w:div>
        <w:div w:id="2132740828">
          <w:marLeft w:val="0"/>
          <w:marRight w:val="0"/>
          <w:marTop w:val="0"/>
          <w:marBottom w:val="0"/>
          <w:divBdr>
            <w:top w:val="none" w:sz="0" w:space="0" w:color="auto"/>
            <w:left w:val="none" w:sz="0" w:space="0" w:color="auto"/>
            <w:bottom w:val="none" w:sz="0" w:space="0" w:color="auto"/>
            <w:right w:val="none" w:sz="0" w:space="0" w:color="auto"/>
          </w:divBdr>
          <w:divsChild>
            <w:div w:id="162911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343627">
      <w:bodyDiv w:val="1"/>
      <w:marLeft w:val="0"/>
      <w:marRight w:val="0"/>
      <w:marTop w:val="0"/>
      <w:marBottom w:val="0"/>
      <w:divBdr>
        <w:top w:val="none" w:sz="0" w:space="0" w:color="auto"/>
        <w:left w:val="none" w:sz="0" w:space="0" w:color="auto"/>
        <w:bottom w:val="none" w:sz="0" w:space="0" w:color="auto"/>
        <w:right w:val="none" w:sz="0" w:space="0" w:color="auto"/>
      </w:divBdr>
      <w:divsChild>
        <w:div w:id="55327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1391368">
              <w:marLeft w:val="0"/>
              <w:marRight w:val="0"/>
              <w:marTop w:val="0"/>
              <w:marBottom w:val="0"/>
              <w:divBdr>
                <w:top w:val="none" w:sz="0" w:space="0" w:color="auto"/>
                <w:left w:val="none" w:sz="0" w:space="0" w:color="auto"/>
                <w:bottom w:val="none" w:sz="0" w:space="0" w:color="auto"/>
                <w:right w:val="none" w:sz="0" w:space="0" w:color="auto"/>
              </w:divBdr>
              <w:divsChild>
                <w:div w:id="1606960028">
                  <w:marLeft w:val="0"/>
                  <w:marRight w:val="0"/>
                  <w:marTop w:val="0"/>
                  <w:marBottom w:val="0"/>
                  <w:divBdr>
                    <w:top w:val="none" w:sz="0" w:space="0" w:color="auto"/>
                    <w:left w:val="none" w:sz="0" w:space="0" w:color="auto"/>
                    <w:bottom w:val="none" w:sz="0" w:space="0" w:color="auto"/>
                    <w:right w:val="none" w:sz="0" w:space="0" w:color="auto"/>
                  </w:divBdr>
                  <w:divsChild>
                    <w:div w:id="2070181175">
                      <w:marLeft w:val="0"/>
                      <w:marRight w:val="0"/>
                      <w:marTop w:val="0"/>
                      <w:marBottom w:val="0"/>
                      <w:divBdr>
                        <w:top w:val="none" w:sz="0" w:space="0" w:color="auto"/>
                        <w:left w:val="none" w:sz="0" w:space="0" w:color="auto"/>
                        <w:bottom w:val="none" w:sz="0" w:space="0" w:color="auto"/>
                        <w:right w:val="none" w:sz="0" w:space="0" w:color="auto"/>
                      </w:divBdr>
                      <w:divsChild>
                        <w:div w:id="11267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229277">
      <w:bodyDiv w:val="1"/>
      <w:marLeft w:val="0"/>
      <w:marRight w:val="0"/>
      <w:marTop w:val="0"/>
      <w:marBottom w:val="0"/>
      <w:divBdr>
        <w:top w:val="none" w:sz="0" w:space="0" w:color="auto"/>
        <w:left w:val="none" w:sz="0" w:space="0" w:color="auto"/>
        <w:bottom w:val="none" w:sz="0" w:space="0" w:color="auto"/>
        <w:right w:val="none" w:sz="0" w:space="0" w:color="auto"/>
      </w:divBdr>
      <w:divsChild>
        <w:div w:id="1246807">
          <w:marLeft w:val="0"/>
          <w:marRight w:val="0"/>
          <w:marTop w:val="0"/>
          <w:marBottom w:val="0"/>
          <w:divBdr>
            <w:top w:val="none" w:sz="0" w:space="0" w:color="auto"/>
            <w:left w:val="none" w:sz="0" w:space="0" w:color="auto"/>
            <w:bottom w:val="none" w:sz="0" w:space="0" w:color="auto"/>
            <w:right w:val="none" w:sz="0" w:space="0" w:color="auto"/>
          </w:divBdr>
          <w:divsChild>
            <w:div w:id="1920669874">
              <w:marLeft w:val="0"/>
              <w:marRight w:val="0"/>
              <w:marTop w:val="0"/>
              <w:marBottom w:val="0"/>
              <w:divBdr>
                <w:top w:val="none" w:sz="0" w:space="0" w:color="auto"/>
                <w:left w:val="none" w:sz="0" w:space="0" w:color="auto"/>
                <w:bottom w:val="none" w:sz="0" w:space="0" w:color="auto"/>
                <w:right w:val="none" w:sz="0" w:space="0" w:color="auto"/>
              </w:divBdr>
            </w:div>
          </w:divsChild>
        </w:div>
        <w:div w:id="11226282">
          <w:marLeft w:val="0"/>
          <w:marRight w:val="0"/>
          <w:marTop w:val="0"/>
          <w:marBottom w:val="0"/>
          <w:divBdr>
            <w:top w:val="none" w:sz="0" w:space="0" w:color="auto"/>
            <w:left w:val="none" w:sz="0" w:space="0" w:color="auto"/>
            <w:bottom w:val="none" w:sz="0" w:space="0" w:color="auto"/>
            <w:right w:val="none" w:sz="0" w:space="0" w:color="auto"/>
          </w:divBdr>
          <w:divsChild>
            <w:div w:id="568730887">
              <w:marLeft w:val="0"/>
              <w:marRight w:val="0"/>
              <w:marTop w:val="0"/>
              <w:marBottom w:val="0"/>
              <w:divBdr>
                <w:top w:val="none" w:sz="0" w:space="0" w:color="auto"/>
                <w:left w:val="none" w:sz="0" w:space="0" w:color="auto"/>
                <w:bottom w:val="none" w:sz="0" w:space="0" w:color="auto"/>
                <w:right w:val="none" w:sz="0" w:space="0" w:color="auto"/>
              </w:divBdr>
            </w:div>
          </w:divsChild>
        </w:div>
        <w:div w:id="33582192">
          <w:marLeft w:val="0"/>
          <w:marRight w:val="0"/>
          <w:marTop w:val="0"/>
          <w:marBottom w:val="0"/>
          <w:divBdr>
            <w:top w:val="none" w:sz="0" w:space="0" w:color="auto"/>
            <w:left w:val="none" w:sz="0" w:space="0" w:color="auto"/>
            <w:bottom w:val="none" w:sz="0" w:space="0" w:color="auto"/>
            <w:right w:val="none" w:sz="0" w:space="0" w:color="auto"/>
          </w:divBdr>
          <w:divsChild>
            <w:div w:id="268706534">
              <w:marLeft w:val="0"/>
              <w:marRight w:val="0"/>
              <w:marTop w:val="0"/>
              <w:marBottom w:val="0"/>
              <w:divBdr>
                <w:top w:val="none" w:sz="0" w:space="0" w:color="auto"/>
                <w:left w:val="none" w:sz="0" w:space="0" w:color="auto"/>
                <w:bottom w:val="none" w:sz="0" w:space="0" w:color="auto"/>
                <w:right w:val="none" w:sz="0" w:space="0" w:color="auto"/>
              </w:divBdr>
            </w:div>
            <w:div w:id="1887449565">
              <w:marLeft w:val="0"/>
              <w:marRight w:val="0"/>
              <w:marTop w:val="0"/>
              <w:marBottom w:val="0"/>
              <w:divBdr>
                <w:top w:val="none" w:sz="0" w:space="0" w:color="auto"/>
                <w:left w:val="none" w:sz="0" w:space="0" w:color="auto"/>
                <w:bottom w:val="none" w:sz="0" w:space="0" w:color="auto"/>
                <w:right w:val="none" w:sz="0" w:space="0" w:color="auto"/>
              </w:divBdr>
            </w:div>
          </w:divsChild>
        </w:div>
        <w:div w:id="34551970">
          <w:marLeft w:val="0"/>
          <w:marRight w:val="0"/>
          <w:marTop w:val="0"/>
          <w:marBottom w:val="0"/>
          <w:divBdr>
            <w:top w:val="none" w:sz="0" w:space="0" w:color="auto"/>
            <w:left w:val="none" w:sz="0" w:space="0" w:color="auto"/>
            <w:bottom w:val="none" w:sz="0" w:space="0" w:color="auto"/>
            <w:right w:val="none" w:sz="0" w:space="0" w:color="auto"/>
          </w:divBdr>
          <w:divsChild>
            <w:div w:id="1476681510">
              <w:marLeft w:val="0"/>
              <w:marRight w:val="0"/>
              <w:marTop w:val="0"/>
              <w:marBottom w:val="0"/>
              <w:divBdr>
                <w:top w:val="none" w:sz="0" w:space="0" w:color="auto"/>
                <w:left w:val="none" w:sz="0" w:space="0" w:color="auto"/>
                <w:bottom w:val="none" w:sz="0" w:space="0" w:color="auto"/>
                <w:right w:val="none" w:sz="0" w:space="0" w:color="auto"/>
              </w:divBdr>
            </w:div>
            <w:div w:id="1572351716">
              <w:marLeft w:val="0"/>
              <w:marRight w:val="0"/>
              <w:marTop w:val="0"/>
              <w:marBottom w:val="0"/>
              <w:divBdr>
                <w:top w:val="none" w:sz="0" w:space="0" w:color="auto"/>
                <w:left w:val="none" w:sz="0" w:space="0" w:color="auto"/>
                <w:bottom w:val="none" w:sz="0" w:space="0" w:color="auto"/>
                <w:right w:val="none" w:sz="0" w:space="0" w:color="auto"/>
              </w:divBdr>
            </w:div>
          </w:divsChild>
        </w:div>
        <w:div w:id="45299407">
          <w:marLeft w:val="0"/>
          <w:marRight w:val="0"/>
          <w:marTop w:val="0"/>
          <w:marBottom w:val="0"/>
          <w:divBdr>
            <w:top w:val="none" w:sz="0" w:space="0" w:color="auto"/>
            <w:left w:val="none" w:sz="0" w:space="0" w:color="auto"/>
            <w:bottom w:val="none" w:sz="0" w:space="0" w:color="auto"/>
            <w:right w:val="none" w:sz="0" w:space="0" w:color="auto"/>
          </w:divBdr>
          <w:divsChild>
            <w:div w:id="1548420003">
              <w:marLeft w:val="0"/>
              <w:marRight w:val="0"/>
              <w:marTop w:val="0"/>
              <w:marBottom w:val="0"/>
              <w:divBdr>
                <w:top w:val="none" w:sz="0" w:space="0" w:color="auto"/>
                <w:left w:val="none" w:sz="0" w:space="0" w:color="auto"/>
                <w:bottom w:val="none" w:sz="0" w:space="0" w:color="auto"/>
                <w:right w:val="none" w:sz="0" w:space="0" w:color="auto"/>
              </w:divBdr>
            </w:div>
          </w:divsChild>
        </w:div>
        <w:div w:id="46299049">
          <w:marLeft w:val="0"/>
          <w:marRight w:val="0"/>
          <w:marTop w:val="0"/>
          <w:marBottom w:val="0"/>
          <w:divBdr>
            <w:top w:val="none" w:sz="0" w:space="0" w:color="auto"/>
            <w:left w:val="none" w:sz="0" w:space="0" w:color="auto"/>
            <w:bottom w:val="none" w:sz="0" w:space="0" w:color="auto"/>
            <w:right w:val="none" w:sz="0" w:space="0" w:color="auto"/>
          </w:divBdr>
          <w:divsChild>
            <w:div w:id="2112585523">
              <w:marLeft w:val="0"/>
              <w:marRight w:val="0"/>
              <w:marTop w:val="0"/>
              <w:marBottom w:val="0"/>
              <w:divBdr>
                <w:top w:val="none" w:sz="0" w:space="0" w:color="auto"/>
                <w:left w:val="none" w:sz="0" w:space="0" w:color="auto"/>
                <w:bottom w:val="none" w:sz="0" w:space="0" w:color="auto"/>
                <w:right w:val="none" w:sz="0" w:space="0" w:color="auto"/>
              </w:divBdr>
            </w:div>
          </w:divsChild>
        </w:div>
        <w:div w:id="56705890">
          <w:marLeft w:val="0"/>
          <w:marRight w:val="0"/>
          <w:marTop w:val="0"/>
          <w:marBottom w:val="0"/>
          <w:divBdr>
            <w:top w:val="none" w:sz="0" w:space="0" w:color="auto"/>
            <w:left w:val="none" w:sz="0" w:space="0" w:color="auto"/>
            <w:bottom w:val="none" w:sz="0" w:space="0" w:color="auto"/>
            <w:right w:val="none" w:sz="0" w:space="0" w:color="auto"/>
          </w:divBdr>
          <w:divsChild>
            <w:div w:id="596719556">
              <w:marLeft w:val="0"/>
              <w:marRight w:val="0"/>
              <w:marTop w:val="0"/>
              <w:marBottom w:val="0"/>
              <w:divBdr>
                <w:top w:val="none" w:sz="0" w:space="0" w:color="auto"/>
                <w:left w:val="none" w:sz="0" w:space="0" w:color="auto"/>
                <w:bottom w:val="none" w:sz="0" w:space="0" w:color="auto"/>
                <w:right w:val="none" w:sz="0" w:space="0" w:color="auto"/>
              </w:divBdr>
            </w:div>
          </w:divsChild>
        </w:div>
        <w:div w:id="59330873">
          <w:marLeft w:val="0"/>
          <w:marRight w:val="0"/>
          <w:marTop w:val="0"/>
          <w:marBottom w:val="0"/>
          <w:divBdr>
            <w:top w:val="none" w:sz="0" w:space="0" w:color="auto"/>
            <w:left w:val="none" w:sz="0" w:space="0" w:color="auto"/>
            <w:bottom w:val="none" w:sz="0" w:space="0" w:color="auto"/>
            <w:right w:val="none" w:sz="0" w:space="0" w:color="auto"/>
          </w:divBdr>
          <w:divsChild>
            <w:div w:id="1933200516">
              <w:marLeft w:val="0"/>
              <w:marRight w:val="0"/>
              <w:marTop w:val="0"/>
              <w:marBottom w:val="0"/>
              <w:divBdr>
                <w:top w:val="none" w:sz="0" w:space="0" w:color="auto"/>
                <w:left w:val="none" w:sz="0" w:space="0" w:color="auto"/>
                <w:bottom w:val="none" w:sz="0" w:space="0" w:color="auto"/>
                <w:right w:val="none" w:sz="0" w:space="0" w:color="auto"/>
              </w:divBdr>
            </w:div>
          </w:divsChild>
        </w:div>
        <w:div w:id="59788665">
          <w:marLeft w:val="0"/>
          <w:marRight w:val="0"/>
          <w:marTop w:val="0"/>
          <w:marBottom w:val="0"/>
          <w:divBdr>
            <w:top w:val="none" w:sz="0" w:space="0" w:color="auto"/>
            <w:left w:val="none" w:sz="0" w:space="0" w:color="auto"/>
            <w:bottom w:val="none" w:sz="0" w:space="0" w:color="auto"/>
            <w:right w:val="none" w:sz="0" w:space="0" w:color="auto"/>
          </w:divBdr>
          <w:divsChild>
            <w:div w:id="757412494">
              <w:marLeft w:val="0"/>
              <w:marRight w:val="0"/>
              <w:marTop w:val="0"/>
              <w:marBottom w:val="0"/>
              <w:divBdr>
                <w:top w:val="none" w:sz="0" w:space="0" w:color="auto"/>
                <w:left w:val="none" w:sz="0" w:space="0" w:color="auto"/>
                <w:bottom w:val="none" w:sz="0" w:space="0" w:color="auto"/>
                <w:right w:val="none" w:sz="0" w:space="0" w:color="auto"/>
              </w:divBdr>
            </w:div>
          </w:divsChild>
        </w:div>
        <w:div w:id="62676975">
          <w:marLeft w:val="0"/>
          <w:marRight w:val="0"/>
          <w:marTop w:val="0"/>
          <w:marBottom w:val="0"/>
          <w:divBdr>
            <w:top w:val="none" w:sz="0" w:space="0" w:color="auto"/>
            <w:left w:val="none" w:sz="0" w:space="0" w:color="auto"/>
            <w:bottom w:val="none" w:sz="0" w:space="0" w:color="auto"/>
            <w:right w:val="none" w:sz="0" w:space="0" w:color="auto"/>
          </w:divBdr>
          <w:divsChild>
            <w:div w:id="60637272">
              <w:marLeft w:val="0"/>
              <w:marRight w:val="0"/>
              <w:marTop w:val="0"/>
              <w:marBottom w:val="0"/>
              <w:divBdr>
                <w:top w:val="none" w:sz="0" w:space="0" w:color="auto"/>
                <w:left w:val="none" w:sz="0" w:space="0" w:color="auto"/>
                <w:bottom w:val="none" w:sz="0" w:space="0" w:color="auto"/>
                <w:right w:val="none" w:sz="0" w:space="0" w:color="auto"/>
              </w:divBdr>
            </w:div>
          </w:divsChild>
        </w:div>
        <w:div w:id="62875071">
          <w:marLeft w:val="0"/>
          <w:marRight w:val="0"/>
          <w:marTop w:val="0"/>
          <w:marBottom w:val="0"/>
          <w:divBdr>
            <w:top w:val="none" w:sz="0" w:space="0" w:color="auto"/>
            <w:left w:val="none" w:sz="0" w:space="0" w:color="auto"/>
            <w:bottom w:val="none" w:sz="0" w:space="0" w:color="auto"/>
            <w:right w:val="none" w:sz="0" w:space="0" w:color="auto"/>
          </w:divBdr>
          <w:divsChild>
            <w:div w:id="475144137">
              <w:marLeft w:val="0"/>
              <w:marRight w:val="0"/>
              <w:marTop w:val="0"/>
              <w:marBottom w:val="0"/>
              <w:divBdr>
                <w:top w:val="none" w:sz="0" w:space="0" w:color="auto"/>
                <w:left w:val="none" w:sz="0" w:space="0" w:color="auto"/>
                <w:bottom w:val="none" w:sz="0" w:space="0" w:color="auto"/>
                <w:right w:val="none" w:sz="0" w:space="0" w:color="auto"/>
              </w:divBdr>
            </w:div>
          </w:divsChild>
        </w:div>
        <w:div w:id="66925687">
          <w:marLeft w:val="0"/>
          <w:marRight w:val="0"/>
          <w:marTop w:val="0"/>
          <w:marBottom w:val="0"/>
          <w:divBdr>
            <w:top w:val="none" w:sz="0" w:space="0" w:color="auto"/>
            <w:left w:val="none" w:sz="0" w:space="0" w:color="auto"/>
            <w:bottom w:val="none" w:sz="0" w:space="0" w:color="auto"/>
            <w:right w:val="none" w:sz="0" w:space="0" w:color="auto"/>
          </w:divBdr>
          <w:divsChild>
            <w:div w:id="242374432">
              <w:marLeft w:val="0"/>
              <w:marRight w:val="0"/>
              <w:marTop w:val="0"/>
              <w:marBottom w:val="0"/>
              <w:divBdr>
                <w:top w:val="none" w:sz="0" w:space="0" w:color="auto"/>
                <w:left w:val="none" w:sz="0" w:space="0" w:color="auto"/>
                <w:bottom w:val="none" w:sz="0" w:space="0" w:color="auto"/>
                <w:right w:val="none" w:sz="0" w:space="0" w:color="auto"/>
              </w:divBdr>
            </w:div>
          </w:divsChild>
        </w:div>
        <w:div w:id="70737809">
          <w:marLeft w:val="0"/>
          <w:marRight w:val="0"/>
          <w:marTop w:val="0"/>
          <w:marBottom w:val="0"/>
          <w:divBdr>
            <w:top w:val="none" w:sz="0" w:space="0" w:color="auto"/>
            <w:left w:val="none" w:sz="0" w:space="0" w:color="auto"/>
            <w:bottom w:val="none" w:sz="0" w:space="0" w:color="auto"/>
            <w:right w:val="none" w:sz="0" w:space="0" w:color="auto"/>
          </w:divBdr>
          <w:divsChild>
            <w:div w:id="18050826">
              <w:marLeft w:val="0"/>
              <w:marRight w:val="0"/>
              <w:marTop w:val="0"/>
              <w:marBottom w:val="0"/>
              <w:divBdr>
                <w:top w:val="none" w:sz="0" w:space="0" w:color="auto"/>
                <w:left w:val="none" w:sz="0" w:space="0" w:color="auto"/>
                <w:bottom w:val="none" w:sz="0" w:space="0" w:color="auto"/>
                <w:right w:val="none" w:sz="0" w:space="0" w:color="auto"/>
              </w:divBdr>
            </w:div>
          </w:divsChild>
        </w:div>
        <w:div w:id="83918843">
          <w:marLeft w:val="0"/>
          <w:marRight w:val="0"/>
          <w:marTop w:val="0"/>
          <w:marBottom w:val="0"/>
          <w:divBdr>
            <w:top w:val="none" w:sz="0" w:space="0" w:color="auto"/>
            <w:left w:val="none" w:sz="0" w:space="0" w:color="auto"/>
            <w:bottom w:val="none" w:sz="0" w:space="0" w:color="auto"/>
            <w:right w:val="none" w:sz="0" w:space="0" w:color="auto"/>
          </w:divBdr>
          <w:divsChild>
            <w:div w:id="50808807">
              <w:marLeft w:val="0"/>
              <w:marRight w:val="0"/>
              <w:marTop w:val="0"/>
              <w:marBottom w:val="0"/>
              <w:divBdr>
                <w:top w:val="none" w:sz="0" w:space="0" w:color="auto"/>
                <w:left w:val="none" w:sz="0" w:space="0" w:color="auto"/>
                <w:bottom w:val="none" w:sz="0" w:space="0" w:color="auto"/>
                <w:right w:val="none" w:sz="0" w:space="0" w:color="auto"/>
              </w:divBdr>
            </w:div>
          </w:divsChild>
        </w:div>
        <w:div w:id="87193064">
          <w:marLeft w:val="0"/>
          <w:marRight w:val="0"/>
          <w:marTop w:val="0"/>
          <w:marBottom w:val="0"/>
          <w:divBdr>
            <w:top w:val="none" w:sz="0" w:space="0" w:color="auto"/>
            <w:left w:val="none" w:sz="0" w:space="0" w:color="auto"/>
            <w:bottom w:val="none" w:sz="0" w:space="0" w:color="auto"/>
            <w:right w:val="none" w:sz="0" w:space="0" w:color="auto"/>
          </w:divBdr>
          <w:divsChild>
            <w:div w:id="1903981773">
              <w:marLeft w:val="0"/>
              <w:marRight w:val="0"/>
              <w:marTop w:val="0"/>
              <w:marBottom w:val="0"/>
              <w:divBdr>
                <w:top w:val="none" w:sz="0" w:space="0" w:color="auto"/>
                <w:left w:val="none" w:sz="0" w:space="0" w:color="auto"/>
                <w:bottom w:val="none" w:sz="0" w:space="0" w:color="auto"/>
                <w:right w:val="none" w:sz="0" w:space="0" w:color="auto"/>
              </w:divBdr>
            </w:div>
          </w:divsChild>
        </w:div>
        <w:div w:id="91635924">
          <w:marLeft w:val="0"/>
          <w:marRight w:val="0"/>
          <w:marTop w:val="0"/>
          <w:marBottom w:val="0"/>
          <w:divBdr>
            <w:top w:val="none" w:sz="0" w:space="0" w:color="auto"/>
            <w:left w:val="none" w:sz="0" w:space="0" w:color="auto"/>
            <w:bottom w:val="none" w:sz="0" w:space="0" w:color="auto"/>
            <w:right w:val="none" w:sz="0" w:space="0" w:color="auto"/>
          </w:divBdr>
          <w:divsChild>
            <w:div w:id="1237472008">
              <w:marLeft w:val="0"/>
              <w:marRight w:val="0"/>
              <w:marTop w:val="0"/>
              <w:marBottom w:val="0"/>
              <w:divBdr>
                <w:top w:val="none" w:sz="0" w:space="0" w:color="auto"/>
                <w:left w:val="none" w:sz="0" w:space="0" w:color="auto"/>
                <w:bottom w:val="none" w:sz="0" w:space="0" w:color="auto"/>
                <w:right w:val="none" w:sz="0" w:space="0" w:color="auto"/>
              </w:divBdr>
            </w:div>
          </w:divsChild>
        </w:div>
        <w:div w:id="97868079">
          <w:marLeft w:val="0"/>
          <w:marRight w:val="0"/>
          <w:marTop w:val="0"/>
          <w:marBottom w:val="0"/>
          <w:divBdr>
            <w:top w:val="none" w:sz="0" w:space="0" w:color="auto"/>
            <w:left w:val="none" w:sz="0" w:space="0" w:color="auto"/>
            <w:bottom w:val="none" w:sz="0" w:space="0" w:color="auto"/>
            <w:right w:val="none" w:sz="0" w:space="0" w:color="auto"/>
          </w:divBdr>
          <w:divsChild>
            <w:div w:id="1395545257">
              <w:marLeft w:val="0"/>
              <w:marRight w:val="0"/>
              <w:marTop w:val="0"/>
              <w:marBottom w:val="0"/>
              <w:divBdr>
                <w:top w:val="none" w:sz="0" w:space="0" w:color="auto"/>
                <w:left w:val="none" w:sz="0" w:space="0" w:color="auto"/>
                <w:bottom w:val="none" w:sz="0" w:space="0" w:color="auto"/>
                <w:right w:val="none" w:sz="0" w:space="0" w:color="auto"/>
              </w:divBdr>
            </w:div>
          </w:divsChild>
        </w:div>
        <w:div w:id="104472942">
          <w:marLeft w:val="0"/>
          <w:marRight w:val="0"/>
          <w:marTop w:val="0"/>
          <w:marBottom w:val="0"/>
          <w:divBdr>
            <w:top w:val="none" w:sz="0" w:space="0" w:color="auto"/>
            <w:left w:val="none" w:sz="0" w:space="0" w:color="auto"/>
            <w:bottom w:val="none" w:sz="0" w:space="0" w:color="auto"/>
            <w:right w:val="none" w:sz="0" w:space="0" w:color="auto"/>
          </w:divBdr>
          <w:divsChild>
            <w:div w:id="948900338">
              <w:marLeft w:val="0"/>
              <w:marRight w:val="0"/>
              <w:marTop w:val="0"/>
              <w:marBottom w:val="0"/>
              <w:divBdr>
                <w:top w:val="none" w:sz="0" w:space="0" w:color="auto"/>
                <w:left w:val="none" w:sz="0" w:space="0" w:color="auto"/>
                <w:bottom w:val="none" w:sz="0" w:space="0" w:color="auto"/>
                <w:right w:val="none" w:sz="0" w:space="0" w:color="auto"/>
              </w:divBdr>
            </w:div>
          </w:divsChild>
        </w:div>
        <w:div w:id="104547413">
          <w:marLeft w:val="0"/>
          <w:marRight w:val="0"/>
          <w:marTop w:val="0"/>
          <w:marBottom w:val="0"/>
          <w:divBdr>
            <w:top w:val="none" w:sz="0" w:space="0" w:color="auto"/>
            <w:left w:val="none" w:sz="0" w:space="0" w:color="auto"/>
            <w:bottom w:val="none" w:sz="0" w:space="0" w:color="auto"/>
            <w:right w:val="none" w:sz="0" w:space="0" w:color="auto"/>
          </w:divBdr>
          <w:divsChild>
            <w:div w:id="866913398">
              <w:marLeft w:val="0"/>
              <w:marRight w:val="0"/>
              <w:marTop w:val="0"/>
              <w:marBottom w:val="0"/>
              <w:divBdr>
                <w:top w:val="none" w:sz="0" w:space="0" w:color="auto"/>
                <w:left w:val="none" w:sz="0" w:space="0" w:color="auto"/>
                <w:bottom w:val="none" w:sz="0" w:space="0" w:color="auto"/>
                <w:right w:val="none" w:sz="0" w:space="0" w:color="auto"/>
              </w:divBdr>
            </w:div>
          </w:divsChild>
        </w:div>
        <w:div w:id="109738851">
          <w:marLeft w:val="0"/>
          <w:marRight w:val="0"/>
          <w:marTop w:val="0"/>
          <w:marBottom w:val="0"/>
          <w:divBdr>
            <w:top w:val="none" w:sz="0" w:space="0" w:color="auto"/>
            <w:left w:val="none" w:sz="0" w:space="0" w:color="auto"/>
            <w:bottom w:val="none" w:sz="0" w:space="0" w:color="auto"/>
            <w:right w:val="none" w:sz="0" w:space="0" w:color="auto"/>
          </w:divBdr>
          <w:divsChild>
            <w:div w:id="969744953">
              <w:marLeft w:val="0"/>
              <w:marRight w:val="0"/>
              <w:marTop w:val="0"/>
              <w:marBottom w:val="0"/>
              <w:divBdr>
                <w:top w:val="none" w:sz="0" w:space="0" w:color="auto"/>
                <w:left w:val="none" w:sz="0" w:space="0" w:color="auto"/>
                <w:bottom w:val="none" w:sz="0" w:space="0" w:color="auto"/>
                <w:right w:val="none" w:sz="0" w:space="0" w:color="auto"/>
              </w:divBdr>
            </w:div>
          </w:divsChild>
        </w:div>
        <w:div w:id="111478564">
          <w:marLeft w:val="0"/>
          <w:marRight w:val="0"/>
          <w:marTop w:val="0"/>
          <w:marBottom w:val="0"/>
          <w:divBdr>
            <w:top w:val="none" w:sz="0" w:space="0" w:color="auto"/>
            <w:left w:val="none" w:sz="0" w:space="0" w:color="auto"/>
            <w:bottom w:val="none" w:sz="0" w:space="0" w:color="auto"/>
            <w:right w:val="none" w:sz="0" w:space="0" w:color="auto"/>
          </w:divBdr>
          <w:divsChild>
            <w:div w:id="1609309086">
              <w:marLeft w:val="0"/>
              <w:marRight w:val="0"/>
              <w:marTop w:val="0"/>
              <w:marBottom w:val="0"/>
              <w:divBdr>
                <w:top w:val="none" w:sz="0" w:space="0" w:color="auto"/>
                <w:left w:val="none" w:sz="0" w:space="0" w:color="auto"/>
                <w:bottom w:val="none" w:sz="0" w:space="0" w:color="auto"/>
                <w:right w:val="none" w:sz="0" w:space="0" w:color="auto"/>
              </w:divBdr>
            </w:div>
          </w:divsChild>
        </w:div>
        <w:div w:id="112411407">
          <w:marLeft w:val="0"/>
          <w:marRight w:val="0"/>
          <w:marTop w:val="0"/>
          <w:marBottom w:val="0"/>
          <w:divBdr>
            <w:top w:val="none" w:sz="0" w:space="0" w:color="auto"/>
            <w:left w:val="none" w:sz="0" w:space="0" w:color="auto"/>
            <w:bottom w:val="none" w:sz="0" w:space="0" w:color="auto"/>
            <w:right w:val="none" w:sz="0" w:space="0" w:color="auto"/>
          </w:divBdr>
          <w:divsChild>
            <w:div w:id="969633306">
              <w:marLeft w:val="0"/>
              <w:marRight w:val="0"/>
              <w:marTop w:val="0"/>
              <w:marBottom w:val="0"/>
              <w:divBdr>
                <w:top w:val="none" w:sz="0" w:space="0" w:color="auto"/>
                <w:left w:val="none" w:sz="0" w:space="0" w:color="auto"/>
                <w:bottom w:val="none" w:sz="0" w:space="0" w:color="auto"/>
                <w:right w:val="none" w:sz="0" w:space="0" w:color="auto"/>
              </w:divBdr>
            </w:div>
            <w:div w:id="1103920358">
              <w:marLeft w:val="0"/>
              <w:marRight w:val="0"/>
              <w:marTop w:val="0"/>
              <w:marBottom w:val="0"/>
              <w:divBdr>
                <w:top w:val="none" w:sz="0" w:space="0" w:color="auto"/>
                <w:left w:val="none" w:sz="0" w:space="0" w:color="auto"/>
                <w:bottom w:val="none" w:sz="0" w:space="0" w:color="auto"/>
                <w:right w:val="none" w:sz="0" w:space="0" w:color="auto"/>
              </w:divBdr>
            </w:div>
          </w:divsChild>
        </w:div>
        <w:div w:id="115297341">
          <w:marLeft w:val="0"/>
          <w:marRight w:val="0"/>
          <w:marTop w:val="0"/>
          <w:marBottom w:val="0"/>
          <w:divBdr>
            <w:top w:val="none" w:sz="0" w:space="0" w:color="auto"/>
            <w:left w:val="none" w:sz="0" w:space="0" w:color="auto"/>
            <w:bottom w:val="none" w:sz="0" w:space="0" w:color="auto"/>
            <w:right w:val="none" w:sz="0" w:space="0" w:color="auto"/>
          </w:divBdr>
          <w:divsChild>
            <w:div w:id="707952475">
              <w:marLeft w:val="0"/>
              <w:marRight w:val="0"/>
              <w:marTop w:val="0"/>
              <w:marBottom w:val="0"/>
              <w:divBdr>
                <w:top w:val="none" w:sz="0" w:space="0" w:color="auto"/>
                <w:left w:val="none" w:sz="0" w:space="0" w:color="auto"/>
                <w:bottom w:val="none" w:sz="0" w:space="0" w:color="auto"/>
                <w:right w:val="none" w:sz="0" w:space="0" w:color="auto"/>
              </w:divBdr>
            </w:div>
          </w:divsChild>
        </w:div>
        <w:div w:id="118648307">
          <w:marLeft w:val="0"/>
          <w:marRight w:val="0"/>
          <w:marTop w:val="0"/>
          <w:marBottom w:val="0"/>
          <w:divBdr>
            <w:top w:val="none" w:sz="0" w:space="0" w:color="auto"/>
            <w:left w:val="none" w:sz="0" w:space="0" w:color="auto"/>
            <w:bottom w:val="none" w:sz="0" w:space="0" w:color="auto"/>
            <w:right w:val="none" w:sz="0" w:space="0" w:color="auto"/>
          </w:divBdr>
          <w:divsChild>
            <w:div w:id="1420053786">
              <w:marLeft w:val="0"/>
              <w:marRight w:val="0"/>
              <w:marTop w:val="0"/>
              <w:marBottom w:val="0"/>
              <w:divBdr>
                <w:top w:val="none" w:sz="0" w:space="0" w:color="auto"/>
                <w:left w:val="none" w:sz="0" w:space="0" w:color="auto"/>
                <w:bottom w:val="none" w:sz="0" w:space="0" w:color="auto"/>
                <w:right w:val="none" w:sz="0" w:space="0" w:color="auto"/>
              </w:divBdr>
            </w:div>
          </w:divsChild>
        </w:div>
        <w:div w:id="125048370">
          <w:marLeft w:val="0"/>
          <w:marRight w:val="0"/>
          <w:marTop w:val="0"/>
          <w:marBottom w:val="0"/>
          <w:divBdr>
            <w:top w:val="none" w:sz="0" w:space="0" w:color="auto"/>
            <w:left w:val="none" w:sz="0" w:space="0" w:color="auto"/>
            <w:bottom w:val="none" w:sz="0" w:space="0" w:color="auto"/>
            <w:right w:val="none" w:sz="0" w:space="0" w:color="auto"/>
          </w:divBdr>
          <w:divsChild>
            <w:div w:id="490491890">
              <w:marLeft w:val="0"/>
              <w:marRight w:val="0"/>
              <w:marTop w:val="0"/>
              <w:marBottom w:val="0"/>
              <w:divBdr>
                <w:top w:val="none" w:sz="0" w:space="0" w:color="auto"/>
                <w:left w:val="none" w:sz="0" w:space="0" w:color="auto"/>
                <w:bottom w:val="none" w:sz="0" w:space="0" w:color="auto"/>
                <w:right w:val="none" w:sz="0" w:space="0" w:color="auto"/>
              </w:divBdr>
            </w:div>
          </w:divsChild>
        </w:div>
        <w:div w:id="149562733">
          <w:marLeft w:val="0"/>
          <w:marRight w:val="0"/>
          <w:marTop w:val="0"/>
          <w:marBottom w:val="0"/>
          <w:divBdr>
            <w:top w:val="none" w:sz="0" w:space="0" w:color="auto"/>
            <w:left w:val="none" w:sz="0" w:space="0" w:color="auto"/>
            <w:bottom w:val="none" w:sz="0" w:space="0" w:color="auto"/>
            <w:right w:val="none" w:sz="0" w:space="0" w:color="auto"/>
          </w:divBdr>
          <w:divsChild>
            <w:div w:id="1020886892">
              <w:marLeft w:val="0"/>
              <w:marRight w:val="0"/>
              <w:marTop w:val="0"/>
              <w:marBottom w:val="0"/>
              <w:divBdr>
                <w:top w:val="none" w:sz="0" w:space="0" w:color="auto"/>
                <w:left w:val="none" w:sz="0" w:space="0" w:color="auto"/>
                <w:bottom w:val="none" w:sz="0" w:space="0" w:color="auto"/>
                <w:right w:val="none" w:sz="0" w:space="0" w:color="auto"/>
              </w:divBdr>
            </w:div>
            <w:div w:id="1858616868">
              <w:marLeft w:val="0"/>
              <w:marRight w:val="0"/>
              <w:marTop w:val="0"/>
              <w:marBottom w:val="0"/>
              <w:divBdr>
                <w:top w:val="none" w:sz="0" w:space="0" w:color="auto"/>
                <w:left w:val="none" w:sz="0" w:space="0" w:color="auto"/>
                <w:bottom w:val="none" w:sz="0" w:space="0" w:color="auto"/>
                <w:right w:val="none" w:sz="0" w:space="0" w:color="auto"/>
              </w:divBdr>
            </w:div>
          </w:divsChild>
        </w:div>
        <w:div w:id="163015844">
          <w:marLeft w:val="0"/>
          <w:marRight w:val="0"/>
          <w:marTop w:val="0"/>
          <w:marBottom w:val="0"/>
          <w:divBdr>
            <w:top w:val="none" w:sz="0" w:space="0" w:color="auto"/>
            <w:left w:val="none" w:sz="0" w:space="0" w:color="auto"/>
            <w:bottom w:val="none" w:sz="0" w:space="0" w:color="auto"/>
            <w:right w:val="none" w:sz="0" w:space="0" w:color="auto"/>
          </w:divBdr>
          <w:divsChild>
            <w:div w:id="839468954">
              <w:marLeft w:val="0"/>
              <w:marRight w:val="0"/>
              <w:marTop w:val="0"/>
              <w:marBottom w:val="0"/>
              <w:divBdr>
                <w:top w:val="none" w:sz="0" w:space="0" w:color="auto"/>
                <w:left w:val="none" w:sz="0" w:space="0" w:color="auto"/>
                <w:bottom w:val="none" w:sz="0" w:space="0" w:color="auto"/>
                <w:right w:val="none" w:sz="0" w:space="0" w:color="auto"/>
              </w:divBdr>
            </w:div>
          </w:divsChild>
        </w:div>
        <w:div w:id="166138597">
          <w:marLeft w:val="0"/>
          <w:marRight w:val="0"/>
          <w:marTop w:val="0"/>
          <w:marBottom w:val="0"/>
          <w:divBdr>
            <w:top w:val="none" w:sz="0" w:space="0" w:color="auto"/>
            <w:left w:val="none" w:sz="0" w:space="0" w:color="auto"/>
            <w:bottom w:val="none" w:sz="0" w:space="0" w:color="auto"/>
            <w:right w:val="none" w:sz="0" w:space="0" w:color="auto"/>
          </w:divBdr>
          <w:divsChild>
            <w:div w:id="375929874">
              <w:marLeft w:val="0"/>
              <w:marRight w:val="0"/>
              <w:marTop w:val="0"/>
              <w:marBottom w:val="0"/>
              <w:divBdr>
                <w:top w:val="none" w:sz="0" w:space="0" w:color="auto"/>
                <w:left w:val="none" w:sz="0" w:space="0" w:color="auto"/>
                <w:bottom w:val="none" w:sz="0" w:space="0" w:color="auto"/>
                <w:right w:val="none" w:sz="0" w:space="0" w:color="auto"/>
              </w:divBdr>
            </w:div>
          </w:divsChild>
        </w:div>
        <w:div w:id="181017874">
          <w:marLeft w:val="0"/>
          <w:marRight w:val="0"/>
          <w:marTop w:val="0"/>
          <w:marBottom w:val="0"/>
          <w:divBdr>
            <w:top w:val="none" w:sz="0" w:space="0" w:color="auto"/>
            <w:left w:val="none" w:sz="0" w:space="0" w:color="auto"/>
            <w:bottom w:val="none" w:sz="0" w:space="0" w:color="auto"/>
            <w:right w:val="none" w:sz="0" w:space="0" w:color="auto"/>
          </w:divBdr>
          <w:divsChild>
            <w:div w:id="1642802776">
              <w:marLeft w:val="0"/>
              <w:marRight w:val="0"/>
              <w:marTop w:val="0"/>
              <w:marBottom w:val="0"/>
              <w:divBdr>
                <w:top w:val="none" w:sz="0" w:space="0" w:color="auto"/>
                <w:left w:val="none" w:sz="0" w:space="0" w:color="auto"/>
                <w:bottom w:val="none" w:sz="0" w:space="0" w:color="auto"/>
                <w:right w:val="none" w:sz="0" w:space="0" w:color="auto"/>
              </w:divBdr>
            </w:div>
          </w:divsChild>
        </w:div>
        <w:div w:id="191649026">
          <w:marLeft w:val="0"/>
          <w:marRight w:val="0"/>
          <w:marTop w:val="0"/>
          <w:marBottom w:val="0"/>
          <w:divBdr>
            <w:top w:val="none" w:sz="0" w:space="0" w:color="auto"/>
            <w:left w:val="none" w:sz="0" w:space="0" w:color="auto"/>
            <w:bottom w:val="none" w:sz="0" w:space="0" w:color="auto"/>
            <w:right w:val="none" w:sz="0" w:space="0" w:color="auto"/>
          </w:divBdr>
          <w:divsChild>
            <w:div w:id="2141996968">
              <w:marLeft w:val="0"/>
              <w:marRight w:val="0"/>
              <w:marTop w:val="0"/>
              <w:marBottom w:val="0"/>
              <w:divBdr>
                <w:top w:val="none" w:sz="0" w:space="0" w:color="auto"/>
                <w:left w:val="none" w:sz="0" w:space="0" w:color="auto"/>
                <w:bottom w:val="none" w:sz="0" w:space="0" w:color="auto"/>
                <w:right w:val="none" w:sz="0" w:space="0" w:color="auto"/>
              </w:divBdr>
            </w:div>
          </w:divsChild>
        </w:div>
        <w:div w:id="203715722">
          <w:marLeft w:val="0"/>
          <w:marRight w:val="0"/>
          <w:marTop w:val="0"/>
          <w:marBottom w:val="0"/>
          <w:divBdr>
            <w:top w:val="none" w:sz="0" w:space="0" w:color="auto"/>
            <w:left w:val="none" w:sz="0" w:space="0" w:color="auto"/>
            <w:bottom w:val="none" w:sz="0" w:space="0" w:color="auto"/>
            <w:right w:val="none" w:sz="0" w:space="0" w:color="auto"/>
          </w:divBdr>
          <w:divsChild>
            <w:div w:id="612128991">
              <w:marLeft w:val="0"/>
              <w:marRight w:val="0"/>
              <w:marTop w:val="0"/>
              <w:marBottom w:val="0"/>
              <w:divBdr>
                <w:top w:val="none" w:sz="0" w:space="0" w:color="auto"/>
                <w:left w:val="none" w:sz="0" w:space="0" w:color="auto"/>
                <w:bottom w:val="none" w:sz="0" w:space="0" w:color="auto"/>
                <w:right w:val="none" w:sz="0" w:space="0" w:color="auto"/>
              </w:divBdr>
            </w:div>
          </w:divsChild>
        </w:div>
        <w:div w:id="206332752">
          <w:marLeft w:val="0"/>
          <w:marRight w:val="0"/>
          <w:marTop w:val="0"/>
          <w:marBottom w:val="0"/>
          <w:divBdr>
            <w:top w:val="none" w:sz="0" w:space="0" w:color="auto"/>
            <w:left w:val="none" w:sz="0" w:space="0" w:color="auto"/>
            <w:bottom w:val="none" w:sz="0" w:space="0" w:color="auto"/>
            <w:right w:val="none" w:sz="0" w:space="0" w:color="auto"/>
          </w:divBdr>
          <w:divsChild>
            <w:div w:id="1024794453">
              <w:marLeft w:val="0"/>
              <w:marRight w:val="0"/>
              <w:marTop w:val="0"/>
              <w:marBottom w:val="0"/>
              <w:divBdr>
                <w:top w:val="none" w:sz="0" w:space="0" w:color="auto"/>
                <w:left w:val="none" w:sz="0" w:space="0" w:color="auto"/>
                <w:bottom w:val="none" w:sz="0" w:space="0" w:color="auto"/>
                <w:right w:val="none" w:sz="0" w:space="0" w:color="auto"/>
              </w:divBdr>
            </w:div>
          </w:divsChild>
        </w:div>
        <w:div w:id="206575015">
          <w:marLeft w:val="0"/>
          <w:marRight w:val="0"/>
          <w:marTop w:val="0"/>
          <w:marBottom w:val="0"/>
          <w:divBdr>
            <w:top w:val="none" w:sz="0" w:space="0" w:color="auto"/>
            <w:left w:val="none" w:sz="0" w:space="0" w:color="auto"/>
            <w:bottom w:val="none" w:sz="0" w:space="0" w:color="auto"/>
            <w:right w:val="none" w:sz="0" w:space="0" w:color="auto"/>
          </w:divBdr>
          <w:divsChild>
            <w:div w:id="2052922901">
              <w:marLeft w:val="0"/>
              <w:marRight w:val="0"/>
              <w:marTop w:val="0"/>
              <w:marBottom w:val="0"/>
              <w:divBdr>
                <w:top w:val="none" w:sz="0" w:space="0" w:color="auto"/>
                <w:left w:val="none" w:sz="0" w:space="0" w:color="auto"/>
                <w:bottom w:val="none" w:sz="0" w:space="0" w:color="auto"/>
                <w:right w:val="none" w:sz="0" w:space="0" w:color="auto"/>
              </w:divBdr>
            </w:div>
          </w:divsChild>
        </w:div>
        <w:div w:id="217202448">
          <w:marLeft w:val="0"/>
          <w:marRight w:val="0"/>
          <w:marTop w:val="0"/>
          <w:marBottom w:val="0"/>
          <w:divBdr>
            <w:top w:val="none" w:sz="0" w:space="0" w:color="auto"/>
            <w:left w:val="none" w:sz="0" w:space="0" w:color="auto"/>
            <w:bottom w:val="none" w:sz="0" w:space="0" w:color="auto"/>
            <w:right w:val="none" w:sz="0" w:space="0" w:color="auto"/>
          </w:divBdr>
          <w:divsChild>
            <w:div w:id="1609123398">
              <w:marLeft w:val="0"/>
              <w:marRight w:val="0"/>
              <w:marTop w:val="0"/>
              <w:marBottom w:val="0"/>
              <w:divBdr>
                <w:top w:val="none" w:sz="0" w:space="0" w:color="auto"/>
                <w:left w:val="none" w:sz="0" w:space="0" w:color="auto"/>
                <w:bottom w:val="none" w:sz="0" w:space="0" w:color="auto"/>
                <w:right w:val="none" w:sz="0" w:space="0" w:color="auto"/>
              </w:divBdr>
            </w:div>
          </w:divsChild>
        </w:div>
        <w:div w:id="217715943">
          <w:marLeft w:val="0"/>
          <w:marRight w:val="0"/>
          <w:marTop w:val="0"/>
          <w:marBottom w:val="0"/>
          <w:divBdr>
            <w:top w:val="none" w:sz="0" w:space="0" w:color="auto"/>
            <w:left w:val="none" w:sz="0" w:space="0" w:color="auto"/>
            <w:bottom w:val="none" w:sz="0" w:space="0" w:color="auto"/>
            <w:right w:val="none" w:sz="0" w:space="0" w:color="auto"/>
          </w:divBdr>
          <w:divsChild>
            <w:div w:id="354815110">
              <w:marLeft w:val="0"/>
              <w:marRight w:val="0"/>
              <w:marTop w:val="0"/>
              <w:marBottom w:val="0"/>
              <w:divBdr>
                <w:top w:val="none" w:sz="0" w:space="0" w:color="auto"/>
                <w:left w:val="none" w:sz="0" w:space="0" w:color="auto"/>
                <w:bottom w:val="none" w:sz="0" w:space="0" w:color="auto"/>
                <w:right w:val="none" w:sz="0" w:space="0" w:color="auto"/>
              </w:divBdr>
            </w:div>
          </w:divsChild>
        </w:div>
        <w:div w:id="220099850">
          <w:marLeft w:val="0"/>
          <w:marRight w:val="0"/>
          <w:marTop w:val="0"/>
          <w:marBottom w:val="0"/>
          <w:divBdr>
            <w:top w:val="none" w:sz="0" w:space="0" w:color="auto"/>
            <w:left w:val="none" w:sz="0" w:space="0" w:color="auto"/>
            <w:bottom w:val="none" w:sz="0" w:space="0" w:color="auto"/>
            <w:right w:val="none" w:sz="0" w:space="0" w:color="auto"/>
          </w:divBdr>
          <w:divsChild>
            <w:div w:id="516820136">
              <w:marLeft w:val="0"/>
              <w:marRight w:val="0"/>
              <w:marTop w:val="0"/>
              <w:marBottom w:val="0"/>
              <w:divBdr>
                <w:top w:val="none" w:sz="0" w:space="0" w:color="auto"/>
                <w:left w:val="none" w:sz="0" w:space="0" w:color="auto"/>
                <w:bottom w:val="none" w:sz="0" w:space="0" w:color="auto"/>
                <w:right w:val="none" w:sz="0" w:space="0" w:color="auto"/>
              </w:divBdr>
            </w:div>
            <w:div w:id="1336301551">
              <w:marLeft w:val="0"/>
              <w:marRight w:val="0"/>
              <w:marTop w:val="0"/>
              <w:marBottom w:val="0"/>
              <w:divBdr>
                <w:top w:val="none" w:sz="0" w:space="0" w:color="auto"/>
                <w:left w:val="none" w:sz="0" w:space="0" w:color="auto"/>
                <w:bottom w:val="none" w:sz="0" w:space="0" w:color="auto"/>
                <w:right w:val="none" w:sz="0" w:space="0" w:color="auto"/>
              </w:divBdr>
            </w:div>
          </w:divsChild>
        </w:div>
        <w:div w:id="227154368">
          <w:marLeft w:val="0"/>
          <w:marRight w:val="0"/>
          <w:marTop w:val="0"/>
          <w:marBottom w:val="0"/>
          <w:divBdr>
            <w:top w:val="none" w:sz="0" w:space="0" w:color="auto"/>
            <w:left w:val="none" w:sz="0" w:space="0" w:color="auto"/>
            <w:bottom w:val="none" w:sz="0" w:space="0" w:color="auto"/>
            <w:right w:val="none" w:sz="0" w:space="0" w:color="auto"/>
          </w:divBdr>
          <w:divsChild>
            <w:div w:id="321740560">
              <w:marLeft w:val="0"/>
              <w:marRight w:val="0"/>
              <w:marTop w:val="0"/>
              <w:marBottom w:val="0"/>
              <w:divBdr>
                <w:top w:val="none" w:sz="0" w:space="0" w:color="auto"/>
                <w:left w:val="none" w:sz="0" w:space="0" w:color="auto"/>
                <w:bottom w:val="none" w:sz="0" w:space="0" w:color="auto"/>
                <w:right w:val="none" w:sz="0" w:space="0" w:color="auto"/>
              </w:divBdr>
            </w:div>
          </w:divsChild>
        </w:div>
        <w:div w:id="228736592">
          <w:marLeft w:val="0"/>
          <w:marRight w:val="0"/>
          <w:marTop w:val="0"/>
          <w:marBottom w:val="0"/>
          <w:divBdr>
            <w:top w:val="none" w:sz="0" w:space="0" w:color="auto"/>
            <w:left w:val="none" w:sz="0" w:space="0" w:color="auto"/>
            <w:bottom w:val="none" w:sz="0" w:space="0" w:color="auto"/>
            <w:right w:val="none" w:sz="0" w:space="0" w:color="auto"/>
          </w:divBdr>
          <w:divsChild>
            <w:div w:id="870268149">
              <w:marLeft w:val="0"/>
              <w:marRight w:val="0"/>
              <w:marTop w:val="0"/>
              <w:marBottom w:val="0"/>
              <w:divBdr>
                <w:top w:val="none" w:sz="0" w:space="0" w:color="auto"/>
                <w:left w:val="none" w:sz="0" w:space="0" w:color="auto"/>
                <w:bottom w:val="none" w:sz="0" w:space="0" w:color="auto"/>
                <w:right w:val="none" w:sz="0" w:space="0" w:color="auto"/>
              </w:divBdr>
            </w:div>
          </w:divsChild>
        </w:div>
        <w:div w:id="238642237">
          <w:marLeft w:val="0"/>
          <w:marRight w:val="0"/>
          <w:marTop w:val="0"/>
          <w:marBottom w:val="0"/>
          <w:divBdr>
            <w:top w:val="none" w:sz="0" w:space="0" w:color="auto"/>
            <w:left w:val="none" w:sz="0" w:space="0" w:color="auto"/>
            <w:bottom w:val="none" w:sz="0" w:space="0" w:color="auto"/>
            <w:right w:val="none" w:sz="0" w:space="0" w:color="auto"/>
          </w:divBdr>
          <w:divsChild>
            <w:div w:id="613177724">
              <w:marLeft w:val="0"/>
              <w:marRight w:val="0"/>
              <w:marTop w:val="0"/>
              <w:marBottom w:val="0"/>
              <w:divBdr>
                <w:top w:val="none" w:sz="0" w:space="0" w:color="auto"/>
                <w:left w:val="none" w:sz="0" w:space="0" w:color="auto"/>
                <w:bottom w:val="none" w:sz="0" w:space="0" w:color="auto"/>
                <w:right w:val="none" w:sz="0" w:space="0" w:color="auto"/>
              </w:divBdr>
            </w:div>
          </w:divsChild>
        </w:div>
        <w:div w:id="246887839">
          <w:marLeft w:val="0"/>
          <w:marRight w:val="0"/>
          <w:marTop w:val="0"/>
          <w:marBottom w:val="0"/>
          <w:divBdr>
            <w:top w:val="none" w:sz="0" w:space="0" w:color="auto"/>
            <w:left w:val="none" w:sz="0" w:space="0" w:color="auto"/>
            <w:bottom w:val="none" w:sz="0" w:space="0" w:color="auto"/>
            <w:right w:val="none" w:sz="0" w:space="0" w:color="auto"/>
          </w:divBdr>
          <w:divsChild>
            <w:div w:id="86075386">
              <w:marLeft w:val="0"/>
              <w:marRight w:val="0"/>
              <w:marTop w:val="0"/>
              <w:marBottom w:val="0"/>
              <w:divBdr>
                <w:top w:val="none" w:sz="0" w:space="0" w:color="auto"/>
                <w:left w:val="none" w:sz="0" w:space="0" w:color="auto"/>
                <w:bottom w:val="none" w:sz="0" w:space="0" w:color="auto"/>
                <w:right w:val="none" w:sz="0" w:space="0" w:color="auto"/>
              </w:divBdr>
            </w:div>
          </w:divsChild>
        </w:div>
        <w:div w:id="253053550">
          <w:marLeft w:val="0"/>
          <w:marRight w:val="0"/>
          <w:marTop w:val="0"/>
          <w:marBottom w:val="0"/>
          <w:divBdr>
            <w:top w:val="none" w:sz="0" w:space="0" w:color="auto"/>
            <w:left w:val="none" w:sz="0" w:space="0" w:color="auto"/>
            <w:bottom w:val="none" w:sz="0" w:space="0" w:color="auto"/>
            <w:right w:val="none" w:sz="0" w:space="0" w:color="auto"/>
          </w:divBdr>
          <w:divsChild>
            <w:div w:id="430859742">
              <w:marLeft w:val="0"/>
              <w:marRight w:val="0"/>
              <w:marTop w:val="0"/>
              <w:marBottom w:val="0"/>
              <w:divBdr>
                <w:top w:val="none" w:sz="0" w:space="0" w:color="auto"/>
                <w:left w:val="none" w:sz="0" w:space="0" w:color="auto"/>
                <w:bottom w:val="none" w:sz="0" w:space="0" w:color="auto"/>
                <w:right w:val="none" w:sz="0" w:space="0" w:color="auto"/>
              </w:divBdr>
            </w:div>
          </w:divsChild>
        </w:div>
        <w:div w:id="264532497">
          <w:marLeft w:val="0"/>
          <w:marRight w:val="0"/>
          <w:marTop w:val="0"/>
          <w:marBottom w:val="0"/>
          <w:divBdr>
            <w:top w:val="none" w:sz="0" w:space="0" w:color="auto"/>
            <w:left w:val="none" w:sz="0" w:space="0" w:color="auto"/>
            <w:bottom w:val="none" w:sz="0" w:space="0" w:color="auto"/>
            <w:right w:val="none" w:sz="0" w:space="0" w:color="auto"/>
          </w:divBdr>
          <w:divsChild>
            <w:div w:id="163475090">
              <w:marLeft w:val="0"/>
              <w:marRight w:val="0"/>
              <w:marTop w:val="0"/>
              <w:marBottom w:val="0"/>
              <w:divBdr>
                <w:top w:val="none" w:sz="0" w:space="0" w:color="auto"/>
                <w:left w:val="none" w:sz="0" w:space="0" w:color="auto"/>
                <w:bottom w:val="none" w:sz="0" w:space="0" w:color="auto"/>
                <w:right w:val="none" w:sz="0" w:space="0" w:color="auto"/>
              </w:divBdr>
            </w:div>
            <w:div w:id="1437483773">
              <w:marLeft w:val="0"/>
              <w:marRight w:val="0"/>
              <w:marTop w:val="0"/>
              <w:marBottom w:val="0"/>
              <w:divBdr>
                <w:top w:val="none" w:sz="0" w:space="0" w:color="auto"/>
                <w:left w:val="none" w:sz="0" w:space="0" w:color="auto"/>
                <w:bottom w:val="none" w:sz="0" w:space="0" w:color="auto"/>
                <w:right w:val="none" w:sz="0" w:space="0" w:color="auto"/>
              </w:divBdr>
            </w:div>
          </w:divsChild>
        </w:div>
        <w:div w:id="276718598">
          <w:marLeft w:val="0"/>
          <w:marRight w:val="0"/>
          <w:marTop w:val="0"/>
          <w:marBottom w:val="0"/>
          <w:divBdr>
            <w:top w:val="none" w:sz="0" w:space="0" w:color="auto"/>
            <w:left w:val="none" w:sz="0" w:space="0" w:color="auto"/>
            <w:bottom w:val="none" w:sz="0" w:space="0" w:color="auto"/>
            <w:right w:val="none" w:sz="0" w:space="0" w:color="auto"/>
          </w:divBdr>
          <w:divsChild>
            <w:div w:id="1824664402">
              <w:marLeft w:val="0"/>
              <w:marRight w:val="0"/>
              <w:marTop w:val="0"/>
              <w:marBottom w:val="0"/>
              <w:divBdr>
                <w:top w:val="none" w:sz="0" w:space="0" w:color="auto"/>
                <w:left w:val="none" w:sz="0" w:space="0" w:color="auto"/>
                <w:bottom w:val="none" w:sz="0" w:space="0" w:color="auto"/>
                <w:right w:val="none" w:sz="0" w:space="0" w:color="auto"/>
              </w:divBdr>
            </w:div>
          </w:divsChild>
        </w:div>
        <w:div w:id="280504217">
          <w:marLeft w:val="0"/>
          <w:marRight w:val="0"/>
          <w:marTop w:val="0"/>
          <w:marBottom w:val="0"/>
          <w:divBdr>
            <w:top w:val="none" w:sz="0" w:space="0" w:color="auto"/>
            <w:left w:val="none" w:sz="0" w:space="0" w:color="auto"/>
            <w:bottom w:val="none" w:sz="0" w:space="0" w:color="auto"/>
            <w:right w:val="none" w:sz="0" w:space="0" w:color="auto"/>
          </w:divBdr>
          <w:divsChild>
            <w:div w:id="1863469612">
              <w:marLeft w:val="0"/>
              <w:marRight w:val="0"/>
              <w:marTop w:val="0"/>
              <w:marBottom w:val="0"/>
              <w:divBdr>
                <w:top w:val="none" w:sz="0" w:space="0" w:color="auto"/>
                <w:left w:val="none" w:sz="0" w:space="0" w:color="auto"/>
                <w:bottom w:val="none" w:sz="0" w:space="0" w:color="auto"/>
                <w:right w:val="none" w:sz="0" w:space="0" w:color="auto"/>
              </w:divBdr>
            </w:div>
          </w:divsChild>
        </w:div>
        <w:div w:id="282926957">
          <w:marLeft w:val="0"/>
          <w:marRight w:val="0"/>
          <w:marTop w:val="0"/>
          <w:marBottom w:val="0"/>
          <w:divBdr>
            <w:top w:val="none" w:sz="0" w:space="0" w:color="auto"/>
            <w:left w:val="none" w:sz="0" w:space="0" w:color="auto"/>
            <w:bottom w:val="none" w:sz="0" w:space="0" w:color="auto"/>
            <w:right w:val="none" w:sz="0" w:space="0" w:color="auto"/>
          </w:divBdr>
          <w:divsChild>
            <w:div w:id="1493985411">
              <w:marLeft w:val="0"/>
              <w:marRight w:val="0"/>
              <w:marTop w:val="0"/>
              <w:marBottom w:val="0"/>
              <w:divBdr>
                <w:top w:val="none" w:sz="0" w:space="0" w:color="auto"/>
                <w:left w:val="none" w:sz="0" w:space="0" w:color="auto"/>
                <w:bottom w:val="none" w:sz="0" w:space="0" w:color="auto"/>
                <w:right w:val="none" w:sz="0" w:space="0" w:color="auto"/>
              </w:divBdr>
            </w:div>
          </w:divsChild>
        </w:div>
        <w:div w:id="283653510">
          <w:marLeft w:val="0"/>
          <w:marRight w:val="0"/>
          <w:marTop w:val="0"/>
          <w:marBottom w:val="0"/>
          <w:divBdr>
            <w:top w:val="none" w:sz="0" w:space="0" w:color="auto"/>
            <w:left w:val="none" w:sz="0" w:space="0" w:color="auto"/>
            <w:bottom w:val="none" w:sz="0" w:space="0" w:color="auto"/>
            <w:right w:val="none" w:sz="0" w:space="0" w:color="auto"/>
          </w:divBdr>
          <w:divsChild>
            <w:div w:id="1137646864">
              <w:marLeft w:val="0"/>
              <w:marRight w:val="0"/>
              <w:marTop w:val="0"/>
              <w:marBottom w:val="0"/>
              <w:divBdr>
                <w:top w:val="none" w:sz="0" w:space="0" w:color="auto"/>
                <w:left w:val="none" w:sz="0" w:space="0" w:color="auto"/>
                <w:bottom w:val="none" w:sz="0" w:space="0" w:color="auto"/>
                <w:right w:val="none" w:sz="0" w:space="0" w:color="auto"/>
              </w:divBdr>
            </w:div>
          </w:divsChild>
        </w:div>
        <w:div w:id="290868340">
          <w:marLeft w:val="0"/>
          <w:marRight w:val="0"/>
          <w:marTop w:val="0"/>
          <w:marBottom w:val="0"/>
          <w:divBdr>
            <w:top w:val="none" w:sz="0" w:space="0" w:color="auto"/>
            <w:left w:val="none" w:sz="0" w:space="0" w:color="auto"/>
            <w:bottom w:val="none" w:sz="0" w:space="0" w:color="auto"/>
            <w:right w:val="none" w:sz="0" w:space="0" w:color="auto"/>
          </w:divBdr>
          <w:divsChild>
            <w:div w:id="1269434022">
              <w:marLeft w:val="0"/>
              <w:marRight w:val="0"/>
              <w:marTop w:val="0"/>
              <w:marBottom w:val="0"/>
              <w:divBdr>
                <w:top w:val="none" w:sz="0" w:space="0" w:color="auto"/>
                <w:left w:val="none" w:sz="0" w:space="0" w:color="auto"/>
                <w:bottom w:val="none" w:sz="0" w:space="0" w:color="auto"/>
                <w:right w:val="none" w:sz="0" w:space="0" w:color="auto"/>
              </w:divBdr>
            </w:div>
          </w:divsChild>
        </w:div>
        <w:div w:id="291520302">
          <w:marLeft w:val="0"/>
          <w:marRight w:val="0"/>
          <w:marTop w:val="0"/>
          <w:marBottom w:val="0"/>
          <w:divBdr>
            <w:top w:val="none" w:sz="0" w:space="0" w:color="auto"/>
            <w:left w:val="none" w:sz="0" w:space="0" w:color="auto"/>
            <w:bottom w:val="none" w:sz="0" w:space="0" w:color="auto"/>
            <w:right w:val="none" w:sz="0" w:space="0" w:color="auto"/>
          </w:divBdr>
          <w:divsChild>
            <w:div w:id="765223941">
              <w:marLeft w:val="0"/>
              <w:marRight w:val="0"/>
              <w:marTop w:val="0"/>
              <w:marBottom w:val="0"/>
              <w:divBdr>
                <w:top w:val="none" w:sz="0" w:space="0" w:color="auto"/>
                <w:left w:val="none" w:sz="0" w:space="0" w:color="auto"/>
                <w:bottom w:val="none" w:sz="0" w:space="0" w:color="auto"/>
                <w:right w:val="none" w:sz="0" w:space="0" w:color="auto"/>
              </w:divBdr>
            </w:div>
            <w:div w:id="902061803">
              <w:marLeft w:val="0"/>
              <w:marRight w:val="0"/>
              <w:marTop w:val="0"/>
              <w:marBottom w:val="0"/>
              <w:divBdr>
                <w:top w:val="none" w:sz="0" w:space="0" w:color="auto"/>
                <w:left w:val="none" w:sz="0" w:space="0" w:color="auto"/>
                <w:bottom w:val="none" w:sz="0" w:space="0" w:color="auto"/>
                <w:right w:val="none" w:sz="0" w:space="0" w:color="auto"/>
              </w:divBdr>
            </w:div>
          </w:divsChild>
        </w:div>
        <w:div w:id="304243990">
          <w:marLeft w:val="0"/>
          <w:marRight w:val="0"/>
          <w:marTop w:val="0"/>
          <w:marBottom w:val="0"/>
          <w:divBdr>
            <w:top w:val="none" w:sz="0" w:space="0" w:color="auto"/>
            <w:left w:val="none" w:sz="0" w:space="0" w:color="auto"/>
            <w:bottom w:val="none" w:sz="0" w:space="0" w:color="auto"/>
            <w:right w:val="none" w:sz="0" w:space="0" w:color="auto"/>
          </w:divBdr>
          <w:divsChild>
            <w:div w:id="451557662">
              <w:marLeft w:val="0"/>
              <w:marRight w:val="0"/>
              <w:marTop w:val="0"/>
              <w:marBottom w:val="0"/>
              <w:divBdr>
                <w:top w:val="none" w:sz="0" w:space="0" w:color="auto"/>
                <w:left w:val="none" w:sz="0" w:space="0" w:color="auto"/>
                <w:bottom w:val="none" w:sz="0" w:space="0" w:color="auto"/>
                <w:right w:val="none" w:sz="0" w:space="0" w:color="auto"/>
              </w:divBdr>
            </w:div>
            <w:div w:id="1323003552">
              <w:marLeft w:val="0"/>
              <w:marRight w:val="0"/>
              <w:marTop w:val="0"/>
              <w:marBottom w:val="0"/>
              <w:divBdr>
                <w:top w:val="none" w:sz="0" w:space="0" w:color="auto"/>
                <w:left w:val="none" w:sz="0" w:space="0" w:color="auto"/>
                <w:bottom w:val="none" w:sz="0" w:space="0" w:color="auto"/>
                <w:right w:val="none" w:sz="0" w:space="0" w:color="auto"/>
              </w:divBdr>
            </w:div>
          </w:divsChild>
        </w:div>
        <w:div w:id="305665562">
          <w:marLeft w:val="0"/>
          <w:marRight w:val="0"/>
          <w:marTop w:val="0"/>
          <w:marBottom w:val="0"/>
          <w:divBdr>
            <w:top w:val="none" w:sz="0" w:space="0" w:color="auto"/>
            <w:left w:val="none" w:sz="0" w:space="0" w:color="auto"/>
            <w:bottom w:val="none" w:sz="0" w:space="0" w:color="auto"/>
            <w:right w:val="none" w:sz="0" w:space="0" w:color="auto"/>
          </w:divBdr>
          <w:divsChild>
            <w:div w:id="1617062419">
              <w:marLeft w:val="0"/>
              <w:marRight w:val="0"/>
              <w:marTop w:val="0"/>
              <w:marBottom w:val="0"/>
              <w:divBdr>
                <w:top w:val="none" w:sz="0" w:space="0" w:color="auto"/>
                <w:left w:val="none" w:sz="0" w:space="0" w:color="auto"/>
                <w:bottom w:val="none" w:sz="0" w:space="0" w:color="auto"/>
                <w:right w:val="none" w:sz="0" w:space="0" w:color="auto"/>
              </w:divBdr>
            </w:div>
          </w:divsChild>
        </w:div>
        <w:div w:id="321541623">
          <w:marLeft w:val="0"/>
          <w:marRight w:val="0"/>
          <w:marTop w:val="0"/>
          <w:marBottom w:val="0"/>
          <w:divBdr>
            <w:top w:val="none" w:sz="0" w:space="0" w:color="auto"/>
            <w:left w:val="none" w:sz="0" w:space="0" w:color="auto"/>
            <w:bottom w:val="none" w:sz="0" w:space="0" w:color="auto"/>
            <w:right w:val="none" w:sz="0" w:space="0" w:color="auto"/>
          </w:divBdr>
          <w:divsChild>
            <w:div w:id="187986148">
              <w:marLeft w:val="0"/>
              <w:marRight w:val="0"/>
              <w:marTop w:val="0"/>
              <w:marBottom w:val="0"/>
              <w:divBdr>
                <w:top w:val="none" w:sz="0" w:space="0" w:color="auto"/>
                <w:left w:val="none" w:sz="0" w:space="0" w:color="auto"/>
                <w:bottom w:val="none" w:sz="0" w:space="0" w:color="auto"/>
                <w:right w:val="none" w:sz="0" w:space="0" w:color="auto"/>
              </w:divBdr>
            </w:div>
          </w:divsChild>
        </w:div>
        <w:div w:id="324355591">
          <w:marLeft w:val="0"/>
          <w:marRight w:val="0"/>
          <w:marTop w:val="0"/>
          <w:marBottom w:val="0"/>
          <w:divBdr>
            <w:top w:val="none" w:sz="0" w:space="0" w:color="auto"/>
            <w:left w:val="none" w:sz="0" w:space="0" w:color="auto"/>
            <w:bottom w:val="none" w:sz="0" w:space="0" w:color="auto"/>
            <w:right w:val="none" w:sz="0" w:space="0" w:color="auto"/>
          </w:divBdr>
          <w:divsChild>
            <w:div w:id="371271436">
              <w:marLeft w:val="0"/>
              <w:marRight w:val="0"/>
              <w:marTop w:val="0"/>
              <w:marBottom w:val="0"/>
              <w:divBdr>
                <w:top w:val="none" w:sz="0" w:space="0" w:color="auto"/>
                <w:left w:val="none" w:sz="0" w:space="0" w:color="auto"/>
                <w:bottom w:val="none" w:sz="0" w:space="0" w:color="auto"/>
                <w:right w:val="none" w:sz="0" w:space="0" w:color="auto"/>
              </w:divBdr>
            </w:div>
          </w:divsChild>
        </w:div>
        <w:div w:id="329875122">
          <w:marLeft w:val="0"/>
          <w:marRight w:val="0"/>
          <w:marTop w:val="0"/>
          <w:marBottom w:val="0"/>
          <w:divBdr>
            <w:top w:val="none" w:sz="0" w:space="0" w:color="auto"/>
            <w:left w:val="none" w:sz="0" w:space="0" w:color="auto"/>
            <w:bottom w:val="none" w:sz="0" w:space="0" w:color="auto"/>
            <w:right w:val="none" w:sz="0" w:space="0" w:color="auto"/>
          </w:divBdr>
          <w:divsChild>
            <w:div w:id="151065378">
              <w:marLeft w:val="0"/>
              <w:marRight w:val="0"/>
              <w:marTop w:val="0"/>
              <w:marBottom w:val="0"/>
              <w:divBdr>
                <w:top w:val="none" w:sz="0" w:space="0" w:color="auto"/>
                <w:left w:val="none" w:sz="0" w:space="0" w:color="auto"/>
                <w:bottom w:val="none" w:sz="0" w:space="0" w:color="auto"/>
                <w:right w:val="none" w:sz="0" w:space="0" w:color="auto"/>
              </w:divBdr>
            </w:div>
          </w:divsChild>
        </w:div>
        <w:div w:id="331033788">
          <w:marLeft w:val="0"/>
          <w:marRight w:val="0"/>
          <w:marTop w:val="0"/>
          <w:marBottom w:val="0"/>
          <w:divBdr>
            <w:top w:val="none" w:sz="0" w:space="0" w:color="auto"/>
            <w:left w:val="none" w:sz="0" w:space="0" w:color="auto"/>
            <w:bottom w:val="none" w:sz="0" w:space="0" w:color="auto"/>
            <w:right w:val="none" w:sz="0" w:space="0" w:color="auto"/>
          </w:divBdr>
          <w:divsChild>
            <w:div w:id="531768656">
              <w:marLeft w:val="0"/>
              <w:marRight w:val="0"/>
              <w:marTop w:val="0"/>
              <w:marBottom w:val="0"/>
              <w:divBdr>
                <w:top w:val="none" w:sz="0" w:space="0" w:color="auto"/>
                <w:left w:val="none" w:sz="0" w:space="0" w:color="auto"/>
                <w:bottom w:val="none" w:sz="0" w:space="0" w:color="auto"/>
                <w:right w:val="none" w:sz="0" w:space="0" w:color="auto"/>
              </w:divBdr>
            </w:div>
          </w:divsChild>
        </w:div>
        <w:div w:id="332490624">
          <w:marLeft w:val="0"/>
          <w:marRight w:val="0"/>
          <w:marTop w:val="0"/>
          <w:marBottom w:val="0"/>
          <w:divBdr>
            <w:top w:val="none" w:sz="0" w:space="0" w:color="auto"/>
            <w:left w:val="none" w:sz="0" w:space="0" w:color="auto"/>
            <w:bottom w:val="none" w:sz="0" w:space="0" w:color="auto"/>
            <w:right w:val="none" w:sz="0" w:space="0" w:color="auto"/>
          </w:divBdr>
          <w:divsChild>
            <w:div w:id="252663371">
              <w:marLeft w:val="0"/>
              <w:marRight w:val="0"/>
              <w:marTop w:val="0"/>
              <w:marBottom w:val="0"/>
              <w:divBdr>
                <w:top w:val="none" w:sz="0" w:space="0" w:color="auto"/>
                <w:left w:val="none" w:sz="0" w:space="0" w:color="auto"/>
                <w:bottom w:val="none" w:sz="0" w:space="0" w:color="auto"/>
                <w:right w:val="none" w:sz="0" w:space="0" w:color="auto"/>
              </w:divBdr>
            </w:div>
          </w:divsChild>
        </w:div>
        <w:div w:id="333731239">
          <w:marLeft w:val="0"/>
          <w:marRight w:val="0"/>
          <w:marTop w:val="0"/>
          <w:marBottom w:val="0"/>
          <w:divBdr>
            <w:top w:val="none" w:sz="0" w:space="0" w:color="auto"/>
            <w:left w:val="none" w:sz="0" w:space="0" w:color="auto"/>
            <w:bottom w:val="none" w:sz="0" w:space="0" w:color="auto"/>
            <w:right w:val="none" w:sz="0" w:space="0" w:color="auto"/>
          </w:divBdr>
          <w:divsChild>
            <w:div w:id="745609311">
              <w:marLeft w:val="0"/>
              <w:marRight w:val="0"/>
              <w:marTop w:val="0"/>
              <w:marBottom w:val="0"/>
              <w:divBdr>
                <w:top w:val="none" w:sz="0" w:space="0" w:color="auto"/>
                <w:left w:val="none" w:sz="0" w:space="0" w:color="auto"/>
                <w:bottom w:val="none" w:sz="0" w:space="0" w:color="auto"/>
                <w:right w:val="none" w:sz="0" w:space="0" w:color="auto"/>
              </w:divBdr>
            </w:div>
          </w:divsChild>
        </w:div>
        <w:div w:id="336660561">
          <w:marLeft w:val="0"/>
          <w:marRight w:val="0"/>
          <w:marTop w:val="0"/>
          <w:marBottom w:val="0"/>
          <w:divBdr>
            <w:top w:val="none" w:sz="0" w:space="0" w:color="auto"/>
            <w:left w:val="none" w:sz="0" w:space="0" w:color="auto"/>
            <w:bottom w:val="none" w:sz="0" w:space="0" w:color="auto"/>
            <w:right w:val="none" w:sz="0" w:space="0" w:color="auto"/>
          </w:divBdr>
          <w:divsChild>
            <w:div w:id="496532959">
              <w:marLeft w:val="0"/>
              <w:marRight w:val="0"/>
              <w:marTop w:val="0"/>
              <w:marBottom w:val="0"/>
              <w:divBdr>
                <w:top w:val="none" w:sz="0" w:space="0" w:color="auto"/>
                <w:left w:val="none" w:sz="0" w:space="0" w:color="auto"/>
                <w:bottom w:val="none" w:sz="0" w:space="0" w:color="auto"/>
                <w:right w:val="none" w:sz="0" w:space="0" w:color="auto"/>
              </w:divBdr>
            </w:div>
          </w:divsChild>
        </w:div>
        <w:div w:id="344022923">
          <w:marLeft w:val="0"/>
          <w:marRight w:val="0"/>
          <w:marTop w:val="0"/>
          <w:marBottom w:val="0"/>
          <w:divBdr>
            <w:top w:val="none" w:sz="0" w:space="0" w:color="auto"/>
            <w:left w:val="none" w:sz="0" w:space="0" w:color="auto"/>
            <w:bottom w:val="none" w:sz="0" w:space="0" w:color="auto"/>
            <w:right w:val="none" w:sz="0" w:space="0" w:color="auto"/>
          </w:divBdr>
          <w:divsChild>
            <w:div w:id="206575358">
              <w:marLeft w:val="0"/>
              <w:marRight w:val="0"/>
              <w:marTop w:val="0"/>
              <w:marBottom w:val="0"/>
              <w:divBdr>
                <w:top w:val="none" w:sz="0" w:space="0" w:color="auto"/>
                <w:left w:val="none" w:sz="0" w:space="0" w:color="auto"/>
                <w:bottom w:val="none" w:sz="0" w:space="0" w:color="auto"/>
                <w:right w:val="none" w:sz="0" w:space="0" w:color="auto"/>
              </w:divBdr>
            </w:div>
          </w:divsChild>
        </w:div>
        <w:div w:id="344095286">
          <w:marLeft w:val="0"/>
          <w:marRight w:val="0"/>
          <w:marTop w:val="0"/>
          <w:marBottom w:val="0"/>
          <w:divBdr>
            <w:top w:val="none" w:sz="0" w:space="0" w:color="auto"/>
            <w:left w:val="none" w:sz="0" w:space="0" w:color="auto"/>
            <w:bottom w:val="none" w:sz="0" w:space="0" w:color="auto"/>
            <w:right w:val="none" w:sz="0" w:space="0" w:color="auto"/>
          </w:divBdr>
          <w:divsChild>
            <w:div w:id="1009065149">
              <w:marLeft w:val="0"/>
              <w:marRight w:val="0"/>
              <w:marTop w:val="0"/>
              <w:marBottom w:val="0"/>
              <w:divBdr>
                <w:top w:val="none" w:sz="0" w:space="0" w:color="auto"/>
                <w:left w:val="none" w:sz="0" w:space="0" w:color="auto"/>
                <w:bottom w:val="none" w:sz="0" w:space="0" w:color="auto"/>
                <w:right w:val="none" w:sz="0" w:space="0" w:color="auto"/>
              </w:divBdr>
            </w:div>
          </w:divsChild>
        </w:div>
        <w:div w:id="344212029">
          <w:marLeft w:val="0"/>
          <w:marRight w:val="0"/>
          <w:marTop w:val="0"/>
          <w:marBottom w:val="0"/>
          <w:divBdr>
            <w:top w:val="none" w:sz="0" w:space="0" w:color="auto"/>
            <w:left w:val="none" w:sz="0" w:space="0" w:color="auto"/>
            <w:bottom w:val="none" w:sz="0" w:space="0" w:color="auto"/>
            <w:right w:val="none" w:sz="0" w:space="0" w:color="auto"/>
          </w:divBdr>
          <w:divsChild>
            <w:div w:id="1611009225">
              <w:marLeft w:val="0"/>
              <w:marRight w:val="0"/>
              <w:marTop w:val="0"/>
              <w:marBottom w:val="0"/>
              <w:divBdr>
                <w:top w:val="none" w:sz="0" w:space="0" w:color="auto"/>
                <w:left w:val="none" w:sz="0" w:space="0" w:color="auto"/>
                <w:bottom w:val="none" w:sz="0" w:space="0" w:color="auto"/>
                <w:right w:val="none" w:sz="0" w:space="0" w:color="auto"/>
              </w:divBdr>
            </w:div>
          </w:divsChild>
        </w:div>
        <w:div w:id="358051583">
          <w:marLeft w:val="0"/>
          <w:marRight w:val="0"/>
          <w:marTop w:val="0"/>
          <w:marBottom w:val="0"/>
          <w:divBdr>
            <w:top w:val="none" w:sz="0" w:space="0" w:color="auto"/>
            <w:left w:val="none" w:sz="0" w:space="0" w:color="auto"/>
            <w:bottom w:val="none" w:sz="0" w:space="0" w:color="auto"/>
            <w:right w:val="none" w:sz="0" w:space="0" w:color="auto"/>
          </w:divBdr>
          <w:divsChild>
            <w:div w:id="1955209502">
              <w:marLeft w:val="0"/>
              <w:marRight w:val="0"/>
              <w:marTop w:val="0"/>
              <w:marBottom w:val="0"/>
              <w:divBdr>
                <w:top w:val="none" w:sz="0" w:space="0" w:color="auto"/>
                <w:left w:val="none" w:sz="0" w:space="0" w:color="auto"/>
                <w:bottom w:val="none" w:sz="0" w:space="0" w:color="auto"/>
                <w:right w:val="none" w:sz="0" w:space="0" w:color="auto"/>
              </w:divBdr>
            </w:div>
          </w:divsChild>
        </w:div>
        <w:div w:id="358774169">
          <w:marLeft w:val="0"/>
          <w:marRight w:val="0"/>
          <w:marTop w:val="0"/>
          <w:marBottom w:val="0"/>
          <w:divBdr>
            <w:top w:val="none" w:sz="0" w:space="0" w:color="auto"/>
            <w:left w:val="none" w:sz="0" w:space="0" w:color="auto"/>
            <w:bottom w:val="none" w:sz="0" w:space="0" w:color="auto"/>
            <w:right w:val="none" w:sz="0" w:space="0" w:color="auto"/>
          </w:divBdr>
          <w:divsChild>
            <w:div w:id="1887792063">
              <w:marLeft w:val="0"/>
              <w:marRight w:val="0"/>
              <w:marTop w:val="0"/>
              <w:marBottom w:val="0"/>
              <w:divBdr>
                <w:top w:val="none" w:sz="0" w:space="0" w:color="auto"/>
                <w:left w:val="none" w:sz="0" w:space="0" w:color="auto"/>
                <w:bottom w:val="none" w:sz="0" w:space="0" w:color="auto"/>
                <w:right w:val="none" w:sz="0" w:space="0" w:color="auto"/>
              </w:divBdr>
            </w:div>
          </w:divsChild>
        </w:div>
        <w:div w:id="375131598">
          <w:marLeft w:val="0"/>
          <w:marRight w:val="0"/>
          <w:marTop w:val="0"/>
          <w:marBottom w:val="0"/>
          <w:divBdr>
            <w:top w:val="none" w:sz="0" w:space="0" w:color="auto"/>
            <w:left w:val="none" w:sz="0" w:space="0" w:color="auto"/>
            <w:bottom w:val="none" w:sz="0" w:space="0" w:color="auto"/>
            <w:right w:val="none" w:sz="0" w:space="0" w:color="auto"/>
          </w:divBdr>
          <w:divsChild>
            <w:div w:id="1471946468">
              <w:marLeft w:val="0"/>
              <w:marRight w:val="0"/>
              <w:marTop w:val="0"/>
              <w:marBottom w:val="0"/>
              <w:divBdr>
                <w:top w:val="none" w:sz="0" w:space="0" w:color="auto"/>
                <w:left w:val="none" w:sz="0" w:space="0" w:color="auto"/>
                <w:bottom w:val="none" w:sz="0" w:space="0" w:color="auto"/>
                <w:right w:val="none" w:sz="0" w:space="0" w:color="auto"/>
              </w:divBdr>
            </w:div>
          </w:divsChild>
        </w:div>
        <w:div w:id="382755665">
          <w:marLeft w:val="0"/>
          <w:marRight w:val="0"/>
          <w:marTop w:val="0"/>
          <w:marBottom w:val="0"/>
          <w:divBdr>
            <w:top w:val="none" w:sz="0" w:space="0" w:color="auto"/>
            <w:left w:val="none" w:sz="0" w:space="0" w:color="auto"/>
            <w:bottom w:val="none" w:sz="0" w:space="0" w:color="auto"/>
            <w:right w:val="none" w:sz="0" w:space="0" w:color="auto"/>
          </w:divBdr>
          <w:divsChild>
            <w:div w:id="553929794">
              <w:marLeft w:val="0"/>
              <w:marRight w:val="0"/>
              <w:marTop w:val="0"/>
              <w:marBottom w:val="0"/>
              <w:divBdr>
                <w:top w:val="none" w:sz="0" w:space="0" w:color="auto"/>
                <w:left w:val="none" w:sz="0" w:space="0" w:color="auto"/>
                <w:bottom w:val="none" w:sz="0" w:space="0" w:color="auto"/>
                <w:right w:val="none" w:sz="0" w:space="0" w:color="auto"/>
              </w:divBdr>
            </w:div>
          </w:divsChild>
        </w:div>
        <w:div w:id="384372670">
          <w:marLeft w:val="0"/>
          <w:marRight w:val="0"/>
          <w:marTop w:val="0"/>
          <w:marBottom w:val="0"/>
          <w:divBdr>
            <w:top w:val="none" w:sz="0" w:space="0" w:color="auto"/>
            <w:left w:val="none" w:sz="0" w:space="0" w:color="auto"/>
            <w:bottom w:val="none" w:sz="0" w:space="0" w:color="auto"/>
            <w:right w:val="none" w:sz="0" w:space="0" w:color="auto"/>
          </w:divBdr>
          <w:divsChild>
            <w:div w:id="400181033">
              <w:marLeft w:val="0"/>
              <w:marRight w:val="0"/>
              <w:marTop w:val="0"/>
              <w:marBottom w:val="0"/>
              <w:divBdr>
                <w:top w:val="none" w:sz="0" w:space="0" w:color="auto"/>
                <w:left w:val="none" w:sz="0" w:space="0" w:color="auto"/>
                <w:bottom w:val="none" w:sz="0" w:space="0" w:color="auto"/>
                <w:right w:val="none" w:sz="0" w:space="0" w:color="auto"/>
              </w:divBdr>
            </w:div>
            <w:div w:id="1600679858">
              <w:marLeft w:val="0"/>
              <w:marRight w:val="0"/>
              <w:marTop w:val="0"/>
              <w:marBottom w:val="0"/>
              <w:divBdr>
                <w:top w:val="none" w:sz="0" w:space="0" w:color="auto"/>
                <w:left w:val="none" w:sz="0" w:space="0" w:color="auto"/>
                <w:bottom w:val="none" w:sz="0" w:space="0" w:color="auto"/>
                <w:right w:val="none" w:sz="0" w:space="0" w:color="auto"/>
              </w:divBdr>
            </w:div>
          </w:divsChild>
        </w:div>
        <w:div w:id="401221375">
          <w:marLeft w:val="0"/>
          <w:marRight w:val="0"/>
          <w:marTop w:val="0"/>
          <w:marBottom w:val="0"/>
          <w:divBdr>
            <w:top w:val="none" w:sz="0" w:space="0" w:color="auto"/>
            <w:left w:val="none" w:sz="0" w:space="0" w:color="auto"/>
            <w:bottom w:val="none" w:sz="0" w:space="0" w:color="auto"/>
            <w:right w:val="none" w:sz="0" w:space="0" w:color="auto"/>
          </w:divBdr>
          <w:divsChild>
            <w:div w:id="477455014">
              <w:marLeft w:val="0"/>
              <w:marRight w:val="0"/>
              <w:marTop w:val="0"/>
              <w:marBottom w:val="0"/>
              <w:divBdr>
                <w:top w:val="none" w:sz="0" w:space="0" w:color="auto"/>
                <w:left w:val="none" w:sz="0" w:space="0" w:color="auto"/>
                <w:bottom w:val="none" w:sz="0" w:space="0" w:color="auto"/>
                <w:right w:val="none" w:sz="0" w:space="0" w:color="auto"/>
              </w:divBdr>
            </w:div>
          </w:divsChild>
        </w:div>
        <w:div w:id="404962911">
          <w:marLeft w:val="0"/>
          <w:marRight w:val="0"/>
          <w:marTop w:val="0"/>
          <w:marBottom w:val="0"/>
          <w:divBdr>
            <w:top w:val="none" w:sz="0" w:space="0" w:color="auto"/>
            <w:left w:val="none" w:sz="0" w:space="0" w:color="auto"/>
            <w:bottom w:val="none" w:sz="0" w:space="0" w:color="auto"/>
            <w:right w:val="none" w:sz="0" w:space="0" w:color="auto"/>
          </w:divBdr>
          <w:divsChild>
            <w:div w:id="1023163840">
              <w:marLeft w:val="0"/>
              <w:marRight w:val="0"/>
              <w:marTop w:val="0"/>
              <w:marBottom w:val="0"/>
              <w:divBdr>
                <w:top w:val="none" w:sz="0" w:space="0" w:color="auto"/>
                <w:left w:val="none" w:sz="0" w:space="0" w:color="auto"/>
                <w:bottom w:val="none" w:sz="0" w:space="0" w:color="auto"/>
                <w:right w:val="none" w:sz="0" w:space="0" w:color="auto"/>
              </w:divBdr>
            </w:div>
          </w:divsChild>
        </w:div>
        <w:div w:id="422410029">
          <w:marLeft w:val="0"/>
          <w:marRight w:val="0"/>
          <w:marTop w:val="0"/>
          <w:marBottom w:val="0"/>
          <w:divBdr>
            <w:top w:val="none" w:sz="0" w:space="0" w:color="auto"/>
            <w:left w:val="none" w:sz="0" w:space="0" w:color="auto"/>
            <w:bottom w:val="none" w:sz="0" w:space="0" w:color="auto"/>
            <w:right w:val="none" w:sz="0" w:space="0" w:color="auto"/>
          </w:divBdr>
          <w:divsChild>
            <w:div w:id="544831173">
              <w:marLeft w:val="0"/>
              <w:marRight w:val="0"/>
              <w:marTop w:val="0"/>
              <w:marBottom w:val="0"/>
              <w:divBdr>
                <w:top w:val="none" w:sz="0" w:space="0" w:color="auto"/>
                <w:left w:val="none" w:sz="0" w:space="0" w:color="auto"/>
                <w:bottom w:val="none" w:sz="0" w:space="0" w:color="auto"/>
                <w:right w:val="none" w:sz="0" w:space="0" w:color="auto"/>
              </w:divBdr>
            </w:div>
          </w:divsChild>
        </w:div>
        <w:div w:id="448862020">
          <w:marLeft w:val="0"/>
          <w:marRight w:val="0"/>
          <w:marTop w:val="0"/>
          <w:marBottom w:val="0"/>
          <w:divBdr>
            <w:top w:val="none" w:sz="0" w:space="0" w:color="auto"/>
            <w:left w:val="none" w:sz="0" w:space="0" w:color="auto"/>
            <w:bottom w:val="none" w:sz="0" w:space="0" w:color="auto"/>
            <w:right w:val="none" w:sz="0" w:space="0" w:color="auto"/>
          </w:divBdr>
          <w:divsChild>
            <w:div w:id="376509399">
              <w:marLeft w:val="0"/>
              <w:marRight w:val="0"/>
              <w:marTop w:val="0"/>
              <w:marBottom w:val="0"/>
              <w:divBdr>
                <w:top w:val="none" w:sz="0" w:space="0" w:color="auto"/>
                <w:left w:val="none" w:sz="0" w:space="0" w:color="auto"/>
                <w:bottom w:val="none" w:sz="0" w:space="0" w:color="auto"/>
                <w:right w:val="none" w:sz="0" w:space="0" w:color="auto"/>
              </w:divBdr>
            </w:div>
          </w:divsChild>
        </w:div>
        <w:div w:id="449477774">
          <w:marLeft w:val="0"/>
          <w:marRight w:val="0"/>
          <w:marTop w:val="0"/>
          <w:marBottom w:val="0"/>
          <w:divBdr>
            <w:top w:val="none" w:sz="0" w:space="0" w:color="auto"/>
            <w:left w:val="none" w:sz="0" w:space="0" w:color="auto"/>
            <w:bottom w:val="none" w:sz="0" w:space="0" w:color="auto"/>
            <w:right w:val="none" w:sz="0" w:space="0" w:color="auto"/>
          </w:divBdr>
          <w:divsChild>
            <w:div w:id="1192036840">
              <w:marLeft w:val="0"/>
              <w:marRight w:val="0"/>
              <w:marTop w:val="0"/>
              <w:marBottom w:val="0"/>
              <w:divBdr>
                <w:top w:val="none" w:sz="0" w:space="0" w:color="auto"/>
                <w:left w:val="none" w:sz="0" w:space="0" w:color="auto"/>
                <w:bottom w:val="none" w:sz="0" w:space="0" w:color="auto"/>
                <w:right w:val="none" w:sz="0" w:space="0" w:color="auto"/>
              </w:divBdr>
            </w:div>
          </w:divsChild>
        </w:div>
        <w:div w:id="451284285">
          <w:marLeft w:val="0"/>
          <w:marRight w:val="0"/>
          <w:marTop w:val="0"/>
          <w:marBottom w:val="0"/>
          <w:divBdr>
            <w:top w:val="none" w:sz="0" w:space="0" w:color="auto"/>
            <w:left w:val="none" w:sz="0" w:space="0" w:color="auto"/>
            <w:bottom w:val="none" w:sz="0" w:space="0" w:color="auto"/>
            <w:right w:val="none" w:sz="0" w:space="0" w:color="auto"/>
          </w:divBdr>
          <w:divsChild>
            <w:div w:id="1443113857">
              <w:marLeft w:val="0"/>
              <w:marRight w:val="0"/>
              <w:marTop w:val="0"/>
              <w:marBottom w:val="0"/>
              <w:divBdr>
                <w:top w:val="none" w:sz="0" w:space="0" w:color="auto"/>
                <w:left w:val="none" w:sz="0" w:space="0" w:color="auto"/>
                <w:bottom w:val="none" w:sz="0" w:space="0" w:color="auto"/>
                <w:right w:val="none" w:sz="0" w:space="0" w:color="auto"/>
              </w:divBdr>
            </w:div>
          </w:divsChild>
        </w:div>
        <w:div w:id="453908961">
          <w:marLeft w:val="0"/>
          <w:marRight w:val="0"/>
          <w:marTop w:val="0"/>
          <w:marBottom w:val="0"/>
          <w:divBdr>
            <w:top w:val="none" w:sz="0" w:space="0" w:color="auto"/>
            <w:left w:val="none" w:sz="0" w:space="0" w:color="auto"/>
            <w:bottom w:val="none" w:sz="0" w:space="0" w:color="auto"/>
            <w:right w:val="none" w:sz="0" w:space="0" w:color="auto"/>
          </w:divBdr>
          <w:divsChild>
            <w:div w:id="561908300">
              <w:marLeft w:val="0"/>
              <w:marRight w:val="0"/>
              <w:marTop w:val="0"/>
              <w:marBottom w:val="0"/>
              <w:divBdr>
                <w:top w:val="none" w:sz="0" w:space="0" w:color="auto"/>
                <w:left w:val="none" w:sz="0" w:space="0" w:color="auto"/>
                <w:bottom w:val="none" w:sz="0" w:space="0" w:color="auto"/>
                <w:right w:val="none" w:sz="0" w:space="0" w:color="auto"/>
              </w:divBdr>
            </w:div>
          </w:divsChild>
        </w:div>
        <w:div w:id="457987635">
          <w:marLeft w:val="0"/>
          <w:marRight w:val="0"/>
          <w:marTop w:val="0"/>
          <w:marBottom w:val="0"/>
          <w:divBdr>
            <w:top w:val="none" w:sz="0" w:space="0" w:color="auto"/>
            <w:left w:val="none" w:sz="0" w:space="0" w:color="auto"/>
            <w:bottom w:val="none" w:sz="0" w:space="0" w:color="auto"/>
            <w:right w:val="none" w:sz="0" w:space="0" w:color="auto"/>
          </w:divBdr>
          <w:divsChild>
            <w:div w:id="1449082281">
              <w:marLeft w:val="0"/>
              <w:marRight w:val="0"/>
              <w:marTop w:val="0"/>
              <w:marBottom w:val="0"/>
              <w:divBdr>
                <w:top w:val="none" w:sz="0" w:space="0" w:color="auto"/>
                <w:left w:val="none" w:sz="0" w:space="0" w:color="auto"/>
                <w:bottom w:val="none" w:sz="0" w:space="0" w:color="auto"/>
                <w:right w:val="none" w:sz="0" w:space="0" w:color="auto"/>
              </w:divBdr>
            </w:div>
          </w:divsChild>
        </w:div>
        <w:div w:id="458107088">
          <w:marLeft w:val="0"/>
          <w:marRight w:val="0"/>
          <w:marTop w:val="0"/>
          <w:marBottom w:val="0"/>
          <w:divBdr>
            <w:top w:val="none" w:sz="0" w:space="0" w:color="auto"/>
            <w:left w:val="none" w:sz="0" w:space="0" w:color="auto"/>
            <w:bottom w:val="none" w:sz="0" w:space="0" w:color="auto"/>
            <w:right w:val="none" w:sz="0" w:space="0" w:color="auto"/>
          </w:divBdr>
          <w:divsChild>
            <w:div w:id="931857352">
              <w:marLeft w:val="0"/>
              <w:marRight w:val="0"/>
              <w:marTop w:val="0"/>
              <w:marBottom w:val="0"/>
              <w:divBdr>
                <w:top w:val="none" w:sz="0" w:space="0" w:color="auto"/>
                <w:left w:val="none" w:sz="0" w:space="0" w:color="auto"/>
                <w:bottom w:val="none" w:sz="0" w:space="0" w:color="auto"/>
                <w:right w:val="none" w:sz="0" w:space="0" w:color="auto"/>
              </w:divBdr>
            </w:div>
          </w:divsChild>
        </w:div>
        <w:div w:id="468211312">
          <w:marLeft w:val="0"/>
          <w:marRight w:val="0"/>
          <w:marTop w:val="0"/>
          <w:marBottom w:val="0"/>
          <w:divBdr>
            <w:top w:val="none" w:sz="0" w:space="0" w:color="auto"/>
            <w:left w:val="none" w:sz="0" w:space="0" w:color="auto"/>
            <w:bottom w:val="none" w:sz="0" w:space="0" w:color="auto"/>
            <w:right w:val="none" w:sz="0" w:space="0" w:color="auto"/>
          </w:divBdr>
          <w:divsChild>
            <w:div w:id="696661343">
              <w:marLeft w:val="0"/>
              <w:marRight w:val="0"/>
              <w:marTop w:val="0"/>
              <w:marBottom w:val="0"/>
              <w:divBdr>
                <w:top w:val="none" w:sz="0" w:space="0" w:color="auto"/>
                <w:left w:val="none" w:sz="0" w:space="0" w:color="auto"/>
                <w:bottom w:val="none" w:sz="0" w:space="0" w:color="auto"/>
                <w:right w:val="none" w:sz="0" w:space="0" w:color="auto"/>
              </w:divBdr>
            </w:div>
          </w:divsChild>
        </w:div>
        <w:div w:id="477262272">
          <w:marLeft w:val="0"/>
          <w:marRight w:val="0"/>
          <w:marTop w:val="0"/>
          <w:marBottom w:val="0"/>
          <w:divBdr>
            <w:top w:val="none" w:sz="0" w:space="0" w:color="auto"/>
            <w:left w:val="none" w:sz="0" w:space="0" w:color="auto"/>
            <w:bottom w:val="none" w:sz="0" w:space="0" w:color="auto"/>
            <w:right w:val="none" w:sz="0" w:space="0" w:color="auto"/>
          </w:divBdr>
          <w:divsChild>
            <w:div w:id="1855608762">
              <w:marLeft w:val="0"/>
              <w:marRight w:val="0"/>
              <w:marTop w:val="0"/>
              <w:marBottom w:val="0"/>
              <w:divBdr>
                <w:top w:val="none" w:sz="0" w:space="0" w:color="auto"/>
                <w:left w:val="none" w:sz="0" w:space="0" w:color="auto"/>
                <w:bottom w:val="none" w:sz="0" w:space="0" w:color="auto"/>
                <w:right w:val="none" w:sz="0" w:space="0" w:color="auto"/>
              </w:divBdr>
            </w:div>
          </w:divsChild>
        </w:div>
        <w:div w:id="478960082">
          <w:marLeft w:val="0"/>
          <w:marRight w:val="0"/>
          <w:marTop w:val="0"/>
          <w:marBottom w:val="0"/>
          <w:divBdr>
            <w:top w:val="none" w:sz="0" w:space="0" w:color="auto"/>
            <w:left w:val="none" w:sz="0" w:space="0" w:color="auto"/>
            <w:bottom w:val="none" w:sz="0" w:space="0" w:color="auto"/>
            <w:right w:val="none" w:sz="0" w:space="0" w:color="auto"/>
          </w:divBdr>
          <w:divsChild>
            <w:div w:id="636689654">
              <w:marLeft w:val="0"/>
              <w:marRight w:val="0"/>
              <w:marTop w:val="0"/>
              <w:marBottom w:val="0"/>
              <w:divBdr>
                <w:top w:val="none" w:sz="0" w:space="0" w:color="auto"/>
                <w:left w:val="none" w:sz="0" w:space="0" w:color="auto"/>
                <w:bottom w:val="none" w:sz="0" w:space="0" w:color="auto"/>
                <w:right w:val="none" w:sz="0" w:space="0" w:color="auto"/>
              </w:divBdr>
            </w:div>
            <w:div w:id="874393210">
              <w:marLeft w:val="0"/>
              <w:marRight w:val="0"/>
              <w:marTop w:val="0"/>
              <w:marBottom w:val="0"/>
              <w:divBdr>
                <w:top w:val="none" w:sz="0" w:space="0" w:color="auto"/>
                <w:left w:val="none" w:sz="0" w:space="0" w:color="auto"/>
                <w:bottom w:val="none" w:sz="0" w:space="0" w:color="auto"/>
                <w:right w:val="none" w:sz="0" w:space="0" w:color="auto"/>
              </w:divBdr>
            </w:div>
          </w:divsChild>
        </w:div>
        <w:div w:id="479807360">
          <w:marLeft w:val="0"/>
          <w:marRight w:val="0"/>
          <w:marTop w:val="0"/>
          <w:marBottom w:val="0"/>
          <w:divBdr>
            <w:top w:val="none" w:sz="0" w:space="0" w:color="auto"/>
            <w:left w:val="none" w:sz="0" w:space="0" w:color="auto"/>
            <w:bottom w:val="none" w:sz="0" w:space="0" w:color="auto"/>
            <w:right w:val="none" w:sz="0" w:space="0" w:color="auto"/>
          </w:divBdr>
          <w:divsChild>
            <w:div w:id="1517697486">
              <w:marLeft w:val="0"/>
              <w:marRight w:val="0"/>
              <w:marTop w:val="0"/>
              <w:marBottom w:val="0"/>
              <w:divBdr>
                <w:top w:val="none" w:sz="0" w:space="0" w:color="auto"/>
                <w:left w:val="none" w:sz="0" w:space="0" w:color="auto"/>
                <w:bottom w:val="none" w:sz="0" w:space="0" w:color="auto"/>
                <w:right w:val="none" w:sz="0" w:space="0" w:color="auto"/>
              </w:divBdr>
            </w:div>
          </w:divsChild>
        </w:div>
        <w:div w:id="481963972">
          <w:marLeft w:val="0"/>
          <w:marRight w:val="0"/>
          <w:marTop w:val="0"/>
          <w:marBottom w:val="0"/>
          <w:divBdr>
            <w:top w:val="none" w:sz="0" w:space="0" w:color="auto"/>
            <w:left w:val="none" w:sz="0" w:space="0" w:color="auto"/>
            <w:bottom w:val="none" w:sz="0" w:space="0" w:color="auto"/>
            <w:right w:val="none" w:sz="0" w:space="0" w:color="auto"/>
          </w:divBdr>
          <w:divsChild>
            <w:div w:id="603466325">
              <w:marLeft w:val="0"/>
              <w:marRight w:val="0"/>
              <w:marTop w:val="0"/>
              <w:marBottom w:val="0"/>
              <w:divBdr>
                <w:top w:val="none" w:sz="0" w:space="0" w:color="auto"/>
                <w:left w:val="none" w:sz="0" w:space="0" w:color="auto"/>
                <w:bottom w:val="none" w:sz="0" w:space="0" w:color="auto"/>
                <w:right w:val="none" w:sz="0" w:space="0" w:color="auto"/>
              </w:divBdr>
            </w:div>
          </w:divsChild>
        </w:div>
        <w:div w:id="483670241">
          <w:marLeft w:val="0"/>
          <w:marRight w:val="0"/>
          <w:marTop w:val="0"/>
          <w:marBottom w:val="0"/>
          <w:divBdr>
            <w:top w:val="none" w:sz="0" w:space="0" w:color="auto"/>
            <w:left w:val="none" w:sz="0" w:space="0" w:color="auto"/>
            <w:bottom w:val="none" w:sz="0" w:space="0" w:color="auto"/>
            <w:right w:val="none" w:sz="0" w:space="0" w:color="auto"/>
          </w:divBdr>
          <w:divsChild>
            <w:div w:id="1119027955">
              <w:marLeft w:val="0"/>
              <w:marRight w:val="0"/>
              <w:marTop w:val="0"/>
              <w:marBottom w:val="0"/>
              <w:divBdr>
                <w:top w:val="none" w:sz="0" w:space="0" w:color="auto"/>
                <w:left w:val="none" w:sz="0" w:space="0" w:color="auto"/>
                <w:bottom w:val="none" w:sz="0" w:space="0" w:color="auto"/>
                <w:right w:val="none" w:sz="0" w:space="0" w:color="auto"/>
              </w:divBdr>
            </w:div>
          </w:divsChild>
        </w:div>
        <w:div w:id="488912168">
          <w:marLeft w:val="0"/>
          <w:marRight w:val="0"/>
          <w:marTop w:val="0"/>
          <w:marBottom w:val="0"/>
          <w:divBdr>
            <w:top w:val="none" w:sz="0" w:space="0" w:color="auto"/>
            <w:left w:val="none" w:sz="0" w:space="0" w:color="auto"/>
            <w:bottom w:val="none" w:sz="0" w:space="0" w:color="auto"/>
            <w:right w:val="none" w:sz="0" w:space="0" w:color="auto"/>
          </w:divBdr>
          <w:divsChild>
            <w:div w:id="1363168989">
              <w:marLeft w:val="0"/>
              <w:marRight w:val="0"/>
              <w:marTop w:val="0"/>
              <w:marBottom w:val="0"/>
              <w:divBdr>
                <w:top w:val="none" w:sz="0" w:space="0" w:color="auto"/>
                <w:left w:val="none" w:sz="0" w:space="0" w:color="auto"/>
                <w:bottom w:val="none" w:sz="0" w:space="0" w:color="auto"/>
                <w:right w:val="none" w:sz="0" w:space="0" w:color="auto"/>
              </w:divBdr>
            </w:div>
          </w:divsChild>
        </w:div>
        <w:div w:id="492110150">
          <w:marLeft w:val="0"/>
          <w:marRight w:val="0"/>
          <w:marTop w:val="0"/>
          <w:marBottom w:val="0"/>
          <w:divBdr>
            <w:top w:val="none" w:sz="0" w:space="0" w:color="auto"/>
            <w:left w:val="none" w:sz="0" w:space="0" w:color="auto"/>
            <w:bottom w:val="none" w:sz="0" w:space="0" w:color="auto"/>
            <w:right w:val="none" w:sz="0" w:space="0" w:color="auto"/>
          </w:divBdr>
          <w:divsChild>
            <w:div w:id="665940115">
              <w:marLeft w:val="0"/>
              <w:marRight w:val="0"/>
              <w:marTop w:val="0"/>
              <w:marBottom w:val="0"/>
              <w:divBdr>
                <w:top w:val="none" w:sz="0" w:space="0" w:color="auto"/>
                <w:left w:val="none" w:sz="0" w:space="0" w:color="auto"/>
                <w:bottom w:val="none" w:sz="0" w:space="0" w:color="auto"/>
                <w:right w:val="none" w:sz="0" w:space="0" w:color="auto"/>
              </w:divBdr>
            </w:div>
            <w:div w:id="1371147682">
              <w:marLeft w:val="0"/>
              <w:marRight w:val="0"/>
              <w:marTop w:val="0"/>
              <w:marBottom w:val="0"/>
              <w:divBdr>
                <w:top w:val="none" w:sz="0" w:space="0" w:color="auto"/>
                <w:left w:val="none" w:sz="0" w:space="0" w:color="auto"/>
                <w:bottom w:val="none" w:sz="0" w:space="0" w:color="auto"/>
                <w:right w:val="none" w:sz="0" w:space="0" w:color="auto"/>
              </w:divBdr>
            </w:div>
          </w:divsChild>
        </w:div>
        <w:div w:id="493641071">
          <w:marLeft w:val="0"/>
          <w:marRight w:val="0"/>
          <w:marTop w:val="0"/>
          <w:marBottom w:val="0"/>
          <w:divBdr>
            <w:top w:val="none" w:sz="0" w:space="0" w:color="auto"/>
            <w:left w:val="none" w:sz="0" w:space="0" w:color="auto"/>
            <w:bottom w:val="none" w:sz="0" w:space="0" w:color="auto"/>
            <w:right w:val="none" w:sz="0" w:space="0" w:color="auto"/>
          </w:divBdr>
          <w:divsChild>
            <w:div w:id="1995647063">
              <w:marLeft w:val="0"/>
              <w:marRight w:val="0"/>
              <w:marTop w:val="0"/>
              <w:marBottom w:val="0"/>
              <w:divBdr>
                <w:top w:val="none" w:sz="0" w:space="0" w:color="auto"/>
                <w:left w:val="none" w:sz="0" w:space="0" w:color="auto"/>
                <w:bottom w:val="none" w:sz="0" w:space="0" w:color="auto"/>
                <w:right w:val="none" w:sz="0" w:space="0" w:color="auto"/>
              </w:divBdr>
            </w:div>
          </w:divsChild>
        </w:div>
        <w:div w:id="504832554">
          <w:marLeft w:val="0"/>
          <w:marRight w:val="0"/>
          <w:marTop w:val="0"/>
          <w:marBottom w:val="0"/>
          <w:divBdr>
            <w:top w:val="none" w:sz="0" w:space="0" w:color="auto"/>
            <w:left w:val="none" w:sz="0" w:space="0" w:color="auto"/>
            <w:bottom w:val="none" w:sz="0" w:space="0" w:color="auto"/>
            <w:right w:val="none" w:sz="0" w:space="0" w:color="auto"/>
          </w:divBdr>
          <w:divsChild>
            <w:div w:id="2004508246">
              <w:marLeft w:val="0"/>
              <w:marRight w:val="0"/>
              <w:marTop w:val="0"/>
              <w:marBottom w:val="0"/>
              <w:divBdr>
                <w:top w:val="none" w:sz="0" w:space="0" w:color="auto"/>
                <w:left w:val="none" w:sz="0" w:space="0" w:color="auto"/>
                <w:bottom w:val="none" w:sz="0" w:space="0" w:color="auto"/>
                <w:right w:val="none" w:sz="0" w:space="0" w:color="auto"/>
              </w:divBdr>
            </w:div>
          </w:divsChild>
        </w:div>
        <w:div w:id="506673325">
          <w:marLeft w:val="0"/>
          <w:marRight w:val="0"/>
          <w:marTop w:val="0"/>
          <w:marBottom w:val="0"/>
          <w:divBdr>
            <w:top w:val="none" w:sz="0" w:space="0" w:color="auto"/>
            <w:left w:val="none" w:sz="0" w:space="0" w:color="auto"/>
            <w:bottom w:val="none" w:sz="0" w:space="0" w:color="auto"/>
            <w:right w:val="none" w:sz="0" w:space="0" w:color="auto"/>
          </w:divBdr>
          <w:divsChild>
            <w:div w:id="1944872898">
              <w:marLeft w:val="0"/>
              <w:marRight w:val="0"/>
              <w:marTop w:val="0"/>
              <w:marBottom w:val="0"/>
              <w:divBdr>
                <w:top w:val="none" w:sz="0" w:space="0" w:color="auto"/>
                <w:left w:val="none" w:sz="0" w:space="0" w:color="auto"/>
                <w:bottom w:val="none" w:sz="0" w:space="0" w:color="auto"/>
                <w:right w:val="none" w:sz="0" w:space="0" w:color="auto"/>
              </w:divBdr>
            </w:div>
          </w:divsChild>
        </w:div>
        <w:div w:id="507670115">
          <w:marLeft w:val="0"/>
          <w:marRight w:val="0"/>
          <w:marTop w:val="0"/>
          <w:marBottom w:val="0"/>
          <w:divBdr>
            <w:top w:val="none" w:sz="0" w:space="0" w:color="auto"/>
            <w:left w:val="none" w:sz="0" w:space="0" w:color="auto"/>
            <w:bottom w:val="none" w:sz="0" w:space="0" w:color="auto"/>
            <w:right w:val="none" w:sz="0" w:space="0" w:color="auto"/>
          </w:divBdr>
          <w:divsChild>
            <w:div w:id="209802654">
              <w:marLeft w:val="0"/>
              <w:marRight w:val="0"/>
              <w:marTop w:val="0"/>
              <w:marBottom w:val="0"/>
              <w:divBdr>
                <w:top w:val="none" w:sz="0" w:space="0" w:color="auto"/>
                <w:left w:val="none" w:sz="0" w:space="0" w:color="auto"/>
                <w:bottom w:val="none" w:sz="0" w:space="0" w:color="auto"/>
                <w:right w:val="none" w:sz="0" w:space="0" w:color="auto"/>
              </w:divBdr>
            </w:div>
          </w:divsChild>
        </w:div>
        <w:div w:id="522520811">
          <w:marLeft w:val="0"/>
          <w:marRight w:val="0"/>
          <w:marTop w:val="0"/>
          <w:marBottom w:val="0"/>
          <w:divBdr>
            <w:top w:val="none" w:sz="0" w:space="0" w:color="auto"/>
            <w:left w:val="none" w:sz="0" w:space="0" w:color="auto"/>
            <w:bottom w:val="none" w:sz="0" w:space="0" w:color="auto"/>
            <w:right w:val="none" w:sz="0" w:space="0" w:color="auto"/>
          </w:divBdr>
          <w:divsChild>
            <w:div w:id="246573925">
              <w:marLeft w:val="0"/>
              <w:marRight w:val="0"/>
              <w:marTop w:val="0"/>
              <w:marBottom w:val="0"/>
              <w:divBdr>
                <w:top w:val="none" w:sz="0" w:space="0" w:color="auto"/>
                <w:left w:val="none" w:sz="0" w:space="0" w:color="auto"/>
                <w:bottom w:val="none" w:sz="0" w:space="0" w:color="auto"/>
                <w:right w:val="none" w:sz="0" w:space="0" w:color="auto"/>
              </w:divBdr>
            </w:div>
          </w:divsChild>
        </w:div>
        <w:div w:id="526216006">
          <w:marLeft w:val="0"/>
          <w:marRight w:val="0"/>
          <w:marTop w:val="0"/>
          <w:marBottom w:val="0"/>
          <w:divBdr>
            <w:top w:val="none" w:sz="0" w:space="0" w:color="auto"/>
            <w:left w:val="none" w:sz="0" w:space="0" w:color="auto"/>
            <w:bottom w:val="none" w:sz="0" w:space="0" w:color="auto"/>
            <w:right w:val="none" w:sz="0" w:space="0" w:color="auto"/>
          </w:divBdr>
          <w:divsChild>
            <w:div w:id="1361972602">
              <w:marLeft w:val="0"/>
              <w:marRight w:val="0"/>
              <w:marTop w:val="0"/>
              <w:marBottom w:val="0"/>
              <w:divBdr>
                <w:top w:val="none" w:sz="0" w:space="0" w:color="auto"/>
                <w:left w:val="none" w:sz="0" w:space="0" w:color="auto"/>
                <w:bottom w:val="none" w:sz="0" w:space="0" w:color="auto"/>
                <w:right w:val="none" w:sz="0" w:space="0" w:color="auto"/>
              </w:divBdr>
            </w:div>
          </w:divsChild>
        </w:div>
        <w:div w:id="535460378">
          <w:marLeft w:val="0"/>
          <w:marRight w:val="0"/>
          <w:marTop w:val="0"/>
          <w:marBottom w:val="0"/>
          <w:divBdr>
            <w:top w:val="none" w:sz="0" w:space="0" w:color="auto"/>
            <w:left w:val="none" w:sz="0" w:space="0" w:color="auto"/>
            <w:bottom w:val="none" w:sz="0" w:space="0" w:color="auto"/>
            <w:right w:val="none" w:sz="0" w:space="0" w:color="auto"/>
          </w:divBdr>
          <w:divsChild>
            <w:div w:id="1105809117">
              <w:marLeft w:val="0"/>
              <w:marRight w:val="0"/>
              <w:marTop w:val="0"/>
              <w:marBottom w:val="0"/>
              <w:divBdr>
                <w:top w:val="none" w:sz="0" w:space="0" w:color="auto"/>
                <w:left w:val="none" w:sz="0" w:space="0" w:color="auto"/>
                <w:bottom w:val="none" w:sz="0" w:space="0" w:color="auto"/>
                <w:right w:val="none" w:sz="0" w:space="0" w:color="auto"/>
              </w:divBdr>
            </w:div>
          </w:divsChild>
        </w:div>
        <w:div w:id="537010416">
          <w:marLeft w:val="0"/>
          <w:marRight w:val="0"/>
          <w:marTop w:val="0"/>
          <w:marBottom w:val="0"/>
          <w:divBdr>
            <w:top w:val="none" w:sz="0" w:space="0" w:color="auto"/>
            <w:left w:val="none" w:sz="0" w:space="0" w:color="auto"/>
            <w:bottom w:val="none" w:sz="0" w:space="0" w:color="auto"/>
            <w:right w:val="none" w:sz="0" w:space="0" w:color="auto"/>
          </w:divBdr>
          <w:divsChild>
            <w:div w:id="672612818">
              <w:marLeft w:val="0"/>
              <w:marRight w:val="0"/>
              <w:marTop w:val="0"/>
              <w:marBottom w:val="0"/>
              <w:divBdr>
                <w:top w:val="none" w:sz="0" w:space="0" w:color="auto"/>
                <w:left w:val="none" w:sz="0" w:space="0" w:color="auto"/>
                <w:bottom w:val="none" w:sz="0" w:space="0" w:color="auto"/>
                <w:right w:val="none" w:sz="0" w:space="0" w:color="auto"/>
              </w:divBdr>
            </w:div>
          </w:divsChild>
        </w:div>
        <w:div w:id="537551982">
          <w:marLeft w:val="0"/>
          <w:marRight w:val="0"/>
          <w:marTop w:val="0"/>
          <w:marBottom w:val="0"/>
          <w:divBdr>
            <w:top w:val="none" w:sz="0" w:space="0" w:color="auto"/>
            <w:left w:val="none" w:sz="0" w:space="0" w:color="auto"/>
            <w:bottom w:val="none" w:sz="0" w:space="0" w:color="auto"/>
            <w:right w:val="none" w:sz="0" w:space="0" w:color="auto"/>
          </w:divBdr>
          <w:divsChild>
            <w:div w:id="136724919">
              <w:marLeft w:val="0"/>
              <w:marRight w:val="0"/>
              <w:marTop w:val="0"/>
              <w:marBottom w:val="0"/>
              <w:divBdr>
                <w:top w:val="none" w:sz="0" w:space="0" w:color="auto"/>
                <w:left w:val="none" w:sz="0" w:space="0" w:color="auto"/>
                <w:bottom w:val="none" w:sz="0" w:space="0" w:color="auto"/>
                <w:right w:val="none" w:sz="0" w:space="0" w:color="auto"/>
              </w:divBdr>
            </w:div>
          </w:divsChild>
        </w:div>
        <w:div w:id="544635027">
          <w:marLeft w:val="0"/>
          <w:marRight w:val="0"/>
          <w:marTop w:val="0"/>
          <w:marBottom w:val="0"/>
          <w:divBdr>
            <w:top w:val="none" w:sz="0" w:space="0" w:color="auto"/>
            <w:left w:val="none" w:sz="0" w:space="0" w:color="auto"/>
            <w:bottom w:val="none" w:sz="0" w:space="0" w:color="auto"/>
            <w:right w:val="none" w:sz="0" w:space="0" w:color="auto"/>
          </w:divBdr>
          <w:divsChild>
            <w:div w:id="2087413508">
              <w:marLeft w:val="0"/>
              <w:marRight w:val="0"/>
              <w:marTop w:val="0"/>
              <w:marBottom w:val="0"/>
              <w:divBdr>
                <w:top w:val="none" w:sz="0" w:space="0" w:color="auto"/>
                <w:left w:val="none" w:sz="0" w:space="0" w:color="auto"/>
                <w:bottom w:val="none" w:sz="0" w:space="0" w:color="auto"/>
                <w:right w:val="none" w:sz="0" w:space="0" w:color="auto"/>
              </w:divBdr>
            </w:div>
          </w:divsChild>
        </w:div>
        <w:div w:id="556429680">
          <w:marLeft w:val="0"/>
          <w:marRight w:val="0"/>
          <w:marTop w:val="0"/>
          <w:marBottom w:val="0"/>
          <w:divBdr>
            <w:top w:val="none" w:sz="0" w:space="0" w:color="auto"/>
            <w:left w:val="none" w:sz="0" w:space="0" w:color="auto"/>
            <w:bottom w:val="none" w:sz="0" w:space="0" w:color="auto"/>
            <w:right w:val="none" w:sz="0" w:space="0" w:color="auto"/>
          </w:divBdr>
          <w:divsChild>
            <w:div w:id="1222444297">
              <w:marLeft w:val="0"/>
              <w:marRight w:val="0"/>
              <w:marTop w:val="0"/>
              <w:marBottom w:val="0"/>
              <w:divBdr>
                <w:top w:val="none" w:sz="0" w:space="0" w:color="auto"/>
                <w:left w:val="none" w:sz="0" w:space="0" w:color="auto"/>
                <w:bottom w:val="none" w:sz="0" w:space="0" w:color="auto"/>
                <w:right w:val="none" w:sz="0" w:space="0" w:color="auto"/>
              </w:divBdr>
            </w:div>
          </w:divsChild>
        </w:div>
        <w:div w:id="571237760">
          <w:marLeft w:val="0"/>
          <w:marRight w:val="0"/>
          <w:marTop w:val="0"/>
          <w:marBottom w:val="0"/>
          <w:divBdr>
            <w:top w:val="none" w:sz="0" w:space="0" w:color="auto"/>
            <w:left w:val="none" w:sz="0" w:space="0" w:color="auto"/>
            <w:bottom w:val="none" w:sz="0" w:space="0" w:color="auto"/>
            <w:right w:val="none" w:sz="0" w:space="0" w:color="auto"/>
          </w:divBdr>
          <w:divsChild>
            <w:div w:id="1926569086">
              <w:marLeft w:val="0"/>
              <w:marRight w:val="0"/>
              <w:marTop w:val="0"/>
              <w:marBottom w:val="0"/>
              <w:divBdr>
                <w:top w:val="none" w:sz="0" w:space="0" w:color="auto"/>
                <w:left w:val="none" w:sz="0" w:space="0" w:color="auto"/>
                <w:bottom w:val="none" w:sz="0" w:space="0" w:color="auto"/>
                <w:right w:val="none" w:sz="0" w:space="0" w:color="auto"/>
              </w:divBdr>
            </w:div>
          </w:divsChild>
        </w:div>
        <w:div w:id="571430955">
          <w:marLeft w:val="0"/>
          <w:marRight w:val="0"/>
          <w:marTop w:val="0"/>
          <w:marBottom w:val="0"/>
          <w:divBdr>
            <w:top w:val="none" w:sz="0" w:space="0" w:color="auto"/>
            <w:left w:val="none" w:sz="0" w:space="0" w:color="auto"/>
            <w:bottom w:val="none" w:sz="0" w:space="0" w:color="auto"/>
            <w:right w:val="none" w:sz="0" w:space="0" w:color="auto"/>
          </w:divBdr>
          <w:divsChild>
            <w:div w:id="1340162884">
              <w:marLeft w:val="0"/>
              <w:marRight w:val="0"/>
              <w:marTop w:val="0"/>
              <w:marBottom w:val="0"/>
              <w:divBdr>
                <w:top w:val="none" w:sz="0" w:space="0" w:color="auto"/>
                <w:left w:val="none" w:sz="0" w:space="0" w:color="auto"/>
                <w:bottom w:val="none" w:sz="0" w:space="0" w:color="auto"/>
                <w:right w:val="none" w:sz="0" w:space="0" w:color="auto"/>
              </w:divBdr>
            </w:div>
          </w:divsChild>
        </w:div>
        <w:div w:id="580529395">
          <w:marLeft w:val="0"/>
          <w:marRight w:val="0"/>
          <w:marTop w:val="0"/>
          <w:marBottom w:val="0"/>
          <w:divBdr>
            <w:top w:val="none" w:sz="0" w:space="0" w:color="auto"/>
            <w:left w:val="none" w:sz="0" w:space="0" w:color="auto"/>
            <w:bottom w:val="none" w:sz="0" w:space="0" w:color="auto"/>
            <w:right w:val="none" w:sz="0" w:space="0" w:color="auto"/>
          </w:divBdr>
          <w:divsChild>
            <w:div w:id="613828721">
              <w:marLeft w:val="0"/>
              <w:marRight w:val="0"/>
              <w:marTop w:val="0"/>
              <w:marBottom w:val="0"/>
              <w:divBdr>
                <w:top w:val="none" w:sz="0" w:space="0" w:color="auto"/>
                <w:left w:val="none" w:sz="0" w:space="0" w:color="auto"/>
                <w:bottom w:val="none" w:sz="0" w:space="0" w:color="auto"/>
                <w:right w:val="none" w:sz="0" w:space="0" w:color="auto"/>
              </w:divBdr>
            </w:div>
          </w:divsChild>
        </w:div>
        <w:div w:id="582177614">
          <w:marLeft w:val="0"/>
          <w:marRight w:val="0"/>
          <w:marTop w:val="0"/>
          <w:marBottom w:val="0"/>
          <w:divBdr>
            <w:top w:val="none" w:sz="0" w:space="0" w:color="auto"/>
            <w:left w:val="none" w:sz="0" w:space="0" w:color="auto"/>
            <w:bottom w:val="none" w:sz="0" w:space="0" w:color="auto"/>
            <w:right w:val="none" w:sz="0" w:space="0" w:color="auto"/>
          </w:divBdr>
          <w:divsChild>
            <w:div w:id="2114089889">
              <w:marLeft w:val="0"/>
              <w:marRight w:val="0"/>
              <w:marTop w:val="0"/>
              <w:marBottom w:val="0"/>
              <w:divBdr>
                <w:top w:val="none" w:sz="0" w:space="0" w:color="auto"/>
                <w:left w:val="none" w:sz="0" w:space="0" w:color="auto"/>
                <w:bottom w:val="none" w:sz="0" w:space="0" w:color="auto"/>
                <w:right w:val="none" w:sz="0" w:space="0" w:color="auto"/>
              </w:divBdr>
            </w:div>
          </w:divsChild>
        </w:div>
        <w:div w:id="590697253">
          <w:marLeft w:val="0"/>
          <w:marRight w:val="0"/>
          <w:marTop w:val="0"/>
          <w:marBottom w:val="0"/>
          <w:divBdr>
            <w:top w:val="none" w:sz="0" w:space="0" w:color="auto"/>
            <w:left w:val="none" w:sz="0" w:space="0" w:color="auto"/>
            <w:bottom w:val="none" w:sz="0" w:space="0" w:color="auto"/>
            <w:right w:val="none" w:sz="0" w:space="0" w:color="auto"/>
          </w:divBdr>
          <w:divsChild>
            <w:div w:id="46806417">
              <w:marLeft w:val="0"/>
              <w:marRight w:val="0"/>
              <w:marTop w:val="0"/>
              <w:marBottom w:val="0"/>
              <w:divBdr>
                <w:top w:val="none" w:sz="0" w:space="0" w:color="auto"/>
                <w:left w:val="none" w:sz="0" w:space="0" w:color="auto"/>
                <w:bottom w:val="none" w:sz="0" w:space="0" w:color="auto"/>
                <w:right w:val="none" w:sz="0" w:space="0" w:color="auto"/>
              </w:divBdr>
            </w:div>
            <w:div w:id="1803112861">
              <w:marLeft w:val="0"/>
              <w:marRight w:val="0"/>
              <w:marTop w:val="0"/>
              <w:marBottom w:val="0"/>
              <w:divBdr>
                <w:top w:val="none" w:sz="0" w:space="0" w:color="auto"/>
                <w:left w:val="none" w:sz="0" w:space="0" w:color="auto"/>
                <w:bottom w:val="none" w:sz="0" w:space="0" w:color="auto"/>
                <w:right w:val="none" w:sz="0" w:space="0" w:color="auto"/>
              </w:divBdr>
            </w:div>
          </w:divsChild>
        </w:div>
        <w:div w:id="591356523">
          <w:marLeft w:val="0"/>
          <w:marRight w:val="0"/>
          <w:marTop w:val="0"/>
          <w:marBottom w:val="0"/>
          <w:divBdr>
            <w:top w:val="none" w:sz="0" w:space="0" w:color="auto"/>
            <w:left w:val="none" w:sz="0" w:space="0" w:color="auto"/>
            <w:bottom w:val="none" w:sz="0" w:space="0" w:color="auto"/>
            <w:right w:val="none" w:sz="0" w:space="0" w:color="auto"/>
          </w:divBdr>
          <w:divsChild>
            <w:div w:id="288827923">
              <w:marLeft w:val="0"/>
              <w:marRight w:val="0"/>
              <w:marTop w:val="0"/>
              <w:marBottom w:val="0"/>
              <w:divBdr>
                <w:top w:val="none" w:sz="0" w:space="0" w:color="auto"/>
                <w:left w:val="none" w:sz="0" w:space="0" w:color="auto"/>
                <w:bottom w:val="none" w:sz="0" w:space="0" w:color="auto"/>
                <w:right w:val="none" w:sz="0" w:space="0" w:color="auto"/>
              </w:divBdr>
            </w:div>
          </w:divsChild>
        </w:div>
        <w:div w:id="601957603">
          <w:marLeft w:val="0"/>
          <w:marRight w:val="0"/>
          <w:marTop w:val="0"/>
          <w:marBottom w:val="0"/>
          <w:divBdr>
            <w:top w:val="none" w:sz="0" w:space="0" w:color="auto"/>
            <w:left w:val="none" w:sz="0" w:space="0" w:color="auto"/>
            <w:bottom w:val="none" w:sz="0" w:space="0" w:color="auto"/>
            <w:right w:val="none" w:sz="0" w:space="0" w:color="auto"/>
          </w:divBdr>
          <w:divsChild>
            <w:div w:id="445655854">
              <w:marLeft w:val="0"/>
              <w:marRight w:val="0"/>
              <w:marTop w:val="0"/>
              <w:marBottom w:val="0"/>
              <w:divBdr>
                <w:top w:val="none" w:sz="0" w:space="0" w:color="auto"/>
                <w:left w:val="none" w:sz="0" w:space="0" w:color="auto"/>
                <w:bottom w:val="none" w:sz="0" w:space="0" w:color="auto"/>
                <w:right w:val="none" w:sz="0" w:space="0" w:color="auto"/>
              </w:divBdr>
            </w:div>
          </w:divsChild>
        </w:div>
        <w:div w:id="609778315">
          <w:marLeft w:val="0"/>
          <w:marRight w:val="0"/>
          <w:marTop w:val="0"/>
          <w:marBottom w:val="0"/>
          <w:divBdr>
            <w:top w:val="none" w:sz="0" w:space="0" w:color="auto"/>
            <w:left w:val="none" w:sz="0" w:space="0" w:color="auto"/>
            <w:bottom w:val="none" w:sz="0" w:space="0" w:color="auto"/>
            <w:right w:val="none" w:sz="0" w:space="0" w:color="auto"/>
          </w:divBdr>
          <w:divsChild>
            <w:div w:id="500661990">
              <w:marLeft w:val="0"/>
              <w:marRight w:val="0"/>
              <w:marTop w:val="0"/>
              <w:marBottom w:val="0"/>
              <w:divBdr>
                <w:top w:val="none" w:sz="0" w:space="0" w:color="auto"/>
                <w:left w:val="none" w:sz="0" w:space="0" w:color="auto"/>
                <w:bottom w:val="none" w:sz="0" w:space="0" w:color="auto"/>
                <w:right w:val="none" w:sz="0" w:space="0" w:color="auto"/>
              </w:divBdr>
            </w:div>
            <w:div w:id="2024546697">
              <w:marLeft w:val="0"/>
              <w:marRight w:val="0"/>
              <w:marTop w:val="0"/>
              <w:marBottom w:val="0"/>
              <w:divBdr>
                <w:top w:val="none" w:sz="0" w:space="0" w:color="auto"/>
                <w:left w:val="none" w:sz="0" w:space="0" w:color="auto"/>
                <w:bottom w:val="none" w:sz="0" w:space="0" w:color="auto"/>
                <w:right w:val="none" w:sz="0" w:space="0" w:color="auto"/>
              </w:divBdr>
            </w:div>
          </w:divsChild>
        </w:div>
        <w:div w:id="615454168">
          <w:marLeft w:val="0"/>
          <w:marRight w:val="0"/>
          <w:marTop w:val="0"/>
          <w:marBottom w:val="0"/>
          <w:divBdr>
            <w:top w:val="none" w:sz="0" w:space="0" w:color="auto"/>
            <w:left w:val="none" w:sz="0" w:space="0" w:color="auto"/>
            <w:bottom w:val="none" w:sz="0" w:space="0" w:color="auto"/>
            <w:right w:val="none" w:sz="0" w:space="0" w:color="auto"/>
          </w:divBdr>
          <w:divsChild>
            <w:div w:id="1584101135">
              <w:marLeft w:val="0"/>
              <w:marRight w:val="0"/>
              <w:marTop w:val="0"/>
              <w:marBottom w:val="0"/>
              <w:divBdr>
                <w:top w:val="none" w:sz="0" w:space="0" w:color="auto"/>
                <w:left w:val="none" w:sz="0" w:space="0" w:color="auto"/>
                <w:bottom w:val="none" w:sz="0" w:space="0" w:color="auto"/>
                <w:right w:val="none" w:sz="0" w:space="0" w:color="auto"/>
              </w:divBdr>
            </w:div>
          </w:divsChild>
        </w:div>
        <w:div w:id="615992091">
          <w:marLeft w:val="0"/>
          <w:marRight w:val="0"/>
          <w:marTop w:val="0"/>
          <w:marBottom w:val="0"/>
          <w:divBdr>
            <w:top w:val="none" w:sz="0" w:space="0" w:color="auto"/>
            <w:left w:val="none" w:sz="0" w:space="0" w:color="auto"/>
            <w:bottom w:val="none" w:sz="0" w:space="0" w:color="auto"/>
            <w:right w:val="none" w:sz="0" w:space="0" w:color="auto"/>
          </w:divBdr>
          <w:divsChild>
            <w:div w:id="1127896438">
              <w:marLeft w:val="0"/>
              <w:marRight w:val="0"/>
              <w:marTop w:val="0"/>
              <w:marBottom w:val="0"/>
              <w:divBdr>
                <w:top w:val="none" w:sz="0" w:space="0" w:color="auto"/>
                <w:left w:val="none" w:sz="0" w:space="0" w:color="auto"/>
                <w:bottom w:val="none" w:sz="0" w:space="0" w:color="auto"/>
                <w:right w:val="none" w:sz="0" w:space="0" w:color="auto"/>
              </w:divBdr>
            </w:div>
          </w:divsChild>
        </w:div>
        <w:div w:id="620721631">
          <w:marLeft w:val="0"/>
          <w:marRight w:val="0"/>
          <w:marTop w:val="0"/>
          <w:marBottom w:val="0"/>
          <w:divBdr>
            <w:top w:val="none" w:sz="0" w:space="0" w:color="auto"/>
            <w:left w:val="none" w:sz="0" w:space="0" w:color="auto"/>
            <w:bottom w:val="none" w:sz="0" w:space="0" w:color="auto"/>
            <w:right w:val="none" w:sz="0" w:space="0" w:color="auto"/>
          </w:divBdr>
          <w:divsChild>
            <w:div w:id="94331949">
              <w:marLeft w:val="0"/>
              <w:marRight w:val="0"/>
              <w:marTop w:val="0"/>
              <w:marBottom w:val="0"/>
              <w:divBdr>
                <w:top w:val="none" w:sz="0" w:space="0" w:color="auto"/>
                <w:left w:val="none" w:sz="0" w:space="0" w:color="auto"/>
                <w:bottom w:val="none" w:sz="0" w:space="0" w:color="auto"/>
                <w:right w:val="none" w:sz="0" w:space="0" w:color="auto"/>
              </w:divBdr>
            </w:div>
            <w:div w:id="727341523">
              <w:marLeft w:val="0"/>
              <w:marRight w:val="0"/>
              <w:marTop w:val="0"/>
              <w:marBottom w:val="0"/>
              <w:divBdr>
                <w:top w:val="none" w:sz="0" w:space="0" w:color="auto"/>
                <w:left w:val="none" w:sz="0" w:space="0" w:color="auto"/>
                <w:bottom w:val="none" w:sz="0" w:space="0" w:color="auto"/>
                <w:right w:val="none" w:sz="0" w:space="0" w:color="auto"/>
              </w:divBdr>
            </w:div>
          </w:divsChild>
        </w:div>
        <w:div w:id="622081833">
          <w:marLeft w:val="0"/>
          <w:marRight w:val="0"/>
          <w:marTop w:val="0"/>
          <w:marBottom w:val="0"/>
          <w:divBdr>
            <w:top w:val="none" w:sz="0" w:space="0" w:color="auto"/>
            <w:left w:val="none" w:sz="0" w:space="0" w:color="auto"/>
            <w:bottom w:val="none" w:sz="0" w:space="0" w:color="auto"/>
            <w:right w:val="none" w:sz="0" w:space="0" w:color="auto"/>
          </w:divBdr>
          <w:divsChild>
            <w:div w:id="1924990480">
              <w:marLeft w:val="0"/>
              <w:marRight w:val="0"/>
              <w:marTop w:val="0"/>
              <w:marBottom w:val="0"/>
              <w:divBdr>
                <w:top w:val="none" w:sz="0" w:space="0" w:color="auto"/>
                <w:left w:val="none" w:sz="0" w:space="0" w:color="auto"/>
                <w:bottom w:val="none" w:sz="0" w:space="0" w:color="auto"/>
                <w:right w:val="none" w:sz="0" w:space="0" w:color="auto"/>
              </w:divBdr>
            </w:div>
          </w:divsChild>
        </w:div>
        <w:div w:id="625157756">
          <w:marLeft w:val="0"/>
          <w:marRight w:val="0"/>
          <w:marTop w:val="0"/>
          <w:marBottom w:val="0"/>
          <w:divBdr>
            <w:top w:val="none" w:sz="0" w:space="0" w:color="auto"/>
            <w:left w:val="none" w:sz="0" w:space="0" w:color="auto"/>
            <w:bottom w:val="none" w:sz="0" w:space="0" w:color="auto"/>
            <w:right w:val="none" w:sz="0" w:space="0" w:color="auto"/>
          </w:divBdr>
          <w:divsChild>
            <w:div w:id="1807968478">
              <w:marLeft w:val="0"/>
              <w:marRight w:val="0"/>
              <w:marTop w:val="0"/>
              <w:marBottom w:val="0"/>
              <w:divBdr>
                <w:top w:val="none" w:sz="0" w:space="0" w:color="auto"/>
                <w:left w:val="none" w:sz="0" w:space="0" w:color="auto"/>
                <w:bottom w:val="none" w:sz="0" w:space="0" w:color="auto"/>
                <w:right w:val="none" w:sz="0" w:space="0" w:color="auto"/>
              </w:divBdr>
            </w:div>
          </w:divsChild>
        </w:div>
        <w:div w:id="627782289">
          <w:marLeft w:val="0"/>
          <w:marRight w:val="0"/>
          <w:marTop w:val="0"/>
          <w:marBottom w:val="0"/>
          <w:divBdr>
            <w:top w:val="none" w:sz="0" w:space="0" w:color="auto"/>
            <w:left w:val="none" w:sz="0" w:space="0" w:color="auto"/>
            <w:bottom w:val="none" w:sz="0" w:space="0" w:color="auto"/>
            <w:right w:val="none" w:sz="0" w:space="0" w:color="auto"/>
          </w:divBdr>
          <w:divsChild>
            <w:div w:id="1933735608">
              <w:marLeft w:val="0"/>
              <w:marRight w:val="0"/>
              <w:marTop w:val="0"/>
              <w:marBottom w:val="0"/>
              <w:divBdr>
                <w:top w:val="none" w:sz="0" w:space="0" w:color="auto"/>
                <w:left w:val="none" w:sz="0" w:space="0" w:color="auto"/>
                <w:bottom w:val="none" w:sz="0" w:space="0" w:color="auto"/>
                <w:right w:val="none" w:sz="0" w:space="0" w:color="auto"/>
              </w:divBdr>
            </w:div>
          </w:divsChild>
        </w:div>
        <w:div w:id="630020743">
          <w:marLeft w:val="0"/>
          <w:marRight w:val="0"/>
          <w:marTop w:val="0"/>
          <w:marBottom w:val="0"/>
          <w:divBdr>
            <w:top w:val="none" w:sz="0" w:space="0" w:color="auto"/>
            <w:left w:val="none" w:sz="0" w:space="0" w:color="auto"/>
            <w:bottom w:val="none" w:sz="0" w:space="0" w:color="auto"/>
            <w:right w:val="none" w:sz="0" w:space="0" w:color="auto"/>
          </w:divBdr>
          <w:divsChild>
            <w:div w:id="1270119420">
              <w:marLeft w:val="0"/>
              <w:marRight w:val="0"/>
              <w:marTop w:val="0"/>
              <w:marBottom w:val="0"/>
              <w:divBdr>
                <w:top w:val="none" w:sz="0" w:space="0" w:color="auto"/>
                <w:left w:val="none" w:sz="0" w:space="0" w:color="auto"/>
                <w:bottom w:val="none" w:sz="0" w:space="0" w:color="auto"/>
                <w:right w:val="none" w:sz="0" w:space="0" w:color="auto"/>
              </w:divBdr>
            </w:div>
          </w:divsChild>
        </w:div>
        <w:div w:id="631138956">
          <w:marLeft w:val="0"/>
          <w:marRight w:val="0"/>
          <w:marTop w:val="0"/>
          <w:marBottom w:val="0"/>
          <w:divBdr>
            <w:top w:val="none" w:sz="0" w:space="0" w:color="auto"/>
            <w:left w:val="none" w:sz="0" w:space="0" w:color="auto"/>
            <w:bottom w:val="none" w:sz="0" w:space="0" w:color="auto"/>
            <w:right w:val="none" w:sz="0" w:space="0" w:color="auto"/>
          </w:divBdr>
          <w:divsChild>
            <w:div w:id="1067994879">
              <w:marLeft w:val="0"/>
              <w:marRight w:val="0"/>
              <w:marTop w:val="0"/>
              <w:marBottom w:val="0"/>
              <w:divBdr>
                <w:top w:val="none" w:sz="0" w:space="0" w:color="auto"/>
                <w:left w:val="none" w:sz="0" w:space="0" w:color="auto"/>
                <w:bottom w:val="none" w:sz="0" w:space="0" w:color="auto"/>
                <w:right w:val="none" w:sz="0" w:space="0" w:color="auto"/>
              </w:divBdr>
            </w:div>
          </w:divsChild>
        </w:div>
        <w:div w:id="640503830">
          <w:marLeft w:val="0"/>
          <w:marRight w:val="0"/>
          <w:marTop w:val="0"/>
          <w:marBottom w:val="0"/>
          <w:divBdr>
            <w:top w:val="none" w:sz="0" w:space="0" w:color="auto"/>
            <w:left w:val="none" w:sz="0" w:space="0" w:color="auto"/>
            <w:bottom w:val="none" w:sz="0" w:space="0" w:color="auto"/>
            <w:right w:val="none" w:sz="0" w:space="0" w:color="auto"/>
          </w:divBdr>
          <w:divsChild>
            <w:div w:id="196432433">
              <w:marLeft w:val="0"/>
              <w:marRight w:val="0"/>
              <w:marTop w:val="0"/>
              <w:marBottom w:val="0"/>
              <w:divBdr>
                <w:top w:val="none" w:sz="0" w:space="0" w:color="auto"/>
                <w:left w:val="none" w:sz="0" w:space="0" w:color="auto"/>
                <w:bottom w:val="none" w:sz="0" w:space="0" w:color="auto"/>
                <w:right w:val="none" w:sz="0" w:space="0" w:color="auto"/>
              </w:divBdr>
            </w:div>
            <w:div w:id="1337686612">
              <w:marLeft w:val="0"/>
              <w:marRight w:val="0"/>
              <w:marTop w:val="0"/>
              <w:marBottom w:val="0"/>
              <w:divBdr>
                <w:top w:val="none" w:sz="0" w:space="0" w:color="auto"/>
                <w:left w:val="none" w:sz="0" w:space="0" w:color="auto"/>
                <w:bottom w:val="none" w:sz="0" w:space="0" w:color="auto"/>
                <w:right w:val="none" w:sz="0" w:space="0" w:color="auto"/>
              </w:divBdr>
            </w:div>
          </w:divsChild>
        </w:div>
        <w:div w:id="647367011">
          <w:marLeft w:val="0"/>
          <w:marRight w:val="0"/>
          <w:marTop w:val="0"/>
          <w:marBottom w:val="0"/>
          <w:divBdr>
            <w:top w:val="none" w:sz="0" w:space="0" w:color="auto"/>
            <w:left w:val="none" w:sz="0" w:space="0" w:color="auto"/>
            <w:bottom w:val="none" w:sz="0" w:space="0" w:color="auto"/>
            <w:right w:val="none" w:sz="0" w:space="0" w:color="auto"/>
          </w:divBdr>
          <w:divsChild>
            <w:div w:id="1470784033">
              <w:marLeft w:val="0"/>
              <w:marRight w:val="0"/>
              <w:marTop w:val="0"/>
              <w:marBottom w:val="0"/>
              <w:divBdr>
                <w:top w:val="none" w:sz="0" w:space="0" w:color="auto"/>
                <w:left w:val="none" w:sz="0" w:space="0" w:color="auto"/>
                <w:bottom w:val="none" w:sz="0" w:space="0" w:color="auto"/>
                <w:right w:val="none" w:sz="0" w:space="0" w:color="auto"/>
              </w:divBdr>
            </w:div>
          </w:divsChild>
        </w:div>
        <w:div w:id="650713034">
          <w:marLeft w:val="0"/>
          <w:marRight w:val="0"/>
          <w:marTop w:val="0"/>
          <w:marBottom w:val="0"/>
          <w:divBdr>
            <w:top w:val="none" w:sz="0" w:space="0" w:color="auto"/>
            <w:left w:val="none" w:sz="0" w:space="0" w:color="auto"/>
            <w:bottom w:val="none" w:sz="0" w:space="0" w:color="auto"/>
            <w:right w:val="none" w:sz="0" w:space="0" w:color="auto"/>
          </w:divBdr>
          <w:divsChild>
            <w:div w:id="1470434322">
              <w:marLeft w:val="0"/>
              <w:marRight w:val="0"/>
              <w:marTop w:val="0"/>
              <w:marBottom w:val="0"/>
              <w:divBdr>
                <w:top w:val="none" w:sz="0" w:space="0" w:color="auto"/>
                <w:left w:val="none" w:sz="0" w:space="0" w:color="auto"/>
                <w:bottom w:val="none" w:sz="0" w:space="0" w:color="auto"/>
                <w:right w:val="none" w:sz="0" w:space="0" w:color="auto"/>
              </w:divBdr>
            </w:div>
          </w:divsChild>
        </w:div>
        <w:div w:id="653070412">
          <w:marLeft w:val="0"/>
          <w:marRight w:val="0"/>
          <w:marTop w:val="0"/>
          <w:marBottom w:val="0"/>
          <w:divBdr>
            <w:top w:val="none" w:sz="0" w:space="0" w:color="auto"/>
            <w:left w:val="none" w:sz="0" w:space="0" w:color="auto"/>
            <w:bottom w:val="none" w:sz="0" w:space="0" w:color="auto"/>
            <w:right w:val="none" w:sz="0" w:space="0" w:color="auto"/>
          </w:divBdr>
          <w:divsChild>
            <w:div w:id="1974022388">
              <w:marLeft w:val="0"/>
              <w:marRight w:val="0"/>
              <w:marTop w:val="0"/>
              <w:marBottom w:val="0"/>
              <w:divBdr>
                <w:top w:val="none" w:sz="0" w:space="0" w:color="auto"/>
                <w:left w:val="none" w:sz="0" w:space="0" w:color="auto"/>
                <w:bottom w:val="none" w:sz="0" w:space="0" w:color="auto"/>
                <w:right w:val="none" w:sz="0" w:space="0" w:color="auto"/>
              </w:divBdr>
            </w:div>
          </w:divsChild>
        </w:div>
        <w:div w:id="653686413">
          <w:marLeft w:val="0"/>
          <w:marRight w:val="0"/>
          <w:marTop w:val="0"/>
          <w:marBottom w:val="0"/>
          <w:divBdr>
            <w:top w:val="none" w:sz="0" w:space="0" w:color="auto"/>
            <w:left w:val="none" w:sz="0" w:space="0" w:color="auto"/>
            <w:bottom w:val="none" w:sz="0" w:space="0" w:color="auto"/>
            <w:right w:val="none" w:sz="0" w:space="0" w:color="auto"/>
          </w:divBdr>
          <w:divsChild>
            <w:div w:id="180701921">
              <w:marLeft w:val="0"/>
              <w:marRight w:val="0"/>
              <w:marTop w:val="0"/>
              <w:marBottom w:val="0"/>
              <w:divBdr>
                <w:top w:val="none" w:sz="0" w:space="0" w:color="auto"/>
                <w:left w:val="none" w:sz="0" w:space="0" w:color="auto"/>
                <w:bottom w:val="none" w:sz="0" w:space="0" w:color="auto"/>
                <w:right w:val="none" w:sz="0" w:space="0" w:color="auto"/>
              </w:divBdr>
            </w:div>
          </w:divsChild>
        </w:div>
        <w:div w:id="657804024">
          <w:marLeft w:val="0"/>
          <w:marRight w:val="0"/>
          <w:marTop w:val="0"/>
          <w:marBottom w:val="0"/>
          <w:divBdr>
            <w:top w:val="none" w:sz="0" w:space="0" w:color="auto"/>
            <w:left w:val="none" w:sz="0" w:space="0" w:color="auto"/>
            <w:bottom w:val="none" w:sz="0" w:space="0" w:color="auto"/>
            <w:right w:val="none" w:sz="0" w:space="0" w:color="auto"/>
          </w:divBdr>
          <w:divsChild>
            <w:div w:id="1095635967">
              <w:marLeft w:val="0"/>
              <w:marRight w:val="0"/>
              <w:marTop w:val="0"/>
              <w:marBottom w:val="0"/>
              <w:divBdr>
                <w:top w:val="none" w:sz="0" w:space="0" w:color="auto"/>
                <w:left w:val="none" w:sz="0" w:space="0" w:color="auto"/>
                <w:bottom w:val="none" w:sz="0" w:space="0" w:color="auto"/>
                <w:right w:val="none" w:sz="0" w:space="0" w:color="auto"/>
              </w:divBdr>
            </w:div>
          </w:divsChild>
        </w:div>
        <w:div w:id="661202430">
          <w:marLeft w:val="0"/>
          <w:marRight w:val="0"/>
          <w:marTop w:val="0"/>
          <w:marBottom w:val="0"/>
          <w:divBdr>
            <w:top w:val="none" w:sz="0" w:space="0" w:color="auto"/>
            <w:left w:val="none" w:sz="0" w:space="0" w:color="auto"/>
            <w:bottom w:val="none" w:sz="0" w:space="0" w:color="auto"/>
            <w:right w:val="none" w:sz="0" w:space="0" w:color="auto"/>
          </w:divBdr>
          <w:divsChild>
            <w:div w:id="1720741870">
              <w:marLeft w:val="0"/>
              <w:marRight w:val="0"/>
              <w:marTop w:val="0"/>
              <w:marBottom w:val="0"/>
              <w:divBdr>
                <w:top w:val="none" w:sz="0" w:space="0" w:color="auto"/>
                <w:left w:val="none" w:sz="0" w:space="0" w:color="auto"/>
                <w:bottom w:val="none" w:sz="0" w:space="0" w:color="auto"/>
                <w:right w:val="none" w:sz="0" w:space="0" w:color="auto"/>
              </w:divBdr>
            </w:div>
          </w:divsChild>
        </w:div>
        <w:div w:id="665593323">
          <w:marLeft w:val="0"/>
          <w:marRight w:val="0"/>
          <w:marTop w:val="0"/>
          <w:marBottom w:val="0"/>
          <w:divBdr>
            <w:top w:val="none" w:sz="0" w:space="0" w:color="auto"/>
            <w:left w:val="none" w:sz="0" w:space="0" w:color="auto"/>
            <w:bottom w:val="none" w:sz="0" w:space="0" w:color="auto"/>
            <w:right w:val="none" w:sz="0" w:space="0" w:color="auto"/>
          </w:divBdr>
          <w:divsChild>
            <w:div w:id="413087208">
              <w:marLeft w:val="0"/>
              <w:marRight w:val="0"/>
              <w:marTop w:val="0"/>
              <w:marBottom w:val="0"/>
              <w:divBdr>
                <w:top w:val="none" w:sz="0" w:space="0" w:color="auto"/>
                <w:left w:val="none" w:sz="0" w:space="0" w:color="auto"/>
                <w:bottom w:val="none" w:sz="0" w:space="0" w:color="auto"/>
                <w:right w:val="none" w:sz="0" w:space="0" w:color="auto"/>
              </w:divBdr>
            </w:div>
          </w:divsChild>
        </w:div>
        <w:div w:id="683165402">
          <w:marLeft w:val="0"/>
          <w:marRight w:val="0"/>
          <w:marTop w:val="0"/>
          <w:marBottom w:val="0"/>
          <w:divBdr>
            <w:top w:val="none" w:sz="0" w:space="0" w:color="auto"/>
            <w:left w:val="none" w:sz="0" w:space="0" w:color="auto"/>
            <w:bottom w:val="none" w:sz="0" w:space="0" w:color="auto"/>
            <w:right w:val="none" w:sz="0" w:space="0" w:color="auto"/>
          </w:divBdr>
          <w:divsChild>
            <w:div w:id="856891829">
              <w:marLeft w:val="0"/>
              <w:marRight w:val="0"/>
              <w:marTop w:val="0"/>
              <w:marBottom w:val="0"/>
              <w:divBdr>
                <w:top w:val="none" w:sz="0" w:space="0" w:color="auto"/>
                <w:left w:val="none" w:sz="0" w:space="0" w:color="auto"/>
                <w:bottom w:val="none" w:sz="0" w:space="0" w:color="auto"/>
                <w:right w:val="none" w:sz="0" w:space="0" w:color="auto"/>
              </w:divBdr>
            </w:div>
          </w:divsChild>
        </w:div>
        <w:div w:id="685139269">
          <w:marLeft w:val="0"/>
          <w:marRight w:val="0"/>
          <w:marTop w:val="0"/>
          <w:marBottom w:val="0"/>
          <w:divBdr>
            <w:top w:val="none" w:sz="0" w:space="0" w:color="auto"/>
            <w:left w:val="none" w:sz="0" w:space="0" w:color="auto"/>
            <w:bottom w:val="none" w:sz="0" w:space="0" w:color="auto"/>
            <w:right w:val="none" w:sz="0" w:space="0" w:color="auto"/>
          </w:divBdr>
          <w:divsChild>
            <w:div w:id="1117486493">
              <w:marLeft w:val="0"/>
              <w:marRight w:val="0"/>
              <w:marTop w:val="0"/>
              <w:marBottom w:val="0"/>
              <w:divBdr>
                <w:top w:val="none" w:sz="0" w:space="0" w:color="auto"/>
                <w:left w:val="none" w:sz="0" w:space="0" w:color="auto"/>
                <w:bottom w:val="none" w:sz="0" w:space="0" w:color="auto"/>
                <w:right w:val="none" w:sz="0" w:space="0" w:color="auto"/>
              </w:divBdr>
            </w:div>
          </w:divsChild>
        </w:div>
        <w:div w:id="695429888">
          <w:marLeft w:val="0"/>
          <w:marRight w:val="0"/>
          <w:marTop w:val="0"/>
          <w:marBottom w:val="0"/>
          <w:divBdr>
            <w:top w:val="none" w:sz="0" w:space="0" w:color="auto"/>
            <w:left w:val="none" w:sz="0" w:space="0" w:color="auto"/>
            <w:bottom w:val="none" w:sz="0" w:space="0" w:color="auto"/>
            <w:right w:val="none" w:sz="0" w:space="0" w:color="auto"/>
          </w:divBdr>
          <w:divsChild>
            <w:div w:id="1005472044">
              <w:marLeft w:val="0"/>
              <w:marRight w:val="0"/>
              <w:marTop w:val="0"/>
              <w:marBottom w:val="0"/>
              <w:divBdr>
                <w:top w:val="none" w:sz="0" w:space="0" w:color="auto"/>
                <w:left w:val="none" w:sz="0" w:space="0" w:color="auto"/>
                <w:bottom w:val="none" w:sz="0" w:space="0" w:color="auto"/>
                <w:right w:val="none" w:sz="0" w:space="0" w:color="auto"/>
              </w:divBdr>
            </w:div>
          </w:divsChild>
        </w:div>
        <w:div w:id="696540790">
          <w:marLeft w:val="0"/>
          <w:marRight w:val="0"/>
          <w:marTop w:val="0"/>
          <w:marBottom w:val="0"/>
          <w:divBdr>
            <w:top w:val="none" w:sz="0" w:space="0" w:color="auto"/>
            <w:left w:val="none" w:sz="0" w:space="0" w:color="auto"/>
            <w:bottom w:val="none" w:sz="0" w:space="0" w:color="auto"/>
            <w:right w:val="none" w:sz="0" w:space="0" w:color="auto"/>
          </w:divBdr>
          <w:divsChild>
            <w:div w:id="1758018855">
              <w:marLeft w:val="0"/>
              <w:marRight w:val="0"/>
              <w:marTop w:val="0"/>
              <w:marBottom w:val="0"/>
              <w:divBdr>
                <w:top w:val="none" w:sz="0" w:space="0" w:color="auto"/>
                <w:left w:val="none" w:sz="0" w:space="0" w:color="auto"/>
                <w:bottom w:val="none" w:sz="0" w:space="0" w:color="auto"/>
                <w:right w:val="none" w:sz="0" w:space="0" w:color="auto"/>
              </w:divBdr>
            </w:div>
          </w:divsChild>
        </w:div>
        <w:div w:id="708607559">
          <w:marLeft w:val="0"/>
          <w:marRight w:val="0"/>
          <w:marTop w:val="0"/>
          <w:marBottom w:val="0"/>
          <w:divBdr>
            <w:top w:val="none" w:sz="0" w:space="0" w:color="auto"/>
            <w:left w:val="none" w:sz="0" w:space="0" w:color="auto"/>
            <w:bottom w:val="none" w:sz="0" w:space="0" w:color="auto"/>
            <w:right w:val="none" w:sz="0" w:space="0" w:color="auto"/>
          </w:divBdr>
          <w:divsChild>
            <w:div w:id="148712395">
              <w:marLeft w:val="0"/>
              <w:marRight w:val="0"/>
              <w:marTop w:val="0"/>
              <w:marBottom w:val="0"/>
              <w:divBdr>
                <w:top w:val="none" w:sz="0" w:space="0" w:color="auto"/>
                <w:left w:val="none" w:sz="0" w:space="0" w:color="auto"/>
                <w:bottom w:val="none" w:sz="0" w:space="0" w:color="auto"/>
                <w:right w:val="none" w:sz="0" w:space="0" w:color="auto"/>
              </w:divBdr>
            </w:div>
          </w:divsChild>
        </w:div>
        <w:div w:id="714500334">
          <w:marLeft w:val="0"/>
          <w:marRight w:val="0"/>
          <w:marTop w:val="0"/>
          <w:marBottom w:val="0"/>
          <w:divBdr>
            <w:top w:val="none" w:sz="0" w:space="0" w:color="auto"/>
            <w:left w:val="none" w:sz="0" w:space="0" w:color="auto"/>
            <w:bottom w:val="none" w:sz="0" w:space="0" w:color="auto"/>
            <w:right w:val="none" w:sz="0" w:space="0" w:color="auto"/>
          </w:divBdr>
          <w:divsChild>
            <w:div w:id="439645563">
              <w:marLeft w:val="0"/>
              <w:marRight w:val="0"/>
              <w:marTop w:val="0"/>
              <w:marBottom w:val="0"/>
              <w:divBdr>
                <w:top w:val="none" w:sz="0" w:space="0" w:color="auto"/>
                <w:left w:val="none" w:sz="0" w:space="0" w:color="auto"/>
                <w:bottom w:val="none" w:sz="0" w:space="0" w:color="auto"/>
                <w:right w:val="none" w:sz="0" w:space="0" w:color="auto"/>
              </w:divBdr>
            </w:div>
          </w:divsChild>
        </w:div>
        <w:div w:id="714549392">
          <w:marLeft w:val="0"/>
          <w:marRight w:val="0"/>
          <w:marTop w:val="0"/>
          <w:marBottom w:val="0"/>
          <w:divBdr>
            <w:top w:val="none" w:sz="0" w:space="0" w:color="auto"/>
            <w:left w:val="none" w:sz="0" w:space="0" w:color="auto"/>
            <w:bottom w:val="none" w:sz="0" w:space="0" w:color="auto"/>
            <w:right w:val="none" w:sz="0" w:space="0" w:color="auto"/>
          </w:divBdr>
          <w:divsChild>
            <w:div w:id="352611230">
              <w:marLeft w:val="0"/>
              <w:marRight w:val="0"/>
              <w:marTop w:val="0"/>
              <w:marBottom w:val="0"/>
              <w:divBdr>
                <w:top w:val="none" w:sz="0" w:space="0" w:color="auto"/>
                <w:left w:val="none" w:sz="0" w:space="0" w:color="auto"/>
                <w:bottom w:val="none" w:sz="0" w:space="0" w:color="auto"/>
                <w:right w:val="none" w:sz="0" w:space="0" w:color="auto"/>
              </w:divBdr>
            </w:div>
          </w:divsChild>
        </w:div>
        <w:div w:id="719551808">
          <w:marLeft w:val="0"/>
          <w:marRight w:val="0"/>
          <w:marTop w:val="0"/>
          <w:marBottom w:val="0"/>
          <w:divBdr>
            <w:top w:val="none" w:sz="0" w:space="0" w:color="auto"/>
            <w:left w:val="none" w:sz="0" w:space="0" w:color="auto"/>
            <w:bottom w:val="none" w:sz="0" w:space="0" w:color="auto"/>
            <w:right w:val="none" w:sz="0" w:space="0" w:color="auto"/>
          </w:divBdr>
          <w:divsChild>
            <w:div w:id="2107001072">
              <w:marLeft w:val="0"/>
              <w:marRight w:val="0"/>
              <w:marTop w:val="0"/>
              <w:marBottom w:val="0"/>
              <w:divBdr>
                <w:top w:val="none" w:sz="0" w:space="0" w:color="auto"/>
                <w:left w:val="none" w:sz="0" w:space="0" w:color="auto"/>
                <w:bottom w:val="none" w:sz="0" w:space="0" w:color="auto"/>
                <w:right w:val="none" w:sz="0" w:space="0" w:color="auto"/>
              </w:divBdr>
            </w:div>
          </w:divsChild>
        </w:div>
        <w:div w:id="722826126">
          <w:marLeft w:val="0"/>
          <w:marRight w:val="0"/>
          <w:marTop w:val="0"/>
          <w:marBottom w:val="0"/>
          <w:divBdr>
            <w:top w:val="none" w:sz="0" w:space="0" w:color="auto"/>
            <w:left w:val="none" w:sz="0" w:space="0" w:color="auto"/>
            <w:bottom w:val="none" w:sz="0" w:space="0" w:color="auto"/>
            <w:right w:val="none" w:sz="0" w:space="0" w:color="auto"/>
          </w:divBdr>
          <w:divsChild>
            <w:div w:id="572544541">
              <w:marLeft w:val="0"/>
              <w:marRight w:val="0"/>
              <w:marTop w:val="0"/>
              <w:marBottom w:val="0"/>
              <w:divBdr>
                <w:top w:val="none" w:sz="0" w:space="0" w:color="auto"/>
                <w:left w:val="none" w:sz="0" w:space="0" w:color="auto"/>
                <w:bottom w:val="none" w:sz="0" w:space="0" w:color="auto"/>
                <w:right w:val="none" w:sz="0" w:space="0" w:color="auto"/>
              </w:divBdr>
            </w:div>
          </w:divsChild>
        </w:div>
        <w:div w:id="737630662">
          <w:marLeft w:val="0"/>
          <w:marRight w:val="0"/>
          <w:marTop w:val="0"/>
          <w:marBottom w:val="0"/>
          <w:divBdr>
            <w:top w:val="none" w:sz="0" w:space="0" w:color="auto"/>
            <w:left w:val="none" w:sz="0" w:space="0" w:color="auto"/>
            <w:bottom w:val="none" w:sz="0" w:space="0" w:color="auto"/>
            <w:right w:val="none" w:sz="0" w:space="0" w:color="auto"/>
          </w:divBdr>
          <w:divsChild>
            <w:div w:id="621113229">
              <w:marLeft w:val="0"/>
              <w:marRight w:val="0"/>
              <w:marTop w:val="0"/>
              <w:marBottom w:val="0"/>
              <w:divBdr>
                <w:top w:val="none" w:sz="0" w:space="0" w:color="auto"/>
                <w:left w:val="none" w:sz="0" w:space="0" w:color="auto"/>
                <w:bottom w:val="none" w:sz="0" w:space="0" w:color="auto"/>
                <w:right w:val="none" w:sz="0" w:space="0" w:color="auto"/>
              </w:divBdr>
            </w:div>
            <w:div w:id="1677997961">
              <w:marLeft w:val="0"/>
              <w:marRight w:val="0"/>
              <w:marTop w:val="0"/>
              <w:marBottom w:val="0"/>
              <w:divBdr>
                <w:top w:val="none" w:sz="0" w:space="0" w:color="auto"/>
                <w:left w:val="none" w:sz="0" w:space="0" w:color="auto"/>
                <w:bottom w:val="none" w:sz="0" w:space="0" w:color="auto"/>
                <w:right w:val="none" w:sz="0" w:space="0" w:color="auto"/>
              </w:divBdr>
            </w:div>
          </w:divsChild>
        </w:div>
        <w:div w:id="742337405">
          <w:marLeft w:val="0"/>
          <w:marRight w:val="0"/>
          <w:marTop w:val="0"/>
          <w:marBottom w:val="0"/>
          <w:divBdr>
            <w:top w:val="none" w:sz="0" w:space="0" w:color="auto"/>
            <w:left w:val="none" w:sz="0" w:space="0" w:color="auto"/>
            <w:bottom w:val="none" w:sz="0" w:space="0" w:color="auto"/>
            <w:right w:val="none" w:sz="0" w:space="0" w:color="auto"/>
          </w:divBdr>
          <w:divsChild>
            <w:div w:id="1951428674">
              <w:marLeft w:val="0"/>
              <w:marRight w:val="0"/>
              <w:marTop w:val="0"/>
              <w:marBottom w:val="0"/>
              <w:divBdr>
                <w:top w:val="none" w:sz="0" w:space="0" w:color="auto"/>
                <w:left w:val="none" w:sz="0" w:space="0" w:color="auto"/>
                <w:bottom w:val="none" w:sz="0" w:space="0" w:color="auto"/>
                <w:right w:val="none" w:sz="0" w:space="0" w:color="auto"/>
              </w:divBdr>
            </w:div>
          </w:divsChild>
        </w:div>
        <w:div w:id="743374955">
          <w:marLeft w:val="0"/>
          <w:marRight w:val="0"/>
          <w:marTop w:val="0"/>
          <w:marBottom w:val="0"/>
          <w:divBdr>
            <w:top w:val="none" w:sz="0" w:space="0" w:color="auto"/>
            <w:left w:val="none" w:sz="0" w:space="0" w:color="auto"/>
            <w:bottom w:val="none" w:sz="0" w:space="0" w:color="auto"/>
            <w:right w:val="none" w:sz="0" w:space="0" w:color="auto"/>
          </w:divBdr>
          <w:divsChild>
            <w:div w:id="38820564">
              <w:marLeft w:val="0"/>
              <w:marRight w:val="0"/>
              <w:marTop w:val="0"/>
              <w:marBottom w:val="0"/>
              <w:divBdr>
                <w:top w:val="none" w:sz="0" w:space="0" w:color="auto"/>
                <w:left w:val="none" w:sz="0" w:space="0" w:color="auto"/>
                <w:bottom w:val="none" w:sz="0" w:space="0" w:color="auto"/>
                <w:right w:val="none" w:sz="0" w:space="0" w:color="auto"/>
              </w:divBdr>
            </w:div>
          </w:divsChild>
        </w:div>
        <w:div w:id="745227348">
          <w:marLeft w:val="0"/>
          <w:marRight w:val="0"/>
          <w:marTop w:val="0"/>
          <w:marBottom w:val="0"/>
          <w:divBdr>
            <w:top w:val="none" w:sz="0" w:space="0" w:color="auto"/>
            <w:left w:val="none" w:sz="0" w:space="0" w:color="auto"/>
            <w:bottom w:val="none" w:sz="0" w:space="0" w:color="auto"/>
            <w:right w:val="none" w:sz="0" w:space="0" w:color="auto"/>
          </w:divBdr>
          <w:divsChild>
            <w:div w:id="370881978">
              <w:marLeft w:val="0"/>
              <w:marRight w:val="0"/>
              <w:marTop w:val="0"/>
              <w:marBottom w:val="0"/>
              <w:divBdr>
                <w:top w:val="none" w:sz="0" w:space="0" w:color="auto"/>
                <w:left w:val="none" w:sz="0" w:space="0" w:color="auto"/>
                <w:bottom w:val="none" w:sz="0" w:space="0" w:color="auto"/>
                <w:right w:val="none" w:sz="0" w:space="0" w:color="auto"/>
              </w:divBdr>
            </w:div>
          </w:divsChild>
        </w:div>
        <w:div w:id="754521055">
          <w:marLeft w:val="0"/>
          <w:marRight w:val="0"/>
          <w:marTop w:val="0"/>
          <w:marBottom w:val="0"/>
          <w:divBdr>
            <w:top w:val="none" w:sz="0" w:space="0" w:color="auto"/>
            <w:left w:val="none" w:sz="0" w:space="0" w:color="auto"/>
            <w:bottom w:val="none" w:sz="0" w:space="0" w:color="auto"/>
            <w:right w:val="none" w:sz="0" w:space="0" w:color="auto"/>
          </w:divBdr>
          <w:divsChild>
            <w:div w:id="30151722">
              <w:marLeft w:val="0"/>
              <w:marRight w:val="0"/>
              <w:marTop w:val="0"/>
              <w:marBottom w:val="0"/>
              <w:divBdr>
                <w:top w:val="none" w:sz="0" w:space="0" w:color="auto"/>
                <w:left w:val="none" w:sz="0" w:space="0" w:color="auto"/>
                <w:bottom w:val="none" w:sz="0" w:space="0" w:color="auto"/>
                <w:right w:val="none" w:sz="0" w:space="0" w:color="auto"/>
              </w:divBdr>
            </w:div>
          </w:divsChild>
        </w:div>
        <w:div w:id="756513733">
          <w:marLeft w:val="0"/>
          <w:marRight w:val="0"/>
          <w:marTop w:val="0"/>
          <w:marBottom w:val="0"/>
          <w:divBdr>
            <w:top w:val="none" w:sz="0" w:space="0" w:color="auto"/>
            <w:left w:val="none" w:sz="0" w:space="0" w:color="auto"/>
            <w:bottom w:val="none" w:sz="0" w:space="0" w:color="auto"/>
            <w:right w:val="none" w:sz="0" w:space="0" w:color="auto"/>
          </w:divBdr>
          <w:divsChild>
            <w:div w:id="672684313">
              <w:marLeft w:val="0"/>
              <w:marRight w:val="0"/>
              <w:marTop w:val="0"/>
              <w:marBottom w:val="0"/>
              <w:divBdr>
                <w:top w:val="none" w:sz="0" w:space="0" w:color="auto"/>
                <w:left w:val="none" w:sz="0" w:space="0" w:color="auto"/>
                <w:bottom w:val="none" w:sz="0" w:space="0" w:color="auto"/>
                <w:right w:val="none" w:sz="0" w:space="0" w:color="auto"/>
              </w:divBdr>
            </w:div>
          </w:divsChild>
        </w:div>
        <w:div w:id="757562625">
          <w:marLeft w:val="0"/>
          <w:marRight w:val="0"/>
          <w:marTop w:val="0"/>
          <w:marBottom w:val="0"/>
          <w:divBdr>
            <w:top w:val="none" w:sz="0" w:space="0" w:color="auto"/>
            <w:left w:val="none" w:sz="0" w:space="0" w:color="auto"/>
            <w:bottom w:val="none" w:sz="0" w:space="0" w:color="auto"/>
            <w:right w:val="none" w:sz="0" w:space="0" w:color="auto"/>
          </w:divBdr>
          <w:divsChild>
            <w:div w:id="2024698674">
              <w:marLeft w:val="0"/>
              <w:marRight w:val="0"/>
              <w:marTop w:val="0"/>
              <w:marBottom w:val="0"/>
              <w:divBdr>
                <w:top w:val="none" w:sz="0" w:space="0" w:color="auto"/>
                <w:left w:val="none" w:sz="0" w:space="0" w:color="auto"/>
                <w:bottom w:val="none" w:sz="0" w:space="0" w:color="auto"/>
                <w:right w:val="none" w:sz="0" w:space="0" w:color="auto"/>
              </w:divBdr>
            </w:div>
            <w:div w:id="2089225191">
              <w:marLeft w:val="0"/>
              <w:marRight w:val="0"/>
              <w:marTop w:val="0"/>
              <w:marBottom w:val="0"/>
              <w:divBdr>
                <w:top w:val="none" w:sz="0" w:space="0" w:color="auto"/>
                <w:left w:val="none" w:sz="0" w:space="0" w:color="auto"/>
                <w:bottom w:val="none" w:sz="0" w:space="0" w:color="auto"/>
                <w:right w:val="none" w:sz="0" w:space="0" w:color="auto"/>
              </w:divBdr>
            </w:div>
          </w:divsChild>
        </w:div>
        <w:div w:id="758868650">
          <w:marLeft w:val="0"/>
          <w:marRight w:val="0"/>
          <w:marTop w:val="0"/>
          <w:marBottom w:val="0"/>
          <w:divBdr>
            <w:top w:val="none" w:sz="0" w:space="0" w:color="auto"/>
            <w:left w:val="none" w:sz="0" w:space="0" w:color="auto"/>
            <w:bottom w:val="none" w:sz="0" w:space="0" w:color="auto"/>
            <w:right w:val="none" w:sz="0" w:space="0" w:color="auto"/>
          </w:divBdr>
          <w:divsChild>
            <w:div w:id="260724444">
              <w:marLeft w:val="0"/>
              <w:marRight w:val="0"/>
              <w:marTop w:val="0"/>
              <w:marBottom w:val="0"/>
              <w:divBdr>
                <w:top w:val="none" w:sz="0" w:space="0" w:color="auto"/>
                <w:left w:val="none" w:sz="0" w:space="0" w:color="auto"/>
                <w:bottom w:val="none" w:sz="0" w:space="0" w:color="auto"/>
                <w:right w:val="none" w:sz="0" w:space="0" w:color="auto"/>
              </w:divBdr>
            </w:div>
            <w:div w:id="1337339875">
              <w:marLeft w:val="0"/>
              <w:marRight w:val="0"/>
              <w:marTop w:val="0"/>
              <w:marBottom w:val="0"/>
              <w:divBdr>
                <w:top w:val="none" w:sz="0" w:space="0" w:color="auto"/>
                <w:left w:val="none" w:sz="0" w:space="0" w:color="auto"/>
                <w:bottom w:val="none" w:sz="0" w:space="0" w:color="auto"/>
                <w:right w:val="none" w:sz="0" w:space="0" w:color="auto"/>
              </w:divBdr>
            </w:div>
          </w:divsChild>
        </w:div>
        <w:div w:id="768236139">
          <w:marLeft w:val="0"/>
          <w:marRight w:val="0"/>
          <w:marTop w:val="0"/>
          <w:marBottom w:val="0"/>
          <w:divBdr>
            <w:top w:val="none" w:sz="0" w:space="0" w:color="auto"/>
            <w:left w:val="none" w:sz="0" w:space="0" w:color="auto"/>
            <w:bottom w:val="none" w:sz="0" w:space="0" w:color="auto"/>
            <w:right w:val="none" w:sz="0" w:space="0" w:color="auto"/>
          </w:divBdr>
          <w:divsChild>
            <w:div w:id="2108191603">
              <w:marLeft w:val="0"/>
              <w:marRight w:val="0"/>
              <w:marTop w:val="0"/>
              <w:marBottom w:val="0"/>
              <w:divBdr>
                <w:top w:val="none" w:sz="0" w:space="0" w:color="auto"/>
                <w:left w:val="none" w:sz="0" w:space="0" w:color="auto"/>
                <w:bottom w:val="none" w:sz="0" w:space="0" w:color="auto"/>
                <w:right w:val="none" w:sz="0" w:space="0" w:color="auto"/>
              </w:divBdr>
            </w:div>
          </w:divsChild>
        </w:div>
        <w:div w:id="768623821">
          <w:marLeft w:val="0"/>
          <w:marRight w:val="0"/>
          <w:marTop w:val="0"/>
          <w:marBottom w:val="0"/>
          <w:divBdr>
            <w:top w:val="none" w:sz="0" w:space="0" w:color="auto"/>
            <w:left w:val="none" w:sz="0" w:space="0" w:color="auto"/>
            <w:bottom w:val="none" w:sz="0" w:space="0" w:color="auto"/>
            <w:right w:val="none" w:sz="0" w:space="0" w:color="auto"/>
          </w:divBdr>
          <w:divsChild>
            <w:div w:id="1818954630">
              <w:marLeft w:val="0"/>
              <w:marRight w:val="0"/>
              <w:marTop w:val="0"/>
              <w:marBottom w:val="0"/>
              <w:divBdr>
                <w:top w:val="none" w:sz="0" w:space="0" w:color="auto"/>
                <w:left w:val="none" w:sz="0" w:space="0" w:color="auto"/>
                <w:bottom w:val="none" w:sz="0" w:space="0" w:color="auto"/>
                <w:right w:val="none" w:sz="0" w:space="0" w:color="auto"/>
              </w:divBdr>
            </w:div>
          </w:divsChild>
        </w:div>
        <w:div w:id="779684287">
          <w:marLeft w:val="0"/>
          <w:marRight w:val="0"/>
          <w:marTop w:val="0"/>
          <w:marBottom w:val="0"/>
          <w:divBdr>
            <w:top w:val="none" w:sz="0" w:space="0" w:color="auto"/>
            <w:left w:val="none" w:sz="0" w:space="0" w:color="auto"/>
            <w:bottom w:val="none" w:sz="0" w:space="0" w:color="auto"/>
            <w:right w:val="none" w:sz="0" w:space="0" w:color="auto"/>
          </w:divBdr>
          <w:divsChild>
            <w:div w:id="1253273919">
              <w:marLeft w:val="0"/>
              <w:marRight w:val="0"/>
              <w:marTop w:val="0"/>
              <w:marBottom w:val="0"/>
              <w:divBdr>
                <w:top w:val="none" w:sz="0" w:space="0" w:color="auto"/>
                <w:left w:val="none" w:sz="0" w:space="0" w:color="auto"/>
                <w:bottom w:val="none" w:sz="0" w:space="0" w:color="auto"/>
                <w:right w:val="none" w:sz="0" w:space="0" w:color="auto"/>
              </w:divBdr>
            </w:div>
          </w:divsChild>
        </w:div>
        <w:div w:id="783573905">
          <w:marLeft w:val="0"/>
          <w:marRight w:val="0"/>
          <w:marTop w:val="0"/>
          <w:marBottom w:val="0"/>
          <w:divBdr>
            <w:top w:val="none" w:sz="0" w:space="0" w:color="auto"/>
            <w:left w:val="none" w:sz="0" w:space="0" w:color="auto"/>
            <w:bottom w:val="none" w:sz="0" w:space="0" w:color="auto"/>
            <w:right w:val="none" w:sz="0" w:space="0" w:color="auto"/>
          </w:divBdr>
          <w:divsChild>
            <w:div w:id="1097404618">
              <w:marLeft w:val="0"/>
              <w:marRight w:val="0"/>
              <w:marTop w:val="0"/>
              <w:marBottom w:val="0"/>
              <w:divBdr>
                <w:top w:val="none" w:sz="0" w:space="0" w:color="auto"/>
                <w:left w:val="none" w:sz="0" w:space="0" w:color="auto"/>
                <w:bottom w:val="none" w:sz="0" w:space="0" w:color="auto"/>
                <w:right w:val="none" w:sz="0" w:space="0" w:color="auto"/>
              </w:divBdr>
            </w:div>
          </w:divsChild>
        </w:div>
        <w:div w:id="787239392">
          <w:marLeft w:val="0"/>
          <w:marRight w:val="0"/>
          <w:marTop w:val="0"/>
          <w:marBottom w:val="0"/>
          <w:divBdr>
            <w:top w:val="none" w:sz="0" w:space="0" w:color="auto"/>
            <w:left w:val="none" w:sz="0" w:space="0" w:color="auto"/>
            <w:bottom w:val="none" w:sz="0" w:space="0" w:color="auto"/>
            <w:right w:val="none" w:sz="0" w:space="0" w:color="auto"/>
          </w:divBdr>
          <w:divsChild>
            <w:div w:id="407965411">
              <w:marLeft w:val="0"/>
              <w:marRight w:val="0"/>
              <w:marTop w:val="0"/>
              <w:marBottom w:val="0"/>
              <w:divBdr>
                <w:top w:val="none" w:sz="0" w:space="0" w:color="auto"/>
                <w:left w:val="none" w:sz="0" w:space="0" w:color="auto"/>
                <w:bottom w:val="none" w:sz="0" w:space="0" w:color="auto"/>
                <w:right w:val="none" w:sz="0" w:space="0" w:color="auto"/>
              </w:divBdr>
            </w:div>
          </w:divsChild>
        </w:div>
        <w:div w:id="788669228">
          <w:marLeft w:val="0"/>
          <w:marRight w:val="0"/>
          <w:marTop w:val="0"/>
          <w:marBottom w:val="0"/>
          <w:divBdr>
            <w:top w:val="none" w:sz="0" w:space="0" w:color="auto"/>
            <w:left w:val="none" w:sz="0" w:space="0" w:color="auto"/>
            <w:bottom w:val="none" w:sz="0" w:space="0" w:color="auto"/>
            <w:right w:val="none" w:sz="0" w:space="0" w:color="auto"/>
          </w:divBdr>
          <w:divsChild>
            <w:div w:id="224531382">
              <w:marLeft w:val="0"/>
              <w:marRight w:val="0"/>
              <w:marTop w:val="0"/>
              <w:marBottom w:val="0"/>
              <w:divBdr>
                <w:top w:val="none" w:sz="0" w:space="0" w:color="auto"/>
                <w:left w:val="none" w:sz="0" w:space="0" w:color="auto"/>
                <w:bottom w:val="none" w:sz="0" w:space="0" w:color="auto"/>
                <w:right w:val="none" w:sz="0" w:space="0" w:color="auto"/>
              </w:divBdr>
            </w:div>
          </w:divsChild>
        </w:div>
        <w:div w:id="803692601">
          <w:marLeft w:val="0"/>
          <w:marRight w:val="0"/>
          <w:marTop w:val="0"/>
          <w:marBottom w:val="0"/>
          <w:divBdr>
            <w:top w:val="none" w:sz="0" w:space="0" w:color="auto"/>
            <w:left w:val="none" w:sz="0" w:space="0" w:color="auto"/>
            <w:bottom w:val="none" w:sz="0" w:space="0" w:color="auto"/>
            <w:right w:val="none" w:sz="0" w:space="0" w:color="auto"/>
          </w:divBdr>
          <w:divsChild>
            <w:div w:id="1983194479">
              <w:marLeft w:val="0"/>
              <w:marRight w:val="0"/>
              <w:marTop w:val="0"/>
              <w:marBottom w:val="0"/>
              <w:divBdr>
                <w:top w:val="none" w:sz="0" w:space="0" w:color="auto"/>
                <w:left w:val="none" w:sz="0" w:space="0" w:color="auto"/>
                <w:bottom w:val="none" w:sz="0" w:space="0" w:color="auto"/>
                <w:right w:val="none" w:sz="0" w:space="0" w:color="auto"/>
              </w:divBdr>
            </w:div>
          </w:divsChild>
        </w:div>
        <w:div w:id="808127726">
          <w:marLeft w:val="0"/>
          <w:marRight w:val="0"/>
          <w:marTop w:val="0"/>
          <w:marBottom w:val="0"/>
          <w:divBdr>
            <w:top w:val="none" w:sz="0" w:space="0" w:color="auto"/>
            <w:left w:val="none" w:sz="0" w:space="0" w:color="auto"/>
            <w:bottom w:val="none" w:sz="0" w:space="0" w:color="auto"/>
            <w:right w:val="none" w:sz="0" w:space="0" w:color="auto"/>
          </w:divBdr>
          <w:divsChild>
            <w:div w:id="1645621279">
              <w:marLeft w:val="0"/>
              <w:marRight w:val="0"/>
              <w:marTop w:val="0"/>
              <w:marBottom w:val="0"/>
              <w:divBdr>
                <w:top w:val="none" w:sz="0" w:space="0" w:color="auto"/>
                <w:left w:val="none" w:sz="0" w:space="0" w:color="auto"/>
                <w:bottom w:val="none" w:sz="0" w:space="0" w:color="auto"/>
                <w:right w:val="none" w:sz="0" w:space="0" w:color="auto"/>
              </w:divBdr>
            </w:div>
          </w:divsChild>
        </w:div>
        <w:div w:id="809060061">
          <w:marLeft w:val="0"/>
          <w:marRight w:val="0"/>
          <w:marTop w:val="0"/>
          <w:marBottom w:val="0"/>
          <w:divBdr>
            <w:top w:val="none" w:sz="0" w:space="0" w:color="auto"/>
            <w:left w:val="none" w:sz="0" w:space="0" w:color="auto"/>
            <w:bottom w:val="none" w:sz="0" w:space="0" w:color="auto"/>
            <w:right w:val="none" w:sz="0" w:space="0" w:color="auto"/>
          </w:divBdr>
          <w:divsChild>
            <w:div w:id="243533288">
              <w:marLeft w:val="0"/>
              <w:marRight w:val="0"/>
              <w:marTop w:val="0"/>
              <w:marBottom w:val="0"/>
              <w:divBdr>
                <w:top w:val="none" w:sz="0" w:space="0" w:color="auto"/>
                <w:left w:val="none" w:sz="0" w:space="0" w:color="auto"/>
                <w:bottom w:val="none" w:sz="0" w:space="0" w:color="auto"/>
                <w:right w:val="none" w:sz="0" w:space="0" w:color="auto"/>
              </w:divBdr>
            </w:div>
            <w:div w:id="893470155">
              <w:marLeft w:val="0"/>
              <w:marRight w:val="0"/>
              <w:marTop w:val="0"/>
              <w:marBottom w:val="0"/>
              <w:divBdr>
                <w:top w:val="none" w:sz="0" w:space="0" w:color="auto"/>
                <w:left w:val="none" w:sz="0" w:space="0" w:color="auto"/>
                <w:bottom w:val="none" w:sz="0" w:space="0" w:color="auto"/>
                <w:right w:val="none" w:sz="0" w:space="0" w:color="auto"/>
              </w:divBdr>
            </w:div>
          </w:divsChild>
        </w:div>
        <w:div w:id="818574165">
          <w:marLeft w:val="0"/>
          <w:marRight w:val="0"/>
          <w:marTop w:val="0"/>
          <w:marBottom w:val="0"/>
          <w:divBdr>
            <w:top w:val="none" w:sz="0" w:space="0" w:color="auto"/>
            <w:left w:val="none" w:sz="0" w:space="0" w:color="auto"/>
            <w:bottom w:val="none" w:sz="0" w:space="0" w:color="auto"/>
            <w:right w:val="none" w:sz="0" w:space="0" w:color="auto"/>
          </w:divBdr>
          <w:divsChild>
            <w:div w:id="362899414">
              <w:marLeft w:val="0"/>
              <w:marRight w:val="0"/>
              <w:marTop w:val="0"/>
              <w:marBottom w:val="0"/>
              <w:divBdr>
                <w:top w:val="none" w:sz="0" w:space="0" w:color="auto"/>
                <w:left w:val="none" w:sz="0" w:space="0" w:color="auto"/>
                <w:bottom w:val="none" w:sz="0" w:space="0" w:color="auto"/>
                <w:right w:val="none" w:sz="0" w:space="0" w:color="auto"/>
              </w:divBdr>
            </w:div>
          </w:divsChild>
        </w:div>
        <w:div w:id="819732800">
          <w:marLeft w:val="0"/>
          <w:marRight w:val="0"/>
          <w:marTop w:val="0"/>
          <w:marBottom w:val="0"/>
          <w:divBdr>
            <w:top w:val="none" w:sz="0" w:space="0" w:color="auto"/>
            <w:left w:val="none" w:sz="0" w:space="0" w:color="auto"/>
            <w:bottom w:val="none" w:sz="0" w:space="0" w:color="auto"/>
            <w:right w:val="none" w:sz="0" w:space="0" w:color="auto"/>
          </w:divBdr>
          <w:divsChild>
            <w:div w:id="759716308">
              <w:marLeft w:val="0"/>
              <w:marRight w:val="0"/>
              <w:marTop w:val="0"/>
              <w:marBottom w:val="0"/>
              <w:divBdr>
                <w:top w:val="none" w:sz="0" w:space="0" w:color="auto"/>
                <w:left w:val="none" w:sz="0" w:space="0" w:color="auto"/>
                <w:bottom w:val="none" w:sz="0" w:space="0" w:color="auto"/>
                <w:right w:val="none" w:sz="0" w:space="0" w:color="auto"/>
              </w:divBdr>
            </w:div>
          </w:divsChild>
        </w:div>
        <w:div w:id="821696603">
          <w:marLeft w:val="0"/>
          <w:marRight w:val="0"/>
          <w:marTop w:val="0"/>
          <w:marBottom w:val="0"/>
          <w:divBdr>
            <w:top w:val="none" w:sz="0" w:space="0" w:color="auto"/>
            <w:left w:val="none" w:sz="0" w:space="0" w:color="auto"/>
            <w:bottom w:val="none" w:sz="0" w:space="0" w:color="auto"/>
            <w:right w:val="none" w:sz="0" w:space="0" w:color="auto"/>
          </w:divBdr>
          <w:divsChild>
            <w:div w:id="670373564">
              <w:marLeft w:val="0"/>
              <w:marRight w:val="0"/>
              <w:marTop w:val="0"/>
              <w:marBottom w:val="0"/>
              <w:divBdr>
                <w:top w:val="none" w:sz="0" w:space="0" w:color="auto"/>
                <w:left w:val="none" w:sz="0" w:space="0" w:color="auto"/>
                <w:bottom w:val="none" w:sz="0" w:space="0" w:color="auto"/>
                <w:right w:val="none" w:sz="0" w:space="0" w:color="auto"/>
              </w:divBdr>
            </w:div>
            <w:div w:id="826242581">
              <w:marLeft w:val="0"/>
              <w:marRight w:val="0"/>
              <w:marTop w:val="0"/>
              <w:marBottom w:val="0"/>
              <w:divBdr>
                <w:top w:val="none" w:sz="0" w:space="0" w:color="auto"/>
                <w:left w:val="none" w:sz="0" w:space="0" w:color="auto"/>
                <w:bottom w:val="none" w:sz="0" w:space="0" w:color="auto"/>
                <w:right w:val="none" w:sz="0" w:space="0" w:color="auto"/>
              </w:divBdr>
            </w:div>
          </w:divsChild>
        </w:div>
        <w:div w:id="830752017">
          <w:marLeft w:val="0"/>
          <w:marRight w:val="0"/>
          <w:marTop w:val="0"/>
          <w:marBottom w:val="0"/>
          <w:divBdr>
            <w:top w:val="none" w:sz="0" w:space="0" w:color="auto"/>
            <w:left w:val="none" w:sz="0" w:space="0" w:color="auto"/>
            <w:bottom w:val="none" w:sz="0" w:space="0" w:color="auto"/>
            <w:right w:val="none" w:sz="0" w:space="0" w:color="auto"/>
          </w:divBdr>
          <w:divsChild>
            <w:div w:id="1234244681">
              <w:marLeft w:val="0"/>
              <w:marRight w:val="0"/>
              <w:marTop w:val="0"/>
              <w:marBottom w:val="0"/>
              <w:divBdr>
                <w:top w:val="none" w:sz="0" w:space="0" w:color="auto"/>
                <w:left w:val="none" w:sz="0" w:space="0" w:color="auto"/>
                <w:bottom w:val="none" w:sz="0" w:space="0" w:color="auto"/>
                <w:right w:val="none" w:sz="0" w:space="0" w:color="auto"/>
              </w:divBdr>
            </w:div>
          </w:divsChild>
        </w:div>
        <w:div w:id="833373838">
          <w:marLeft w:val="0"/>
          <w:marRight w:val="0"/>
          <w:marTop w:val="0"/>
          <w:marBottom w:val="0"/>
          <w:divBdr>
            <w:top w:val="none" w:sz="0" w:space="0" w:color="auto"/>
            <w:left w:val="none" w:sz="0" w:space="0" w:color="auto"/>
            <w:bottom w:val="none" w:sz="0" w:space="0" w:color="auto"/>
            <w:right w:val="none" w:sz="0" w:space="0" w:color="auto"/>
          </w:divBdr>
          <w:divsChild>
            <w:div w:id="707921772">
              <w:marLeft w:val="0"/>
              <w:marRight w:val="0"/>
              <w:marTop w:val="0"/>
              <w:marBottom w:val="0"/>
              <w:divBdr>
                <w:top w:val="none" w:sz="0" w:space="0" w:color="auto"/>
                <w:left w:val="none" w:sz="0" w:space="0" w:color="auto"/>
                <w:bottom w:val="none" w:sz="0" w:space="0" w:color="auto"/>
                <w:right w:val="none" w:sz="0" w:space="0" w:color="auto"/>
              </w:divBdr>
            </w:div>
          </w:divsChild>
        </w:div>
        <w:div w:id="839153202">
          <w:marLeft w:val="0"/>
          <w:marRight w:val="0"/>
          <w:marTop w:val="0"/>
          <w:marBottom w:val="0"/>
          <w:divBdr>
            <w:top w:val="none" w:sz="0" w:space="0" w:color="auto"/>
            <w:left w:val="none" w:sz="0" w:space="0" w:color="auto"/>
            <w:bottom w:val="none" w:sz="0" w:space="0" w:color="auto"/>
            <w:right w:val="none" w:sz="0" w:space="0" w:color="auto"/>
          </w:divBdr>
          <w:divsChild>
            <w:div w:id="495609294">
              <w:marLeft w:val="0"/>
              <w:marRight w:val="0"/>
              <w:marTop w:val="0"/>
              <w:marBottom w:val="0"/>
              <w:divBdr>
                <w:top w:val="none" w:sz="0" w:space="0" w:color="auto"/>
                <w:left w:val="none" w:sz="0" w:space="0" w:color="auto"/>
                <w:bottom w:val="none" w:sz="0" w:space="0" w:color="auto"/>
                <w:right w:val="none" w:sz="0" w:space="0" w:color="auto"/>
              </w:divBdr>
            </w:div>
          </w:divsChild>
        </w:div>
        <w:div w:id="839465445">
          <w:marLeft w:val="0"/>
          <w:marRight w:val="0"/>
          <w:marTop w:val="0"/>
          <w:marBottom w:val="0"/>
          <w:divBdr>
            <w:top w:val="none" w:sz="0" w:space="0" w:color="auto"/>
            <w:left w:val="none" w:sz="0" w:space="0" w:color="auto"/>
            <w:bottom w:val="none" w:sz="0" w:space="0" w:color="auto"/>
            <w:right w:val="none" w:sz="0" w:space="0" w:color="auto"/>
          </w:divBdr>
          <w:divsChild>
            <w:div w:id="1581982797">
              <w:marLeft w:val="0"/>
              <w:marRight w:val="0"/>
              <w:marTop w:val="0"/>
              <w:marBottom w:val="0"/>
              <w:divBdr>
                <w:top w:val="none" w:sz="0" w:space="0" w:color="auto"/>
                <w:left w:val="none" w:sz="0" w:space="0" w:color="auto"/>
                <w:bottom w:val="none" w:sz="0" w:space="0" w:color="auto"/>
                <w:right w:val="none" w:sz="0" w:space="0" w:color="auto"/>
              </w:divBdr>
            </w:div>
          </w:divsChild>
        </w:div>
        <w:div w:id="843738435">
          <w:marLeft w:val="0"/>
          <w:marRight w:val="0"/>
          <w:marTop w:val="0"/>
          <w:marBottom w:val="0"/>
          <w:divBdr>
            <w:top w:val="none" w:sz="0" w:space="0" w:color="auto"/>
            <w:left w:val="none" w:sz="0" w:space="0" w:color="auto"/>
            <w:bottom w:val="none" w:sz="0" w:space="0" w:color="auto"/>
            <w:right w:val="none" w:sz="0" w:space="0" w:color="auto"/>
          </w:divBdr>
          <w:divsChild>
            <w:div w:id="1532104519">
              <w:marLeft w:val="0"/>
              <w:marRight w:val="0"/>
              <w:marTop w:val="0"/>
              <w:marBottom w:val="0"/>
              <w:divBdr>
                <w:top w:val="none" w:sz="0" w:space="0" w:color="auto"/>
                <w:left w:val="none" w:sz="0" w:space="0" w:color="auto"/>
                <w:bottom w:val="none" w:sz="0" w:space="0" w:color="auto"/>
                <w:right w:val="none" w:sz="0" w:space="0" w:color="auto"/>
              </w:divBdr>
            </w:div>
          </w:divsChild>
        </w:div>
        <w:div w:id="864369225">
          <w:marLeft w:val="0"/>
          <w:marRight w:val="0"/>
          <w:marTop w:val="0"/>
          <w:marBottom w:val="0"/>
          <w:divBdr>
            <w:top w:val="none" w:sz="0" w:space="0" w:color="auto"/>
            <w:left w:val="none" w:sz="0" w:space="0" w:color="auto"/>
            <w:bottom w:val="none" w:sz="0" w:space="0" w:color="auto"/>
            <w:right w:val="none" w:sz="0" w:space="0" w:color="auto"/>
          </w:divBdr>
          <w:divsChild>
            <w:div w:id="1289430684">
              <w:marLeft w:val="0"/>
              <w:marRight w:val="0"/>
              <w:marTop w:val="0"/>
              <w:marBottom w:val="0"/>
              <w:divBdr>
                <w:top w:val="none" w:sz="0" w:space="0" w:color="auto"/>
                <w:left w:val="none" w:sz="0" w:space="0" w:color="auto"/>
                <w:bottom w:val="none" w:sz="0" w:space="0" w:color="auto"/>
                <w:right w:val="none" w:sz="0" w:space="0" w:color="auto"/>
              </w:divBdr>
            </w:div>
          </w:divsChild>
        </w:div>
        <w:div w:id="880023119">
          <w:marLeft w:val="0"/>
          <w:marRight w:val="0"/>
          <w:marTop w:val="0"/>
          <w:marBottom w:val="0"/>
          <w:divBdr>
            <w:top w:val="none" w:sz="0" w:space="0" w:color="auto"/>
            <w:left w:val="none" w:sz="0" w:space="0" w:color="auto"/>
            <w:bottom w:val="none" w:sz="0" w:space="0" w:color="auto"/>
            <w:right w:val="none" w:sz="0" w:space="0" w:color="auto"/>
          </w:divBdr>
          <w:divsChild>
            <w:div w:id="595796345">
              <w:marLeft w:val="0"/>
              <w:marRight w:val="0"/>
              <w:marTop w:val="0"/>
              <w:marBottom w:val="0"/>
              <w:divBdr>
                <w:top w:val="none" w:sz="0" w:space="0" w:color="auto"/>
                <w:left w:val="none" w:sz="0" w:space="0" w:color="auto"/>
                <w:bottom w:val="none" w:sz="0" w:space="0" w:color="auto"/>
                <w:right w:val="none" w:sz="0" w:space="0" w:color="auto"/>
              </w:divBdr>
            </w:div>
          </w:divsChild>
        </w:div>
        <w:div w:id="886526384">
          <w:marLeft w:val="0"/>
          <w:marRight w:val="0"/>
          <w:marTop w:val="0"/>
          <w:marBottom w:val="0"/>
          <w:divBdr>
            <w:top w:val="none" w:sz="0" w:space="0" w:color="auto"/>
            <w:left w:val="none" w:sz="0" w:space="0" w:color="auto"/>
            <w:bottom w:val="none" w:sz="0" w:space="0" w:color="auto"/>
            <w:right w:val="none" w:sz="0" w:space="0" w:color="auto"/>
          </w:divBdr>
          <w:divsChild>
            <w:div w:id="44987208">
              <w:marLeft w:val="0"/>
              <w:marRight w:val="0"/>
              <w:marTop w:val="0"/>
              <w:marBottom w:val="0"/>
              <w:divBdr>
                <w:top w:val="none" w:sz="0" w:space="0" w:color="auto"/>
                <w:left w:val="none" w:sz="0" w:space="0" w:color="auto"/>
                <w:bottom w:val="none" w:sz="0" w:space="0" w:color="auto"/>
                <w:right w:val="none" w:sz="0" w:space="0" w:color="auto"/>
              </w:divBdr>
            </w:div>
          </w:divsChild>
        </w:div>
        <w:div w:id="886718471">
          <w:marLeft w:val="0"/>
          <w:marRight w:val="0"/>
          <w:marTop w:val="0"/>
          <w:marBottom w:val="0"/>
          <w:divBdr>
            <w:top w:val="none" w:sz="0" w:space="0" w:color="auto"/>
            <w:left w:val="none" w:sz="0" w:space="0" w:color="auto"/>
            <w:bottom w:val="none" w:sz="0" w:space="0" w:color="auto"/>
            <w:right w:val="none" w:sz="0" w:space="0" w:color="auto"/>
          </w:divBdr>
          <w:divsChild>
            <w:div w:id="389883094">
              <w:marLeft w:val="0"/>
              <w:marRight w:val="0"/>
              <w:marTop w:val="0"/>
              <w:marBottom w:val="0"/>
              <w:divBdr>
                <w:top w:val="none" w:sz="0" w:space="0" w:color="auto"/>
                <w:left w:val="none" w:sz="0" w:space="0" w:color="auto"/>
                <w:bottom w:val="none" w:sz="0" w:space="0" w:color="auto"/>
                <w:right w:val="none" w:sz="0" w:space="0" w:color="auto"/>
              </w:divBdr>
            </w:div>
          </w:divsChild>
        </w:div>
        <w:div w:id="893394182">
          <w:marLeft w:val="0"/>
          <w:marRight w:val="0"/>
          <w:marTop w:val="0"/>
          <w:marBottom w:val="0"/>
          <w:divBdr>
            <w:top w:val="none" w:sz="0" w:space="0" w:color="auto"/>
            <w:left w:val="none" w:sz="0" w:space="0" w:color="auto"/>
            <w:bottom w:val="none" w:sz="0" w:space="0" w:color="auto"/>
            <w:right w:val="none" w:sz="0" w:space="0" w:color="auto"/>
          </w:divBdr>
          <w:divsChild>
            <w:div w:id="1564022947">
              <w:marLeft w:val="0"/>
              <w:marRight w:val="0"/>
              <w:marTop w:val="0"/>
              <w:marBottom w:val="0"/>
              <w:divBdr>
                <w:top w:val="none" w:sz="0" w:space="0" w:color="auto"/>
                <w:left w:val="none" w:sz="0" w:space="0" w:color="auto"/>
                <w:bottom w:val="none" w:sz="0" w:space="0" w:color="auto"/>
                <w:right w:val="none" w:sz="0" w:space="0" w:color="auto"/>
              </w:divBdr>
            </w:div>
          </w:divsChild>
        </w:div>
        <w:div w:id="902331898">
          <w:marLeft w:val="0"/>
          <w:marRight w:val="0"/>
          <w:marTop w:val="0"/>
          <w:marBottom w:val="0"/>
          <w:divBdr>
            <w:top w:val="none" w:sz="0" w:space="0" w:color="auto"/>
            <w:left w:val="none" w:sz="0" w:space="0" w:color="auto"/>
            <w:bottom w:val="none" w:sz="0" w:space="0" w:color="auto"/>
            <w:right w:val="none" w:sz="0" w:space="0" w:color="auto"/>
          </w:divBdr>
          <w:divsChild>
            <w:div w:id="1945336625">
              <w:marLeft w:val="0"/>
              <w:marRight w:val="0"/>
              <w:marTop w:val="0"/>
              <w:marBottom w:val="0"/>
              <w:divBdr>
                <w:top w:val="none" w:sz="0" w:space="0" w:color="auto"/>
                <w:left w:val="none" w:sz="0" w:space="0" w:color="auto"/>
                <w:bottom w:val="none" w:sz="0" w:space="0" w:color="auto"/>
                <w:right w:val="none" w:sz="0" w:space="0" w:color="auto"/>
              </w:divBdr>
            </w:div>
          </w:divsChild>
        </w:div>
        <w:div w:id="904295449">
          <w:marLeft w:val="0"/>
          <w:marRight w:val="0"/>
          <w:marTop w:val="0"/>
          <w:marBottom w:val="0"/>
          <w:divBdr>
            <w:top w:val="none" w:sz="0" w:space="0" w:color="auto"/>
            <w:left w:val="none" w:sz="0" w:space="0" w:color="auto"/>
            <w:bottom w:val="none" w:sz="0" w:space="0" w:color="auto"/>
            <w:right w:val="none" w:sz="0" w:space="0" w:color="auto"/>
          </w:divBdr>
          <w:divsChild>
            <w:div w:id="938742">
              <w:marLeft w:val="0"/>
              <w:marRight w:val="0"/>
              <w:marTop w:val="0"/>
              <w:marBottom w:val="0"/>
              <w:divBdr>
                <w:top w:val="none" w:sz="0" w:space="0" w:color="auto"/>
                <w:left w:val="none" w:sz="0" w:space="0" w:color="auto"/>
                <w:bottom w:val="none" w:sz="0" w:space="0" w:color="auto"/>
                <w:right w:val="none" w:sz="0" w:space="0" w:color="auto"/>
              </w:divBdr>
            </w:div>
          </w:divsChild>
        </w:div>
        <w:div w:id="905147507">
          <w:marLeft w:val="0"/>
          <w:marRight w:val="0"/>
          <w:marTop w:val="0"/>
          <w:marBottom w:val="0"/>
          <w:divBdr>
            <w:top w:val="none" w:sz="0" w:space="0" w:color="auto"/>
            <w:left w:val="none" w:sz="0" w:space="0" w:color="auto"/>
            <w:bottom w:val="none" w:sz="0" w:space="0" w:color="auto"/>
            <w:right w:val="none" w:sz="0" w:space="0" w:color="auto"/>
          </w:divBdr>
          <w:divsChild>
            <w:div w:id="1719477035">
              <w:marLeft w:val="0"/>
              <w:marRight w:val="0"/>
              <w:marTop w:val="0"/>
              <w:marBottom w:val="0"/>
              <w:divBdr>
                <w:top w:val="none" w:sz="0" w:space="0" w:color="auto"/>
                <w:left w:val="none" w:sz="0" w:space="0" w:color="auto"/>
                <w:bottom w:val="none" w:sz="0" w:space="0" w:color="auto"/>
                <w:right w:val="none" w:sz="0" w:space="0" w:color="auto"/>
              </w:divBdr>
            </w:div>
          </w:divsChild>
        </w:div>
        <w:div w:id="908884412">
          <w:marLeft w:val="0"/>
          <w:marRight w:val="0"/>
          <w:marTop w:val="0"/>
          <w:marBottom w:val="0"/>
          <w:divBdr>
            <w:top w:val="none" w:sz="0" w:space="0" w:color="auto"/>
            <w:left w:val="none" w:sz="0" w:space="0" w:color="auto"/>
            <w:bottom w:val="none" w:sz="0" w:space="0" w:color="auto"/>
            <w:right w:val="none" w:sz="0" w:space="0" w:color="auto"/>
          </w:divBdr>
          <w:divsChild>
            <w:div w:id="403065973">
              <w:marLeft w:val="0"/>
              <w:marRight w:val="0"/>
              <w:marTop w:val="0"/>
              <w:marBottom w:val="0"/>
              <w:divBdr>
                <w:top w:val="none" w:sz="0" w:space="0" w:color="auto"/>
                <w:left w:val="none" w:sz="0" w:space="0" w:color="auto"/>
                <w:bottom w:val="none" w:sz="0" w:space="0" w:color="auto"/>
                <w:right w:val="none" w:sz="0" w:space="0" w:color="auto"/>
              </w:divBdr>
            </w:div>
          </w:divsChild>
        </w:div>
        <w:div w:id="909734000">
          <w:marLeft w:val="0"/>
          <w:marRight w:val="0"/>
          <w:marTop w:val="0"/>
          <w:marBottom w:val="0"/>
          <w:divBdr>
            <w:top w:val="none" w:sz="0" w:space="0" w:color="auto"/>
            <w:left w:val="none" w:sz="0" w:space="0" w:color="auto"/>
            <w:bottom w:val="none" w:sz="0" w:space="0" w:color="auto"/>
            <w:right w:val="none" w:sz="0" w:space="0" w:color="auto"/>
          </w:divBdr>
          <w:divsChild>
            <w:div w:id="254292974">
              <w:marLeft w:val="0"/>
              <w:marRight w:val="0"/>
              <w:marTop w:val="0"/>
              <w:marBottom w:val="0"/>
              <w:divBdr>
                <w:top w:val="none" w:sz="0" w:space="0" w:color="auto"/>
                <w:left w:val="none" w:sz="0" w:space="0" w:color="auto"/>
                <w:bottom w:val="none" w:sz="0" w:space="0" w:color="auto"/>
                <w:right w:val="none" w:sz="0" w:space="0" w:color="auto"/>
              </w:divBdr>
            </w:div>
            <w:div w:id="1270162742">
              <w:marLeft w:val="0"/>
              <w:marRight w:val="0"/>
              <w:marTop w:val="0"/>
              <w:marBottom w:val="0"/>
              <w:divBdr>
                <w:top w:val="none" w:sz="0" w:space="0" w:color="auto"/>
                <w:left w:val="none" w:sz="0" w:space="0" w:color="auto"/>
                <w:bottom w:val="none" w:sz="0" w:space="0" w:color="auto"/>
                <w:right w:val="none" w:sz="0" w:space="0" w:color="auto"/>
              </w:divBdr>
            </w:div>
          </w:divsChild>
        </w:div>
        <w:div w:id="914975414">
          <w:marLeft w:val="0"/>
          <w:marRight w:val="0"/>
          <w:marTop w:val="0"/>
          <w:marBottom w:val="0"/>
          <w:divBdr>
            <w:top w:val="none" w:sz="0" w:space="0" w:color="auto"/>
            <w:left w:val="none" w:sz="0" w:space="0" w:color="auto"/>
            <w:bottom w:val="none" w:sz="0" w:space="0" w:color="auto"/>
            <w:right w:val="none" w:sz="0" w:space="0" w:color="auto"/>
          </w:divBdr>
          <w:divsChild>
            <w:div w:id="1315915435">
              <w:marLeft w:val="0"/>
              <w:marRight w:val="0"/>
              <w:marTop w:val="0"/>
              <w:marBottom w:val="0"/>
              <w:divBdr>
                <w:top w:val="none" w:sz="0" w:space="0" w:color="auto"/>
                <w:left w:val="none" w:sz="0" w:space="0" w:color="auto"/>
                <w:bottom w:val="none" w:sz="0" w:space="0" w:color="auto"/>
                <w:right w:val="none" w:sz="0" w:space="0" w:color="auto"/>
              </w:divBdr>
            </w:div>
            <w:div w:id="2089031033">
              <w:marLeft w:val="0"/>
              <w:marRight w:val="0"/>
              <w:marTop w:val="0"/>
              <w:marBottom w:val="0"/>
              <w:divBdr>
                <w:top w:val="none" w:sz="0" w:space="0" w:color="auto"/>
                <w:left w:val="none" w:sz="0" w:space="0" w:color="auto"/>
                <w:bottom w:val="none" w:sz="0" w:space="0" w:color="auto"/>
                <w:right w:val="none" w:sz="0" w:space="0" w:color="auto"/>
              </w:divBdr>
            </w:div>
          </w:divsChild>
        </w:div>
        <w:div w:id="921646156">
          <w:marLeft w:val="0"/>
          <w:marRight w:val="0"/>
          <w:marTop w:val="0"/>
          <w:marBottom w:val="0"/>
          <w:divBdr>
            <w:top w:val="none" w:sz="0" w:space="0" w:color="auto"/>
            <w:left w:val="none" w:sz="0" w:space="0" w:color="auto"/>
            <w:bottom w:val="none" w:sz="0" w:space="0" w:color="auto"/>
            <w:right w:val="none" w:sz="0" w:space="0" w:color="auto"/>
          </w:divBdr>
          <w:divsChild>
            <w:div w:id="216207069">
              <w:marLeft w:val="0"/>
              <w:marRight w:val="0"/>
              <w:marTop w:val="0"/>
              <w:marBottom w:val="0"/>
              <w:divBdr>
                <w:top w:val="none" w:sz="0" w:space="0" w:color="auto"/>
                <w:left w:val="none" w:sz="0" w:space="0" w:color="auto"/>
                <w:bottom w:val="none" w:sz="0" w:space="0" w:color="auto"/>
                <w:right w:val="none" w:sz="0" w:space="0" w:color="auto"/>
              </w:divBdr>
            </w:div>
          </w:divsChild>
        </w:div>
        <w:div w:id="933392792">
          <w:marLeft w:val="0"/>
          <w:marRight w:val="0"/>
          <w:marTop w:val="0"/>
          <w:marBottom w:val="0"/>
          <w:divBdr>
            <w:top w:val="none" w:sz="0" w:space="0" w:color="auto"/>
            <w:left w:val="none" w:sz="0" w:space="0" w:color="auto"/>
            <w:bottom w:val="none" w:sz="0" w:space="0" w:color="auto"/>
            <w:right w:val="none" w:sz="0" w:space="0" w:color="auto"/>
          </w:divBdr>
          <w:divsChild>
            <w:div w:id="519591019">
              <w:marLeft w:val="0"/>
              <w:marRight w:val="0"/>
              <w:marTop w:val="0"/>
              <w:marBottom w:val="0"/>
              <w:divBdr>
                <w:top w:val="none" w:sz="0" w:space="0" w:color="auto"/>
                <w:left w:val="none" w:sz="0" w:space="0" w:color="auto"/>
                <w:bottom w:val="none" w:sz="0" w:space="0" w:color="auto"/>
                <w:right w:val="none" w:sz="0" w:space="0" w:color="auto"/>
              </w:divBdr>
            </w:div>
          </w:divsChild>
        </w:div>
        <w:div w:id="968778511">
          <w:marLeft w:val="0"/>
          <w:marRight w:val="0"/>
          <w:marTop w:val="0"/>
          <w:marBottom w:val="0"/>
          <w:divBdr>
            <w:top w:val="none" w:sz="0" w:space="0" w:color="auto"/>
            <w:left w:val="none" w:sz="0" w:space="0" w:color="auto"/>
            <w:bottom w:val="none" w:sz="0" w:space="0" w:color="auto"/>
            <w:right w:val="none" w:sz="0" w:space="0" w:color="auto"/>
          </w:divBdr>
          <w:divsChild>
            <w:div w:id="763065400">
              <w:marLeft w:val="0"/>
              <w:marRight w:val="0"/>
              <w:marTop w:val="0"/>
              <w:marBottom w:val="0"/>
              <w:divBdr>
                <w:top w:val="none" w:sz="0" w:space="0" w:color="auto"/>
                <w:left w:val="none" w:sz="0" w:space="0" w:color="auto"/>
                <w:bottom w:val="none" w:sz="0" w:space="0" w:color="auto"/>
                <w:right w:val="none" w:sz="0" w:space="0" w:color="auto"/>
              </w:divBdr>
            </w:div>
          </w:divsChild>
        </w:div>
        <w:div w:id="968898660">
          <w:marLeft w:val="0"/>
          <w:marRight w:val="0"/>
          <w:marTop w:val="0"/>
          <w:marBottom w:val="0"/>
          <w:divBdr>
            <w:top w:val="none" w:sz="0" w:space="0" w:color="auto"/>
            <w:left w:val="none" w:sz="0" w:space="0" w:color="auto"/>
            <w:bottom w:val="none" w:sz="0" w:space="0" w:color="auto"/>
            <w:right w:val="none" w:sz="0" w:space="0" w:color="auto"/>
          </w:divBdr>
          <w:divsChild>
            <w:div w:id="1812358182">
              <w:marLeft w:val="0"/>
              <w:marRight w:val="0"/>
              <w:marTop w:val="0"/>
              <w:marBottom w:val="0"/>
              <w:divBdr>
                <w:top w:val="none" w:sz="0" w:space="0" w:color="auto"/>
                <w:left w:val="none" w:sz="0" w:space="0" w:color="auto"/>
                <w:bottom w:val="none" w:sz="0" w:space="0" w:color="auto"/>
                <w:right w:val="none" w:sz="0" w:space="0" w:color="auto"/>
              </w:divBdr>
            </w:div>
          </w:divsChild>
        </w:div>
        <w:div w:id="983050843">
          <w:marLeft w:val="0"/>
          <w:marRight w:val="0"/>
          <w:marTop w:val="0"/>
          <w:marBottom w:val="0"/>
          <w:divBdr>
            <w:top w:val="none" w:sz="0" w:space="0" w:color="auto"/>
            <w:left w:val="none" w:sz="0" w:space="0" w:color="auto"/>
            <w:bottom w:val="none" w:sz="0" w:space="0" w:color="auto"/>
            <w:right w:val="none" w:sz="0" w:space="0" w:color="auto"/>
          </w:divBdr>
          <w:divsChild>
            <w:div w:id="330837784">
              <w:marLeft w:val="0"/>
              <w:marRight w:val="0"/>
              <w:marTop w:val="0"/>
              <w:marBottom w:val="0"/>
              <w:divBdr>
                <w:top w:val="none" w:sz="0" w:space="0" w:color="auto"/>
                <w:left w:val="none" w:sz="0" w:space="0" w:color="auto"/>
                <w:bottom w:val="none" w:sz="0" w:space="0" w:color="auto"/>
                <w:right w:val="none" w:sz="0" w:space="0" w:color="auto"/>
              </w:divBdr>
            </w:div>
          </w:divsChild>
        </w:div>
        <w:div w:id="985745102">
          <w:marLeft w:val="0"/>
          <w:marRight w:val="0"/>
          <w:marTop w:val="0"/>
          <w:marBottom w:val="0"/>
          <w:divBdr>
            <w:top w:val="none" w:sz="0" w:space="0" w:color="auto"/>
            <w:left w:val="none" w:sz="0" w:space="0" w:color="auto"/>
            <w:bottom w:val="none" w:sz="0" w:space="0" w:color="auto"/>
            <w:right w:val="none" w:sz="0" w:space="0" w:color="auto"/>
          </w:divBdr>
          <w:divsChild>
            <w:div w:id="738551436">
              <w:marLeft w:val="0"/>
              <w:marRight w:val="0"/>
              <w:marTop w:val="0"/>
              <w:marBottom w:val="0"/>
              <w:divBdr>
                <w:top w:val="none" w:sz="0" w:space="0" w:color="auto"/>
                <w:left w:val="none" w:sz="0" w:space="0" w:color="auto"/>
                <w:bottom w:val="none" w:sz="0" w:space="0" w:color="auto"/>
                <w:right w:val="none" w:sz="0" w:space="0" w:color="auto"/>
              </w:divBdr>
            </w:div>
          </w:divsChild>
        </w:div>
        <w:div w:id="991300749">
          <w:marLeft w:val="0"/>
          <w:marRight w:val="0"/>
          <w:marTop w:val="0"/>
          <w:marBottom w:val="0"/>
          <w:divBdr>
            <w:top w:val="none" w:sz="0" w:space="0" w:color="auto"/>
            <w:left w:val="none" w:sz="0" w:space="0" w:color="auto"/>
            <w:bottom w:val="none" w:sz="0" w:space="0" w:color="auto"/>
            <w:right w:val="none" w:sz="0" w:space="0" w:color="auto"/>
          </w:divBdr>
          <w:divsChild>
            <w:div w:id="61559682">
              <w:marLeft w:val="0"/>
              <w:marRight w:val="0"/>
              <w:marTop w:val="0"/>
              <w:marBottom w:val="0"/>
              <w:divBdr>
                <w:top w:val="none" w:sz="0" w:space="0" w:color="auto"/>
                <w:left w:val="none" w:sz="0" w:space="0" w:color="auto"/>
                <w:bottom w:val="none" w:sz="0" w:space="0" w:color="auto"/>
                <w:right w:val="none" w:sz="0" w:space="0" w:color="auto"/>
              </w:divBdr>
            </w:div>
          </w:divsChild>
        </w:div>
        <w:div w:id="991982811">
          <w:marLeft w:val="0"/>
          <w:marRight w:val="0"/>
          <w:marTop w:val="0"/>
          <w:marBottom w:val="0"/>
          <w:divBdr>
            <w:top w:val="none" w:sz="0" w:space="0" w:color="auto"/>
            <w:left w:val="none" w:sz="0" w:space="0" w:color="auto"/>
            <w:bottom w:val="none" w:sz="0" w:space="0" w:color="auto"/>
            <w:right w:val="none" w:sz="0" w:space="0" w:color="auto"/>
          </w:divBdr>
          <w:divsChild>
            <w:div w:id="1223827463">
              <w:marLeft w:val="0"/>
              <w:marRight w:val="0"/>
              <w:marTop w:val="0"/>
              <w:marBottom w:val="0"/>
              <w:divBdr>
                <w:top w:val="none" w:sz="0" w:space="0" w:color="auto"/>
                <w:left w:val="none" w:sz="0" w:space="0" w:color="auto"/>
                <w:bottom w:val="none" w:sz="0" w:space="0" w:color="auto"/>
                <w:right w:val="none" w:sz="0" w:space="0" w:color="auto"/>
              </w:divBdr>
            </w:div>
          </w:divsChild>
        </w:div>
        <w:div w:id="992299109">
          <w:marLeft w:val="0"/>
          <w:marRight w:val="0"/>
          <w:marTop w:val="0"/>
          <w:marBottom w:val="0"/>
          <w:divBdr>
            <w:top w:val="none" w:sz="0" w:space="0" w:color="auto"/>
            <w:left w:val="none" w:sz="0" w:space="0" w:color="auto"/>
            <w:bottom w:val="none" w:sz="0" w:space="0" w:color="auto"/>
            <w:right w:val="none" w:sz="0" w:space="0" w:color="auto"/>
          </w:divBdr>
          <w:divsChild>
            <w:div w:id="414740659">
              <w:marLeft w:val="0"/>
              <w:marRight w:val="0"/>
              <w:marTop w:val="0"/>
              <w:marBottom w:val="0"/>
              <w:divBdr>
                <w:top w:val="none" w:sz="0" w:space="0" w:color="auto"/>
                <w:left w:val="none" w:sz="0" w:space="0" w:color="auto"/>
                <w:bottom w:val="none" w:sz="0" w:space="0" w:color="auto"/>
                <w:right w:val="none" w:sz="0" w:space="0" w:color="auto"/>
              </w:divBdr>
            </w:div>
          </w:divsChild>
        </w:div>
        <w:div w:id="1004895599">
          <w:marLeft w:val="0"/>
          <w:marRight w:val="0"/>
          <w:marTop w:val="0"/>
          <w:marBottom w:val="0"/>
          <w:divBdr>
            <w:top w:val="none" w:sz="0" w:space="0" w:color="auto"/>
            <w:left w:val="none" w:sz="0" w:space="0" w:color="auto"/>
            <w:bottom w:val="none" w:sz="0" w:space="0" w:color="auto"/>
            <w:right w:val="none" w:sz="0" w:space="0" w:color="auto"/>
          </w:divBdr>
          <w:divsChild>
            <w:div w:id="575020219">
              <w:marLeft w:val="0"/>
              <w:marRight w:val="0"/>
              <w:marTop w:val="0"/>
              <w:marBottom w:val="0"/>
              <w:divBdr>
                <w:top w:val="none" w:sz="0" w:space="0" w:color="auto"/>
                <w:left w:val="none" w:sz="0" w:space="0" w:color="auto"/>
                <w:bottom w:val="none" w:sz="0" w:space="0" w:color="auto"/>
                <w:right w:val="none" w:sz="0" w:space="0" w:color="auto"/>
              </w:divBdr>
            </w:div>
          </w:divsChild>
        </w:div>
        <w:div w:id="1010176276">
          <w:marLeft w:val="0"/>
          <w:marRight w:val="0"/>
          <w:marTop w:val="0"/>
          <w:marBottom w:val="0"/>
          <w:divBdr>
            <w:top w:val="none" w:sz="0" w:space="0" w:color="auto"/>
            <w:left w:val="none" w:sz="0" w:space="0" w:color="auto"/>
            <w:bottom w:val="none" w:sz="0" w:space="0" w:color="auto"/>
            <w:right w:val="none" w:sz="0" w:space="0" w:color="auto"/>
          </w:divBdr>
          <w:divsChild>
            <w:div w:id="1086342394">
              <w:marLeft w:val="0"/>
              <w:marRight w:val="0"/>
              <w:marTop w:val="0"/>
              <w:marBottom w:val="0"/>
              <w:divBdr>
                <w:top w:val="none" w:sz="0" w:space="0" w:color="auto"/>
                <w:left w:val="none" w:sz="0" w:space="0" w:color="auto"/>
                <w:bottom w:val="none" w:sz="0" w:space="0" w:color="auto"/>
                <w:right w:val="none" w:sz="0" w:space="0" w:color="auto"/>
              </w:divBdr>
            </w:div>
          </w:divsChild>
        </w:div>
        <w:div w:id="1012145261">
          <w:marLeft w:val="0"/>
          <w:marRight w:val="0"/>
          <w:marTop w:val="0"/>
          <w:marBottom w:val="0"/>
          <w:divBdr>
            <w:top w:val="none" w:sz="0" w:space="0" w:color="auto"/>
            <w:left w:val="none" w:sz="0" w:space="0" w:color="auto"/>
            <w:bottom w:val="none" w:sz="0" w:space="0" w:color="auto"/>
            <w:right w:val="none" w:sz="0" w:space="0" w:color="auto"/>
          </w:divBdr>
          <w:divsChild>
            <w:div w:id="453141452">
              <w:marLeft w:val="0"/>
              <w:marRight w:val="0"/>
              <w:marTop w:val="0"/>
              <w:marBottom w:val="0"/>
              <w:divBdr>
                <w:top w:val="none" w:sz="0" w:space="0" w:color="auto"/>
                <w:left w:val="none" w:sz="0" w:space="0" w:color="auto"/>
                <w:bottom w:val="none" w:sz="0" w:space="0" w:color="auto"/>
                <w:right w:val="none" w:sz="0" w:space="0" w:color="auto"/>
              </w:divBdr>
            </w:div>
          </w:divsChild>
        </w:div>
        <w:div w:id="1014844034">
          <w:marLeft w:val="0"/>
          <w:marRight w:val="0"/>
          <w:marTop w:val="0"/>
          <w:marBottom w:val="0"/>
          <w:divBdr>
            <w:top w:val="none" w:sz="0" w:space="0" w:color="auto"/>
            <w:left w:val="none" w:sz="0" w:space="0" w:color="auto"/>
            <w:bottom w:val="none" w:sz="0" w:space="0" w:color="auto"/>
            <w:right w:val="none" w:sz="0" w:space="0" w:color="auto"/>
          </w:divBdr>
          <w:divsChild>
            <w:div w:id="824517606">
              <w:marLeft w:val="0"/>
              <w:marRight w:val="0"/>
              <w:marTop w:val="0"/>
              <w:marBottom w:val="0"/>
              <w:divBdr>
                <w:top w:val="none" w:sz="0" w:space="0" w:color="auto"/>
                <w:left w:val="none" w:sz="0" w:space="0" w:color="auto"/>
                <w:bottom w:val="none" w:sz="0" w:space="0" w:color="auto"/>
                <w:right w:val="none" w:sz="0" w:space="0" w:color="auto"/>
              </w:divBdr>
            </w:div>
          </w:divsChild>
        </w:div>
        <w:div w:id="1015957340">
          <w:marLeft w:val="0"/>
          <w:marRight w:val="0"/>
          <w:marTop w:val="0"/>
          <w:marBottom w:val="0"/>
          <w:divBdr>
            <w:top w:val="none" w:sz="0" w:space="0" w:color="auto"/>
            <w:left w:val="none" w:sz="0" w:space="0" w:color="auto"/>
            <w:bottom w:val="none" w:sz="0" w:space="0" w:color="auto"/>
            <w:right w:val="none" w:sz="0" w:space="0" w:color="auto"/>
          </w:divBdr>
          <w:divsChild>
            <w:div w:id="668873069">
              <w:marLeft w:val="0"/>
              <w:marRight w:val="0"/>
              <w:marTop w:val="0"/>
              <w:marBottom w:val="0"/>
              <w:divBdr>
                <w:top w:val="none" w:sz="0" w:space="0" w:color="auto"/>
                <w:left w:val="none" w:sz="0" w:space="0" w:color="auto"/>
                <w:bottom w:val="none" w:sz="0" w:space="0" w:color="auto"/>
                <w:right w:val="none" w:sz="0" w:space="0" w:color="auto"/>
              </w:divBdr>
            </w:div>
          </w:divsChild>
        </w:div>
        <w:div w:id="1017583737">
          <w:marLeft w:val="0"/>
          <w:marRight w:val="0"/>
          <w:marTop w:val="0"/>
          <w:marBottom w:val="0"/>
          <w:divBdr>
            <w:top w:val="none" w:sz="0" w:space="0" w:color="auto"/>
            <w:left w:val="none" w:sz="0" w:space="0" w:color="auto"/>
            <w:bottom w:val="none" w:sz="0" w:space="0" w:color="auto"/>
            <w:right w:val="none" w:sz="0" w:space="0" w:color="auto"/>
          </w:divBdr>
          <w:divsChild>
            <w:div w:id="1134104599">
              <w:marLeft w:val="0"/>
              <w:marRight w:val="0"/>
              <w:marTop w:val="0"/>
              <w:marBottom w:val="0"/>
              <w:divBdr>
                <w:top w:val="none" w:sz="0" w:space="0" w:color="auto"/>
                <w:left w:val="none" w:sz="0" w:space="0" w:color="auto"/>
                <w:bottom w:val="none" w:sz="0" w:space="0" w:color="auto"/>
                <w:right w:val="none" w:sz="0" w:space="0" w:color="auto"/>
              </w:divBdr>
            </w:div>
          </w:divsChild>
        </w:div>
        <w:div w:id="1032919840">
          <w:marLeft w:val="0"/>
          <w:marRight w:val="0"/>
          <w:marTop w:val="0"/>
          <w:marBottom w:val="0"/>
          <w:divBdr>
            <w:top w:val="none" w:sz="0" w:space="0" w:color="auto"/>
            <w:left w:val="none" w:sz="0" w:space="0" w:color="auto"/>
            <w:bottom w:val="none" w:sz="0" w:space="0" w:color="auto"/>
            <w:right w:val="none" w:sz="0" w:space="0" w:color="auto"/>
          </w:divBdr>
          <w:divsChild>
            <w:div w:id="1464888279">
              <w:marLeft w:val="0"/>
              <w:marRight w:val="0"/>
              <w:marTop w:val="0"/>
              <w:marBottom w:val="0"/>
              <w:divBdr>
                <w:top w:val="none" w:sz="0" w:space="0" w:color="auto"/>
                <w:left w:val="none" w:sz="0" w:space="0" w:color="auto"/>
                <w:bottom w:val="none" w:sz="0" w:space="0" w:color="auto"/>
                <w:right w:val="none" w:sz="0" w:space="0" w:color="auto"/>
              </w:divBdr>
            </w:div>
          </w:divsChild>
        </w:div>
        <w:div w:id="1033455361">
          <w:marLeft w:val="0"/>
          <w:marRight w:val="0"/>
          <w:marTop w:val="0"/>
          <w:marBottom w:val="0"/>
          <w:divBdr>
            <w:top w:val="none" w:sz="0" w:space="0" w:color="auto"/>
            <w:left w:val="none" w:sz="0" w:space="0" w:color="auto"/>
            <w:bottom w:val="none" w:sz="0" w:space="0" w:color="auto"/>
            <w:right w:val="none" w:sz="0" w:space="0" w:color="auto"/>
          </w:divBdr>
          <w:divsChild>
            <w:div w:id="325480120">
              <w:marLeft w:val="0"/>
              <w:marRight w:val="0"/>
              <w:marTop w:val="0"/>
              <w:marBottom w:val="0"/>
              <w:divBdr>
                <w:top w:val="none" w:sz="0" w:space="0" w:color="auto"/>
                <w:left w:val="none" w:sz="0" w:space="0" w:color="auto"/>
                <w:bottom w:val="none" w:sz="0" w:space="0" w:color="auto"/>
                <w:right w:val="none" w:sz="0" w:space="0" w:color="auto"/>
              </w:divBdr>
            </w:div>
          </w:divsChild>
        </w:div>
        <w:div w:id="1039471102">
          <w:marLeft w:val="0"/>
          <w:marRight w:val="0"/>
          <w:marTop w:val="0"/>
          <w:marBottom w:val="0"/>
          <w:divBdr>
            <w:top w:val="none" w:sz="0" w:space="0" w:color="auto"/>
            <w:left w:val="none" w:sz="0" w:space="0" w:color="auto"/>
            <w:bottom w:val="none" w:sz="0" w:space="0" w:color="auto"/>
            <w:right w:val="none" w:sz="0" w:space="0" w:color="auto"/>
          </w:divBdr>
          <w:divsChild>
            <w:div w:id="620188629">
              <w:marLeft w:val="0"/>
              <w:marRight w:val="0"/>
              <w:marTop w:val="0"/>
              <w:marBottom w:val="0"/>
              <w:divBdr>
                <w:top w:val="none" w:sz="0" w:space="0" w:color="auto"/>
                <w:left w:val="none" w:sz="0" w:space="0" w:color="auto"/>
                <w:bottom w:val="none" w:sz="0" w:space="0" w:color="auto"/>
                <w:right w:val="none" w:sz="0" w:space="0" w:color="auto"/>
              </w:divBdr>
            </w:div>
            <w:div w:id="1105734346">
              <w:marLeft w:val="0"/>
              <w:marRight w:val="0"/>
              <w:marTop w:val="0"/>
              <w:marBottom w:val="0"/>
              <w:divBdr>
                <w:top w:val="none" w:sz="0" w:space="0" w:color="auto"/>
                <w:left w:val="none" w:sz="0" w:space="0" w:color="auto"/>
                <w:bottom w:val="none" w:sz="0" w:space="0" w:color="auto"/>
                <w:right w:val="none" w:sz="0" w:space="0" w:color="auto"/>
              </w:divBdr>
            </w:div>
          </w:divsChild>
        </w:div>
        <w:div w:id="1059285317">
          <w:marLeft w:val="0"/>
          <w:marRight w:val="0"/>
          <w:marTop w:val="0"/>
          <w:marBottom w:val="0"/>
          <w:divBdr>
            <w:top w:val="none" w:sz="0" w:space="0" w:color="auto"/>
            <w:left w:val="none" w:sz="0" w:space="0" w:color="auto"/>
            <w:bottom w:val="none" w:sz="0" w:space="0" w:color="auto"/>
            <w:right w:val="none" w:sz="0" w:space="0" w:color="auto"/>
          </w:divBdr>
          <w:divsChild>
            <w:div w:id="1165825577">
              <w:marLeft w:val="0"/>
              <w:marRight w:val="0"/>
              <w:marTop w:val="0"/>
              <w:marBottom w:val="0"/>
              <w:divBdr>
                <w:top w:val="none" w:sz="0" w:space="0" w:color="auto"/>
                <w:left w:val="none" w:sz="0" w:space="0" w:color="auto"/>
                <w:bottom w:val="none" w:sz="0" w:space="0" w:color="auto"/>
                <w:right w:val="none" w:sz="0" w:space="0" w:color="auto"/>
              </w:divBdr>
            </w:div>
          </w:divsChild>
        </w:div>
        <w:div w:id="1066878190">
          <w:marLeft w:val="0"/>
          <w:marRight w:val="0"/>
          <w:marTop w:val="0"/>
          <w:marBottom w:val="0"/>
          <w:divBdr>
            <w:top w:val="none" w:sz="0" w:space="0" w:color="auto"/>
            <w:left w:val="none" w:sz="0" w:space="0" w:color="auto"/>
            <w:bottom w:val="none" w:sz="0" w:space="0" w:color="auto"/>
            <w:right w:val="none" w:sz="0" w:space="0" w:color="auto"/>
          </w:divBdr>
          <w:divsChild>
            <w:div w:id="477697868">
              <w:marLeft w:val="0"/>
              <w:marRight w:val="0"/>
              <w:marTop w:val="0"/>
              <w:marBottom w:val="0"/>
              <w:divBdr>
                <w:top w:val="none" w:sz="0" w:space="0" w:color="auto"/>
                <w:left w:val="none" w:sz="0" w:space="0" w:color="auto"/>
                <w:bottom w:val="none" w:sz="0" w:space="0" w:color="auto"/>
                <w:right w:val="none" w:sz="0" w:space="0" w:color="auto"/>
              </w:divBdr>
            </w:div>
          </w:divsChild>
        </w:div>
        <w:div w:id="1072778399">
          <w:marLeft w:val="0"/>
          <w:marRight w:val="0"/>
          <w:marTop w:val="0"/>
          <w:marBottom w:val="0"/>
          <w:divBdr>
            <w:top w:val="none" w:sz="0" w:space="0" w:color="auto"/>
            <w:left w:val="none" w:sz="0" w:space="0" w:color="auto"/>
            <w:bottom w:val="none" w:sz="0" w:space="0" w:color="auto"/>
            <w:right w:val="none" w:sz="0" w:space="0" w:color="auto"/>
          </w:divBdr>
          <w:divsChild>
            <w:div w:id="516115540">
              <w:marLeft w:val="0"/>
              <w:marRight w:val="0"/>
              <w:marTop w:val="0"/>
              <w:marBottom w:val="0"/>
              <w:divBdr>
                <w:top w:val="none" w:sz="0" w:space="0" w:color="auto"/>
                <w:left w:val="none" w:sz="0" w:space="0" w:color="auto"/>
                <w:bottom w:val="none" w:sz="0" w:space="0" w:color="auto"/>
                <w:right w:val="none" w:sz="0" w:space="0" w:color="auto"/>
              </w:divBdr>
            </w:div>
          </w:divsChild>
        </w:div>
        <w:div w:id="1077363538">
          <w:marLeft w:val="0"/>
          <w:marRight w:val="0"/>
          <w:marTop w:val="0"/>
          <w:marBottom w:val="0"/>
          <w:divBdr>
            <w:top w:val="none" w:sz="0" w:space="0" w:color="auto"/>
            <w:left w:val="none" w:sz="0" w:space="0" w:color="auto"/>
            <w:bottom w:val="none" w:sz="0" w:space="0" w:color="auto"/>
            <w:right w:val="none" w:sz="0" w:space="0" w:color="auto"/>
          </w:divBdr>
          <w:divsChild>
            <w:div w:id="960723274">
              <w:marLeft w:val="0"/>
              <w:marRight w:val="0"/>
              <w:marTop w:val="0"/>
              <w:marBottom w:val="0"/>
              <w:divBdr>
                <w:top w:val="none" w:sz="0" w:space="0" w:color="auto"/>
                <w:left w:val="none" w:sz="0" w:space="0" w:color="auto"/>
                <w:bottom w:val="none" w:sz="0" w:space="0" w:color="auto"/>
                <w:right w:val="none" w:sz="0" w:space="0" w:color="auto"/>
              </w:divBdr>
            </w:div>
          </w:divsChild>
        </w:div>
        <w:div w:id="1088388099">
          <w:marLeft w:val="0"/>
          <w:marRight w:val="0"/>
          <w:marTop w:val="0"/>
          <w:marBottom w:val="0"/>
          <w:divBdr>
            <w:top w:val="none" w:sz="0" w:space="0" w:color="auto"/>
            <w:left w:val="none" w:sz="0" w:space="0" w:color="auto"/>
            <w:bottom w:val="none" w:sz="0" w:space="0" w:color="auto"/>
            <w:right w:val="none" w:sz="0" w:space="0" w:color="auto"/>
          </w:divBdr>
          <w:divsChild>
            <w:div w:id="722489732">
              <w:marLeft w:val="0"/>
              <w:marRight w:val="0"/>
              <w:marTop w:val="0"/>
              <w:marBottom w:val="0"/>
              <w:divBdr>
                <w:top w:val="none" w:sz="0" w:space="0" w:color="auto"/>
                <w:left w:val="none" w:sz="0" w:space="0" w:color="auto"/>
                <w:bottom w:val="none" w:sz="0" w:space="0" w:color="auto"/>
                <w:right w:val="none" w:sz="0" w:space="0" w:color="auto"/>
              </w:divBdr>
            </w:div>
            <w:div w:id="1741096218">
              <w:marLeft w:val="0"/>
              <w:marRight w:val="0"/>
              <w:marTop w:val="0"/>
              <w:marBottom w:val="0"/>
              <w:divBdr>
                <w:top w:val="none" w:sz="0" w:space="0" w:color="auto"/>
                <w:left w:val="none" w:sz="0" w:space="0" w:color="auto"/>
                <w:bottom w:val="none" w:sz="0" w:space="0" w:color="auto"/>
                <w:right w:val="none" w:sz="0" w:space="0" w:color="auto"/>
              </w:divBdr>
            </w:div>
          </w:divsChild>
        </w:div>
        <w:div w:id="1089472459">
          <w:marLeft w:val="0"/>
          <w:marRight w:val="0"/>
          <w:marTop w:val="0"/>
          <w:marBottom w:val="0"/>
          <w:divBdr>
            <w:top w:val="none" w:sz="0" w:space="0" w:color="auto"/>
            <w:left w:val="none" w:sz="0" w:space="0" w:color="auto"/>
            <w:bottom w:val="none" w:sz="0" w:space="0" w:color="auto"/>
            <w:right w:val="none" w:sz="0" w:space="0" w:color="auto"/>
          </w:divBdr>
          <w:divsChild>
            <w:div w:id="1011182561">
              <w:marLeft w:val="0"/>
              <w:marRight w:val="0"/>
              <w:marTop w:val="0"/>
              <w:marBottom w:val="0"/>
              <w:divBdr>
                <w:top w:val="none" w:sz="0" w:space="0" w:color="auto"/>
                <w:left w:val="none" w:sz="0" w:space="0" w:color="auto"/>
                <w:bottom w:val="none" w:sz="0" w:space="0" w:color="auto"/>
                <w:right w:val="none" w:sz="0" w:space="0" w:color="auto"/>
              </w:divBdr>
            </w:div>
          </w:divsChild>
        </w:div>
        <w:div w:id="1145776425">
          <w:marLeft w:val="0"/>
          <w:marRight w:val="0"/>
          <w:marTop w:val="0"/>
          <w:marBottom w:val="0"/>
          <w:divBdr>
            <w:top w:val="none" w:sz="0" w:space="0" w:color="auto"/>
            <w:left w:val="none" w:sz="0" w:space="0" w:color="auto"/>
            <w:bottom w:val="none" w:sz="0" w:space="0" w:color="auto"/>
            <w:right w:val="none" w:sz="0" w:space="0" w:color="auto"/>
          </w:divBdr>
          <w:divsChild>
            <w:div w:id="1475103401">
              <w:marLeft w:val="0"/>
              <w:marRight w:val="0"/>
              <w:marTop w:val="0"/>
              <w:marBottom w:val="0"/>
              <w:divBdr>
                <w:top w:val="none" w:sz="0" w:space="0" w:color="auto"/>
                <w:left w:val="none" w:sz="0" w:space="0" w:color="auto"/>
                <w:bottom w:val="none" w:sz="0" w:space="0" w:color="auto"/>
                <w:right w:val="none" w:sz="0" w:space="0" w:color="auto"/>
              </w:divBdr>
            </w:div>
          </w:divsChild>
        </w:div>
        <w:div w:id="1151560198">
          <w:marLeft w:val="0"/>
          <w:marRight w:val="0"/>
          <w:marTop w:val="0"/>
          <w:marBottom w:val="0"/>
          <w:divBdr>
            <w:top w:val="none" w:sz="0" w:space="0" w:color="auto"/>
            <w:left w:val="none" w:sz="0" w:space="0" w:color="auto"/>
            <w:bottom w:val="none" w:sz="0" w:space="0" w:color="auto"/>
            <w:right w:val="none" w:sz="0" w:space="0" w:color="auto"/>
          </w:divBdr>
          <w:divsChild>
            <w:div w:id="1572814317">
              <w:marLeft w:val="0"/>
              <w:marRight w:val="0"/>
              <w:marTop w:val="0"/>
              <w:marBottom w:val="0"/>
              <w:divBdr>
                <w:top w:val="none" w:sz="0" w:space="0" w:color="auto"/>
                <w:left w:val="none" w:sz="0" w:space="0" w:color="auto"/>
                <w:bottom w:val="none" w:sz="0" w:space="0" w:color="auto"/>
                <w:right w:val="none" w:sz="0" w:space="0" w:color="auto"/>
              </w:divBdr>
            </w:div>
          </w:divsChild>
        </w:div>
        <w:div w:id="1169103343">
          <w:marLeft w:val="0"/>
          <w:marRight w:val="0"/>
          <w:marTop w:val="0"/>
          <w:marBottom w:val="0"/>
          <w:divBdr>
            <w:top w:val="none" w:sz="0" w:space="0" w:color="auto"/>
            <w:left w:val="none" w:sz="0" w:space="0" w:color="auto"/>
            <w:bottom w:val="none" w:sz="0" w:space="0" w:color="auto"/>
            <w:right w:val="none" w:sz="0" w:space="0" w:color="auto"/>
          </w:divBdr>
          <w:divsChild>
            <w:div w:id="839656863">
              <w:marLeft w:val="0"/>
              <w:marRight w:val="0"/>
              <w:marTop w:val="0"/>
              <w:marBottom w:val="0"/>
              <w:divBdr>
                <w:top w:val="none" w:sz="0" w:space="0" w:color="auto"/>
                <w:left w:val="none" w:sz="0" w:space="0" w:color="auto"/>
                <w:bottom w:val="none" w:sz="0" w:space="0" w:color="auto"/>
                <w:right w:val="none" w:sz="0" w:space="0" w:color="auto"/>
              </w:divBdr>
            </w:div>
          </w:divsChild>
        </w:div>
        <w:div w:id="1175724963">
          <w:marLeft w:val="0"/>
          <w:marRight w:val="0"/>
          <w:marTop w:val="0"/>
          <w:marBottom w:val="0"/>
          <w:divBdr>
            <w:top w:val="none" w:sz="0" w:space="0" w:color="auto"/>
            <w:left w:val="none" w:sz="0" w:space="0" w:color="auto"/>
            <w:bottom w:val="none" w:sz="0" w:space="0" w:color="auto"/>
            <w:right w:val="none" w:sz="0" w:space="0" w:color="auto"/>
          </w:divBdr>
          <w:divsChild>
            <w:div w:id="1941839199">
              <w:marLeft w:val="0"/>
              <w:marRight w:val="0"/>
              <w:marTop w:val="0"/>
              <w:marBottom w:val="0"/>
              <w:divBdr>
                <w:top w:val="none" w:sz="0" w:space="0" w:color="auto"/>
                <w:left w:val="none" w:sz="0" w:space="0" w:color="auto"/>
                <w:bottom w:val="none" w:sz="0" w:space="0" w:color="auto"/>
                <w:right w:val="none" w:sz="0" w:space="0" w:color="auto"/>
              </w:divBdr>
            </w:div>
          </w:divsChild>
        </w:div>
        <w:div w:id="1178735543">
          <w:marLeft w:val="0"/>
          <w:marRight w:val="0"/>
          <w:marTop w:val="0"/>
          <w:marBottom w:val="0"/>
          <w:divBdr>
            <w:top w:val="none" w:sz="0" w:space="0" w:color="auto"/>
            <w:left w:val="none" w:sz="0" w:space="0" w:color="auto"/>
            <w:bottom w:val="none" w:sz="0" w:space="0" w:color="auto"/>
            <w:right w:val="none" w:sz="0" w:space="0" w:color="auto"/>
          </w:divBdr>
          <w:divsChild>
            <w:div w:id="2143035366">
              <w:marLeft w:val="0"/>
              <w:marRight w:val="0"/>
              <w:marTop w:val="0"/>
              <w:marBottom w:val="0"/>
              <w:divBdr>
                <w:top w:val="none" w:sz="0" w:space="0" w:color="auto"/>
                <w:left w:val="none" w:sz="0" w:space="0" w:color="auto"/>
                <w:bottom w:val="none" w:sz="0" w:space="0" w:color="auto"/>
                <w:right w:val="none" w:sz="0" w:space="0" w:color="auto"/>
              </w:divBdr>
            </w:div>
          </w:divsChild>
        </w:div>
        <w:div w:id="1186867253">
          <w:marLeft w:val="0"/>
          <w:marRight w:val="0"/>
          <w:marTop w:val="0"/>
          <w:marBottom w:val="0"/>
          <w:divBdr>
            <w:top w:val="none" w:sz="0" w:space="0" w:color="auto"/>
            <w:left w:val="none" w:sz="0" w:space="0" w:color="auto"/>
            <w:bottom w:val="none" w:sz="0" w:space="0" w:color="auto"/>
            <w:right w:val="none" w:sz="0" w:space="0" w:color="auto"/>
          </w:divBdr>
          <w:divsChild>
            <w:div w:id="1902206604">
              <w:marLeft w:val="0"/>
              <w:marRight w:val="0"/>
              <w:marTop w:val="0"/>
              <w:marBottom w:val="0"/>
              <w:divBdr>
                <w:top w:val="none" w:sz="0" w:space="0" w:color="auto"/>
                <w:left w:val="none" w:sz="0" w:space="0" w:color="auto"/>
                <w:bottom w:val="none" w:sz="0" w:space="0" w:color="auto"/>
                <w:right w:val="none" w:sz="0" w:space="0" w:color="auto"/>
              </w:divBdr>
            </w:div>
          </w:divsChild>
        </w:div>
        <w:div w:id="1188173509">
          <w:marLeft w:val="0"/>
          <w:marRight w:val="0"/>
          <w:marTop w:val="0"/>
          <w:marBottom w:val="0"/>
          <w:divBdr>
            <w:top w:val="none" w:sz="0" w:space="0" w:color="auto"/>
            <w:left w:val="none" w:sz="0" w:space="0" w:color="auto"/>
            <w:bottom w:val="none" w:sz="0" w:space="0" w:color="auto"/>
            <w:right w:val="none" w:sz="0" w:space="0" w:color="auto"/>
          </w:divBdr>
          <w:divsChild>
            <w:div w:id="208877407">
              <w:marLeft w:val="0"/>
              <w:marRight w:val="0"/>
              <w:marTop w:val="0"/>
              <w:marBottom w:val="0"/>
              <w:divBdr>
                <w:top w:val="none" w:sz="0" w:space="0" w:color="auto"/>
                <w:left w:val="none" w:sz="0" w:space="0" w:color="auto"/>
                <w:bottom w:val="none" w:sz="0" w:space="0" w:color="auto"/>
                <w:right w:val="none" w:sz="0" w:space="0" w:color="auto"/>
              </w:divBdr>
            </w:div>
          </w:divsChild>
        </w:div>
        <w:div w:id="1193107487">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0"/>
              <w:marRight w:val="0"/>
              <w:marTop w:val="0"/>
              <w:marBottom w:val="0"/>
              <w:divBdr>
                <w:top w:val="none" w:sz="0" w:space="0" w:color="auto"/>
                <w:left w:val="none" w:sz="0" w:space="0" w:color="auto"/>
                <w:bottom w:val="none" w:sz="0" w:space="0" w:color="auto"/>
                <w:right w:val="none" w:sz="0" w:space="0" w:color="auto"/>
              </w:divBdr>
            </w:div>
            <w:div w:id="1734766409">
              <w:marLeft w:val="0"/>
              <w:marRight w:val="0"/>
              <w:marTop w:val="0"/>
              <w:marBottom w:val="0"/>
              <w:divBdr>
                <w:top w:val="none" w:sz="0" w:space="0" w:color="auto"/>
                <w:left w:val="none" w:sz="0" w:space="0" w:color="auto"/>
                <w:bottom w:val="none" w:sz="0" w:space="0" w:color="auto"/>
                <w:right w:val="none" w:sz="0" w:space="0" w:color="auto"/>
              </w:divBdr>
            </w:div>
          </w:divsChild>
        </w:div>
        <w:div w:id="1193418726">
          <w:marLeft w:val="0"/>
          <w:marRight w:val="0"/>
          <w:marTop w:val="0"/>
          <w:marBottom w:val="0"/>
          <w:divBdr>
            <w:top w:val="none" w:sz="0" w:space="0" w:color="auto"/>
            <w:left w:val="none" w:sz="0" w:space="0" w:color="auto"/>
            <w:bottom w:val="none" w:sz="0" w:space="0" w:color="auto"/>
            <w:right w:val="none" w:sz="0" w:space="0" w:color="auto"/>
          </w:divBdr>
          <w:divsChild>
            <w:div w:id="554122149">
              <w:marLeft w:val="0"/>
              <w:marRight w:val="0"/>
              <w:marTop w:val="0"/>
              <w:marBottom w:val="0"/>
              <w:divBdr>
                <w:top w:val="none" w:sz="0" w:space="0" w:color="auto"/>
                <w:left w:val="none" w:sz="0" w:space="0" w:color="auto"/>
                <w:bottom w:val="none" w:sz="0" w:space="0" w:color="auto"/>
                <w:right w:val="none" w:sz="0" w:space="0" w:color="auto"/>
              </w:divBdr>
            </w:div>
          </w:divsChild>
        </w:div>
        <w:div w:id="1201161509">
          <w:marLeft w:val="0"/>
          <w:marRight w:val="0"/>
          <w:marTop w:val="0"/>
          <w:marBottom w:val="0"/>
          <w:divBdr>
            <w:top w:val="none" w:sz="0" w:space="0" w:color="auto"/>
            <w:left w:val="none" w:sz="0" w:space="0" w:color="auto"/>
            <w:bottom w:val="none" w:sz="0" w:space="0" w:color="auto"/>
            <w:right w:val="none" w:sz="0" w:space="0" w:color="auto"/>
          </w:divBdr>
          <w:divsChild>
            <w:div w:id="971328182">
              <w:marLeft w:val="0"/>
              <w:marRight w:val="0"/>
              <w:marTop w:val="0"/>
              <w:marBottom w:val="0"/>
              <w:divBdr>
                <w:top w:val="none" w:sz="0" w:space="0" w:color="auto"/>
                <w:left w:val="none" w:sz="0" w:space="0" w:color="auto"/>
                <w:bottom w:val="none" w:sz="0" w:space="0" w:color="auto"/>
                <w:right w:val="none" w:sz="0" w:space="0" w:color="auto"/>
              </w:divBdr>
            </w:div>
          </w:divsChild>
        </w:div>
        <w:div w:id="1210455745">
          <w:marLeft w:val="0"/>
          <w:marRight w:val="0"/>
          <w:marTop w:val="0"/>
          <w:marBottom w:val="0"/>
          <w:divBdr>
            <w:top w:val="none" w:sz="0" w:space="0" w:color="auto"/>
            <w:left w:val="none" w:sz="0" w:space="0" w:color="auto"/>
            <w:bottom w:val="none" w:sz="0" w:space="0" w:color="auto"/>
            <w:right w:val="none" w:sz="0" w:space="0" w:color="auto"/>
          </w:divBdr>
          <w:divsChild>
            <w:div w:id="388457784">
              <w:marLeft w:val="0"/>
              <w:marRight w:val="0"/>
              <w:marTop w:val="0"/>
              <w:marBottom w:val="0"/>
              <w:divBdr>
                <w:top w:val="none" w:sz="0" w:space="0" w:color="auto"/>
                <w:left w:val="none" w:sz="0" w:space="0" w:color="auto"/>
                <w:bottom w:val="none" w:sz="0" w:space="0" w:color="auto"/>
                <w:right w:val="none" w:sz="0" w:space="0" w:color="auto"/>
              </w:divBdr>
            </w:div>
          </w:divsChild>
        </w:div>
        <w:div w:id="1213814091">
          <w:marLeft w:val="0"/>
          <w:marRight w:val="0"/>
          <w:marTop w:val="0"/>
          <w:marBottom w:val="0"/>
          <w:divBdr>
            <w:top w:val="none" w:sz="0" w:space="0" w:color="auto"/>
            <w:left w:val="none" w:sz="0" w:space="0" w:color="auto"/>
            <w:bottom w:val="none" w:sz="0" w:space="0" w:color="auto"/>
            <w:right w:val="none" w:sz="0" w:space="0" w:color="auto"/>
          </w:divBdr>
          <w:divsChild>
            <w:div w:id="643048706">
              <w:marLeft w:val="0"/>
              <w:marRight w:val="0"/>
              <w:marTop w:val="0"/>
              <w:marBottom w:val="0"/>
              <w:divBdr>
                <w:top w:val="none" w:sz="0" w:space="0" w:color="auto"/>
                <w:left w:val="none" w:sz="0" w:space="0" w:color="auto"/>
                <w:bottom w:val="none" w:sz="0" w:space="0" w:color="auto"/>
                <w:right w:val="none" w:sz="0" w:space="0" w:color="auto"/>
              </w:divBdr>
            </w:div>
          </w:divsChild>
        </w:div>
        <w:div w:id="1238393653">
          <w:marLeft w:val="0"/>
          <w:marRight w:val="0"/>
          <w:marTop w:val="0"/>
          <w:marBottom w:val="0"/>
          <w:divBdr>
            <w:top w:val="none" w:sz="0" w:space="0" w:color="auto"/>
            <w:left w:val="none" w:sz="0" w:space="0" w:color="auto"/>
            <w:bottom w:val="none" w:sz="0" w:space="0" w:color="auto"/>
            <w:right w:val="none" w:sz="0" w:space="0" w:color="auto"/>
          </w:divBdr>
          <w:divsChild>
            <w:div w:id="2083526639">
              <w:marLeft w:val="0"/>
              <w:marRight w:val="0"/>
              <w:marTop w:val="0"/>
              <w:marBottom w:val="0"/>
              <w:divBdr>
                <w:top w:val="none" w:sz="0" w:space="0" w:color="auto"/>
                <w:left w:val="none" w:sz="0" w:space="0" w:color="auto"/>
                <w:bottom w:val="none" w:sz="0" w:space="0" w:color="auto"/>
                <w:right w:val="none" w:sz="0" w:space="0" w:color="auto"/>
              </w:divBdr>
            </w:div>
          </w:divsChild>
        </w:div>
        <w:div w:id="1244491737">
          <w:marLeft w:val="0"/>
          <w:marRight w:val="0"/>
          <w:marTop w:val="0"/>
          <w:marBottom w:val="0"/>
          <w:divBdr>
            <w:top w:val="none" w:sz="0" w:space="0" w:color="auto"/>
            <w:left w:val="none" w:sz="0" w:space="0" w:color="auto"/>
            <w:bottom w:val="none" w:sz="0" w:space="0" w:color="auto"/>
            <w:right w:val="none" w:sz="0" w:space="0" w:color="auto"/>
          </w:divBdr>
          <w:divsChild>
            <w:div w:id="256987484">
              <w:marLeft w:val="0"/>
              <w:marRight w:val="0"/>
              <w:marTop w:val="0"/>
              <w:marBottom w:val="0"/>
              <w:divBdr>
                <w:top w:val="none" w:sz="0" w:space="0" w:color="auto"/>
                <w:left w:val="none" w:sz="0" w:space="0" w:color="auto"/>
                <w:bottom w:val="none" w:sz="0" w:space="0" w:color="auto"/>
                <w:right w:val="none" w:sz="0" w:space="0" w:color="auto"/>
              </w:divBdr>
            </w:div>
            <w:div w:id="1714844103">
              <w:marLeft w:val="0"/>
              <w:marRight w:val="0"/>
              <w:marTop w:val="0"/>
              <w:marBottom w:val="0"/>
              <w:divBdr>
                <w:top w:val="none" w:sz="0" w:space="0" w:color="auto"/>
                <w:left w:val="none" w:sz="0" w:space="0" w:color="auto"/>
                <w:bottom w:val="none" w:sz="0" w:space="0" w:color="auto"/>
                <w:right w:val="none" w:sz="0" w:space="0" w:color="auto"/>
              </w:divBdr>
            </w:div>
          </w:divsChild>
        </w:div>
        <w:div w:id="1254970380">
          <w:marLeft w:val="0"/>
          <w:marRight w:val="0"/>
          <w:marTop w:val="0"/>
          <w:marBottom w:val="0"/>
          <w:divBdr>
            <w:top w:val="none" w:sz="0" w:space="0" w:color="auto"/>
            <w:left w:val="none" w:sz="0" w:space="0" w:color="auto"/>
            <w:bottom w:val="none" w:sz="0" w:space="0" w:color="auto"/>
            <w:right w:val="none" w:sz="0" w:space="0" w:color="auto"/>
          </w:divBdr>
          <w:divsChild>
            <w:div w:id="313727346">
              <w:marLeft w:val="0"/>
              <w:marRight w:val="0"/>
              <w:marTop w:val="0"/>
              <w:marBottom w:val="0"/>
              <w:divBdr>
                <w:top w:val="none" w:sz="0" w:space="0" w:color="auto"/>
                <w:left w:val="none" w:sz="0" w:space="0" w:color="auto"/>
                <w:bottom w:val="none" w:sz="0" w:space="0" w:color="auto"/>
                <w:right w:val="none" w:sz="0" w:space="0" w:color="auto"/>
              </w:divBdr>
            </w:div>
          </w:divsChild>
        </w:div>
        <w:div w:id="1260748143">
          <w:marLeft w:val="0"/>
          <w:marRight w:val="0"/>
          <w:marTop w:val="0"/>
          <w:marBottom w:val="0"/>
          <w:divBdr>
            <w:top w:val="none" w:sz="0" w:space="0" w:color="auto"/>
            <w:left w:val="none" w:sz="0" w:space="0" w:color="auto"/>
            <w:bottom w:val="none" w:sz="0" w:space="0" w:color="auto"/>
            <w:right w:val="none" w:sz="0" w:space="0" w:color="auto"/>
          </w:divBdr>
          <w:divsChild>
            <w:div w:id="1179780669">
              <w:marLeft w:val="0"/>
              <w:marRight w:val="0"/>
              <w:marTop w:val="0"/>
              <w:marBottom w:val="0"/>
              <w:divBdr>
                <w:top w:val="none" w:sz="0" w:space="0" w:color="auto"/>
                <w:left w:val="none" w:sz="0" w:space="0" w:color="auto"/>
                <w:bottom w:val="none" w:sz="0" w:space="0" w:color="auto"/>
                <w:right w:val="none" w:sz="0" w:space="0" w:color="auto"/>
              </w:divBdr>
            </w:div>
          </w:divsChild>
        </w:div>
        <w:div w:id="1269241871">
          <w:marLeft w:val="0"/>
          <w:marRight w:val="0"/>
          <w:marTop w:val="0"/>
          <w:marBottom w:val="0"/>
          <w:divBdr>
            <w:top w:val="none" w:sz="0" w:space="0" w:color="auto"/>
            <w:left w:val="none" w:sz="0" w:space="0" w:color="auto"/>
            <w:bottom w:val="none" w:sz="0" w:space="0" w:color="auto"/>
            <w:right w:val="none" w:sz="0" w:space="0" w:color="auto"/>
          </w:divBdr>
          <w:divsChild>
            <w:div w:id="841429865">
              <w:marLeft w:val="0"/>
              <w:marRight w:val="0"/>
              <w:marTop w:val="0"/>
              <w:marBottom w:val="0"/>
              <w:divBdr>
                <w:top w:val="none" w:sz="0" w:space="0" w:color="auto"/>
                <w:left w:val="none" w:sz="0" w:space="0" w:color="auto"/>
                <w:bottom w:val="none" w:sz="0" w:space="0" w:color="auto"/>
                <w:right w:val="none" w:sz="0" w:space="0" w:color="auto"/>
              </w:divBdr>
            </w:div>
          </w:divsChild>
        </w:div>
        <w:div w:id="1277365404">
          <w:marLeft w:val="0"/>
          <w:marRight w:val="0"/>
          <w:marTop w:val="0"/>
          <w:marBottom w:val="0"/>
          <w:divBdr>
            <w:top w:val="none" w:sz="0" w:space="0" w:color="auto"/>
            <w:left w:val="none" w:sz="0" w:space="0" w:color="auto"/>
            <w:bottom w:val="none" w:sz="0" w:space="0" w:color="auto"/>
            <w:right w:val="none" w:sz="0" w:space="0" w:color="auto"/>
          </w:divBdr>
          <w:divsChild>
            <w:div w:id="742802399">
              <w:marLeft w:val="0"/>
              <w:marRight w:val="0"/>
              <w:marTop w:val="0"/>
              <w:marBottom w:val="0"/>
              <w:divBdr>
                <w:top w:val="none" w:sz="0" w:space="0" w:color="auto"/>
                <w:left w:val="none" w:sz="0" w:space="0" w:color="auto"/>
                <w:bottom w:val="none" w:sz="0" w:space="0" w:color="auto"/>
                <w:right w:val="none" w:sz="0" w:space="0" w:color="auto"/>
              </w:divBdr>
            </w:div>
            <w:div w:id="1346397533">
              <w:marLeft w:val="0"/>
              <w:marRight w:val="0"/>
              <w:marTop w:val="0"/>
              <w:marBottom w:val="0"/>
              <w:divBdr>
                <w:top w:val="none" w:sz="0" w:space="0" w:color="auto"/>
                <w:left w:val="none" w:sz="0" w:space="0" w:color="auto"/>
                <w:bottom w:val="none" w:sz="0" w:space="0" w:color="auto"/>
                <w:right w:val="none" w:sz="0" w:space="0" w:color="auto"/>
              </w:divBdr>
            </w:div>
          </w:divsChild>
        </w:div>
        <w:div w:id="1289628120">
          <w:marLeft w:val="0"/>
          <w:marRight w:val="0"/>
          <w:marTop w:val="0"/>
          <w:marBottom w:val="0"/>
          <w:divBdr>
            <w:top w:val="none" w:sz="0" w:space="0" w:color="auto"/>
            <w:left w:val="none" w:sz="0" w:space="0" w:color="auto"/>
            <w:bottom w:val="none" w:sz="0" w:space="0" w:color="auto"/>
            <w:right w:val="none" w:sz="0" w:space="0" w:color="auto"/>
          </w:divBdr>
          <w:divsChild>
            <w:div w:id="534192356">
              <w:marLeft w:val="0"/>
              <w:marRight w:val="0"/>
              <w:marTop w:val="0"/>
              <w:marBottom w:val="0"/>
              <w:divBdr>
                <w:top w:val="none" w:sz="0" w:space="0" w:color="auto"/>
                <w:left w:val="none" w:sz="0" w:space="0" w:color="auto"/>
                <w:bottom w:val="none" w:sz="0" w:space="0" w:color="auto"/>
                <w:right w:val="none" w:sz="0" w:space="0" w:color="auto"/>
              </w:divBdr>
            </w:div>
          </w:divsChild>
        </w:div>
        <w:div w:id="1313023368">
          <w:marLeft w:val="0"/>
          <w:marRight w:val="0"/>
          <w:marTop w:val="0"/>
          <w:marBottom w:val="0"/>
          <w:divBdr>
            <w:top w:val="none" w:sz="0" w:space="0" w:color="auto"/>
            <w:left w:val="none" w:sz="0" w:space="0" w:color="auto"/>
            <w:bottom w:val="none" w:sz="0" w:space="0" w:color="auto"/>
            <w:right w:val="none" w:sz="0" w:space="0" w:color="auto"/>
          </w:divBdr>
          <w:divsChild>
            <w:div w:id="1589188278">
              <w:marLeft w:val="0"/>
              <w:marRight w:val="0"/>
              <w:marTop w:val="0"/>
              <w:marBottom w:val="0"/>
              <w:divBdr>
                <w:top w:val="none" w:sz="0" w:space="0" w:color="auto"/>
                <w:left w:val="none" w:sz="0" w:space="0" w:color="auto"/>
                <w:bottom w:val="none" w:sz="0" w:space="0" w:color="auto"/>
                <w:right w:val="none" w:sz="0" w:space="0" w:color="auto"/>
              </w:divBdr>
            </w:div>
            <w:div w:id="2119828810">
              <w:marLeft w:val="0"/>
              <w:marRight w:val="0"/>
              <w:marTop w:val="0"/>
              <w:marBottom w:val="0"/>
              <w:divBdr>
                <w:top w:val="none" w:sz="0" w:space="0" w:color="auto"/>
                <w:left w:val="none" w:sz="0" w:space="0" w:color="auto"/>
                <w:bottom w:val="none" w:sz="0" w:space="0" w:color="auto"/>
                <w:right w:val="none" w:sz="0" w:space="0" w:color="auto"/>
              </w:divBdr>
            </w:div>
          </w:divsChild>
        </w:div>
        <w:div w:id="1323772418">
          <w:marLeft w:val="0"/>
          <w:marRight w:val="0"/>
          <w:marTop w:val="0"/>
          <w:marBottom w:val="0"/>
          <w:divBdr>
            <w:top w:val="none" w:sz="0" w:space="0" w:color="auto"/>
            <w:left w:val="none" w:sz="0" w:space="0" w:color="auto"/>
            <w:bottom w:val="none" w:sz="0" w:space="0" w:color="auto"/>
            <w:right w:val="none" w:sz="0" w:space="0" w:color="auto"/>
          </w:divBdr>
          <w:divsChild>
            <w:div w:id="1055082133">
              <w:marLeft w:val="0"/>
              <w:marRight w:val="0"/>
              <w:marTop w:val="0"/>
              <w:marBottom w:val="0"/>
              <w:divBdr>
                <w:top w:val="none" w:sz="0" w:space="0" w:color="auto"/>
                <w:left w:val="none" w:sz="0" w:space="0" w:color="auto"/>
                <w:bottom w:val="none" w:sz="0" w:space="0" w:color="auto"/>
                <w:right w:val="none" w:sz="0" w:space="0" w:color="auto"/>
              </w:divBdr>
            </w:div>
          </w:divsChild>
        </w:div>
        <w:div w:id="1337684809">
          <w:marLeft w:val="0"/>
          <w:marRight w:val="0"/>
          <w:marTop w:val="0"/>
          <w:marBottom w:val="0"/>
          <w:divBdr>
            <w:top w:val="none" w:sz="0" w:space="0" w:color="auto"/>
            <w:left w:val="none" w:sz="0" w:space="0" w:color="auto"/>
            <w:bottom w:val="none" w:sz="0" w:space="0" w:color="auto"/>
            <w:right w:val="none" w:sz="0" w:space="0" w:color="auto"/>
          </w:divBdr>
          <w:divsChild>
            <w:div w:id="1929852353">
              <w:marLeft w:val="0"/>
              <w:marRight w:val="0"/>
              <w:marTop w:val="0"/>
              <w:marBottom w:val="0"/>
              <w:divBdr>
                <w:top w:val="none" w:sz="0" w:space="0" w:color="auto"/>
                <w:left w:val="none" w:sz="0" w:space="0" w:color="auto"/>
                <w:bottom w:val="none" w:sz="0" w:space="0" w:color="auto"/>
                <w:right w:val="none" w:sz="0" w:space="0" w:color="auto"/>
              </w:divBdr>
            </w:div>
          </w:divsChild>
        </w:div>
        <w:div w:id="1365057919">
          <w:marLeft w:val="0"/>
          <w:marRight w:val="0"/>
          <w:marTop w:val="0"/>
          <w:marBottom w:val="0"/>
          <w:divBdr>
            <w:top w:val="none" w:sz="0" w:space="0" w:color="auto"/>
            <w:left w:val="none" w:sz="0" w:space="0" w:color="auto"/>
            <w:bottom w:val="none" w:sz="0" w:space="0" w:color="auto"/>
            <w:right w:val="none" w:sz="0" w:space="0" w:color="auto"/>
          </w:divBdr>
          <w:divsChild>
            <w:div w:id="1562905219">
              <w:marLeft w:val="0"/>
              <w:marRight w:val="0"/>
              <w:marTop w:val="0"/>
              <w:marBottom w:val="0"/>
              <w:divBdr>
                <w:top w:val="none" w:sz="0" w:space="0" w:color="auto"/>
                <w:left w:val="none" w:sz="0" w:space="0" w:color="auto"/>
                <w:bottom w:val="none" w:sz="0" w:space="0" w:color="auto"/>
                <w:right w:val="none" w:sz="0" w:space="0" w:color="auto"/>
              </w:divBdr>
            </w:div>
          </w:divsChild>
        </w:div>
        <w:div w:id="1375278456">
          <w:marLeft w:val="0"/>
          <w:marRight w:val="0"/>
          <w:marTop w:val="0"/>
          <w:marBottom w:val="0"/>
          <w:divBdr>
            <w:top w:val="none" w:sz="0" w:space="0" w:color="auto"/>
            <w:left w:val="none" w:sz="0" w:space="0" w:color="auto"/>
            <w:bottom w:val="none" w:sz="0" w:space="0" w:color="auto"/>
            <w:right w:val="none" w:sz="0" w:space="0" w:color="auto"/>
          </w:divBdr>
          <w:divsChild>
            <w:div w:id="1738671947">
              <w:marLeft w:val="0"/>
              <w:marRight w:val="0"/>
              <w:marTop w:val="0"/>
              <w:marBottom w:val="0"/>
              <w:divBdr>
                <w:top w:val="none" w:sz="0" w:space="0" w:color="auto"/>
                <w:left w:val="none" w:sz="0" w:space="0" w:color="auto"/>
                <w:bottom w:val="none" w:sz="0" w:space="0" w:color="auto"/>
                <w:right w:val="none" w:sz="0" w:space="0" w:color="auto"/>
              </w:divBdr>
            </w:div>
          </w:divsChild>
        </w:div>
        <w:div w:id="1377584058">
          <w:marLeft w:val="0"/>
          <w:marRight w:val="0"/>
          <w:marTop w:val="0"/>
          <w:marBottom w:val="0"/>
          <w:divBdr>
            <w:top w:val="none" w:sz="0" w:space="0" w:color="auto"/>
            <w:left w:val="none" w:sz="0" w:space="0" w:color="auto"/>
            <w:bottom w:val="none" w:sz="0" w:space="0" w:color="auto"/>
            <w:right w:val="none" w:sz="0" w:space="0" w:color="auto"/>
          </w:divBdr>
          <w:divsChild>
            <w:div w:id="1723482696">
              <w:marLeft w:val="0"/>
              <w:marRight w:val="0"/>
              <w:marTop w:val="0"/>
              <w:marBottom w:val="0"/>
              <w:divBdr>
                <w:top w:val="none" w:sz="0" w:space="0" w:color="auto"/>
                <w:left w:val="none" w:sz="0" w:space="0" w:color="auto"/>
                <w:bottom w:val="none" w:sz="0" w:space="0" w:color="auto"/>
                <w:right w:val="none" w:sz="0" w:space="0" w:color="auto"/>
              </w:divBdr>
            </w:div>
          </w:divsChild>
        </w:div>
        <w:div w:id="1385300725">
          <w:marLeft w:val="0"/>
          <w:marRight w:val="0"/>
          <w:marTop w:val="0"/>
          <w:marBottom w:val="0"/>
          <w:divBdr>
            <w:top w:val="none" w:sz="0" w:space="0" w:color="auto"/>
            <w:left w:val="none" w:sz="0" w:space="0" w:color="auto"/>
            <w:bottom w:val="none" w:sz="0" w:space="0" w:color="auto"/>
            <w:right w:val="none" w:sz="0" w:space="0" w:color="auto"/>
          </w:divBdr>
          <w:divsChild>
            <w:div w:id="372729021">
              <w:marLeft w:val="0"/>
              <w:marRight w:val="0"/>
              <w:marTop w:val="0"/>
              <w:marBottom w:val="0"/>
              <w:divBdr>
                <w:top w:val="none" w:sz="0" w:space="0" w:color="auto"/>
                <w:left w:val="none" w:sz="0" w:space="0" w:color="auto"/>
                <w:bottom w:val="none" w:sz="0" w:space="0" w:color="auto"/>
                <w:right w:val="none" w:sz="0" w:space="0" w:color="auto"/>
              </w:divBdr>
            </w:div>
          </w:divsChild>
        </w:div>
        <w:div w:id="1390421866">
          <w:marLeft w:val="0"/>
          <w:marRight w:val="0"/>
          <w:marTop w:val="0"/>
          <w:marBottom w:val="0"/>
          <w:divBdr>
            <w:top w:val="none" w:sz="0" w:space="0" w:color="auto"/>
            <w:left w:val="none" w:sz="0" w:space="0" w:color="auto"/>
            <w:bottom w:val="none" w:sz="0" w:space="0" w:color="auto"/>
            <w:right w:val="none" w:sz="0" w:space="0" w:color="auto"/>
          </w:divBdr>
          <w:divsChild>
            <w:div w:id="105466063">
              <w:marLeft w:val="0"/>
              <w:marRight w:val="0"/>
              <w:marTop w:val="0"/>
              <w:marBottom w:val="0"/>
              <w:divBdr>
                <w:top w:val="none" w:sz="0" w:space="0" w:color="auto"/>
                <w:left w:val="none" w:sz="0" w:space="0" w:color="auto"/>
                <w:bottom w:val="none" w:sz="0" w:space="0" w:color="auto"/>
                <w:right w:val="none" w:sz="0" w:space="0" w:color="auto"/>
              </w:divBdr>
            </w:div>
          </w:divsChild>
        </w:div>
        <w:div w:id="1395003748">
          <w:marLeft w:val="0"/>
          <w:marRight w:val="0"/>
          <w:marTop w:val="0"/>
          <w:marBottom w:val="0"/>
          <w:divBdr>
            <w:top w:val="none" w:sz="0" w:space="0" w:color="auto"/>
            <w:left w:val="none" w:sz="0" w:space="0" w:color="auto"/>
            <w:bottom w:val="none" w:sz="0" w:space="0" w:color="auto"/>
            <w:right w:val="none" w:sz="0" w:space="0" w:color="auto"/>
          </w:divBdr>
          <w:divsChild>
            <w:div w:id="194124437">
              <w:marLeft w:val="0"/>
              <w:marRight w:val="0"/>
              <w:marTop w:val="0"/>
              <w:marBottom w:val="0"/>
              <w:divBdr>
                <w:top w:val="none" w:sz="0" w:space="0" w:color="auto"/>
                <w:left w:val="none" w:sz="0" w:space="0" w:color="auto"/>
                <w:bottom w:val="none" w:sz="0" w:space="0" w:color="auto"/>
                <w:right w:val="none" w:sz="0" w:space="0" w:color="auto"/>
              </w:divBdr>
            </w:div>
          </w:divsChild>
        </w:div>
        <w:div w:id="1395079273">
          <w:marLeft w:val="0"/>
          <w:marRight w:val="0"/>
          <w:marTop w:val="0"/>
          <w:marBottom w:val="0"/>
          <w:divBdr>
            <w:top w:val="none" w:sz="0" w:space="0" w:color="auto"/>
            <w:left w:val="none" w:sz="0" w:space="0" w:color="auto"/>
            <w:bottom w:val="none" w:sz="0" w:space="0" w:color="auto"/>
            <w:right w:val="none" w:sz="0" w:space="0" w:color="auto"/>
          </w:divBdr>
          <w:divsChild>
            <w:div w:id="1899238830">
              <w:marLeft w:val="0"/>
              <w:marRight w:val="0"/>
              <w:marTop w:val="0"/>
              <w:marBottom w:val="0"/>
              <w:divBdr>
                <w:top w:val="none" w:sz="0" w:space="0" w:color="auto"/>
                <w:left w:val="none" w:sz="0" w:space="0" w:color="auto"/>
                <w:bottom w:val="none" w:sz="0" w:space="0" w:color="auto"/>
                <w:right w:val="none" w:sz="0" w:space="0" w:color="auto"/>
              </w:divBdr>
            </w:div>
          </w:divsChild>
        </w:div>
        <w:div w:id="1403289221">
          <w:marLeft w:val="0"/>
          <w:marRight w:val="0"/>
          <w:marTop w:val="0"/>
          <w:marBottom w:val="0"/>
          <w:divBdr>
            <w:top w:val="none" w:sz="0" w:space="0" w:color="auto"/>
            <w:left w:val="none" w:sz="0" w:space="0" w:color="auto"/>
            <w:bottom w:val="none" w:sz="0" w:space="0" w:color="auto"/>
            <w:right w:val="none" w:sz="0" w:space="0" w:color="auto"/>
          </w:divBdr>
          <w:divsChild>
            <w:div w:id="1067387573">
              <w:marLeft w:val="0"/>
              <w:marRight w:val="0"/>
              <w:marTop w:val="0"/>
              <w:marBottom w:val="0"/>
              <w:divBdr>
                <w:top w:val="none" w:sz="0" w:space="0" w:color="auto"/>
                <w:left w:val="none" w:sz="0" w:space="0" w:color="auto"/>
                <w:bottom w:val="none" w:sz="0" w:space="0" w:color="auto"/>
                <w:right w:val="none" w:sz="0" w:space="0" w:color="auto"/>
              </w:divBdr>
            </w:div>
            <w:div w:id="1147547316">
              <w:marLeft w:val="0"/>
              <w:marRight w:val="0"/>
              <w:marTop w:val="0"/>
              <w:marBottom w:val="0"/>
              <w:divBdr>
                <w:top w:val="none" w:sz="0" w:space="0" w:color="auto"/>
                <w:left w:val="none" w:sz="0" w:space="0" w:color="auto"/>
                <w:bottom w:val="none" w:sz="0" w:space="0" w:color="auto"/>
                <w:right w:val="none" w:sz="0" w:space="0" w:color="auto"/>
              </w:divBdr>
            </w:div>
          </w:divsChild>
        </w:div>
        <w:div w:id="1406999551">
          <w:marLeft w:val="0"/>
          <w:marRight w:val="0"/>
          <w:marTop w:val="0"/>
          <w:marBottom w:val="0"/>
          <w:divBdr>
            <w:top w:val="none" w:sz="0" w:space="0" w:color="auto"/>
            <w:left w:val="none" w:sz="0" w:space="0" w:color="auto"/>
            <w:bottom w:val="none" w:sz="0" w:space="0" w:color="auto"/>
            <w:right w:val="none" w:sz="0" w:space="0" w:color="auto"/>
          </w:divBdr>
          <w:divsChild>
            <w:div w:id="1477380596">
              <w:marLeft w:val="0"/>
              <w:marRight w:val="0"/>
              <w:marTop w:val="0"/>
              <w:marBottom w:val="0"/>
              <w:divBdr>
                <w:top w:val="none" w:sz="0" w:space="0" w:color="auto"/>
                <w:left w:val="none" w:sz="0" w:space="0" w:color="auto"/>
                <w:bottom w:val="none" w:sz="0" w:space="0" w:color="auto"/>
                <w:right w:val="none" w:sz="0" w:space="0" w:color="auto"/>
              </w:divBdr>
            </w:div>
          </w:divsChild>
        </w:div>
        <w:div w:id="1410542287">
          <w:marLeft w:val="0"/>
          <w:marRight w:val="0"/>
          <w:marTop w:val="0"/>
          <w:marBottom w:val="0"/>
          <w:divBdr>
            <w:top w:val="none" w:sz="0" w:space="0" w:color="auto"/>
            <w:left w:val="none" w:sz="0" w:space="0" w:color="auto"/>
            <w:bottom w:val="none" w:sz="0" w:space="0" w:color="auto"/>
            <w:right w:val="none" w:sz="0" w:space="0" w:color="auto"/>
          </w:divBdr>
          <w:divsChild>
            <w:div w:id="666320799">
              <w:marLeft w:val="0"/>
              <w:marRight w:val="0"/>
              <w:marTop w:val="0"/>
              <w:marBottom w:val="0"/>
              <w:divBdr>
                <w:top w:val="none" w:sz="0" w:space="0" w:color="auto"/>
                <w:left w:val="none" w:sz="0" w:space="0" w:color="auto"/>
                <w:bottom w:val="none" w:sz="0" w:space="0" w:color="auto"/>
                <w:right w:val="none" w:sz="0" w:space="0" w:color="auto"/>
              </w:divBdr>
            </w:div>
          </w:divsChild>
        </w:div>
        <w:div w:id="1415513785">
          <w:marLeft w:val="0"/>
          <w:marRight w:val="0"/>
          <w:marTop w:val="0"/>
          <w:marBottom w:val="0"/>
          <w:divBdr>
            <w:top w:val="none" w:sz="0" w:space="0" w:color="auto"/>
            <w:left w:val="none" w:sz="0" w:space="0" w:color="auto"/>
            <w:bottom w:val="none" w:sz="0" w:space="0" w:color="auto"/>
            <w:right w:val="none" w:sz="0" w:space="0" w:color="auto"/>
          </w:divBdr>
          <w:divsChild>
            <w:div w:id="401145965">
              <w:marLeft w:val="0"/>
              <w:marRight w:val="0"/>
              <w:marTop w:val="0"/>
              <w:marBottom w:val="0"/>
              <w:divBdr>
                <w:top w:val="none" w:sz="0" w:space="0" w:color="auto"/>
                <w:left w:val="none" w:sz="0" w:space="0" w:color="auto"/>
                <w:bottom w:val="none" w:sz="0" w:space="0" w:color="auto"/>
                <w:right w:val="none" w:sz="0" w:space="0" w:color="auto"/>
              </w:divBdr>
            </w:div>
          </w:divsChild>
        </w:div>
        <w:div w:id="1417440624">
          <w:marLeft w:val="0"/>
          <w:marRight w:val="0"/>
          <w:marTop w:val="0"/>
          <w:marBottom w:val="0"/>
          <w:divBdr>
            <w:top w:val="none" w:sz="0" w:space="0" w:color="auto"/>
            <w:left w:val="none" w:sz="0" w:space="0" w:color="auto"/>
            <w:bottom w:val="none" w:sz="0" w:space="0" w:color="auto"/>
            <w:right w:val="none" w:sz="0" w:space="0" w:color="auto"/>
          </w:divBdr>
          <w:divsChild>
            <w:div w:id="766653739">
              <w:marLeft w:val="0"/>
              <w:marRight w:val="0"/>
              <w:marTop w:val="0"/>
              <w:marBottom w:val="0"/>
              <w:divBdr>
                <w:top w:val="none" w:sz="0" w:space="0" w:color="auto"/>
                <w:left w:val="none" w:sz="0" w:space="0" w:color="auto"/>
                <w:bottom w:val="none" w:sz="0" w:space="0" w:color="auto"/>
                <w:right w:val="none" w:sz="0" w:space="0" w:color="auto"/>
              </w:divBdr>
            </w:div>
          </w:divsChild>
        </w:div>
        <w:div w:id="1424455544">
          <w:marLeft w:val="0"/>
          <w:marRight w:val="0"/>
          <w:marTop w:val="0"/>
          <w:marBottom w:val="0"/>
          <w:divBdr>
            <w:top w:val="none" w:sz="0" w:space="0" w:color="auto"/>
            <w:left w:val="none" w:sz="0" w:space="0" w:color="auto"/>
            <w:bottom w:val="none" w:sz="0" w:space="0" w:color="auto"/>
            <w:right w:val="none" w:sz="0" w:space="0" w:color="auto"/>
          </w:divBdr>
          <w:divsChild>
            <w:div w:id="1091244809">
              <w:marLeft w:val="0"/>
              <w:marRight w:val="0"/>
              <w:marTop w:val="0"/>
              <w:marBottom w:val="0"/>
              <w:divBdr>
                <w:top w:val="none" w:sz="0" w:space="0" w:color="auto"/>
                <w:left w:val="none" w:sz="0" w:space="0" w:color="auto"/>
                <w:bottom w:val="none" w:sz="0" w:space="0" w:color="auto"/>
                <w:right w:val="none" w:sz="0" w:space="0" w:color="auto"/>
              </w:divBdr>
            </w:div>
          </w:divsChild>
        </w:div>
        <w:div w:id="1427077469">
          <w:marLeft w:val="0"/>
          <w:marRight w:val="0"/>
          <w:marTop w:val="0"/>
          <w:marBottom w:val="0"/>
          <w:divBdr>
            <w:top w:val="none" w:sz="0" w:space="0" w:color="auto"/>
            <w:left w:val="none" w:sz="0" w:space="0" w:color="auto"/>
            <w:bottom w:val="none" w:sz="0" w:space="0" w:color="auto"/>
            <w:right w:val="none" w:sz="0" w:space="0" w:color="auto"/>
          </w:divBdr>
          <w:divsChild>
            <w:div w:id="1333332348">
              <w:marLeft w:val="0"/>
              <w:marRight w:val="0"/>
              <w:marTop w:val="0"/>
              <w:marBottom w:val="0"/>
              <w:divBdr>
                <w:top w:val="none" w:sz="0" w:space="0" w:color="auto"/>
                <w:left w:val="none" w:sz="0" w:space="0" w:color="auto"/>
                <w:bottom w:val="none" w:sz="0" w:space="0" w:color="auto"/>
                <w:right w:val="none" w:sz="0" w:space="0" w:color="auto"/>
              </w:divBdr>
            </w:div>
          </w:divsChild>
        </w:div>
        <w:div w:id="1428503538">
          <w:marLeft w:val="0"/>
          <w:marRight w:val="0"/>
          <w:marTop w:val="0"/>
          <w:marBottom w:val="0"/>
          <w:divBdr>
            <w:top w:val="none" w:sz="0" w:space="0" w:color="auto"/>
            <w:left w:val="none" w:sz="0" w:space="0" w:color="auto"/>
            <w:bottom w:val="none" w:sz="0" w:space="0" w:color="auto"/>
            <w:right w:val="none" w:sz="0" w:space="0" w:color="auto"/>
          </w:divBdr>
          <w:divsChild>
            <w:div w:id="1169100803">
              <w:marLeft w:val="0"/>
              <w:marRight w:val="0"/>
              <w:marTop w:val="0"/>
              <w:marBottom w:val="0"/>
              <w:divBdr>
                <w:top w:val="none" w:sz="0" w:space="0" w:color="auto"/>
                <w:left w:val="none" w:sz="0" w:space="0" w:color="auto"/>
                <w:bottom w:val="none" w:sz="0" w:space="0" w:color="auto"/>
                <w:right w:val="none" w:sz="0" w:space="0" w:color="auto"/>
              </w:divBdr>
            </w:div>
          </w:divsChild>
        </w:div>
        <w:div w:id="1428650169">
          <w:marLeft w:val="0"/>
          <w:marRight w:val="0"/>
          <w:marTop w:val="0"/>
          <w:marBottom w:val="0"/>
          <w:divBdr>
            <w:top w:val="none" w:sz="0" w:space="0" w:color="auto"/>
            <w:left w:val="none" w:sz="0" w:space="0" w:color="auto"/>
            <w:bottom w:val="none" w:sz="0" w:space="0" w:color="auto"/>
            <w:right w:val="none" w:sz="0" w:space="0" w:color="auto"/>
          </w:divBdr>
          <w:divsChild>
            <w:div w:id="607663307">
              <w:marLeft w:val="0"/>
              <w:marRight w:val="0"/>
              <w:marTop w:val="0"/>
              <w:marBottom w:val="0"/>
              <w:divBdr>
                <w:top w:val="none" w:sz="0" w:space="0" w:color="auto"/>
                <w:left w:val="none" w:sz="0" w:space="0" w:color="auto"/>
                <w:bottom w:val="none" w:sz="0" w:space="0" w:color="auto"/>
                <w:right w:val="none" w:sz="0" w:space="0" w:color="auto"/>
              </w:divBdr>
            </w:div>
            <w:div w:id="2135904219">
              <w:marLeft w:val="0"/>
              <w:marRight w:val="0"/>
              <w:marTop w:val="0"/>
              <w:marBottom w:val="0"/>
              <w:divBdr>
                <w:top w:val="none" w:sz="0" w:space="0" w:color="auto"/>
                <w:left w:val="none" w:sz="0" w:space="0" w:color="auto"/>
                <w:bottom w:val="none" w:sz="0" w:space="0" w:color="auto"/>
                <w:right w:val="none" w:sz="0" w:space="0" w:color="auto"/>
              </w:divBdr>
            </w:div>
          </w:divsChild>
        </w:div>
        <w:div w:id="1436561860">
          <w:marLeft w:val="0"/>
          <w:marRight w:val="0"/>
          <w:marTop w:val="0"/>
          <w:marBottom w:val="0"/>
          <w:divBdr>
            <w:top w:val="none" w:sz="0" w:space="0" w:color="auto"/>
            <w:left w:val="none" w:sz="0" w:space="0" w:color="auto"/>
            <w:bottom w:val="none" w:sz="0" w:space="0" w:color="auto"/>
            <w:right w:val="none" w:sz="0" w:space="0" w:color="auto"/>
          </w:divBdr>
          <w:divsChild>
            <w:div w:id="448203655">
              <w:marLeft w:val="0"/>
              <w:marRight w:val="0"/>
              <w:marTop w:val="0"/>
              <w:marBottom w:val="0"/>
              <w:divBdr>
                <w:top w:val="none" w:sz="0" w:space="0" w:color="auto"/>
                <w:left w:val="none" w:sz="0" w:space="0" w:color="auto"/>
                <w:bottom w:val="none" w:sz="0" w:space="0" w:color="auto"/>
                <w:right w:val="none" w:sz="0" w:space="0" w:color="auto"/>
              </w:divBdr>
            </w:div>
          </w:divsChild>
        </w:div>
        <w:div w:id="1439134348">
          <w:marLeft w:val="0"/>
          <w:marRight w:val="0"/>
          <w:marTop w:val="0"/>
          <w:marBottom w:val="0"/>
          <w:divBdr>
            <w:top w:val="none" w:sz="0" w:space="0" w:color="auto"/>
            <w:left w:val="none" w:sz="0" w:space="0" w:color="auto"/>
            <w:bottom w:val="none" w:sz="0" w:space="0" w:color="auto"/>
            <w:right w:val="none" w:sz="0" w:space="0" w:color="auto"/>
          </w:divBdr>
          <w:divsChild>
            <w:div w:id="709495924">
              <w:marLeft w:val="0"/>
              <w:marRight w:val="0"/>
              <w:marTop w:val="0"/>
              <w:marBottom w:val="0"/>
              <w:divBdr>
                <w:top w:val="none" w:sz="0" w:space="0" w:color="auto"/>
                <w:left w:val="none" w:sz="0" w:space="0" w:color="auto"/>
                <w:bottom w:val="none" w:sz="0" w:space="0" w:color="auto"/>
                <w:right w:val="none" w:sz="0" w:space="0" w:color="auto"/>
              </w:divBdr>
            </w:div>
          </w:divsChild>
        </w:div>
        <w:div w:id="1458646163">
          <w:marLeft w:val="0"/>
          <w:marRight w:val="0"/>
          <w:marTop w:val="0"/>
          <w:marBottom w:val="0"/>
          <w:divBdr>
            <w:top w:val="none" w:sz="0" w:space="0" w:color="auto"/>
            <w:left w:val="none" w:sz="0" w:space="0" w:color="auto"/>
            <w:bottom w:val="none" w:sz="0" w:space="0" w:color="auto"/>
            <w:right w:val="none" w:sz="0" w:space="0" w:color="auto"/>
          </w:divBdr>
          <w:divsChild>
            <w:div w:id="1221984682">
              <w:marLeft w:val="0"/>
              <w:marRight w:val="0"/>
              <w:marTop w:val="0"/>
              <w:marBottom w:val="0"/>
              <w:divBdr>
                <w:top w:val="none" w:sz="0" w:space="0" w:color="auto"/>
                <w:left w:val="none" w:sz="0" w:space="0" w:color="auto"/>
                <w:bottom w:val="none" w:sz="0" w:space="0" w:color="auto"/>
                <w:right w:val="none" w:sz="0" w:space="0" w:color="auto"/>
              </w:divBdr>
            </w:div>
          </w:divsChild>
        </w:div>
        <w:div w:id="1460997569">
          <w:marLeft w:val="0"/>
          <w:marRight w:val="0"/>
          <w:marTop w:val="0"/>
          <w:marBottom w:val="0"/>
          <w:divBdr>
            <w:top w:val="none" w:sz="0" w:space="0" w:color="auto"/>
            <w:left w:val="none" w:sz="0" w:space="0" w:color="auto"/>
            <w:bottom w:val="none" w:sz="0" w:space="0" w:color="auto"/>
            <w:right w:val="none" w:sz="0" w:space="0" w:color="auto"/>
          </w:divBdr>
          <w:divsChild>
            <w:div w:id="52049753">
              <w:marLeft w:val="0"/>
              <w:marRight w:val="0"/>
              <w:marTop w:val="0"/>
              <w:marBottom w:val="0"/>
              <w:divBdr>
                <w:top w:val="none" w:sz="0" w:space="0" w:color="auto"/>
                <w:left w:val="none" w:sz="0" w:space="0" w:color="auto"/>
                <w:bottom w:val="none" w:sz="0" w:space="0" w:color="auto"/>
                <w:right w:val="none" w:sz="0" w:space="0" w:color="auto"/>
              </w:divBdr>
            </w:div>
          </w:divsChild>
        </w:div>
        <w:div w:id="1461878484">
          <w:marLeft w:val="0"/>
          <w:marRight w:val="0"/>
          <w:marTop w:val="0"/>
          <w:marBottom w:val="0"/>
          <w:divBdr>
            <w:top w:val="none" w:sz="0" w:space="0" w:color="auto"/>
            <w:left w:val="none" w:sz="0" w:space="0" w:color="auto"/>
            <w:bottom w:val="none" w:sz="0" w:space="0" w:color="auto"/>
            <w:right w:val="none" w:sz="0" w:space="0" w:color="auto"/>
          </w:divBdr>
          <w:divsChild>
            <w:div w:id="270402186">
              <w:marLeft w:val="0"/>
              <w:marRight w:val="0"/>
              <w:marTop w:val="0"/>
              <w:marBottom w:val="0"/>
              <w:divBdr>
                <w:top w:val="none" w:sz="0" w:space="0" w:color="auto"/>
                <w:left w:val="none" w:sz="0" w:space="0" w:color="auto"/>
                <w:bottom w:val="none" w:sz="0" w:space="0" w:color="auto"/>
                <w:right w:val="none" w:sz="0" w:space="0" w:color="auto"/>
              </w:divBdr>
            </w:div>
            <w:div w:id="1793405918">
              <w:marLeft w:val="0"/>
              <w:marRight w:val="0"/>
              <w:marTop w:val="0"/>
              <w:marBottom w:val="0"/>
              <w:divBdr>
                <w:top w:val="none" w:sz="0" w:space="0" w:color="auto"/>
                <w:left w:val="none" w:sz="0" w:space="0" w:color="auto"/>
                <w:bottom w:val="none" w:sz="0" w:space="0" w:color="auto"/>
                <w:right w:val="none" w:sz="0" w:space="0" w:color="auto"/>
              </w:divBdr>
            </w:div>
          </w:divsChild>
        </w:div>
        <w:div w:id="1467509001">
          <w:marLeft w:val="0"/>
          <w:marRight w:val="0"/>
          <w:marTop w:val="0"/>
          <w:marBottom w:val="0"/>
          <w:divBdr>
            <w:top w:val="none" w:sz="0" w:space="0" w:color="auto"/>
            <w:left w:val="none" w:sz="0" w:space="0" w:color="auto"/>
            <w:bottom w:val="none" w:sz="0" w:space="0" w:color="auto"/>
            <w:right w:val="none" w:sz="0" w:space="0" w:color="auto"/>
          </w:divBdr>
          <w:divsChild>
            <w:div w:id="1322199">
              <w:marLeft w:val="0"/>
              <w:marRight w:val="0"/>
              <w:marTop w:val="0"/>
              <w:marBottom w:val="0"/>
              <w:divBdr>
                <w:top w:val="none" w:sz="0" w:space="0" w:color="auto"/>
                <w:left w:val="none" w:sz="0" w:space="0" w:color="auto"/>
                <w:bottom w:val="none" w:sz="0" w:space="0" w:color="auto"/>
                <w:right w:val="none" w:sz="0" w:space="0" w:color="auto"/>
              </w:divBdr>
            </w:div>
          </w:divsChild>
        </w:div>
        <w:div w:id="1492481453">
          <w:marLeft w:val="0"/>
          <w:marRight w:val="0"/>
          <w:marTop w:val="0"/>
          <w:marBottom w:val="0"/>
          <w:divBdr>
            <w:top w:val="none" w:sz="0" w:space="0" w:color="auto"/>
            <w:left w:val="none" w:sz="0" w:space="0" w:color="auto"/>
            <w:bottom w:val="none" w:sz="0" w:space="0" w:color="auto"/>
            <w:right w:val="none" w:sz="0" w:space="0" w:color="auto"/>
          </w:divBdr>
          <w:divsChild>
            <w:div w:id="1730759190">
              <w:marLeft w:val="0"/>
              <w:marRight w:val="0"/>
              <w:marTop w:val="0"/>
              <w:marBottom w:val="0"/>
              <w:divBdr>
                <w:top w:val="none" w:sz="0" w:space="0" w:color="auto"/>
                <w:left w:val="none" w:sz="0" w:space="0" w:color="auto"/>
                <w:bottom w:val="none" w:sz="0" w:space="0" w:color="auto"/>
                <w:right w:val="none" w:sz="0" w:space="0" w:color="auto"/>
              </w:divBdr>
            </w:div>
          </w:divsChild>
        </w:div>
        <w:div w:id="1507791120">
          <w:marLeft w:val="0"/>
          <w:marRight w:val="0"/>
          <w:marTop w:val="0"/>
          <w:marBottom w:val="0"/>
          <w:divBdr>
            <w:top w:val="none" w:sz="0" w:space="0" w:color="auto"/>
            <w:left w:val="none" w:sz="0" w:space="0" w:color="auto"/>
            <w:bottom w:val="none" w:sz="0" w:space="0" w:color="auto"/>
            <w:right w:val="none" w:sz="0" w:space="0" w:color="auto"/>
          </w:divBdr>
          <w:divsChild>
            <w:div w:id="1174568194">
              <w:marLeft w:val="0"/>
              <w:marRight w:val="0"/>
              <w:marTop w:val="0"/>
              <w:marBottom w:val="0"/>
              <w:divBdr>
                <w:top w:val="none" w:sz="0" w:space="0" w:color="auto"/>
                <w:left w:val="none" w:sz="0" w:space="0" w:color="auto"/>
                <w:bottom w:val="none" w:sz="0" w:space="0" w:color="auto"/>
                <w:right w:val="none" w:sz="0" w:space="0" w:color="auto"/>
              </w:divBdr>
            </w:div>
          </w:divsChild>
        </w:div>
        <w:div w:id="1509446046">
          <w:marLeft w:val="0"/>
          <w:marRight w:val="0"/>
          <w:marTop w:val="0"/>
          <w:marBottom w:val="0"/>
          <w:divBdr>
            <w:top w:val="none" w:sz="0" w:space="0" w:color="auto"/>
            <w:left w:val="none" w:sz="0" w:space="0" w:color="auto"/>
            <w:bottom w:val="none" w:sz="0" w:space="0" w:color="auto"/>
            <w:right w:val="none" w:sz="0" w:space="0" w:color="auto"/>
          </w:divBdr>
          <w:divsChild>
            <w:div w:id="1785221848">
              <w:marLeft w:val="0"/>
              <w:marRight w:val="0"/>
              <w:marTop w:val="0"/>
              <w:marBottom w:val="0"/>
              <w:divBdr>
                <w:top w:val="none" w:sz="0" w:space="0" w:color="auto"/>
                <w:left w:val="none" w:sz="0" w:space="0" w:color="auto"/>
                <w:bottom w:val="none" w:sz="0" w:space="0" w:color="auto"/>
                <w:right w:val="none" w:sz="0" w:space="0" w:color="auto"/>
              </w:divBdr>
            </w:div>
          </w:divsChild>
        </w:div>
        <w:div w:id="1518423270">
          <w:marLeft w:val="0"/>
          <w:marRight w:val="0"/>
          <w:marTop w:val="0"/>
          <w:marBottom w:val="0"/>
          <w:divBdr>
            <w:top w:val="none" w:sz="0" w:space="0" w:color="auto"/>
            <w:left w:val="none" w:sz="0" w:space="0" w:color="auto"/>
            <w:bottom w:val="none" w:sz="0" w:space="0" w:color="auto"/>
            <w:right w:val="none" w:sz="0" w:space="0" w:color="auto"/>
          </w:divBdr>
          <w:divsChild>
            <w:div w:id="1996374256">
              <w:marLeft w:val="0"/>
              <w:marRight w:val="0"/>
              <w:marTop w:val="0"/>
              <w:marBottom w:val="0"/>
              <w:divBdr>
                <w:top w:val="none" w:sz="0" w:space="0" w:color="auto"/>
                <w:left w:val="none" w:sz="0" w:space="0" w:color="auto"/>
                <w:bottom w:val="none" w:sz="0" w:space="0" w:color="auto"/>
                <w:right w:val="none" w:sz="0" w:space="0" w:color="auto"/>
              </w:divBdr>
            </w:div>
          </w:divsChild>
        </w:div>
        <w:div w:id="1522814563">
          <w:marLeft w:val="0"/>
          <w:marRight w:val="0"/>
          <w:marTop w:val="0"/>
          <w:marBottom w:val="0"/>
          <w:divBdr>
            <w:top w:val="none" w:sz="0" w:space="0" w:color="auto"/>
            <w:left w:val="none" w:sz="0" w:space="0" w:color="auto"/>
            <w:bottom w:val="none" w:sz="0" w:space="0" w:color="auto"/>
            <w:right w:val="none" w:sz="0" w:space="0" w:color="auto"/>
          </w:divBdr>
          <w:divsChild>
            <w:div w:id="1991247184">
              <w:marLeft w:val="0"/>
              <w:marRight w:val="0"/>
              <w:marTop w:val="0"/>
              <w:marBottom w:val="0"/>
              <w:divBdr>
                <w:top w:val="none" w:sz="0" w:space="0" w:color="auto"/>
                <w:left w:val="none" w:sz="0" w:space="0" w:color="auto"/>
                <w:bottom w:val="none" w:sz="0" w:space="0" w:color="auto"/>
                <w:right w:val="none" w:sz="0" w:space="0" w:color="auto"/>
              </w:divBdr>
            </w:div>
          </w:divsChild>
        </w:div>
        <w:div w:id="1533616698">
          <w:marLeft w:val="0"/>
          <w:marRight w:val="0"/>
          <w:marTop w:val="0"/>
          <w:marBottom w:val="0"/>
          <w:divBdr>
            <w:top w:val="none" w:sz="0" w:space="0" w:color="auto"/>
            <w:left w:val="none" w:sz="0" w:space="0" w:color="auto"/>
            <w:bottom w:val="none" w:sz="0" w:space="0" w:color="auto"/>
            <w:right w:val="none" w:sz="0" w:space="0" w:color="auto"/>
          </w:divBdr>
          <w:divsChild>
            <w:div w:id="355275980">
              <w:marLeft w:val="0"/>
              <w:marRight w:val="0"/>
              <w:marTop w:val="0"/>
              <w:marBottom w:val="0"/>
              <w:divBdr>
                <w:top w:val="none" w:sz="0" w:space="0" w:color="auto"/>
                <w:left w:val="none" w:sz="0" w:space="0" w:color="auto"/>
                <w:bottom w:val="none" w:sz="0" w:space="0" w:color="auto"/>
                <w:right w:val="none" w:sz="0" w:space="0" w:color="auto"/>
              </w:divBdr>
            </w:div>
          </w:divsChild>
        </w:div>
        <w:div w:id="1536313972">
          <w:marLeft w:val="0"/>
          <w:marRight w:val="0"/>
          <w:marTop w:val="0"/>
          <w:marBottom w:val="0"/>
          <w:divBdr>
            <w:top w:val="none" w:sz="0" w:space="0" w:color="auto"/>
            <w:left w:val="none" w:sz="0" w:space="0" w:color="auto"/>
            <w:bottom w:val="none" w:sz="0" w:space="0" w:color="auto"/>
            <w:right w:val="none" w:sz="0" w:space="0" w:color="auto"/>
          </w:divBdr>
          <w:divsChild>
            <w:div w:id="396705625">
              <w:marLeft w:val="0"/>
              <w:marRight w:val="0"/>
              <w:marTop w:val="0"/>
              <w:marBottom w:val="0"/>
              <w:divBdr>
                <w:top w:val="none" w:sz="0" w:space="0" w:color="auto"/>
                <w:left w:val="none" w:sz="0" w:space="0" w:color="auto"/>
                <w:bottom w:val="none" w:sz="0" w:space="0" w:color="auto"/>
                <w:right w:val="none" w:sz="0" w:space="0" w:color="auto"/>
              </w:divBdr>
            </w:div>
          </w:divsChild>
        </w:div>
        <w:div w:id="1546598094">
          <w:marLeft w:val="0"/>
          <w:marRight w:val="0"/>
          <w:marTop w:val="0"/>
          <w:marBottom w:val="0"/>
          <w:divBdr>
            <w:top w:val="none" w:sz="0" w:space="0" w:color="auto"/>
            <w:left w:val="none" w:sz="0" w:space="0" w:color="auto"/>
            <w:bottom w:val="none" w:sz="0" w:space="0" w:color="auto"/>
            <w:right w:val="none" w:sz="0" w:space="0" w:color="auto"/>
          </w:divBdr>
          <w:divsChild>
            <w:div w:id="1230575049">
              <w:marLeft w:val="0"/>
              <w:marRight w:val="0"/>
              <w:marTop w:val="0"/>
              <w:marBottom w:val="0"/>
              <w:divBdr>
                <w:top w:val="none" w:sz="0" w:space="0" w:color="auto"/>
                <w:left w:val="none" w:sz="0" w:space="0" w:color="auto"/>
                <w:bottom w:val="none" w:sz="0" w:space="0" w:color="auto"/>
                <w:right w:val="none" w:sz="0" w:space="0" w:color="auto"/>
              </w:divBdr>
            </w:div>
          </w:divsChild>
        </w:div>
        <w:div w:id="1553073595">
          <w:marLeft w:val="0"/>
          <w:marRight w:val="0"/>
          <w:marTop w:val="0"/>
          <w:marBottom w:val="0"/>
          <w:divBdr>
            <w:top w:val="none" w:sz="0" w:space="0" w:color="auto"/>
            <w:left w:val="none" w:sz="0" w:space="0" w:color="auto"/>
            <w:bottom w:val="none" w:sz="0" w:space="0" w:color="auto"/>
            <w:right w:val="none" w:sz="0" w:space="0" w:color="auto"/>
          </w:divBdr>
          <w:divsChild>
            <w:div w:id="234632732">
              <w:marLeft w:val="0"/>
              <w:marRight w:val="0"/>
              <w:marTop w:val="0"/>
              <w:marBottom w:val="0"/>
              <w:divBdr>
                <w:top w:val="none" w:sz="0" w:space="0" w:color="auto"/>
                <w:left w:val="none" w:sz="0" w:space="0" w:color="auto"/>
                <w:bottom w:val="none" w:sz="0" w:space="0" w:color="auto"/>
                <w:right w:val="none" w:sz="0" w:space="0" w:color="auto"/>
              </w:divBdr>
            </w:div>
          </w:divsChild>
        </w:div>
        <w:div w:id="1558857874">
          <w:marLeft w:val="0"/>
          <w:marRight w:val="0"/>
          <w:marTop w:val="0"/>
          <w:marBottom w:val="0"/>
          <w:divBdr>
            <w:top w:val="none" w:sz="0" w:space="0" w:color="auto"/>
            <w:left w:val="none" w:sz="0" w:space="0" w:color="auto"/>
            <w:bottom w:val="none" w:sz="0" w:space="0" w:color="auto"/>
            <w:right w:val="none" w:sz="0" w:space="0" w:color="auto"/>
          </w:divBdr>
          <w:divsChild>
            <w:div w:id="2008435366">
              <w:marLeft w:val="0"/>
              <w:marRight w:val="0"/>
              <w:marTop w:val="0"/>
              <w:marBottom w:val="0"/>
              <w:divBdr>
                <w:top w:val="none" w:sz="0" w:space="0" w:color="auto"/>
                <w:left w:val="none" w:sz="0" w:space="0" w:color="auto"/>
                <w:bottom w:val="none" w:sz="0" w:space="0" w:color="auto"/>
                <w:right w:val="none" w:sz="0" w:space="0" w:color="auto"/>
              </w:divBdr>
            </w:div>
          </w:divsChild>
        </w:div>
        <w:div w:id="1579173571">
          <w:marLeft w:val="0"/>
          <w:marRight w:val="0"/>
          <w:marTop w:val="0"/>
          <w:marBottom w:val="0"/>
          <w:divBdr>
            <w:top w:val="none" w:sz="0" w:space="0" w:color="auto"/>
            <w:left w:val="none" w:sz="0" w:space="0" w:color="auto"/>
            <w:bottom w:val="none" w:sz="0" w:space="0" w:color="auto"/>
            <w:right w:val="none" w:sz="0" w:space="0" w:color="auto"/>
          </w:divBdr>
          <w:divsChild>
            <w:div w:id="888683944">
              <w:marLeft w:val="0"/>
              <w:marRight w:val="0"/>
              <w:marTop w:val="0"/>
              <w:marBottom w:val="0"/>
              <w:divBdr>
                <w:top w:val="none" w:sz="0" w:space="0" w:color="auto"/>
                <w:left w:val="none" w:sz="0" w:space="0" w:color="auto"/>
                <w:bottom w:val="none" w:sz="0" w:space="0" w:color="auto"/>
                <w:right w:val="none" w:sz="0" w:space="0" w:color="auto"/>
              </w:divBdr>
            </w:div>
          </w:divsChild>
        </w:div>
        <w:div w:id="1587304327">
          <w:marLeft w:val="0"/>
          <w:marRight w:val="0"/>
          <w:marTop w:val="0"/>
          <w:marBottom w:val="0"/>
          <w:divBdr>
            <w:top w:val="none" w:sz="0" w:space="0" w:color="auto"/>
            <w:left w:val="none" w:sz="0" w:space="0" w:color="auto"/>
            <w:bottom w:val="none" w:sz="0" w:space="0" w:color="auto"/>
            <w:right w:val="none" w:sz="0" w:space="0" w:color="auto"/>
          </w:divBdr>
          <w:divsChild>
            <w:div w:id="824129612">
              <w:marLeft w:val="0"/>
              <w:marRight w:val="0"/>
              <w:marTop w:val="0"/>
              <w:marBottom w:val="0"/>
              <w:divBdr>
                <w:top w:val="none" w:sz="0" w:space="0" w:color="auto"/>
                <w:left w:val="none" w:sz="0" w:space="0" w:color="auto"/>
                <w:bottom w:val="none" w:sz="0" w:space="0" w:color="auto"/>
                <w:right w:val="none" w:sz="0" w:space="0" w:color="auto"/>
              </w:divBdr>
            </w:div>
          </w:divsChild>
        </w:div>
        <w:div w:id="1587765930">
          <w:marLeft w:val="0"/>
          <w:marRight w:val="0"/>
          <w:marTop w:val="0"/>
          <w:marBottom w:val="0"/>
          <w:divBdr>
            <w:top w:val="none" w:sz="0" w:space="0" w:color="auto"/>
            <w:left w:val="none" w:sz="0" w:space="0" w:color="auto"/>
            <w:bottom w:val="none" w:sz="0" w:space="0" w:color="auto"/>
            <w:right w:val="none" w:sz="0" w:space="0" w:color="auto"/>
          </w:divBdr>
          <w:divsChild>
            <w:div w:id="220747494">
              <w:marLeft w:val="0"/>
              <w:marRight w:val="0"/>
              <w:marTop w:val="0"/>
              <w:marBottom w:val="0"/>
              <w:divBdr>
                <w:top w:val="none" w:sz="0" w:space="0" w:color="auto"/>
                <w:left w:val="none" w:sz="0" w:space="0" w:color="auto"/>
                <w:bottom w:val="none" w:sz="0" w:space="0" w:color="auto"/>
                <w:right w:val="none" w:sz="0" w:space="0" w:color="auto"/>
              </w:divBdr>
            </w:div>
            <w:div w:id="1721585965">
              <w:marLeft w:val="0"/>
              <w:marRight w:val="0"/>
              <w:marTop w:val="0"/>
              <w:marBottom w:val="0"/>
              <w:divBdr>
                <w:top w:val="none" w:sz="0" w:space="0" w:color="auto"/>
                <w:left w:val="none" w:sz="0" w:space="0" w:color="auto"/>
                <w:bottom w:val="none" w:sz="0" w:space="0" w:color="auto"/>
                <w:right w:val="none" w:sz="0" w:space="0" w:color="auto"/>
              </w:divBdr>
            </w:div>
          </w:divsChild>
        </w:div>
        <w:div w:id="1594630567">
          <w:marLeft w:val="0"/>
          <w:marRight w:val="0"/>
          <w:marTop w:val="0"/>
          <w:marBottom w:val="0"/>
          <w:divBdr>
            <w:top w:val="none" w:sz="0" w:space="0" w:color="auto"/>
            <w:left w:val="none" w:sz="0" w:space="0" w:color="auto"/>
            <w:bottom w:val="none" w:sz="0" w:space="0" w:color="auto"/>
            <w:right w:val="none" w:sz="0" w:space="0" w:color="auto"/>
          </w:divBdr>
          <w:divsChild>
            <w:div w:id="1917015859">
              <w:marLeft w:val="0"/>
              <w:marRight w:val="0"/>
              <w:marTop w:val="0"/>
              <w:marBottom w:val="0"/>
              <w:divBdr>
                <w:top w:val="none" w:sz="0" w:space="0" w:color="auto"/>
                <w:left w:val="none" w:sz="0" w:space="0" w:color="auto"/>
                <w:bottom w:val="none" w:sz="0" w:space="0" w:color="auto"/>
                <w:right w:val="none" w:sz="0" w:space="0" w:color="auto"/>
              </w:divBdr>
            </w:div>
          </w:divsChild>
        </w:div>
        <w:div w:id="1605187973">
          <w:marLeft w:val="0"/>
          <w:marRight w:val="0"/>
          <w:marTop w:val="0"/>
          <w:marBottom w:val="0"/>
          <w:divBdr>
            <w:top w:val="none" w:sz="0" w:space="0" w:color="auto"/>
            <w:left w:val="none" w:sz="0" w:space="0" w:color="auto"/>
            <w:bottom w:val="none" w:sz="0" w:space="0" w:color="auto"/>
            <w:right w:val="none" w:sz="0" w:space="0" w:color="auto"/>
          </w:divBdr>
          <w:divsChild>
            <w:div w:id="10884877">
              <w:marLeft w:val="0"/>
              <w:marRight w:val="0"/>
              <w:marTop w:val="0"/>
              <w:marBottom w:val="0"/>
              <w:divBdr>
                <w:top w:val="none" w:sz="0" w:space="0" w:color="auto"/>
                <w:left w:val="none" w:sz="0" w:space="0" w:color="auto"/>
                <w:bottom w:val="none" w:sz="0" w:space="0" w:color="auto"/>
                <w:right w:val="none" w:sz="0" w:space="0" w:color="auto"/>
              </w:divBdr>
            </w:div>
          </w:divsChild>
        </w:div>
        <w:div w:id="1618829248">
          <w:marLeft w:val="0"/>
          <w:marRight w:val="0"/>
          <w:marTop w:val="0"/>
          <w:marBottom w:val="0"/>
          <w:divBdr>
            <w:top w:val="none" w:sz="0" w:space="0" w:color="auto"/>
            <w:left w:val="none" w:sz="0" w:space="0" w:color="auto"/>
            <w:bottom w:val="none" w:sz="0" w:space="0" w:color="auto"/>
            <w:right w:val="none" w:sz="0" w:space="0" w:color="auto"/>
          </w:divBdr>
          <w:divsChild>
            <w:div w:id="831801855">
              <w:marLeft w:val="0"/>
              <w:marRight w:val="0"/>
              <w:marTop w:val="0"/>
              <w:marBottom w:val="0"/>
              <w:divBdr>
                <w:top w:val="none" w:sz="0" w:space="0" w:color="auto"/>
                <w:left w:val="none" w:sz="0" w:space="0" w:color="auto"/>
                <w:bottom w:val="none" w:sz="0" w:space="0" w:color="auto"/>
                <w:right w:val="none" w:sz="0" w:space="0" w:color="auto"/>
              </w:divBdr>
            </w:div>
          </w:divsChild>
        </w:div>
        <w:div w:id="1631931551">
          <w:marLeft w:val="0"/>
          <w:marRight w:val="0"/>
          <w:marTop w:val="0"/>
          <w:marBottom w:val="0"/>
          <w:divBdr>
            <w:top w:val="none" w:sz="0" w:space="0" w:color="auto"/>
            <w:left w:val="none" w:sz="0" w:space="0" w:color="auto"/>
            <w:bottom w:val="none" w:sz="0" w:space="0" w:color="auto"/>
            <w:right w:val="none" w:sz="0" w:space="0" w:color="auto"/>
          </w:divBdr>
          <w:divsChild>
            <w:div w:id="1440100798">
              <w:marLeft w:val="0"/>
              <w:marRight w:val="0"/>
              <w:marTop w:val="0"/>
              <w:marBottom w:val="0"/>
              <w:divBdr>
                <w:top w:val="none" w:sz="0" w:space="0" w:color="auto"/>
                <w:left w:val="none" w:sz="0" w:space="0" w:color="auto"/>
                <w:bottom w:val="none" w:sz="0" w:space="0" w:color="auto"/>
                <w:right w:val="none" w:sz="0" w:space="0" w:color="auto"/>
              </w:divBdr>
            </w:div>
          </w:divsChild>
        </w:div>
        <w:div w:id="1636136943">
          <w:marLeft w:val="0"/>
          <w:marRight w:val="0"/>
          <w:marTop w:val="0"/>
          <w:marBottom w:val="0"/>
          <w:divBdr>
            <w:top w:val="none" w:sz="0" w:space="0" w:color="auto"/>
            <w:left w:val="none" w:sz="0" w:space="0" w:color="auto"/>
            <w:bottom w:val="none" w:sz="0" w:space="0" w:color="auto"/>
            <w:right w:val="none" w:sz="0" w:space="0" w:color="auto"/>
          </w:divBdr>
          <w:divsChild>
            <w:div w:id="426660465">
              <w:marLeft w:val="0"/>
              <w:marRight w:val="0"/>
              <w:marTop w:val="0"/>
              <w:marBottom w:val="0"/>
              <w:divBdr>
                <w:top w:val="none" w:sz="0" w:space="0" w:color="auto"/>
                <w:left w:val="none" w:sz="0" w:space="0" w:color="auto"/>
                <w:bottom w:val="none" w:sz="0" w:space="0" w:color="auto"/>
                <w:right w:val="none" w:sz="0" w:space="0" w:color="auto"/>
              </w:divBdr>
            </w:div>
          </w:divsChild>
        </w:div>
        <w:div w:id="1642075997">
          <w:marLeft w:val="0"/>
          <w:marRight w:val="0"/>
          <w:marTop w:val="0"/>
          <w:marBottom w:val="0"/>
          <w:divBdr>
            <w:top w:val="none" w:sz="0" w:space="0" w:color="auto"/>
            <w:left w:val="none" w:sz="0" w:space="0" w:color="auto"/>
            <w:bottom w:val="none" w:sz="0" w:space="0" w:color="auto"/>
            <w:right w:val="none" w:sz="0" w:space="0" w:color="auto"/>
          </w:divBdr>
          <w:divsChild>
            <w:div w:id="382604118">
              <w:marLeft w:val="0"/>
              <w:marRight w:val="0"/>
              <w:marTop w:val="0"/>
              <w:marBottom w:val="0"/>
              <w:divBdr>
                <w:top w:val="none" w:sz="0" w:space="0" w:color="auto"/>
                <w:left w:val="none" w:sz="0" w:space="0" w:color="auto"/>
                <w:bottom w:val="none" w:sz="0" w:space="0" w:color="auto"/>
                <w:right w:val="none" w:sz="0" w:space="0" w:color="auto"/>
              </w:divBdr>
            </w:div>
          </w:divsChild>
        </w:div>
        <w:div w:id="1645357141">
          <w:marLeft w:val="0"/>
          <w:marRight w:val="0"/>
          <w:marTop w:val="0"/>
          <w:marBottom w:val="0"/>
          <w:divBdr>
            <w:top w:val="none" w:sz="0" w:space="0" w:color="auto"/>
            <w:left w:val="none" w:sz="0" w:space="0" w:color="auto"/>
            <w:bottom w:val="none" w:sz="0" w:space="0" w:color="auto"/>
            <w:right w:val="none" w:sz="0" w:space="0" w:color="auto"/>
          </w:divBdr>
          <w:divsChild>
            <w:div w:id="1427652285">
              <w:marLeft w:val="0"/>
              <w:marRight w:val="0"/>
              <w:marTop w:val="0"/>
              <w:marBottom w:val="0"/>
              <w:divBdr>
                <w:top w:val="none" w:sz="0" w:space="0" w:color="auto"/>
                <w:left w:val="none" w:sz="0" w:space="0" w:color="auto"/>
                <w:bottom w:val="none" w:sz="0" w:space="0" w:color="auto"/>
                <w:right w:val="none" w:sz="0" w:space="0" w:color="auto"/>
              </w:divBdr>
            </w:div>
          </w:divsChild>
        </w:div>
        <w:div w:id="1653681102">
          <w:marLeft w:val="0"/>
          <w:marRight w:val="0"/>
          <w:marTop w:val="0"/>
          <w:marBottom w:val="0"/>
          <w:divBdr>
            <w:top w:val="none" w:sz="0" w:space="0" w:color="auto"/>
            <w:left w:val="none" w:sz="0" w:space="0" w:color="auto"/>
            <w:bottom w:val="none" w:sz="0" w:space="0" w:color="auto"/>
            <w:right w:val="none" w:sz="0" w:space="0" w:color="auto"/>
          </w:divBdr>
          <w:divsChild>
            <w:div w:id="690909581">
              <w:marLeft w:val="0"/>
              <w:marRight w:val="0"/>
              <w:marTop w:val="0"/>
              <w:marBottom w:val="0"/>
              <w:divBdr>
                <w:top w:val="none" w:sz="0" w:space="0" w:color="auto"/>
                <w:left w:val="none" w:sz="0" w:space="0" w:color="auto"/>
                <w:bottom w:val="none" w:sz="0" w:space="0" w:color="auto"/>
                <w:right w:val="none" w:sz="0" w:space="0" w:color="auto"/>
              </w:divBdr>
            </w:div>
          </w:divsChild>
        </w:div>
        <w:div w:id="1653948467">
          <w:marLeft w:val="0"/>
          <w:marRight w:val="0"/>
          <w:marTop w:val="0"/>
          <w:marBottom w:val="0"/>
          <w:divBdr>
            <w:top w:val="none" w:sz="0" w:space="0" w:color="auto"/>
            <w:left w:val="none" w:sz="0" w:space="0" w:color="auto"/>
            <w:bottom w:val="none" w:sz="0" w:space="0" w:color="auto"/>
            <w:right w:val="none" w:sz="0" w:space="0" w:color="auto"/>
          </w:divBdr>
          <w:divsChild>
            <w:div w:id="1314987803">
              <w:marLeft w:val="0"/>
              <w:marRight w:val="0"/>
              <w:marTop w:val="0"/>
              <w:marBottom w:val="0"/>
              <w:divBdr>
                <w:top w:val="none" w:sz="0" w:space="0" w:color="auto"/>
                <w:left w:val="none" w:sz="0" w:space="0" w:color="auto"/>
                <w:bottom w:val="none" w:sz="0" w:space="0" w:color="auto"/>
                <w:right w:val="none" w:sz="0" w:space="0" w:color="auto"/>
              </w:divBdr>
            </w:div>
          </w:divsChild>
        </w:div>
        <w:div w:id="1654867730">
          <w:marLeft w:val="0"/>
          <w:marRight w:val="0"/>
          <w:marTop w:val="0"/>
          <w:marBottom w:val="0"/>
          <w:divBdr>
            <w:top w:val="none" w:sz="0" w:space="0" w:color="auto"/>
            <w:left w:val="none" w:sz="0" w:space="0" w:color="auto"/>
            <w:bottom w:val="none" w:sz="0" w:space="0" w:color="auto"/>
            <w:right w:val="none" w:sz="0" w:space="0" w:color="auto"/>
          </w:divBdr>
          <w:divsChild>
            <w:div w:id="1594125919">
              <w:marLeft w:val="0"/>
              <w:marRight w:val="0"/>
              <w:marTop w:val="0"/>
              <w:marBottom w:val="0"/>
              <w:divBdr>
                <w:top w:val="none" w:sz="0" w:space="0" w:color="auto"/>
                <w:left w:val="none" w:sz="0" w:space="0" w:color="auto"/>
                <w:bottom w:val="none" w:sz="0" w:space="0" w:color="auto"/>
                <w:right w:val="none" w:sz="0" w:space="0" w:color="auto"/>
              </w:divBdr>
            </w:div>
          </w:divsChild>
        </w:div>
        <w:div w:id="1656908881">
          <w:marLeft w:val="0"/>
          <w:marRight w:val="0"/>
          <w:marTop w:val="0"/>
          <w:marBottom w:val="0"/>
          <w:divBdr>
            <w:top w:val="none" w:sz="0" w:space="0" w:color="auto"/>
            <w:left w:val="none" w:sz="0" w:space="0" w:color="auto"/>
            <w:bottom w:val="none" w:sz="0" w:space="0" w:color="auto"/>
            <w:right w:val="none" w:sz="0" w:space="0" w:color="auto"/>
          </w:divBdr>
          <w:divsChild>
            <w:div w:id="1100372017">
              <w:marLeft w:val="0"/>
              <w:marRight w:val="0"/>
              <w:marTop w:val="0"/>
              <w:marBottom w:val="0"/>
              <w:divBdr>
                <w:top w:val="none" w:sz="0" w:space="0" w:color="auto"/>
                <w:left w:val="none" w:sz="0" w:space="0" w:color="auto"/>
                <w:bottom w:val="none" w:sz="0" w:space="0" w:color="auto"/>
                <w:right w:val="none" w:sz="0" w:space="0" w:color="auto"/>
              </w:divBdr>
            </w:div>
          </w:divsChild>
        </w:div>
        <w:div w:id="1657566283">
          <w:marLeft w:val="0"/>
          <w:marRight w:val="0"/>
          <w:marTop w:val="0"/>
          <w:marBottom w:val="0"/>
          <w:divBdr>
            <w:top w:val="none" w:sz="0" w:space="0" w:color="auto"/>
            <w:left w:val="none" w:sz="0" w:space="0" w:color="auto"/>
            <w:bottom w:val="none" w:sz="0" w:space="0" w:color="auto"/>
            <w:right w:val="none" w:sz="0" w:space="0" w:color="auto"/>
          </w:divBdr>
          <w:divsChild>
            <w:div w:id="881406775">
              <w:marLeft w:val="0"/>
              <w:marRight w:val="0"/>
              <w:marTop w:val="0"/>
              <w:marBottom w:val="0"/>
              <w:divBdr>
                <w:top w:val="none" w:sz="0" w:space="0" w:color="auto"/>
                <w:left w:val="none" w:sz="0" w:space="0" w:color="auto"/>
                <w:bottom w:val="none" w:sz="0" w:space="0" w:color="auto"/>
                <w:right w:val="none" w:sz="0" w:space="0" w:color="auto"/>
              </w:divBdr>
            </w:div>
          </w:divsChild>
        </w:div>
        <w:div w:id="1657958135">
          <w:marLeft w:val="0"/>
          <w:marRight w:val="0"/>
          <w:marTop w:val="0"/>
          <w:marBottom w:val="0"/>
          <w:divBdr>
            <w:top w:val="none" w:sz="0" w:space="0" w:color="auto"/>
            <w:left w:val="none" w:sz="0" w:space="0" w:color="auto"/>
            <w:bottom w:val="none" w:sz="0" w:space="0" w:color="auto"/>
            <w:right w:val="none" w:sz="0" w:space="0" w:color="auto"/>
          </w:divBdr>
          <w:divsChild>
            <w:div w:id="1839534981">
              <w:marLeft w:val="0"/>
              <w:marRight w:val="0"/>
              <w:marTop w:val="0"/>
              <w:marBottom w:val="0"/>
              <w:divBdr>
                <w:top w:val="none" w:sz="0" w:space="0" w:color="auto"/>
                <w:left w:val="none" w:sz="0" w:space="0" w:color="auto"/>
                <w:bottom w:val="none" w:sz="0" w:space="0" w:color="auto"/>
                <w:right w:val="none" w:sz="0" w:space="0" w:color="auto"/>
              </w:divBdr>
            </w:div>
          </w:divsChild>
        </w:div>
        <w:div w:id="1674649865">
          <w:marLeft w:val="0"/>
          <w:marRight w:val="0"/>
          <w:marTop w:val="0"/>
          <w:marBottom w:val="0"/>
          <w:divBdr>
            <w:top w:val="none" w:sz="0" w:space="0" w:color="auto"/>
            <w:left w:val="none" w:sz="0" w:space="0" w:color="auto"/>
            <w:bottom w:val="none" w:sz="0" w:space="0" w:color="auto"/>
            <w:right w:val="none" w:sz="0" w:space="0" w:color="auto"/>
          </w:divBdr>
          <w:divsChild>
            <w:div w:id="662976098">
              <w:marLeft w:val="0"/>
              <w:marRight w:val="0"/>
              <w:marTop w:val="0"/>
              <w:marBottom w:val="0"/>
              <w:divBdr>
                <w:top w:val="none" w:sz="0" w:space="0" w:color="auto"/>
                <w:left w:val="none" w:sz="0" w:space="0" w:color="auto"/>
                <w:bottom w:val="none" w:sz="0" w:space="0" w:color="auto"/>
                <w:right w:val="none" w:sz="0" w:space="0" w:color="auto"/>
              </w:divBdr>
            </w:div>
          </w:divsChild>
        </w:div>
        <w:div w:id="1675258818">
          <w:marLeft w:val="0"/>
          <w:marRight w:val="0"/>
          <w:marTop w:val="0"/>
          <w:marBottom w:val="0"/>
          <w:divBdr>
            <w:top w:val="none" w:sz="0" w:space="0" w:color="auto"/>
            <w:left w:val="none" w:sz="0" w:space="0" w:color="auto"/>
            <w:bottom w:val="none" w:sz="0" w:space="0" w:color="auto"/>
            <w:right w:val="none" w:sz="0" w:space="0" w:color="auto"/>
          </w:divBdr>
          <w:divsChild>
            <w:div w:id="128018986">
              <w:marLeft w:val="0"/>
              <w:marRight w:val="0"/>
              <w:marTop w:val="0"/>
              <w:marBottom w:val="0"/>
              <w:divBdr>
                <w:top w:val="none" w:sz="0" w:space="0" w:color="auto"/>
                <w:left w:val="none" w:sz="0" w:space="0" w:color="auto"/>
                <w:bottom w:val="none" w:sz="0" w:space="0" w:color="auto"/>
                <w:right w:val="none" w:sz="0" w:space="0" w:color="auto"/>
              </w:divBdr>
            </w:div>
            <w:div w:id="1671323874">
              <w:marLeft w:val="0"/>
              <w:marRight w:val="0"/>
              <w:marTop w:val="0"/>
              <w:marBottom w:val="0"/>
              <w:divBdr>
                <w:top w:val="none" w:sz="0" w:space="0" w:color="auto"/>
                <w:left w:val="none" w:sz="0" w:space="0" w:color="auto"/>
                <w:bottom w:val="none" w:sz="0" w:space="0" w:color="auto"/>
                <w:right w:val="none" w:sz="0" w:space="0" w:color="auto"/>
              </w:divBdr>
            </w:div>
          </w:divsChild>
        </w:div>
        <w:div w:id="1677532062">
          <w:marLeft w:val="0"/>
          <w:marRight w:val="0"/>
          <w:marTop w:val="0"/>
          <w:marBottom w:val="0"/>
          <w:divBdr>
            <w:top w:val="none" w:sz="0" w:space="0" w:color="auto"/>
            <w:left w:val="none" w:sz="0" w:space="0" w:color="auto"/>
            <w:bottom w:val="none" w:sz="0" w:space="0" w:color="auto"/>
            <w:right w:val="none" w:sz="0" w:space="0" w:color="auto"/>
          </w:divBdr>
          <w:divsChild>
            <w:div w:id="1502232366">
              <w:marLeft w:val="0"/>
              <w:marRight w:val="0"/>
              <w:marTop w:val="0"/>
              <w:marBottom w:val="0"/>
              <w:divBdr>
                <w:top w:val="none" w:sz="0" w:space="0" w:color="auto"/>
                <w:left w:val="none" w:sz="0" w:space="0" w:color="auto"/>
                <w:bottom w:val="none" w:sz="0" w:space="0" w:color="auto"/>
                <w:right w:val="none" w:sz="0" w:space="0" w:color="auto"/>
              </w:divBdr>
            </w:div>
          </w:divsChild>
        </w:div>
        <w:div w:id="1680621144">
          <w:marLeft w:val="0"/>
          <w:marRight w:val="0"/>
          <w:marTop w:val="0"/>
          <w:marBottom w:val="0"/>
          <w:divBdr>
            <w:top w:val="none" w:sz="0" w:space="0" w:color="auto"/>
            <w:left w:val="none" w:sz="0" w:space="0" w:color="auto"/>
            <w:bottom w:val="none" w:sz="0" w:space="0" w:color="auto"/>
            <w:right w:val="none" w:sz="0" w:space="0" w:color="auto"/>
          </w:divBdr>
          <w:divsChild>
            <w:div w:id="1161000901">
              <w:marLeft w:val="0"/>
              <w:marRight w:val="0"/>
              <w:marTop w:val="0"/>
              <w:marBottom w:val="0"/>
              <w:divBdr>
                <w:top w:val="none" w:sz="0" w:space="0" w:color="auto"/>
                <w:left w:val="none" w:sz="0" w:space="0" w:color="auto"/>
                <w:bottom w:val="none" w:sz="0" w:space="0" w:color="auto"/>
                <w:right w:val="none" w:sz="0" w:space="0" w:color="auto"/>
              </w:divBdr>
            </w:div>
          </w:divsChild>
        </w:div>
        <w:div w:id="1691222717">
          <w:marLeft w:val="0"/>
          <w:marRight w:val="0"/>
          <w:marTop w:val="0"/>
          <w:marBottom w:val="0"/>
          <w:divBdr>
            <w:top w:val="none" w:sz="0" w:space="0" w:color="auto"/>
            <w:left w:val="none" w:sz="0" w:space="0" w:color="auto"/>
            <w:bottom w:val="none" w:sz="0" w:space="0" w:color="auto"/>
            <w:right w:val="none" w:sz="0" w:space="0" w:color="auto"/>
          </w:divBdr>
          <w:divsChild>
            <w:div w:id="967589928">
              <w:marLeft w:val="0"/>
              <w:marRight w:val="0"/>
              <w:marTop w:val="0"/>
              <w:marBottom w:val="0"/>
              <w:divBdr>
                <w:top w:val="none" w:sz="0" w:space="0" w:color="auto"/>
                <w:left w:val="none" w:sz="0" w:space="0" w:color="auto"/>
                <w:bottom w:val="none" w:sz="0" w:space="0" w:color="auto"/>
                <w:right w:val="none" w:sz="0" w:space="0" w:color="auto"/>
              </w:divBdr>
            </w:div>
          </w:divsChild>
        </w:div>
        <w:div w:id="1702514495">
          <w:marLeft w:val="0"/>
          <w:marRight w:val="0"/>
          <w:marTop w:val="0"/>
          <w:marBottom w:val="0"/>
          <w:divBdr>
            <w:top w:val="none" w:sz="0" w:space="0" w:color="auto"/>
            <w:left w:val="none" w:sz="0" w:space="0" w:color="auto"/>
            <w:bottom w:val="none" w:sz="0" w:space="0" w:color="auto"/>
            <w:right w:val="none" w:sz="0" w:space="0" w:color="auto"/>
          </w:divBdr>
          <w:divsChild>
            <w:div w:id="392511812">
              <w:marLeft w:val="0"/>
              <w:marRight w:val="0"/>
              <w:marTop w:val="0"/>
              <w:marBottom w:val="0"/>
              <w:divBdr>
                <w:top w:val="none" w:sz="0" w:space="0" w:color="auto"/>
                <w:left w:val="none" w:sz="0" w:space="0" w:color="auto"/>
                <w:bottom w:val="none" w:sz="0" w:space="0" w:color="auto"/>
                <w:right w:val="none" w:sz="0" w:space="0" w:color="auto"/>
              </w:divBdr>
            </w:div>
          </w:divsChild>
        </w:div>
        <w:div w:id="1707290407">
          <w:marLeft w:val="0"/>
          <w:marRight w:val="0"/>
          <w:marTop w:val="0"/>
          <w:marBottom w:val="0"/>
          <w:divBdr>
            <w:top w:val="none" w:sz="0" w:space="0" w:color="auto"/>
            <w:left w:val="none" w:sz="0" w:space="0" w:color="auto"/>
            <w:bottom w:val="none" w:sz="0" w:space="0" w:color="auto"/>
            <w:right w:val="none" w:sz="0" w:space="0" w:color="auto"/>
          </w:divBdr>
          <w:divsChild>
            <w:div w:id="2025014466">
              <w:marLeft w:val="0"/>
              <w:marRight w:val="0"/>
              <w:marTop w:val="0"/>
              <w:marBottom w:val="0"/>
              <w:divBdr>
                <w:top w:val="none" w:sz="0" w:space="0" w:color="auto"/>
                <w:left w:val="none" w:sz="0" w:space="0" w:color="auto"/>
                <w:bottom w:val="none" w:sz="0" w:space="0" w:color="auto"/>
                <w:right w:val="none" w:sz="0" w:space="0" w:color="auto"/>
              </w:divBdr>
            </w:div>
          </w:divsChild>
        </w:div>
        <w:div w:id="1714650646">
          <w:marLeft w:val="0"/>
          <w:marRight w:val="0"/>
          <w:marTop w:val="0"/>
          <w:marBottom w:val="0"/>
          <w:divBdr>
            <w:top w:val="none" w:sz="0" w:space="0" w:color="auto"/>
            <w:left w:val="none" w:sz="0" w:space="0" w:color="auto"/>
            <w:bottom w:val="none" w:sz="0" w:space="0" w:color="auto"/>
            <w:right w:val="none" w:sz="0" w:space="0" w:color="auto"/>
          </w:divBdr>
          <w:divsChild>
            <w:div w:id="1159617725">
              <w:marLeft w:val="0"/>
              <w:marRight w:val="0"/>
              <w:marTop w:val="0"/>
              <w:marBottom w:val="0"/>
              <w:divBdr>
                <w:top w:val="none" w:sz="0" w:space="0" w:color="auto"/>
                <w:left w:val="none" w:sz="0" w:space="0" w:color="auto"/>
                <w:bottom w:val="none" w:sz="0" w:space="0" w:color="auto"/>
                <w:right w:val="none" w:sz="0" w:space="0" w:color="auto"/>
              </w:divBdr>
            </w:div>
          </w:divsChild>
        </w:div>
        <w:div w:id="1715083482">
          <w:marLeft w:val="0"/>
          <w:marRight w:val="0"/>
          <w:marTop w:val="0"/>
          <w:marBottom w:val="0"/>
          <w:divBdr>
            <w:top w:val="none" w:sz="0" w:space="0" w:color="auto"/>
            <w:left w:val="none" w:sz="0" w:space="0" w:color="auto"/>
            <w:bottom w:val="none" w:sz="0" w:space="0" w:color="auto"/>
            <w:right w:val="none" w:sz="0" w:space="0" w:color="auto"/>
          </w:divBdr>
          <w:divsChild>
            <w:div w:id="734820950">
              <w:marLeft w:val="0"/>
              <w:marRight w:val="0"/>
              <w:marTop w:val="0"/>
              <w:marBottom w:val="0"/>
              <w:divBdr>
                <w:top w:val="none" w:sz="0" w:space="0" w:color="auto"/>
                <w:left w:val="none" w:sz="0" w:space="0" w:color="auto"/>
                <w:bottom w:val="none" w:sz="0" w:space="0" w:color="auto"/>
                <w:right w:val="none" w:sz="0" w:space="0" w:color="auto"/>
              </w:divBdr>
            </w:div>
          </w:divsChild>
        </w:div>
        <w:div w:id="1737700472">
          <w:marLeft w:val="0"/>
          <w:marRight w:val="0"/>
          <w:marTop w:val="0"/>
          <w:marBottom w:val="0"/>
          <w:divBdr>
            <w:top w:val="none" w:sz="0" w:space="0" w:color="auto"/>
            <w:left w:val="none" w:sz="0" w:space="0" w:color="auto"/>
            <w:bottom w:val="none" w:sz="0" w:space="0" w:color="auto"/>
            <w:right w:val="none" w:sz="0" w:space="0" w:color="auto"/>
          </w:divBdr>
          <w:divsChild>
            <w:div w:id="1933657716">
              <w:marLeft w:val="0"/>
              <w:marRight w:val="0"/>
              <w:marTop w:val="0"/>
              <w:marBottom w:val="0"/>
              <w:divBdr>
                <w:top w:val="none" w:sz="0" w:space="0" w:color="auto"/>
                <w:left w:val="none" w:sz="0" w:space="0" w:color="auto"/>
                <w:bottom w:val="none" w:sz="0" w:space="0" w:color="auto"/>
                <w:right w:val="none" w:sz="0" w:space="0" w:color="auto"/>
              </w:divBdr>
            </w:div>
          </w:divsChild>
        </w:div>
        <w:div w:id="1739287249">
          <w:marLeft w:val="0"/>
          <w:marRight w:val="0"/>
          <w:marTop w:val="0"/>
          <w:marBottom w:val="0"/>
          <w:divBdr>
            <w:top w:val="none" w:sz="0" w:space="0" w:color="auto"/>
            <w:left w:val="none" w:sz="0" w:space="0" w:color="auto"/>
            <w:bottom w:val="none" w:sz="0" w:space="0" w:color="auto"/>
            <w:right w:val="none" w:sz="0" w:space="0" w:color="auto"/>
          </w:divBdr>
          <w:divsChild>
            <w:div w:id="1243753734">
              <w:marLeft w:val="0"/>
              <w:marRight w:val="0"/>
              <w:marTop w:val="0"/>
              <w:marBottom w:val="0"/>
              <w:divBdr>
                <w:top w:val="none" w:sz="0" w:space="0" w:color="auto"/>
                <w:left w:val="none" w:sz="0" w:space="0" w:color="auto"/>
                <w:bottom w:val="none" w:sz="0" w:space="0" w:color="auto"/>
                <w:right w:val="none" w:sz="0" w:space="0" w:color="auto"/>
              </w:divBdr>
            </w:div>
          </w:divsChild>
        </w:div>
        <w:div w:id="1751384990">
          <w:marLeft w:val="0"/>
          <w:marRight w:val="0"/>
          <w:marTop w:val="0"/>
          <w:marBottom w:val="0"/>
          <w:divBdr>
            <w:top w:val="none" w:sz="0" w:space="0" w:color="auto"/>
            <w:left w:val="none" w:sz="0" w:space="0" w:color="auto"/>
            <w:bottom w:val="none" w:sz="0" w:space="0" w:color="auto"/>
            <w:right w:val="none" w:sz="0" w:space="0" w:color="auto"/>
          </w:divBdr>
          <w:divsChild>
            <w:div w:id="232207940">
              <w:marLeft w:val="0"/>
              <w:marRight w:val="0"/>
              <w:marTop w:val="0"/>
              <w:marBottom w:val="0"/>
              <w:divBdr>
                <w:top w:val="none" w:sz="0" w:space="0" w:color="auto"/>
                <w:left w:val="none" w:sz="0" w:space="0" w:color="auto"/>
                <w:bottom w:val="none" w:sz="0" w:space="0" w:color="auto"/>
                <w:right w:val="none" w:sz="0" w:space="0" w:color="auto"/>
              </w:divBdr>
            </w:div>
            <w:div w:id="1751150240">
              <w:marLeft w:val="0"/>
              <w:marRight w:val="0"/>
              <w:marTop w:val="0"/>
              <w:marBottom w:val="0"/>
              <w:divBdr>
                <w:top w:val="none" w:sz="0" w:space="0" w:color="auto"/>
                <w:left w:val="none" w:sz="0" w:space="0" w:color="auto"/>
                <w:bottom w:val="none" w:sz="0" w:space="0" w:color="auto"/>
                <w:right w:val="none" w:sz="0" w:space="0" w:color="auto"/>
              </w:divBdr>
            </w:div>
          </w:divsChild>
        </w:div>
        <w:div w:id="1762292729">
          <w:marLeft w:val="0"/>
          <w:marRight w:val="0"/>
          <w:marTop w:val="0"/>
          <w:marBottom w:val="0"/>
          <w:divBdr>
            <w:top w:val="none" w:sz="0" w:space="0" w:color="auto"/>
            <w:left w:val="none" w:sz="0" w:space="0" w:color="auto"/>
            <w:bottom w:val="none" w:sz="0" w:space="0" w:color="auto"/>
            <w:right w:val="none" w:sz="0" w:space="0" w:color="auto"/>
          </w:divBdr>
          <w:divsChild>
            <w:div w:id="1092313131">
              <w:marLeft w:val="0"/>
              <w:marRight w:val="0"/>
              <w:marTop w:val="0"/>
              <w:marBottom w:val="0"/>
              <w:divBdr>
                <w:top w:val="none" w:sz="0" w:space="0" w:color="auto"/>
                <w:left w:val="none" w:sz="0" w:space="0" w:color="auto"/>
                <w:bottom w:val="none" w:sz="0" w:space="0" w:color="auto"/>
                <w:right w:val="none" w:sz="0" w:space="0" w:color="auto"/>
              </w:divBdr>
            </w:div>
          </w:divsChild>
        </w:div>
        <w:div w:id="1775131202">
          <w:marLeft w:val="0"/>
          <w:marRight w:val="0"/>
          <w:marTop w:val="0"/>
          <w:marBottom w:val="0"/>
          <w:divBdr>
            <w:top w:val="none" w:sz="0" w:space="0" w:color="auto"/>
            <w:left w:val="none" w:sz="0" w:space="0" w:color="auto"/>
            <w:bottom w:val="none" w:sz="0" w:space="0" w:color="auto"/>
            <w:right w:val="none" w:sz="0" w:space="0" w:color="auto"/>
          </w:divBdr>
          <w:divsChild>
            <w:div w:id="746457828">
              <w:marLeft w:val="0"/>
              <w:marRight w:val="0"/>
              <w:marTop w:val="0"/>
              <w:marBottom w:val="0"/>
              <w:divBdr>
                <w:top w:val="none" w:sz="0" w:space="0" w:color="auto"/>
                <w:left w:val="none" w:sz="0" w:space="0" w:color="auto"/>
                <w:bottom w:val="none" w:sz="0" w:space="0" w:color="auto"/>
                <w:right w:val="none" w:sz="0" w:space="0" w:color="auto"/>
              </w:divBdr>
            </w:div>
            <w:div w:id="1999533516">
              <w:marLeft w:val="0"/>
              <w:marRight w:val="0"/>
              <w:marTop w:val="0"/>
              <w:marBottom w:val="0"/>
              <w:divBdr>
                <w:top w:val="none" w:sz="0" w:space="0" w:color="auto"/>
                <w:left w:val="none" w:sz="0" w:space="0" w:color="auto"/>
                <w:bottom w:val="none" w:sz="0" w:space="0" w:color="auto"/>
                <w:right w:val="none" w:sz="0" w:space="0" w:color="auto"/>
              </w:divBdr>
            </w:div>
          </w:divsChild>
        </w:div>
        <w:div w:id="1785689488">
          <w:marLeft w:val="0"/>
          <w:marRight w:val="0"/>
          <w:marTop w:val="0"/>
          <w:marBottom w:val="0"/>
          <w:divBdr>
            <w:top w:val="none" w:sz="0" w:space="0" w:color="auto"/>
            <w:left w:val="none" w:sz="0" w:space="0" w:color="auto"/>
            <w:bottom w:val="none" w:sz="0" w:space="0" w:color="auto"/>
            <w:right w:val="none" w:sz="0" w:space="0" w:color="auto"/>
          </w:divBdr>
          <w:divsChild>
            <w:div w:id="1100376157">
              <w:marLeft w:val="0"/>
              <w:marRight w:val="0"/>
              <w:marTop w:val="0"/>
              <w:marBottom w:val="0"/>
              <w:divBdr>
                <w:top w:val="none" w:sz="0" w:space="0" w:color="auto"/>
                <w:left w:val="none" w:sz="0" w:space="0" w:color="auto"/>
                <w:bottom w:val="none" w:sz="0" w:space="0" w:color="auto"/>
                <w:right w:val="none" w:sz="0" w:space="0" w:color="auto"/>
              </w:divBdr>
            </w:div>
          </w:divsChild>
        </w:div>
        <w:div w:id="1786726473">
          <w:marLeft w:val="0"/>
          <w:marRight w:val="0"/>
          <w:marTop w:val="0"/>
          <w:marBottom w:val="0"/>
          <w:divBdr>
            <w:top w:val="none" w:sz="0" w:space="0" w:color="auto"/>
            <w:left w:val="none" w:sz="0" w:space="0" w:color="auto"/>
            <w:bottom w:val="none" w:sz="0" w:space="0" w:color="auto"/>
            <w:right w:val="none" w:sz="0" w:space="0" w:color="auto"/>
          </w:divBdr>
          <w:divsChild>
            <w:div w:id="77867621">
              <w:marLeft w:val="0"/>
              <w:marRight w:val="0"/>
              <w:marTop w:val="0"/>
              <w:marBottom w:val="0"/>
              <w:divBdr>
                <w:top w:val="none" w:sz="0" w:space="0" w:color="auto"/>
                <w:left w:val="none" w:sz="0" w:space="0" w:color="auto"/>
                <w:bottom w:val="none" w:sz="0" w:space="0" w:color="auto"/>
                <w:right w:val="none" w:sz="0" w:space="0" w:color="auto"/>
              </w:divBdr>
            </w:div>
          </w:divsChild>
        </w:div>
        <w:div w:id="1790466020">
          <w:marLeft w:val="0"/>
          <w:marRight w:val="0"/>
          <w:marTop w:val="0"/>
          <w:marBottom w:val="0"/>
          <w:divBdr>
            <w:top w:val="none" w:sz="0" w:space="0" w:color="auto"/>
            <w:left w:val="none" w:sz="0" w:space="0" w:color="auto"/>
            <w:bottom w:val="none" w:sz="0" w:space="0" w:color="auto"/>
            <w:right w:val="none" w:sz="0" w:space="0" w:color="auto"/>
          </w:divBdr>
          <w:divsChild>
            <w:div w:id="697969313">
              <w:marLeft w:val="0"/>
              <w:marRight w:val="0"/>
              <w:marTop w:val="0"/>
              <w:marBottom w:val="0"/>
              <w:divBdr>
                <w:top w:val="none" w:sz="0" w:space="0" w:color="auto"/>
                <w:left w:val="none" w:sz="0" w:space="0" w:color="auto"/>
                <w:bottom w:val="none" w:sz="0" w:space="0" w:color="auto"/>
                <w:right w:val="none" w:sz="0" w:space="0" w:color="auto"/>
              </w:divBdr>
            </w:div>
          </w:divsChild>
        </w:div>
        <w:div w:id="1812598319">
          <w:marLeft w:val="0"/>
          <w:marRight w:val="0"/>
          <w:marTop w:val="0"/>
          <w:marBottom w:val="0"/>
          <w:divBdr>
            <w:top w:val="none" w:sz="0" w:space="0" w:color="auto"/>
            <w:left w:val="none" w:sz="0" w:space="0" w:color="auto"/>
            <w:bottom w:val="none" w:sz="0" w:space="0" w:color="auto"/>
            <w:right w:val="none" w:sz="0" w:space="0" w:color="auto"/>
          </w:divBdr>
          <w:divsChild>
            <w:div w:id="2054227057">
              <w:marLeft w:val="0"/>
              <w:marRight w:val="0"/>
              <w:marTop w:val="0"/>
              <w:marBottom w:val="0"/>
              <w:divBdr>
                <w:top w:val="none" w:sz="0" w:space="0" w:color="auto"/>
                <w:left w:val="none" w:sz="0" w:space="0" w:color="auto"/>
                <w:bottom w:val="none" w:sz="0" w:space="0" w:color="auto"/>
                <w:right w:val="none" w:sz="0" w:space="0" w:color="auto"/>
              </w:divBdr>
            </w:div>
          </w:divsChild>
        </w:div>
        <w:div w:id="1817336667">
          <w:marLeft w:val="0"/>
          <w:marRight w:val="0"/>
          <w:marTop w:val="0"/>
          <w:marBottom w:val="0"/>
          <w:divBdr>
            <w:top w:val="none" w:sz="0" w:space="0" w:color="auto"/>
            <w:left w:val="none" w:sz="0" w:space="0" w:color="auto"/>
            <w:bottom w:val="none" w:sz="0" w:space="0" w:color="auto"/>
            <w:right w:val="none" w:sz="0" w:space="0" w:color="auto"/>
          </w:divBdr>
          <w:divsChild>
            <w:div w:id="553928695">
              <w:marLeft w:val="0"/>
              <w:marRight w:val="0"/>
              <w:marTop w:val="0"/>
              <w:marBottom w:val="0"/>
              <w:divBdr>
                <w:top w:val="none" w:sz="0" w:space="0" w:color="auto"/>
                <w:left w:val="none" w:sz="0" w:space="0" w:color="auto"/>
                <w:bottom w:val="none" w:sz="0" w:space="0" w:color="auto"/>
                <w:right w:val="none" w:sz="0" w:space="0" w:color="auto"/>
              </w:divBdr>
            </w:div>
          </w:divsChild>
        </w:div>
        <w:div w:id="1841966916">
          <w:marLeft w:val="0"/>
          <w:marRight w:val="0"/>
          <w:marTop w:val="0"/>
          <w:marBottom w:val="0"/>
          <w:divBdr>
            <w:top w:val="none" w:sz="0" w:space="0" w:color="auto"/>
            <w:left w:val="none" w:sz="0" w:space="0" w:color="auto"/>
            <w:bottom w:val="none" w:sz="0" w:space="0" w:color="auto"/>
            <w:right w:val="none" w:sz="0" w:space="0" w:color="auto"/>
          </w:divBdr>
          <w:divsChild>
            <w:div w:id="75249664">
              <w:marLeft w:val="0"/>
              <w:marRight w:val="0"/>
              <w:marTop w:val="0"/>
              <w:marBottom w:val="0"/>
              <w:divBdr>
                <w:top w:val="none" w:sz="0" w:space="0" w:color="auto"/>
                <w:left w:val="none" w:sz="0" w:space="0" w:color="auto"/>
                <w:bottom w:val="none" w:sz="0" w:space="0" w:color="auto"/>
                <w:right w:val="none" w:sz="0" w:space="0" w:color="auto"/>
              </w:divBdr>
            </w:div>
          </w:divsChild>
        </w:div>
        <w:div w:id="1844319572">
          <w:marLeft w:val="0"/>
          <w:marRight w:val="0"/>
          <w:marTop w:val="0"/>
          <w:marBottom w:val="0"/>
          <w:divBdr>
            <w:top w:val="none" w:sz="0" w:space="0" w:color="auto"/>
            <w:left w:val="none" w:sz="0" w:space="0" w:color="auto"/>
            <w:bottom w:val="none" w:sz="0" w:space="0" w:color="auto"/>
            <w:right w:val="none" w:sz="0" w:space="0" w:color="auto"/>
          </w:divBdr>
          <w:divsChild>
            <w:div w:id="589580216">
              <w:marLeft w:val="0"/>
              <w:marRight w:val="0"/>
              <w:marTop w:val="0"/>
              <w:marBottom w:val="0"/>
              <w:divBdr>
                <w:top w:val="none" w:sz="0" w:space="0" w:color="auto"/>
                <w:left w:val="none" w:sz="0" w:space="0" w:color="auto"/>
                <w:bottom w:val="none" w:sz="0" w:space="0" w:color="auto"/>
                <w:right w:val="none" w:sz="0" w:space="0" w:color="auto"/>
              </w:divBdr>
            </w:div>
          </w:divsChild>
        </w:div>
        <w:div w:id="1861042303">
          <w:marLeft w:val="0"/>
          <w:marRight w:val="0"/>
          <w:marTop w:val="0"/>
          <w:marBottom w:val="0"/>
          <w:divBdr>
            <w:top w:val="none" w:sz="0" w:space="0" w:color="auto"/>
            <w:left w:val="none" w:sz="0" w:space="0" w:color="auto"/>
            <w:bottom w:val="none" w:sz="0" w:space="0" w:color="auto"/>
            <w:right w:val="none" w:sz="0" w:space="0" w:color="auto"/>
          </w:divBdr>
          <w:divsChild>
            <w:div w:id="532963157">
              <w:marLeft w:val="0"/>
              <w:marRight w:val="0"/>
              <w:marTop w:val="0"/>
              <w:marBottom w:val="0"/>
              <w:divBdr>
                <w:top w:val="none" w:sz="0" w:space="0" w:color="auto"/>
                <w:left w:val="none" w:sz="0" w:space="0" w:color="auto"/>
                <w:bottom w:val="none" w:sz="0" w:space="0" w:color="auto"/>
                <w:right w:val="none" w:sz="0" w:space="0" w:color="auto"/>
              </w:divBdr>
            </w:div>
          </w:divsChild>
        </w:div>
        <w:div w:id="1878272629">
          <w:marLeft w:val="0"/>
          <w:marRight w:val="0"/>
          <w:marTop w:val="0"/>
          <w:marBottom w:val="0"/>
          <w:divBdr>
            <w:top w:val="none" w:sz="0" w:space="0" w:color="auto"/>
            <w:left w:val="none" w:sz="0" w:space="0" w:color="auto"/>
            <w:bottom w:val="none" w:sz="0" w:space="0" w:color="auto"/>
            <w:right w:val="none" w:sz="0" w:space="0" w:color="auto"/>
          </w:divBdr>
          <w:divsChild>
            <w:div w:id="686179799">
              <w:marLeft w:val="0"/>
              <w:marRight w:val="0"/>
              <w:marTop w:val="0"/>
              <w:marBottom w:val="0"/>
              <w:divBdr>
                <w:top w:val="none" w:sz="0" w:space="0" w:color="auto"/>
                <w:left w:val="none" w:sz="0" w:space="0" w:color="auto"/>
                <w:bottom w:val="none" w:sz="0" w:space="0" w:color="auto"/>
                <w:right w:val="none" w:sz="0" w:space="0" w:color="auto"/>
              </w:divBdr>
            </w:div>
          </w:divsChild>
        </w:div>
        <w:div w:id="1878348089">
          <w:marLeft w:val="0"/>
          <w:marRight w:val="0"/>
          <w:marTop w:val="0"/>
          <w:marBottom w:val="0"/>
          <w:divBdr>
            <w:top w:val="none" w:sz="0" w:space="0" w:color="auto"/>
            <w:left w:val="none" w:sz="0" w:space="0" w:color="auto"/>
            <w:bottom w:val="none" w:sz="0" w:space="0" w:color="auto"/>
            <w:right w:val="none" w:sz="0" w:space="0" w:color="auto"/>
          </w:divBdr>
          <w:divsChild>
            <w:div w:id="622231340">
              <w:marLeft w:val="0"/>
              <w:marRight w:val="0"/>
              <w:marTop w:val="0"/>
              <w:marBottom w:val="0"/>
              <w:divBdr>
                <w:top w:val="none" w:sz="0" w:space="0" w:color="auto"/>
                <w:left w:val="none" w:sz="0" w:space="0" w:color="auto"/>
                <w:bottom w:val="none" w:sz="0" w:space="0" w:color="auto"/>
                <w:right w:val="none" w:sz="0" w:space="0" w:color="auto"/>
              </w:divBdr>
            </w:div>
          </w:divsChild>
        </w:div>
        <w:div w:id="1886260390">
          <w:marLeft w:val="0"/>
          <w:marRight w:val="0"/>
          <w:marTop w:val="0"/>
          <w:marBottom w:val="0"/>
          <w:divBdr>
            <w:top w:val="none" w:sz="0" w:space="0" w:color="auto"/>
            <w:left w:val="none" w:sz="0" w:space="0" w:color="auto"/>
            <w:bottom w:val="none" w:sz="0" w:space="0" w:color="auto"/>
            <w:right w:val="none" w:sz="0" w:space="0" w:color="auto"/>
          </w:divBdr>
          <w:divsChild>
            <w:div w:id="1080563683">
              <w:marLeft w:val="0"/>
              <w:marRight w:val="0"/>
              <w:marTop w:val="0"/>
              <w:marBottom w:val="0"/>
              <w:divBdr>
                <w:top w:val="none" w:sz="0" w:space="0" w:color="auto"/>
                <w:left w:val="none" w:sz="0" w:space="0" w:color="auto"/>
                <w:bottom w:val="none" w:sz="0" w:space="0" w:color="auto"/>
                <w:right w:val="none" w:sz="0" w:space="0" w:color="auto"/>
              </w:divBdr>
            </w:div>
          </w:divsChild>
        </w:div>
        <w:div w:id="1889141187">
          <w:marLeft w:val="0"/>
          <w:marRight w:val="0"/>
          <w:marTop w:val="0"/>
          <w:marBottom w:val="0"/>
          <w:divBdr>
            <w:top w:val="none" w:sz="0" w:space="0" w:color="auto"/>
            <w:left w:val="none" w:sz="0" w:space="0" w:color="auto"/>
            <w:bottom w:val="none" w:sz="0" w:space="0" w:color="auto"/>
            <w:right w:val="none" w:sz="0" w:space="0" w:color="auto"/>
          </w:divBdr>
          <w:divsChild>
            <w:div w:id="2022468745">
              <w:marLeft w:val="0"/>
              <w:marRight w:val="0"/>
              <w:marTop w:val="0"/>
              <w:marBottom w:val="0"/>
              <w:divBdr>
                <w:top w:val="none" w:sz="0" w:space="0" w:color="auto"/>
                <w:left w:val="none" w:sz="0" w:space="0" w:color="auto"/>
                <w:bottom w:val="none" w:sz="0" w:space="0" w:color="auto"/>
                <w:right w:val="none" w:sz="0" w:space="0" w:color="auto"/>
              </w:divBdr>
            </w:div>
          </w:divsChild>
        </w:div>
        <w:div w:id="1899974731">
          <w:marLeft w:val="0"/>
          <w:marRight w:val="0"/>
          <w:marTop w:val="0"/>
          <w:marBottom w:val="0"/>
          <w:divBdr>
            <w:top w:val="none" w:sz="0" w:space="0" w:color="auto"/>
            <w:left w:val="none" w:sz="0" w:space="0" w:color="auto"/>
            <w:bottom w:val="none" w:sz="0" w:space="0" w:color="auto"/>
            <w:right w:val="none" w:sz="0" w:space="0" w:color="auto"/>
          </w:divBdr>
          <w:divsChild>
            <w:div w:id="1675917477">
              <w:marLeft w:val="0"/>
              <w:marRight w:val="0"/>
              <w:marTop w:val="0"/>
              <w:marBottom w:val="0"/>
              <w:divBdr>
                <w:top w:val="none" w:sz="0" w:space="0" w:color="auto"/>
                <w:left w:val="none" w:sz="0" w:space="0" w:color="auto"/>
                <w:bottom w:val="none" w:sz="0" w:space="0" w:color="auto"/>
                <w:right w:val="none" w:sz="0" w:space="0" w:color="auto"/>
              </w:divBdr>
            </w:div>
          </w:divsChild>
        </w:div>
        <w:div w:id="1914118495">
          <w:marLeft w:val="0"/>
          <w:marRight w:val="0"/>
          <w:marTop w:val="0"/>
          <w:marBottom w:val="0"/>
          <w:divBdr>
            <w:top w:val="none" w:sz="0" w:space="0" w:color="auto"/>
            <w:left w:val="none" w:sz="0" w:space="0" w:color="auto"/>
            <w:bottom w:val="none" w:sz="0" w:space="0" w:color="auto"/>
            <w:right w:val="none" w:sz="0" w:space="0" w:color="auto"/>
          </w:divBdr>
          <w:divsChild>
            <w:div w:id="2087339983">
              <w:marLeft w:val="0"/>
              <w:marRight w:val="0"/>
              <w:marTop w:val="0"/>
              <w:marBottom w:val="0"/>
              <w:divBdr>
                <w:top w:val="none" w:sz="0" w:space="0" w:color="auto"/>
                <w:left w:val="none" w:sz="0" w:space="0" w:color="auto"/>
                <w:bottom w:val="none" w:sz="0" w:space="0" w:color="auto"/>
                <w:right w:val="none" w:sz="0" w:space="0" w:color="auto"/>
              </w:divBdr>
            </w:div>
          </w:divsChild>
        </w:div>
        <w:div w:id="1921208334">
          <w:marLeft w:val="0"/>
          <w:marRight w:val="0"/>
          <w:marTop w:val="0"/>
          <w:marBottom w:val="0"/>
          <w:divBdr>
            <w:top w:val="none" w:sz="0" w:space="0" w:color="auto"/>
            <w:left w:val="none" w:sz="0" w:space="0" w:color="auto"/>
            <w:bottom w:val="none" w:sz="0" w:space="0" w:color="auto"/>
            <w:right w:val="none" w:sz="0" w:space="0" w:color="auto"/>
          </w:divBdr>
          <w:divsChild>
            <w:div w:id="1578126081">
              <w:marLeft w:val="0"/>
              <w:marRight w:val="0"/>
              <w:marTop w:val="0"/>
              <w:marBottom w:val="0"/>
              <w:divBdr>
                <w:top w:val="none" w:sz="0" w:space="0" w:color="auto"/>
                <w:left w:val="none" w:sz="0" w:space="0" w:color="auto"/>
                <w:bottom w:val="none" w:sz="0" w:space="0" w:color="auto"/>
                <w:right w:val="none" w:sz="0" w:space="0" w:color="auto"/>
              </w:divBdr>
            </w:div>
          </w:divsChild>
        </w:div>
        <w:div w:id="1936791139">
          <w:marLeft w:val="0"/>
          <w:marRight w:val="0"/>
          <w:marTop w:val="0"/>
          <w:marBottom w:val="0"/>
          <w:divBdr>
            <w:top w:val="none" w:sz="0" w:space="0" w:color="auto"/>
            <w:left w:val="none" w:sz="0" w:space="0" w:color="auto"/>
            <w:bottom w:val="none" w:sz="0" w:space="0" w:color="auto"/>
            <w:right w:val="none" w:sz="0" w:space="0" w:color="auto"/>
          </w:divBdr>
          <w:divsChild>
            <w:div w:id="1559441124">
              <w:marLeft w:val="0"/>
              <w:marRight w:val="0"/>
              <w:marTop w:val="0"/>
              <w:marBottom w:val="0"/>
              <w:divBdr>
                <w:top w:val="none" w:sz="0" w:space="0" w:color="auto"/>
                <w:left w:val="none" w:sz="0" w:space="0" w:color="auto"/>
                <w:bottom w:val="none" w:sz="0" w:space="0" w:color="auto"/>
                <w:right w:val="none" w:sz="0" w:space="0" w:color="auto"/>
              </w:divBdr>
            </w:div>
          </w:divsChild>
        </w:div>
        <w:div w:id="1941134304">
          <w:marLeft w:val="0"/>
          <w:marRight w:val="0"/>
          <w:marTop w:val="0"/>
          <w:marBottom w:val="0"/>
          <w:divBdr>
            <w:top w:val="none" w:sz="0" w:space="0" w:color="auto"/>
            <w:left w:val="none" w:sz="0" w:space="0" w:color="auto"/>
            <w:bottom w:val="none" w:sz="0" w:space="0" w:color="auto"/>
            <w:right w:val="none" w:sz="0" w:space="0" w:color="auto"/>
          </w:divBdr>
          <w:divsChild>
            <w:div w:id="443116901">
              <w:marLeft w:val="0"/>
              <w:marRight w:val="0"/>
              <w:marTop w:val="0"/>
              <w:marBottom w:val="0"/>
              <w:divBdr>
                <w:top w:val="none" w:sz="0" w:space="0" w:color="auto"/>
                <w:left w:val="none" w:sz="0" w:space="0" w:color="auto"/>
                <w:bottom w:val="none" w:sz="0" w:space="0" w:color="auto"/>
                <w:right w:val="none" w:sz="0" w:space="0" w:color="auto"/>
              </w:divBdr>
            </w:div>
          </w:divsChild>
        </w:div>
        <w:div w:id="1942949389">
          <w:marLeft w:val="0"/>
          <w:marRight w:val="0"/>
          <w:marTop w:val="0"/>
          <w:marBottom w:val="0"/>
          <w:divBdr>
            <w:top w:val="none" w:sz="0" w:space="0" w:color="auto"/>
            <w:left w:val="none" w:sz="0" w:space="0" w:color="auto"/>
            <w:bottom w:val="none" w:sz="0" w:space="0" w:color="auto"/>
            <w:right w:val="none" w:sz="0" w:space="0" w:color="auto"/>
          </w:divBdr>
          <w:divsChild>
            <w:div w:id="1188982238">
              <w:marLeft w:val="0"/>
              <w:marRight w:val="0"/>
              <w:marTop w:val="0"/>
              <w:marBottom w:val="0"/>
              <w:divBdr>
                <w:top w:val="none" w:sz="0" w:space="0" w:color="auto"/>
                <w:left w:val="none" w:sz="0" w:space="0" w:color="auto"/>
                <w:bottom w:val="none" w:sz="0" w:space="0" w:color="auto"/>
                <w:right w:val="none" w:sz="0" w:space="0" w:color="auto"/>
              </w:divBdr>
            </w:div>
          </w:divsChild>
        </w:div>
        <w:div w:id="1946040570">
          <w:marLeft w:val="0"/>
          <w:marRight w:val="0"/>
          <w:marTop w:val="0"/>
          <w:marBottom w:val="0"/>
          <w:divBdr>
            <w:top w:val="none" w:sz="0" w:space="0" w:color="auto"/>
            <w:left w:val="none" w:sz="0" w:space="0" w:color="auto"/>
            <w:bottom w:val="none" w:sz="0" w:space="0" w:color="auto"/>
            <w:right w:val="none" w:sz="0" w:space="0" w:color="auto"/>
          </w:divBdr>
          <w:divsChild>
            <w:div w:id="504977771">
              <w:marLeft w:val="0"/>
              <w:marRight w:val="0"/>
              <w:marTop w:val="0"/>
              <w:marBottom w:val="0"/>
              <w:divBdr>
                <w:top w:val="none" w:sz="0" w:space="0" w:color="auto"/>
                <w:left w:val="none" w:sz="0" w:space="0" w:color="auto"/>
                <w:bottom w:val="none" w:sz="0" w:space="0" w:color="auto"/>
                <w:right w:val="none" w:sz="0" w:space="0" w:color="auto"/>
              </w:divBdr>
            </w:div>
          </w:divsChild>
        </w:div>
        <w:div w:id="1953054903">
          <w:marLeft w:val="0"/>
          <w:marRight w:val="0"/>
          <w:marTop w:val="0"/>
          <w:marBottom w:val="0"/>
          <w:divBdr>
            <w:top w:val="none" w:sz="0" w:space="0" w:color="auto"/>
            <w:left w:val="none" w:sz="0" w:space="0" w:color="auto"/>
            <w:bottom w:val="none" w:sz="0" w:space="0" w:color="auto"/>
            <w:right w:val="none" w:sz="0" w:space="0" w:color="auto"/>
          </w:divBdr>
          <w:divsChild>
            <w:div w:id="1249849640">
              <w:marLeft w:val="0"/>
              <w:marRight w:val="0"/>
              <w:marTop w:val="0"/>
              <w:marBottom w:val="0"/>
              <w:divBdr>
                <w:top w:val="none" w:sz="0" w:space="0" w:color="auto"/>
                <w:left w:val="none" w:sz="0" w:space="0" w:color="auto"/>
                <w:bottom w:val="none" w:sz="0" w:space="0" w:color="auto"/>
                <w:right w:val="none" w:sz="0" w:space="0" w:color="auto"/>
              </w:divBdr>
            </w:div>
          </w:divsChild>
        </w:div>
        <w:div w:id="1954288413">
          <w:marLeft w:val="0"/>
          <w:marRight w:val="0"/>
          <w:marTop w:val="0"/>
          <w:marBottom w:val="0"/>
          <w:divBdr>
            <w:top w:val="none" w:sz="0" w:space="0" w:color="auto"/>
            <w:left w:val="none" w:sz="0" w:space="0" w:color="auto"/>
            <w:bottom w:val="none" w:sz="0" w:space="0" w:color="auto"/>
            <w:right w:val="none" w:sz="0" w:space="0" w:color="auto"/>
          </w:divBdr>
          <w:divsChild>
            <w:div w:id="231425919">
              <w:marLeft w:val="0"/>
              <w:marRight w:val="0"/>
              <w:marTop w:val="0"/>
              <w:marBottom w:val="0"/>
              <w:divBdr>
                <w:top w:val="none" w:sz="0" w:space="0" w:color="auto"/>
                <w:left w:val="none" w:sz="0" w:space="0" w:color="auto"/>
                <w:bottom w:val="none" w:sz="0" w:space="0" w:color="auto"/>
                <w:right w:val="none" w:sz="0" w:space="0" w:color="auto"/>
              </w:divBdr>
            </w:div>
          </w:divsChild>
        </w:div>
        <w:div w:id="1978335481">
          <w:marLeft w:val="0"/>
          <w:marRight w:val="0"/>
          <w:marTop w:val="0"/>
          <w:marBottom w:val="0"/>
          <w:divBdr>
            <w:top w:val="none" w:sz="0" w:space="0" w:color="auto"/>
            <w:left w:val="none" w:sz="0" w:space="0" w:color="auto"/>
            <w:bottom w:val="none" w:sz="0" w:space="0" w:color="auto"/>
            <w:right w:val="none" w:sz="0" w:space="0" w:color="auto"/>
          </w:divBdr>
          <w:divsChild>
            <w:div w:id="1266646301">
              <w:marLeft w:val="0"/>
              <w:marRight w:val="0"/>
              <w:marTop w:val="0"/>
              <w:marBottom w:val="0"/>
              <w:divBdr>
                <w:top w:val="none" w:sz="0" w:space="0" w:color="auto"/>
                <w:left w:val="none" w:sz="0" w:space="0" w:color="auto"/>
                <w:bottom w:val="none" w:sz="0" w:space="0" w:color="auto"/>
                <w:right w:val="none" w:sz="0" w:space="0" w:color="auto"/>
              </w:divBdr>
            </w:div>
          </w:divsChild>
        </w:div>
        <w:div w:id="1989819982">
          <w:marLeft w:val="0"/>
          <w:marRight w:val="0"/>
          <w:marTop w:val="0"/>
          <w:marBottom w:val="0"/>
          <w:divBdr>
            <w:top w:val="none" w:sz="0" w:space="0" w:color="auto"/>
            <w:left w:val="none" w:sz="0" w:space="0" w:color="auto"/>
            <w:bottom w:val="none" w:sz="0" w:space="0" w:color="auto"/>
            <w:right w:val="none" w:sz="0" w:space="0" w:color="auto"/>
          </w:divBdr>
          <w:divsChild>
            <w:div w:id="967081959">
              <w:marLeft w:val="0"/>
              <w:marRight w:val="0"/>
              <w:marTop w:val="0"/>
              <w:marBottom w:val="0"/>
              <w:divBdr>
                <w:top w:val="none" w:sz="0" w:space="0" w:color="auto"/>
                <w:left w:val="none" w:sz="0" w:space="0" w:color="auto"/>
                <w:bottom w:val="none" w:sz="0" w:space="0" w:color="auto"/>
                <w:right w:val="none" w:sz="0" w:space="0" w:color="auto"/>
              </w:divBdr>
            </w:div>
          </w:divsChild>
        </w:div>
        <w:div w:id="1989898503">
          <w:marLeft w:val="0"/>
          <w:marRight w:val="0"/>
          <w:marTop w:val="0"/>
          <w:marBottom w:val="0"/>
          <w:divBdr>
            <w:top w:val="none" w:sz="0" w:space="0" w:color="auto"/>
            <w:left w:val="none" w:sz="0" w:space="0" w:color="auto"/>
            <w:bottom w:val="none" w:sz="0" w:space="0" w:color="auto"/>
            <w:right w:val="none" w:sz="0" w:space="0" w:color="auto"/>
          </w:divBdr>
          <w:divsChild>
            <w:div w:id="1552309037">
              <w:marLeft w:val="0"/>
              <w:marRight w:val="0"/>
              <w:marTop w:val="0"/>
              <w:marBottom w:val="0"/>
              <w:divBdr>
                <w:top w:val="none" w:sz="0" w:space="0" w:color="auto"/>
                <w:left w:val="none" w:sz="0" w:space="0" w:color="auto"/>
                <w:bottom w:val="none" w:sz="0" w:space="0" w:color="auto"/>
                <w:right w:val="none" w:sz="0" w:space="0" w:color="auto"/>
              </w:divBdr>
            </w:div>
            <w:div w:id="2065595023">
              <w:marLeft w:val="0"/>
              <w:marRight w:val="0"/>
              <w:marTop w:val="0"/>
              <w:marBottom w:val="0"/>
              <w:divBdr>
                <w:top w:val="none" w:sz="0" w:space="0" w:color="auto"/>
                <w:left w:val="none" w:sz="0" w:space="0" w:color="auto"/>
                <w:bottom w:val="none" w:sz="0" w:space="0" w:color="auto"/>
                <w:right w:val="none" w:sz="0" w:space="0" w:color="auto"/>
              </w:divBdr>
            </w:div>
          </w:divsChild>
        </w:div>
        <w:div w:id="1991057245">
          <w:marLeft w:val="0"/>
          <w:marRight w:val="0"/>
          <w:marTop w:val="0"/>
          <w:marBottom w:val="0"/>
          <w:divBdr>
            <w:top w:val="none" w:sz="0" w:space="0" w:color="auto"/>
            <w:left w:val="none" w:sz="0" w:space="0" w:color="auto"/>
            <w:bottom w:val="none" w:sz="0" w:space="0" w:color="auto"/>
            <w:right w:val="none" w:sz="0" w:space="0" w:color="auto"/>
          </w:divBdr>
          <w:divsChild>
            <w:div w:id="1036152005">
              <w:marLeft w:val="0"/>
              <w:marRight w:val="0"/>
              <w:marTop w:val="0"/>
              <w:marBottom w:val="0"/>
              <w:divBdr>
                <w:top w:val="none" w:sz="0" w:space="0" w:color="auto"/>
                <w:left w:val="none" w:sz="0" w:space="0" w:color="auto"/>
                <w:bottom w:val="none" w:sz="0" w:space="0" w:color="auto"/>
                <w:right w:val="none" w:sz="0" w:space="0" w:color="auto"/>
              </w:divBdr>
            </w:div>
          </w:divsChild>
        </w:div>
        <w:div w:id="2009820033">
          <w:marLeft w:val="0"/>
          <w:marRight w:val="0"/>
          <w:marTop w:val="0"/>
          <w:marBottom w:val="0"/>
          <w:divBdr>
            <w:top w:val="none" w:sz="0" w:space="0" w:color="auto"/>
            <w:left w:val="none" w:sz="0" w:space="0" w:color="auto"/>
            <w:bottom w:val="none" w:sz="0" w:space="0" w:color="auto"/>
            <w:right w:val="none" w:sz="0" w:space="0" w:color="auto"/>
          </w:divBdr>
          <w:divsChild>
            <w:div w:id="475151360">
              <w:marLeft w:val="0"/>
              <w:marRight w:val="0"/>
              <w:marTop w:val="0"/>
              <w:marBottom w:val="0"/>
              <w:divBdr>
                <w:top w:val="none" w:sz="0" w:space="0" w:color="auto"/>
                <w:left w:val="none" w:sz="0" w:space="0" w:color="auto"/>
                <w:bottom w:val="none" w:sz="0" w:space="0" w:color="auto"/>
                <w:right w:val="none" w:sz="0" w:space="0" w:color="auto"/>
              </w:divBdr>
            </w:div>
          </w:divsChild>
        </w:div>
        <w:div w:id="2013099795">
          <w:marLeft w:val="0"/>
          <w:marRight w:val="0"/>
          <w:marTop w:val="0"/>
          <w:marBottom w:val="0"/>
          <w:divBdr>
            <w:top w:val="none" w:sz="0" w:space="0" w:color="auto"/>
            <w:left w:val="none" w:sz="0" w:space="0" w:color="auto"/>
            <w:bottom w:val="none" w:sz="0" w:space="0" w:color="auto"/>
            <w:right w:val="none" w:sz="0" w:space="0" w:color="auto"/>
          </w:divBdr>
          <w:divsChild>
            <w:div w:id="1476681167">
              <w:marLeft w:val="0"/>
              <w:marRight w:val="0"/>
              <w:marTop w:val="0"/>
              <w:marBottom w:val="0"/>
              <w:divBdr>
                <w:top w:val="none" w:sz="0" w:space="0" w:color="auto"/>
                <w:left w:val="none" w:sz="0" w:space="0" w:color="auto"/>
                <w:bottom w:val="none" w:sz="0" w:space="0" w:color="auto"/>
                <w:right w:val="none" w:sz="0" w:space="0" w:color="auto"/>
              </w:divBdr>
            </w:div>
          </w:divsChild>
        </w:div>
        <w:div w:id="2013139286">
          <w:marLeft w:val="0"/>
          <w:marRight w:val="0"/>
          <w:marTop w:val="0"/>
          <w:marBottom w:val="0"/>
          <w:divBdr>
            <w:top w:val="none" w:sz="0" w:space="0" w:color="auto"/>
            <w:left w:val="none" w:sz="0" w:space="0" w:color="auto"/>
            <w:bottom w:val="none" w:sz="0" w:space="0" w:color="auto"/>
            <w:right w:val="none" w:sz="0" w:space="0" w:color="auto"/>
          </w:divBdr>
          <w:divsChild>
            <w:div w:id="1287270847">
              <w:marLeft w:val="0"/>
              <w:marRight w:val="0"/>
              <w:marTop w:val="0"/>
              <w:marBottom w:val="0"/>
              <w:divBdr>
                <w:top w:val="none" w:sz="0" w:space="0" w:color="auto"/>
                <w:left w:val="none" w:sz="0" w:space="0" w:color="auto"/>
                <w:bottom w:val="none" w:sz="0" w:space="0" w:color="auto"/>
                <w:right w:val="none" w:sz="0" w:space="0" w:color="auto"/>
              </w:divBdr>
            </w:div>
            <w:div w:id="1866405218">
              <w:marLeft w:val="0"/>
              <w:marRight w:val="0"/>
              <w:marTop w:val="0"/>
              <w:marBottom w:val="0"/>
              <w:divBdr>
                <w:top w:val="none" w:sz="0" w:space="0" w:color="auto"/>
                <w:left w:val="none" w:sz="0" w:space="0" w:color="auto"/>
                <w:bottom w:val="none" w:sz="0" w:space="0" w:color="auto"/>
                <w:right w:val="none" w:sz="0" w:space="0" w:color="auto"/>
              </w:divBdr>
            </w:div>
          </w:divsChild>
        </w:div>
        <w:div w:id="2015649927">
          <w:marLeft w:val="0"/>
          <w:marRight w:val="0"/>
          <w:marTop w:val="0"/>
          <w:marBottom w:val="0"/>
          <w:divBdr>
            <w:top w:val="none" w:sz="0" w:space="0" w:color="auto"/>
            <w:left w:val="none" w:sz="0" w:space="0" w:color="auto"/>
            <w:bottom w:val="none" w:sz="0" w:space="0" w:color="auto"/>
            <w:right w:val="none" w:sz="0" w:space="0" w:color="auto"/>
          </w:divBdr>
          <w:divsChild>
            <w:div w:id="1936787816">
              <w:marLeft w:val="0"/>
              <w:marRight w:val="0"/>
              <w:marTop w:val="0"/>
              <w:marBottom w:val="0"/>
              <w:divBdr>
                <w:top w:val="none" w:sz="0" w:space="0" w:color="auto"/>
                <w:left w:val="none" w:sz="0" w:space="0" w:color="auto"/>
                <w:bottom w:val="none" w:sz="0" w:space="0" w:color="auto"/>
                <w:right w:val="none" w:sz="0" w:space="0" w:color="auto"/>
              </w:divBdr>
            </w:div>
          </w:divsChild>
        </w:div>
        <w:div w:id="2018657614">
          <w:marLeft w:val="0"/>
          <w:marRight w:val="0"/>
          <w:marTop w:val="0"/>
          <w:marBottom w:val="0"/>
          <w:divBdr>
            <w:top w:val="none" w:sz="0" w:space="0" w:color="auto"/>
            <w:left w:val="none" w:sz="0" w:space="0" w:color="auto"/>
            <w:bottom w:val="none" w:sz="0" w:space="0" w:color="auto"/>
            <w:right w:val="none" w:sz="0" w:space="0" w:color="auto"/>
          </w:divBdr>
          <w:divsChild>
            <w:div w:id="1873808381">
              <w:marLeft w:val="0"/>
              <w:marRight w:val="0"/>
              <w:marTop w:val="0"/>
              <w:marBottom w:val="0"/>
              <w:divBdr>
                <w:top w:val="none" w:sz="0" w:space="0" w:color="auto"/>
                <w:left w:val="none" w:sz="0" w:space="0" w:color="auto"/>
                <w:bottom w:val="none" w:sz="0" w:space="0" w:color="auto"/>
                <w:right w:val="none" w:sz="0" w:space="0" w:color="auto"/>
              </w:divBdr>
            </w:div>
          </w:divsChild>
        </w:div>
        <w:div w:id="2039314492">
          <w:marLeft w:val="0"/>
          <w:marRight w:val="0"/>
          <w:marTop w:val="0"/>
          <w:marBottom w:val="0"/>
          <w:divBdr>
            <w:top w:val="none" w:sz="0" w:space="0" w:color="auto"/>
            <w:left w:val="none" w:sz="0" w:space="0" w:color="auto"/>
            <w:bottom w:val="none" w:sz="0" w:space="0" w:color="auto"/>
            <w:right w:val="none" w:sz="0" w:space="0" w:color="auto"/>
          </w:divBdr>
          <w:divsChild>
            <w:div w:id="2057505756">
              <w:marLeft w:val="0"/>
              <w:marRight w:val="0"/>
              <w:marTop w:val="0"/>
              <w:marBottom w:val="0"/>
              <w:divBdr>
                <w:top w:val="none" w:sz="0" w:space="0" w:color="auto"/>
                <w:left w:val="none" w:sz="0" w:space="0" w:color="auto"/>
                <w:bottom w:val="none" w:sz="0" w:space="0" w:color="auto"/>
                <w:right w:val="none" w:sz="0" w:space="0" w:color="auto"/>
              </w:divBdr>
            </w:div>
          </w:divsChild>
        </w:div>
        <w:div w:id="2042247104">
          <w:marLeft w:val="0"/>
          <w:marRight w:val="0"/>
          <w:marTop w:val="0"/>
          <w:marBottom w:val="0"/>
          <w:divBdr>
            <w:top w:val="none" w:sz="0" w:space="0" w:color="auto"/>
            <w:left w:val="none" w:sz="0" w:space="0" w:color="auto"/>
            <w:bottom w:val="none" w:sz="0" w:space="0" w:color="auto"/>
            <w:right w:val="none" w:sz="0" w:space="0" w:color="auto"/>
          </w:divBdr>
          <w:divsChild>
            <w:div w:id="1298292355">
              <w:marLeft w:val="0"/>
              <w:marRight w:val="0"/>
              <w:marTop w:val="0"/>
              <w:marBottom w:val="0"/>
              <w:divBdr>
                <w:top w:val="none" w:sz="0" w:space="0" w:color="auto"/>
                <w:left w:val="none" w:sz="0" w:space="0" w:color="auto"/>
                <w:bottom w:val="none" w:sz="0" w:space="0" w:color="auto"/>
                <w:right w:val="none" w:sz="0" w:space="0" w:color="auto"/>
              </w:divBdr>
            </w:div>
          </w:divsChild>
        </w:div>
        <w:div w:id="2045670330">
          <w:marLeft w:val="0"/>
          <w:marRight w:val="0"/>
          <w:marTop w:val="0"/>
          <w:marBottom w:val="0"/>
          <w:divBdr>
            <w:top w:val="none" w:sz="0" w:space="0" w:color="auto"/>
            <w:left w:val="none" w:sz="0" w:space="0" w:color="auto"/>
            <w:bottom w:val="none" w:sz="0" w:space="0" w:color="auto"/>
            <w:right w:val="none" w:sz="0" w:space="0" w:color="auto"/>
          </w:divBdr>
          <w:divsChild>
            <w:div w:id="1094011035">
              <w:marLeft w:val="0"/>
              <w:marRight w:val="0"/>
              <w:marTop w:val="0"/>
              <w:marBottom w:val="0"/>
              <w:divBdr>
                <w:top w:val="none" w:sz="0" w:space="0" w:color="auto"/>
                <w:left w:val="none" w:sz="0" w:space="0" w:color="auto"/>
                <w:bottom w:val="none" w:sz="0" w:space="0" w:color="auto"/>
                <w:right w:val="none" w:sz="0" w:space="0" w:color="auto"/>
              </w:divBdr>
            </w:div>
          </w:divsChild>
        </w:div>
        <w:div w:id="2046716255">
          <w:marLeft w:val="0"/>
          <w:marRight w:val="0"/>
          <w:marTop w:val="0"/>
          <w:marBottom w:val="0"/>
          <w:divBdr>
            <w:top w:val="none" w:sz="0" w:space="0" w:color="auto"/>
            <w:left w:val="none" w:sz="0" w:space="0" w:color="auto"/>
            <w:bottom w:val="none" w:sz="0" w:space="0" w:color="auto"/>
            <w:right w:val="none" w:sz="0" w:space="0" w:color="auto"/>
          </w:divBdr>
          <w:divsChild>
            <w:div w:id="253979442">
              <w:marLeft w:val="0"/>
              <w:marRight w:val="0"/>
              <w:marTop w:val="0"/>
              <w:marBottom w:val="0"/>
              <w:divBdr>
                <w:top w:val="none" w:sz="0" w:space="0" w:color="auto"/>
                <w:left w:val="none" w:sz="0" w:space="0" w:color="auto"/>
                <w:bottom w:val="none" w:sz="0" w:space="0" w:color="auto"/>
                <w:right w:val="none" w:sz="0" w:space="0" w:color="auto"/>
              </w:divBdr>
            </w:div>
          </w:divsChild>
        </w:div>
        <w:div w:id="2058234460">
          <w:marLeft w:val="0"/>
          <w:marRight w:val="0"/>
          <w:marTop w:val="0"/>
          <w:marBottom w:val="0"/>
          <w:divBdr>
            <w:top w:val="none" w:sz="0" w:space="0" w:color="auto"/>
            <w:left w:val="none" w:sz="0" w:space="0" w:color="auto"/>
            <w:bottom w:val="none" w:sz="0" w:space="0" w:color="auto"/>
            <w:right w:val="none" w:sz="0" w:space="0" w:color="auto"/>
          </w:divBdr>
          <w:divsChild>
            <w:div w:id="114175321">
              <w:marLeft w:val="0"/>
              <w:marRight w:val="0"/>
              <w:marTop w:val="0"/>
              <w:marBottom w:val="0"/>
              <w:divBdr>
                <w:top w:val="none" w:sz="0" w:space="0" w:color="auto"/>
                <w:left w:val="none" w:sz="0" w:space="0" w:color="auto"/>
                <w:bottom w:val="none" w:sz="0" w:space="0" w:color="auto"/>
                <w:right w:val="none" w:sz="0" w:space="0" w:color="auto"/>
              </w:divBdr>
            </w:div>
            <w:div w:id="1409384066">
              <w:marLeft w:val="0"/>
              <w:marRight w:val="0"/>
              <w:marTop w:val="0"/>
              <w:marBottom w:val="0"/>
              <w:divBdr>
                <w:top w:val="none" w:sz="0" w:space="0" w:color="auto"/>
                <w:left w:val="none" w:sz="0" w:space="0" w:color="auto"/>
                <w:bottom w:val="none" w:sz="0" w:space="0" w:color="auto"/>
                <w:right w:val="none" w:sz="0" w:space="0" w:color="auto"/>
              </w:divBdr>
            </w:div>
          </w:divsChild>
        </w:div>
        <w:div w:id="2058238850">
          <w:marLeft w:val="0"/>
          <w:marRight w:val="0"/>
          <w:marTop w:val="0"/>
          <w:marBottom w:val="0"/>
          <w:divBdr>
            <w:top w:val="none" w:sz="0" w:space="0" w:color="auto"/>
            <w:left w:val="none" w:sz="0" w:space="0" w:color="auto"/>
            <w:bottom w:val="none" w:sz="0" w:space="0" w:color="auto"/>
            <w:right w:val="none" w:sz="0" w:space="0" w:color="auto"/>
          </w:divBdr>
          <w:divsChild>
            <w:div w:id="1161388042">
              <w:marLeft w:val="0"/>
              <w:marRight w:val="0"/>
              <w:marTop w:val="0"/>
              <w:marBottom w:val="0"/>
              <w:divBdr>
                <w:top w:val="none" w:sz="0" w:space="0" w:color="auto"/>
                <w:left w:val="none" w:sz="0" w:space="0" w:color="auto"/>
                <w:bottom w:val="none" w:sz="0" w:space="0" w:color="auto"/>
                <w:right w:val="none" w:sz="0" w:space="0" w:color="auto"/>
              </w:divBdr>
            </w:div>
          </w:divsChild>
        </w:div>
        <w:div w:id="2062166188">
          <w:marLeft w:val="0"/>
          <w:marRight w:val="0"/>
          <w:marTop w:val="0"/>
          <w:marBottom w:val="0"/>
          <w:divBdr>
            <w:top w:val="none" w:sz="0" w:space="0" w:color="auto"/>
            <w:left w:val="none" w:sz="0" w:space="0" w:color="auto"/>
            <w:bottom w:val="none" w:sz="0" w:space="0" w:color="auto"/>
            <w:right w:val="none" w:sz="0" w:space="0" w:color="auto"/>
          </w:divBdr>
          <w:divsChild>
            <w:div w:id="624047044">
              <w:marLeft w:val="0"/>
              <w:marRight w:val="0"/>
              <w:marTop w:val="0"/>
              <w:marBottom w:val="0"/>
              <w:divBdr>
                <w:top w:val="none" w:sz="0" w:space="0" w:color="auto"/>
                <w:left w:val="none" w:sz="0" w:space="0" w:color="auto"/>
                <w:bottom w:val="none" w:sz="0" w:space="0" w:color="auto"/>
                <w:right w:val="none" w:sz="0" w:space="0" w:color="auto"/>
              </w:divBdr>
            </w:div>
          </w:divsChild>
        </w:div>
        <w:div w:id="2078160298">
          <w:marLeft w:val="0"/>
          <w:marRight w:val="0"/>
          <w:marTop w:val="0"/>
          <w:marBottom w:val="0"/>
          <w:divBdr>
            <w:top w:val="none" w:sz="0" w:space="0" w:color="auto"/>
            <w:left w:val="none" w:sz="0" w:space="0" w:color="auto"/>
            <w:bottom w:val="none" w:sz="0" w:space="0" w:color="auto"/>
            <w:right w:val="none" w:sz="0" w:space="0" w:color="auto"/>
          </w:divBdr>
          <w:divsChild>
            <w:div w:id="688335992">
              <w:marLeft w:val="0"/>
              <w:marRight w:val="0"/>
              <w:marTop w:val="0"/>
              <w:marBottom w:val="0"/>
              <w:divBdr>
                <w:top w:val="none" w:sz="0" w:space="0" w:color="auto"/>
                <w:left w:val="none" w:sz="0" w:space="0" w:color="auto"/>
                <w:bottom w:val="none" w:sz="0" w:space="0" w:color="auto"/>
                <w:right w:val="none" w:sz="0" w:space="0" w:color="auto"/>
              </w:divBdr>
            </w:div>
          </w:divsChild>
        </w:div>
        <w:div w:id="2090033324">
          <w:marLeft w:val="0"/>
          <w:marRight w:val="0"/>
          <w:marTop w:val="0"/>
          <w:marBottom w:val="0"/>
          <w:divBdr>
            <w:top w:val="none" w:sz="0" w:space="0" w:color="auto"/>
            <w:left w:val="none" w:sz="0" w:space="0" w:color="auto"/>
            <w:bottom w:val="none" w:sz="0" w:space="0" w:color="auto"/>
            <w:right w:val="none" w:sz="0" w:space="0" w:color="auto"/>
          </w:divBdr>
          <w:divsChild>
            <w:div w:id="675575426">
              <w:marLeft w:val="0"/>
              <w:marRight w:val="0"/>
              <w:marTop w:val="0"/>
              <w:marBottom w:val="0"/>
              <w:divBdr>
                <w:top w:val="none" w:sz="0" w:space="0" w:color="auto"/>
                <w:left w:val="none" w:sz="0" w:space="0" w:color="auto"/>
                <w:bottom w:val="none" w:sz="0" w:space="0" w:color="auto"/>
                <w:right w:val="none" w:sz="0" w:space="0" w:color="auto"/>
              </w:divBdr>
            </w:div>
          </w:divsChild>
        </w:div>
        <w:div w:id="2090080643">
          <w:marLeft w:val="0"/>
          <w:marRight w:val="0"/>
          <w:marTop w:val="0"/>
          <w:marBottom w:val="0"/>
          <w:divBdr>
            <w:top w:val="none" w:sz="0" w:space="0" w:color="auto"/>
            <w:left w:val="none" w:sz="0" w:space="0" w:color="auto"/>
            <w:bottom w:val="none" w:sz="0" w:space="0" w:color="auto"/>
            <w:right w:val="none" w:sz="0" w:space="0" w:color="auto"/>
          </w:divBdr>
          <w:divsChild>
            <w:div w:id="1384913375">
              <w:marLeft w:val="0"/>
              <w:marRight w:val="0"/>
              <w:marTop w:val="0"/>
              <w:marBottom w:val="0"/>
              <w:divBdr>
                <w:top w:val="none" w:sz="0" w:space="0" w:color="auto"/>
                <w:left w:val="none" w:sz="0" w:space="0" w:color="auto"/>
                <w:bottom w:val="none" w:sz="0" w:space="0" w:color="auto"/>
                <w:right w:val="none" w:sz="0" w:space="0" w:color="auto"/>
              </w:divBdr>
            </w:div>
          </w:divsChild>
        </w:div>
        <w:div w:id="2095517075">
          <w:marLeft w:val="0"/>
          <w:marRight w:val="0"/>
          <w:marTop w:val="0"/>
          <w:marBottom w:val="0"/>
          <w:divBdr>
            <w:top w:val="none" w:sz="0" w:space="0" w:color="auto"/>
            <w:left w:val="none" w:sz="0" w:space="0" w:color="auto"/>
            <w:bottom w:val="none" w:sz="0" w:space="0" w:color="auto"/>
            <w:right w:val="none" w:sz="0" w:space="0" w:color="auto"/>
          </w:divBdr>
          <w:divsChild>
            <w:div w:id="1607695392">
              <w:marLeft w:val="0"/>
              <w:marRight w:val="0"/>
              <w:marTop w:val="0"/>
              <w:marBottom w:val="0"/>
              <w:divBdr>
                <w:top w:val="none" w:sz="0" w:space="0" w:color="auto"/>
                <w:left w:val="none" w:sz="0" w:space="0" w:color="auto"/>
                <w:bottom w:val="none" w:sz="0" w:space="0" w:color="auto"/>
                <w:right w:val="none" w:sz="0" w:space="0" w:color="auto"/>
              </w:divBdr>
            </w:div>
          </w:divsChild>
        </w:div>
        <w:div w:id="2102094761">
          <w:marLeft w:val="0"/>
          <w:marRight w:val="0"/>
          <w:marTop w:val="0"/>
          <w:marBottom w:val="0"/>
          <w:divBdr>
            <w:top w:val="none" w:sz="0" w:space="0" w:color="auto"/>
            <w:left w:val="none" w:sz="0" w:space="0" w:color="auto"/>
            <w:bottom w:val="none" w:sz="0" w:space="0" w:color="auto"/>
            <w:right w:val="none" w:sz="0" w:space="0" w:color="auto"/>
          </w:divBdr>
          <w:divsChild>
            <w:div w:id="1496846847">
              <w:marLeft w:val="0"/>
              <w:marRight w:val="0"/>
              <w:marTop w:val="0"/>
              <w:marBottom w:val="0"/>
              <w:divBdr>
                <w:top w:val="none" w:sz="0" w:space="0" w:color="auto"/>
                <w:left w:val="none" w:sz="0" w:space="0" w:color="auto"/>
                <w:bottom w:val="none" w:sz="0" w:space="0" w:color="auto"/>
                <w:right w:val="none" w:sz="0" w:space="0" w:color="auto"/>
              </w:divBdr>
            </w:div>
          </w:divsChild>
        </w:div>
        <w:div w:id="2105570551">
          <w:marLeft w:val="0"/>
          <w:marRight w:val="0"/>
          <w:marTop w:val="0"/>
          <w:marBottom w:val="0"/>
          <w:divBdr>
            <w:top w:val="none" w:sz="0" w:space="0" w:color="auto"/>
            <w:left w:val="none" w:sz="0" w:space="0" w:color="auto"/>
            <w:bottom w:val="none" w:sz="0" w:space="0" w:color="auto"/>
            <w:right w:val="none" w:sz="0" w:space="0" w:color="auto"/>
          </w:divBdr>
          <w:divsChild>
            <w:div w:id="222451174">
              <w:marLeft w:val="0"/>
              <w:marRight w:val="0"/>
              <w:marTop w:val="0"/>
              <w:marBottom w:val="0"/>
              <w:divBdr>
                <w:top w:val="none" w:sz="0" w:space="0" w:color="auto"/>
                <w:left w:val="none" w:sz="0" w:space="0" w:color="auto"/>
                <w:bottom w:val="none" w:sz="0" w:space="0" w:color="auto"/>
                <w:right w:val="none" w:sz="0" w:space="0" w:color="auto"/>
              </w:divBdr>
            </w:div>
          </w:divsChild>
        </w:div>
        <w:div w:id="2106265440">
          <w:marLeft w:val="0"/>
          <w:marRight w:val="0"/>
          <w:marTop w:val="0"/>
          <w:marBottom w:val="0"/>
          <w:divBdr>
            <w:top w:val="none" w:sz="0" w:space="0" w:color="auto"/>
            <w:left w:val="none" w:sz="0" w:space="0" w:color="auto"/>
            <w:bottom w:val="none" w:sz="0" w:space="0" w:color="auto"/>
            <w:right w:val="none" w:sz="0" w:space="0" w:color="auto"/>
          </w:divBdr>
          <w:divsChild>
            <w:div w:id="1930769355">
              <w:marLeft w:val="0"/>
              <w:marRight w:val="0"/>
              <w:marTop w:val="0"/>
              <w:marBottom w:val="0"/>
              <w:divBdr>
                <w:top w:val="none" w:sz="0" w:space="0" w:color="auto"/>
                <w:left w:val="none" w:sz="0" w:space="0" w:color="auto"/>
                <w:bottom w:val="none" w:sz="0" w:space="0" w:color="auto"/>
                <w:right w:val="none" w:sz="0" w:space="0" w:color="auto"/>
              </w:divBdr>
            </w:div>
          </w:divsChild>
        </w:div>
        <w:div w:id="2108305628">
          <w:marLeft w:val="0"/>
          <w:marRight w:val="0"/>
          <w:marTop w:val="0"/>
          <w:marBottom w:val="0"/>
          <w:divBdr>
            <w:top w:val="none" w:sz="0" w:space="0" w:color="auto"/>
            <w:left w:val="none" w:sz="0" w:space="0" w:color="auto"/>
            <w:bottom w:val="none" w:sz="0" w:space="0" w:color="auto"/>
            <w:right w:val="none" w:sz="0" w:space="0" w:color="auto"/>
          </w:divBdr>
          <w:divsChild>
            <w:div w:id="680812344">
              <w:marLeft w:val="0"/>
              <w:marRight w:val="0"/>
              <w:marTop w:val="0"/>
              <w:marBottom w:val="0"/>
              <w:divBdr>
                <w:top w:val="none" w:sz="0" w:space="0" w:color="auto"/>
                <w:left w:val="none" w:sz="0" w:space="0" w:color="auto"/>
                <w:bottom w:val="none" w:sz="0" w:space="0" w:color="auto"/>
                <w:right w:val="none" w:sz="0" w:space="0" w:color="auto"/>
              </w:divBdr>
            </w:div>
          </w:divsChild>
        </w:div>
        <w:div w:id="2108884209">
          <w:marLeft w:val="0"/>
          <w:marRight w:val="0"/>
          <w:marTop w:val="0"/>
          <w:marBottom w:val="0"/>
          <w:divBdr>
            <w:top w:val="none" w:sz="0" w:space="0" w:color="auto"/>
            <w:left w:val="none" w:sz="0" w:space="0" w:color="auto"/>
            <w:bottom w:val="none" w:sz="0" w:space="0" w:color="auto"/>
            <w:right w:val="none" w:sz="0" w:space="0" w:color="auto"/>
          </w:divBdr>
          <w:divsChild>
            <w:div w:id="1094208290">
              <w:marLeft w:val="0"/>
              <w:marRight w:val="0"/>
              <w:marTop w:val="0"/>
              <w:marBottom w:val="0"/>
              <w:divBdr>
                <w:top w:val="none" w:sz="0" w:space="0" w:color="auto"/>
                <w:left w:val="none" w:sz="0" w:space="0" w:color="auto"/>
                <w:bottom w:val="none" w:sz="0" w:space="0" w:color="auto"/>
                <w:right w:val="none" w:sz="0" w:space="0" w:color="auto"/>
              </w:divBdr>
            </w:div>
          </w:divsChild>
        </w:div>
        <w:div w:id="2113817480">
          <w:marLeft w:val="0"/>
          <w:marRight w:val="0"/>
          <w:marTop w:val="0"/>
          <w:marBottom w:val="0"/>
          <w:divBdr>
            <w:top w:val="none" w:sz="0" w:space="0" w:color="auto"/>
            <w:left w:val="none" w:sz="0" w:space="0" w:color="auto"/>
            <w:bottom w:val="none" w:sz="0" w:space="0" w:color="auto"/>
            <w:right w:val="none" w:sz="0" w:space="0" w:color="auto"/>
          </w:divBdr>
          <w:divsChild>
            <w:div w:id="1398285791">
              <w:marLeft w:val="0"/>
              <w:marRight w:val="0"/>
              <w:marTop w:val="0"/>
              <w:marBottom w:val="0"/>
              <w:divBdr>
                <w:top w:val="none" w:sz="0" w:space="0" w:color="auto"/>
                <w:left w:val="none" w:sz="0" w:space="0" w:color="auto"/>
                <w:bottom w:val="none" w:sz="0" w:space="0" w:color="auto"/>
                <w:right w:val="none" w:sz="0" w:space="0" w:color="auto"/>
              </w:divBdr>
            </w:div>
          </w:divsChild>
        </w:div>
        <w:div w:id="2131512000">
          <w:marLeft w:val="0"/>
          <w:marRight w:val="0"/>
          <w:marTop w:val="0"/>
          <w:marBottom w:val="0"/>
          <w:divBdr>
            <w:top w:val="none" w:sz="0" w:space="0" w:color="auto"/>
            <w:left w:val="none" w:sz="0" w:space="0" w:color="auto"/>
            <w:bottom w:val="none" w:sz="0" w:space="0" w:color="auto"/>
            <w:right w:val="none" w:sz="0" w:space="0" w:color="auto"/>
          </w:divBdr>
          <w:divsChild>
            <w:div w:id="517352511">
              <w:marLeft w:val="0"/>
              <w:marRight w:val="0"/>
              <w:marTop w:val="0"/>
              <w:marBottom w:val="0"/>
              <w:divBdr>
                <w:top w:val="none" w:sz="0" w:space="0" w:color="auto"/>
                <w:left w:val="none" w:sz="0" w:space="0" w:color="auto"/>
                <w:bottom w:val="none" w:sz="0" w:space="0" w:color="auto"/>
                <w:right w:val="none" w:sz="0" w:space="0" w:color="auto"/>
              </w:divBdr>
            </w:div>
          </w:divsChild>
        </w:div>
        <w:div w:id="2134322150">
          <w:marLeft w:val="0"/>
          <w:marRight w:val="0"/>
          <w:marTop w:val="0"/>
          <w:marBottom w:val="0"/>
          <w:divBdr>
            <w:top w:val="none" w:sz="0" w:space="0" w:color="auto"/>
            <w:left w:val="none" w:sz="0" w:space="0" w:color="auto"/>
            <w:bottom w:val="none" w:sz="0" w:space="0" w:color="auto"/>
            <w:right w:val="none" w:sz="0" w:space="0" w:color="auto"/>
          </w:divBdr>
          <w:divsChild>
            <w:div w:id="1580870983">
              <w:marLeft w:val="0"/>
              <w:marRight w:val="0"/>
              <w:marTop w:val="0"/>
              <w:marBottom w:val="0"/>
              <w:divBdr>
                <w:top w:val="none" w:sz="0" w:space="0" w:color="auto"/>
                <w:left w:val="none" w:sz="0" w:space="0" w:color="auto"/>
                <w:bottom w:val="none" w:sz="0" w:space="0" w:color="auto"/>
                <w:right w:val="none" w:sz="0" w:space="0" w:color="auto"/>
              </w:divBdr>
            </w:div>
          </w:divsChild>
        </w:div>
        <w:div w:id="2139831451">
          <w:marLeft w:val="0"/>
          <w:marRight w:val="0"/>
          <w:marTop w:val="0"/>
          <w:marBottom w:val="0"/>
          <w:divBdr>
            <w:top w:val="none" w:sz="0" w:space="0" w:color="auto"/>
            <w:left w:val="none" w:sz="0" w:space="0" w:color="auto"/>
            <w:bottom w:val="none" w:sz="0" w:space="0" w:color="auto"/>
            <w:right w:val="none" w:sz="0" w:space="0" w:color="auto"/>
          </w:divBdr>
          <w:divsChild>
            <w:div w:id="532621810">
              <w:marLeft w:val="0"/>
              <w:marRight w:val="0"/>
              <w:marTop w:val="0"/>
              <w:marBottom w:val="0"/>
              <w:divBdr>
                <w:top w:val="none" w:sz="0" w:space="0" w:color="auto"/>
                <w:left w:val="none" w:sz="0" w:space="0" w:color="auto"/>
                <w:bottom w:val="none" w:sz="0" w:space="0" w:color="auto"/>
                <w:right w:val="none" w:sz="0" w:space="0" w:color="auto"/>
              </w:divBdr>
            </w:div>
            <w:div w:id="91215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4399">
      <w:bodyDiv w:val="1"/>
      <w:marLeft w:val="0"/>
      <w:marRight w:val="0"/>
      <w:marTop w:val="0"/>
      <w:marBottom w:val="0"/>
      <w:divBdr>
        <w:top w:val="none" w:sz="0" w:space="0" w:color="auto"/>
        <w:left w:val="none" w:sz="0" w:space="0" w:color="auto"/>
        <w:bottom w:val="none" w:sz="0" w:space="0" w:color="auto"/>
        <w:right w:val="none" w:sz="0" w:space="0" w:color="auto"/>
      </w:divBdr>
      <w:divsChild>
        <w:div w:id="789249">
          <w:marLeft w:val="0"/>
          <w:marRight w:val="0"/>
          <w:marTop w:val="0"/>
          <w:marBottom w:val="0"/>
          <w:divBdr>
            <w:top w:val="none" w:sz="0" w:space="0" w:color="auto"/>
            <w:left w:val="none" w:sz="0" w:space="0" w:color="auto"/>
            <w:bottom w:val="none" w:sz="0" w:space="0" w:color="auto"/>
            <w:right w:val="none" w:sz="0" w:space="0" w:color="auto"/>
          </w:divBdr>
          <w:divsChild>
            <w:div w:id="699358771">
              <w:marLeft w:val="0"/>
              <w:marRight w:val="0"/>
              <w:marTop w:val="0"/>
              <w:marBottom w:val="0"/>
              <w:divBdr>
                <w:top w:val="none" w:sz="0" w:space="0" w:color="auto"/>
                <w:left w:val="none" w:sz="0" w:space="0" w:color="auto"/>
                <w:bottom w:val="none" w:sz="0" w:space="0" w:color="auto"/>
                <w:right w:val="none" w:sz="0" w:space="0" w:color="auto"/>
              </w:divBdr>
            </w:div>
          </w:divsChild>
        </w:div>
        <w:div w:id="9258355">
          <w:marLeft w:val="0"/>
          <w:marRight w:val="0"/>
          <w:marTop w:val="0"/>
          <w:marBottom w:val="0"/>
          <w:divBdr>
            <w:top w:val="none" w:sz="0" w:space="0" w:color="auto"/>
            <w:left w:val="none" w:sz="0" w:space="0" w:color="auto"/>
            <w:bottom w:val="none" w:sz="0" w:space="0" w:color="auto"/>
            <w:right w:val="none" w:sz="0" w:space="0" w:color="auto"/>
          </w:divBdr>
          <w:divsChild>
            <w:div w:id="755782515">
              <w:marLeft w:val="0"/>
              <w:marRight w:val="0"/>
              <w:marTop w:val="0"/>
              <w:marBottom w:val="0"/>
              <w:divBdr>
                <w:top w:val="none" w:sz="0" w:space="0" w:color="auto"/>
                <w:left w:val="none" w:sz="0" w:space="0" w:color="auto"/>
                <w:bottom w:val="none" w:sz="0" w:space="0" w:color="auto"/>
                <w:right w:val="none" w:sz="0" w:space="0" w:color="auto"/>
              </w:divBdr>
            </w:div>
          </w:divsChild>
        </w:div>
        <w:div w:id="15618752">
          <w:marLeft w:val="0"/>
          <w:marRight w:val="0"/>
          <w:marTop w:val="0"/>
          <w:marBottom w:val="0"/>
          <w:divBdr>
            <w:top w:val="none" w:sz="0" w:space="0" w:color="auto"/>
            <w:left w:val="none" w:sz="0" w:space="0" w:color="auto"/>
            <w:bottom w:val="none" w:sz="0" w:space="0" w:color="auto"/>
            <w:right w:val="none" w:sz="0" w:space="0" w:color="auto"/>
          </w:divBdr>
          <w:divsChild>
            <w:div w:id="1241476797">
              <w:marLeft w:val="0"/>
              <w:marRight w:val="0"/>
              <w:marTop w:val="0"/>
              <w:marBottom w:val="0"/>
              <w:divBdr>
                <w:top w:val="none" w:sz="0" w:space="0" w:color="auto"/>
                <w:left w:val="none" w:sz="0" w:space="0" w:color="auto"/>
                <w:bottom w:val="none" w:sz="0" w:space="0" w:color="auto"/>
                <w:right w:val="none" w:sz="0" w:space="0" w:color="auto"/>
              </w:divBdr>
            </w:div>
          </w:divsChild>
        </w:div>
        <w:div w:id="23289844">
          <w:marLeft w:val="0"/>
          <w:marRight w:val="0"/>
          <w:marTop w:val="0"/>
          <w:marBottom w:val="0"/>
          <w:divBdr>
            <w:top w:val="none" w:sz="0" w:space="0" w:color="auto"/>
            <w:left w:val="none" w:sz="0" w:space="0" w:color="auto"/>
            <w:bottom w:val="none" w:sz="0" w:space="0" w:color="auto"/>
            <w:right w:val="none" w:sz="0" w:space="0" w:color="auto"/>
          </w:divBdr>
          <w:divsChild>
            <w:div w:id="1508131634">
              <w:marLeft w:val="0"/>
              <w:marRight w:val="0"/>
              <w:marTop w:val="0"/>
              <w:marBottom w:val="0"/>
              <w:divBdr>
                <w:top w:val="none" w:sz="0" w:space="0" w:color="auto"/>
                <w:left w:val="none" w:sz="0" w:space="0" w:color="auto"/>
                <w:bottom w:val="none" w:sz="0" w:space="0" w:color="auto"/>
                <w:right w:val="none" w:sz="0" w:space="0" w:color="auto"/>
              </w:divBdr>
            </w:div>
          </w:divsChild>
        </w:div>
        <w:div w:id="30303893">
          <w:marLeft w:val="0"/>
          <w:marRight w:val="0"/>
          <w:marTop w:val="0"/>
          <w:marBottom w:val="0"/>
          <w:divBdr>
            <w:top w:val="none" w:sz="0" w:space="0" w:color="auto"/>
            <w:left w:val="none" w:sz="0" w:space="0" w:color="auto"/>
            <w:bottom w:val="none" w:sz="0" w:space="0" w:color="auto"/>
            <w:right w:val="none" w:sz="0" w:space="0" w:color="auto"/>
          </w:divBdr>
          <w:divsChild>
            <w:div w:id="1082676533">
              <w:marLeft w:val="0"/>
              <w:marRight w:val="0"/>
              <w:marTop w:val="0"/>
              <w:marBottom w:val="0"/>
              <w:divBdr>
                <w:top w:val="none" w:sz="0" w:space="0" w:color="auto"/>
                <w:left w:val="none" w:sz="0" w:space="0" w:color="auto"/>
                <w:bottom w:val="none" w:sz="0" w:space="0" w:color="auto"/>
                <w:right w:val="none" w:sz="0" w:space="0" w:color="auto"/>
              </w:divBdr>
            </w:div>
          </w:divsChild>
        </w:div>
        <w:div w:id="76446916">
          <w:marLeft w:val="0"/>
          <w:marRight w:val="0"/>
          <w:marTop w:val="0"/>
          <w:marBottom w:val="0"/>
          <w:divBdr>
            <w:top w:val="none" w:sz="0" w:space="0" w:color="auto"/>
            <w:left w:val="none" w:sz="0" w:space="0" w:color="auto"/>
            <w:bottom w:val="none" w:sz="0" w:space="0" w:color="auto"/>
            <w:right w:val="none" w:sz="0" w:space="0" w:color="auto"/>
          </w:divBdr>
          <w:divsChild>
            <w:div w:id="817500368">
              <w:marLeft w:val="0"/>
              <w:marRight w:val="0"/>
              <w:marTop w:val="0"/>
              <w:marBottom w:val="0"/>
              <w:divBdr>
                <w:top w:val="none" w:sz="0" w:space="0" w:color="auto"/>
                <w:left w:val="none" w:sz="0" w:space="0" w:color="auto"/>
                <w:bottom w:val="none" w:sz="0" w:space="0" w:color="auto"/>
                <w:right w:val="none" w:sz="0" w:space="0" w:color="auto"/>
              </w:divBdr>
            </w:div>
          </w:divsChild>
        </w:div>
        <w:div w:id="79839208">
          <w:marLeft w:val="0"/>
          <w:marRight w:val="0"/>
          <w:marTop w:val="0"/>
          <w:marBottom w:val="0"/>
          <w:divBdr>
            <w:top w:val="none" w:sz="0" w:space="0" w:color="auto"/>
            <w:left w:val="none" w:sz="0" w:space="0" w:color="auto"/>
            <w:bottom w:val="none" w:sz="0" w:space="0" w:color="auto"/>
            <w:right w:val="none" w:sz="0" w:space="0" w:color="auto"/>
          </w:divBdr>
          <w:divsChild>
            <w:div w:id="287208036">
              <w:marLeft w:val="0"/>
              <w:marRight w:val="0"/>
              <w:marTop w:val="0"/>
              <w:marBottom w:val="0"/>
              <w:divBdr>
                <w:top w:val="none" w:sz="0" w:space="0" w:color="auto"/>
                <w:left w:val="none" w:sz="0" w:space="0" w:color="auto"/>
                <w:bottom w:val="none" w:sz="0" w:space="0" w:color="auto"/>
                <w:right w:val="none" w:sz="0" w:space="0" w:color="auto"/>
              </w:divBdr>
            </w:div>
          </w:divsChild>
        </w:div>
        <w:div w:id="107553465">
          <w:marLeft w:val="0"/>
          <w:marRight w:val="0"/>
          <w:marTop w:val="0"/>
          <w:marBottom w:val="0"/>
          <w:divBdr>
            <w:top w:val="none" w:sz="0" w:space="0" w:color="auto"/>
            <w:left w:val="none" w:sz="0" w:space="0" w:color="auto"/>
            <w:bottom w:val="none" w:sz="0" w:space="0" w:color="auto"/>
            <w:right w:val="none" w:sz="0" w:space="0" w:color="auto"/>
          </w:divBdr>
          <w:divsChild>
            <w:div w:id="1128932351">
              <w:marLeft w:val="0"/>
              <w:marRight w:val="0"/>
              <w:marTop w:val="0"/>
              <w:marBottom w:val="0"/>
              <w:divBdr>
                <w:top w:val="none" w:sz="0" w:space="0" w:color="auto"/>
                <w:left w:val="none" w:sz="0" w:space="0" w:color="auto"/>
                <w:bottom w:val="none" w:sz="0" w:space="0" w:color="auto"/>
                <w:right w:val="none" w:sz="0" w:space="0" w:color="auto"/>
              </w:divBdr>
            </w:div>
          </w:divsChild>
        </w:div>
        <w:div w:id="183179958">
          <w:marLeft w:val="0"/>
          <w:marRight w:val="0"/>
          <w:marTop w:val="0"/>
          <w:marBottom w:val="0"/>
          <w:divBdr>
            <w:top w:val="none" w:sz="0" w:space="0" w:color="auto"/>
            <w:left w:val="none" w:sz="0" w:space="0" w:color="auto"/>
            <w:bottom w:val="none" w:sz="0" w:space="0" w:color="auto"/>
            <w:right w:val="none" w:sz="0" w:space="0" w:color="auto"/>
          </w:divBdr>
          <w:divsChild>
            <w:div w:id="2092389165">
              <w:marLeft w:val="0"/>
              <w:marRight w:val="0"/>
              <w:marTop w:val="0"/>
              <w:marBottom w:val="0"/>
              <w:divBdr>
                <w:top w:val="none" w:sz="0" w:space="0" w:color="auto"/>
                <w:left w:val="none" w:sz="0" w:space="0" w:color="auto"/>
                <w:bottom w:val="none" w:sz="0" w:space="0" w:color="auto"/>
                <w:right w:val="none" w:sz="0" w:space="0" w:color="auto"/>
              </w:divBdr>
            </w:div>
          </w:divsChild>
        </w:div>
        <w:div w:id="199318309">
          <w:marLeft w:val="0"/>
          <w:marRight w:val="0"/>
          <w:marTop w:val="0"/>
          <w:marBottom w:val="0"/>
          <w:divBdr>
            <w:top w:val="none" w:sz="0" w:space="0" w:color="auto"/>
            <w:left w:val="none" w:sz="0" w:space="0" w:color="auto"/>
            <w:bottom w:val="none" w:sz="0" w:space="0" w:color="auto"/>
            <w:right w:val="none" w:sz="0" w:space="0" w:color="auto"/>
          </w:divBdr>
          <w:divsChild>
            <w:div w:id="2106339658">
              <w:marLeft w:val="0"/>
              <w:marRight w:val="0"/>
              <w:marTop w:val="0"/>
              <w:marBottom w:val="0"/>
              <w:divBdr>
                <w:top w:val="none" w:sz="0" w:space="0" w:color="auto"/>
                <w:left w:val="none" w:sz="0" w:space="0" w:color="auto"/>
                <w:bottom w:val="none" w:sz="0" w:space="0" w:color="auto"/>
                <w:right w:val="none" w:sz="0" w:space="0" w:color="auto"/>
              </w:divBdr>
            </w:div>
          </w:divsChild>
        </w:div>
        <w:div w:id="214395981">
          <w:marLeft w:val="0"/>
          <w:marRight w:val="0"/>
          <w:marTop w:val="0"/>
          <w:marBottom w:val="0"/>
          <w:divBdr>
            <w:top w:val="none" w:sz="0" w:space="0" w:color="auto"/>
            <w:left w:val="none" w:sz="0" w:space="0" w:color="auto"/>
            <w:bottom w:val="none" w:sz="0" w:space="0" w:color="auto"/>
            <w:right w:val="none" w:sz="0" w:space="0" w:color="auto"/>
          </w:divBdr>
          <w:divsChild>
            <w:div w:id="1975523914">
              <w:marLeft w:val="0"/>
              <w:marRight w:val="0"/>
              <w:marTop w:val="0"/>
              <w:marBottom w:val="0"/>
              <w:divBdr>
                <w:top w:val="none" w:sz="0" w:space="0" w:color="auto"/>
                <w:left w:val="none" w:sz="0" w:space="0" w:color="auto"/>
                <w:bottom w:val="none" w:sz="0" w:space="0" w:color="auto"/>
                <w:right w:val="none" w:sz="0" w:space="0" w:color="auto"/>
              </w:divBdr>
            </w:div>
          </w:divsChild>
        </w:div>
        <w:div w:id="214513702">
          <w:marLeft w:val="0"/>
          <w:marRight w:val="0"/>
          <w:marTop w:val="0"/>
          <w:marBottom w:val="0"/>
          <w:divBdr>
            <w:top w:val="none" w:sz="0" w:space="0" w:color="auto"/>
            <w:left w:val="none" w:sz="0" w:space="0" w:color="auto"/>
            <w:bottom w:val="none" w:sz="0" w:space="0" w:color="auto"/>
            <w:right w:val="none" w:sz="0" w:space="0" w:color="auto"/>
          </w:divBdr>
          <w:divsChild>
            <w:div w:id="1200359094">
              <w:marLeft w:val="0"/>
              <w:marRight w:val="0"/>
              <w:marTop w:val="0"/>
              <w:marBottom w:val="0"/>
              <w:divBdr>
                <w:top w:val="none" w:sz="0" w:space="0" w:color="auto"/>
                <w:left w:val="none" w:sz="0" w:space="0" w:color="auto"/>
                <w:bottom w:val="none" w:sz="0" w:space="0" w:color="auto"/>
                <w:right w:val="none" w:sz="0" w:space="0" w:color="auto"/>
              </w:divBdr>
            </w:div>
          </w:divsChild>
        </w:div>
        <w:div w:id="216166867">
          <w:marLeft w:val="0"/>
          <w:marRight w:val="0"/>
          <w:marTop w:val="0"/>
          <w:marBottom w:val="0"/>
          <w:divBdr>
            <w:top w:val="none" w:sz="0" w:space="0" w:color="auto"/>
            <w:left w:val="none" w:sz="0" w:space="0" w:color="auto"/>
            <w:bottom w:val="none" w:sz="0" w:space="0" w:color="auto"/>
            <w:right w:val="none" w:sz="0" w:space="0" w:color="auto"/>
          </w:divBdr>
          <w:divsChild>
            <w:div w:id="1944873098">
              <w:marLeft w:val="0"/>
              <w:marRight w:val="0"/>
              <w:marTop w:val="0"/>
              <w:marBottom w:val="0"/>
              <w:divBdr>
                <w:top w:val="none" w:sz="0" w:space="0" w:color="auto"/>
                <w:left w:val="none" w:sz="0" w:space="0" w:color="auto"/>
                <w:bottom w:val="none" w:sz="0" w:space="0" w:color="auto"/>
                <w:right w:val="none" w:sz="0" w:space="0" w:color="auto"/>
              </w:divBdr>
            </w:div>
          </w:divsChild>
        </w:div>
        <w:div w:id="221258912">
          <w:marLeft w:val="0"/>
          <w:marRight w:val="0"/>
          <w:marTop w:val="0"/>
          <w:marBottom w:val="0"/>
          <w:divBdr>
            <w:top w:val="none" w:sz="0" w:space="0" w:color="auto"/>
            <w:left w:val="none" w:sz="0" w:space="0" w:color="auto"/>
            <w:bottom w:val="none" w:sz="0" w:space="0" w:color="auto"/>
            <w:right w:val="none" w:sz="0" w:space="0" w:color="auto"/>
          </w:divBdr>
          <w:divsChild>
            <w:div w:id="873809408">
              <w:marLeft w:val="0"/>
              <w:marRight w:val="0"/>
              <w:marTop w:val="0"/>
              <w:marBottom w:val="0"/>
              <w:divBdr>
                <w:top w:val="none" w:sz="0" w:space="0" w:color="auto"/>
                <w:left w:val="none" w:sz="0" w:space="0" w:color="auto"/>
                <w:bottom w:val="none" w:sz="0" w:space="0" w:color="auto"/>
                <w:right w:val="none" w:sz="0" w:space="0" w:color="auto"/>
              </w:divBdr>
            </w:div>
          </w:divsChild>
        </w:div>
        <w:div w:id="232349341">
          <w:marLeft w:val="0"/>
          <w:marRight w:val="0"/>
          <w:marTop w:val="0"/>
          <w:marBottom w:val="0"/>
          <w:divBdr>
            <w:top w:val="none" w:sz="0" w:space="0" w:color="auto"/>
            <w:left w:val="none" w:sz="0" w:space="0" w:color="auto"/>
            <w:bottom w:val="none" w:sz="0" w:space="0" w:color="auto"/>
            <w:right w:val="none" w:sz="0" w:space="0" w:color="auto"/>
          </w:divBdr>
          <w:divsChild>
            <w:div w:id="227961013">
              <w:marLeft w:val="0"/>
              <w:marRight w:val="0"/>
              <w:marTop w:val="0"/>
              <w:marBottom w:val="0"/>
              <w:divBdr>
                <w:top w:val="none" w:sz="0" w:space="0" w:color="auto"/>
                <w:left w:val="none" w:sz="0" w:space="0" w:color="auto"/>
                <w:bottom w:val="none" w:sz="0" w:space="0" w:color="auto"/>
                <w:right w:val="none" w:sz="0" w:space="0" w:color="auto"/>
              </w:divBdr>
            </w:div>
          </w:divsChild>
        </w:div>
        <w:div w:id="252134122">
          <w:marLeft w:val="0"/>
          <w:marRight w:val="0"/>
          <w:marTop w:val="0"/>
          <w:marBottom w:val="0"/>
          <w:divBdr>
            <w:top w:val="none" w:sz="0" w:space="0" w:color="auto"/>
            <w:left w:val="none" w:sz="0" w:space="0" w:color="auto"/>
            <w:bottom w:val="none" w:sz="0" w:space="0" w:color="auto"/>
            <w:right w:val="none" w:sz="0" w:space="0" w:color="auto"/>
          </w:divBdr>
          <w:divsChild>
            <w:div w:id="845369266">
              <w:marLeft w:val="0"/>
              <w:marRight w:val="0"/>
              <w:marTop w:val="0"/>
              <w:marBottom w:val="0"/>
              <w:divBdr>
                <w:top w:val="none" w:sz="0" w:space="0" w:color="auto"/>
                <w:left w:val="none" w:sz="0" w:space="0" w:color="auto"/>
                <w:bottom w:val="none" w:sz="0" w:space="0" w:color="auto"/>
                <w:right w:val="none" w:sz="0" w:space="0" w:color="auto"/>
              </w:divBdr>
            </w:div>
          </w:divsChild>
        </w:div>
        <w:div w:id="260770038">
          <w:marLeft w:val="0"/>
          <w:marRight w:val="0"/>
          <w:marTop w:val="0"/>
          <w:marBottom w:val="0"/>
          <w:divBdr>
            <w:top w:val="none" w:sz="0" w:space="0" w:color="auto"/>
            <w:left w:val="none" w:sz="0" w:space="0" w:color="auto"/>
            <w:bottom w:val="none" w:sz="0" w:space="0" w:color="auto"/>
            <w:right w:val="none" w:sz="0" w:space="0" w:color="auto"/>
          </w:divBdr>
          <w:divsChild>
            <w:div w:id="743450320">
              <w:marLeft w:val="0"/>
              <w:marRight w:val="0"/>
              <w:marTop w:val="0"/>
              <w:marBottom w:val="0"/>
              <w:divBdr>
                <w:top w:val="none" w:sz="0" w:space="0" w:color="auto"/>
                <w:left w:val="none" w:sz="0" w:space="0" w:color="auto"/>
                <w:bottom w:val="none" w:sz="0" w:space="0" w:color="auto"/>
                <w:right w:val="none" w:sz="0" w:space="0" w:color="auto"/>
              </w:divBdr>
            </w:div>
          </w:divsChild>
        </w:div>
        <w:div w:id="261841780">
          <w:marLeft w:val="0"/>
          <w:marRight w:val="0"/>
          <w:marTop w:val="0"/>
          <w:marBottom w:val="0"/>
          <w:divBdr>
            <w:top w:val="none" w:sz="0" w:space="0" w:color="auto"/>
            <w:left w:val="none" w:sz="0" w:space="0" w:color="auto"/>
            <w:bottom w:val="none" w:sz="0" w:space="0" w:color="auto"/>
            <w:right w:val="none" w:sz="0" w:space="0" w:color="auto"/>
          </w:divBdr>
          <w:divsChild>
            <w:div w:id="1836143509">
              <w:marLeft w:val="0"/>
              <w:marRight w:val="0"/>
              <w:marTop w:val="0"/>
              <w:marBottom w:val="0"/>
              <w:divBdr>
                <w:top w:val="none" w:sz="0" w:space="0" w:color="auto"/>
                <w:left w:val="none" w:sz="0" w:space="0" w:color="auto"/>
                <w:bottom w:val="none" w:sz="0" w:space="0" w:color="auto"/>
                <w:right w:val="none" w:sz="0" w:space="0" w:color="auto"/>
              </w:divBdr>
            </w:div>
          </w:divsChild>
        </w:div>
        <w:div w:id="276255296">
          <w:marLeft w:val="0"/>
          <w:marRight w:val="0"/>
          <w:marTop w:val="0"/>
          <w:marBottom w:val="0"/>
          <w:divBdr>
            <w:top w:val="none" w:sz="0" w:space="0" w:color="auto"/>
            <w:left w:val="none" w:sz="0" w:space="0" w:color="auto"/>
            <w:bottom w:val="none" w:sz="0" w:space="0" w:color="auto"/>
            <w:right w:val="none" w:sz="0" w:space="0" w:color="auto"/>
          </w:divBdr>
          <w:divsChild>
            <w:div w:id="837580101">
              <w:marLeft w:val="0"/>
              <w:marRight w:val="0"/>
              <w:marTop w:val="0"/>
              <w:marBottom w:val="0"/>
              <w:divBdr>
                <w:top w:val="none" w:sz="0" w:space="0" w:color="auto"/>
                <w:left w:val="none" w:sz="0" w:space="0" w:color="auto"/>
                <w:bottom w:val="none" w:sz="0" w:space="0" w:color="auto"/>
                <w:right w:val="none" w:sz="0" w:space="0" w:color="auto"/>
              </w:divBdr>
            </w:div>
          </w:divsChild>
        </w:div>
        <w:div w:id="333529217">
          <w:marLeft w:val="0"/>
          <w:marRight w:val="0"/>
          <w:marTop w:val="0"/>
          <w:marBottom w:val="0"/>
          <w:divBdr>
            <w:top w:val="none" w:sz="0" w:space="0" w:color="auto"/>
            <w:left w:val="none" w:sz="0" w:space="0" w:color="auto"/>
            <w:bottom w:val="none" w:sz="0" w:space="0" w:color="auto"/>
            <w:right w:val="none" w:sz="0" w:space="0" w:color="auto"/>
          </w:divBdr>
          <w:divsChild>
            <w:div w:id="1024478697">
              <w:marLeft w:val="0"/>
              <w:marRight w:val="0"/>
              <w:marTop w:val="0"/>
              <w:marBottom w:val="0"/>
              <w:divBdr>
                <w:top w:val="none" w:sz="0" w:space="0" w:color="auto"/>
                <w:left w:val="none" w:sz="0" w:space="0" w:color="auto"/>
                <w:bottom w:val="none" w:sz="0" w:space="0" w:color="auto"/>
                <w:right w:val="none" w:sz="0" w:space="0" w:color="auto"/>
              </w:divBdr>
            </w:div>
          </w:divsChild>
        </w:div>
        <w:div w:id="341519741">
          <w:marLeft w:val="0"/>
          <w:marRight w:val="0"/>
          <w:marTop w:val="0"/>
          <w:marBottom w:val="0"/>
          <w:divBdr>
            <w:top w:val="none" w:sz="0" w:space="0" w:color="auto"/>
            <w:left w:val="none" w:sz="0" w:space="0" w:color="auto"/>
            <w:bottom w:val="none" w:sz="0" w:space="0" w:color="auto"/>
            <w:right w:val="none" w:sz="0" w:space="0" w:color="auto"/>
          </w:divBdr>
          <w:divsChild>
            <w:div w:id="1187475881">
              <w:marLeft w:val="0"/>
              <w:marRight w:val="0"/>
              <w:marTop w:val="0"/>
              <w:marBottom w:val="0"/>
              <w:divBdr>
                <w:top w:val="none" w:sz="0" w:space="0" w:color="auto"/>
                <w:left w:val="none" w:sz="0" w:space="0" w:color="auto"/>
                <w:bottom w:val="none" w:sz="0" w:space="0" w:color="auto"/>
                <w:right w:val="none" w:sz="0" w:space="0" w:color="auto"/>
              </w:divBdr>
            </w:div>
          </w:divsChild>
        </w:div>
        <w:div w:id="349264773">
          <w:marLeft w:val="0"/>
          <w:marRight w:val="0"/>
          <w:marTop w:val="0"/>
          <w:marBottom w:val="0"/>
          <w:divBdr>
            <w:top w:val="none" w:sz="0" w:space="0" w:color="auto"/>
            <w:left w:val="none" w:sz="0" w:space="0" w:color="auto"/>
            <w:bottom w:val="none" w:sz="0" w:space="0" w:color="auto"/>
            <w:right w:val="none" w:sz="0" w:space="0" w:color="auto"/>
          </w:divBdr>
          <w:divsChild>
            <w:div w:id="665518838">
              <w:marLeft w:val="0"/>
              <w:marRight w:val="0"/>
              <w:marTop w:val="0"/>
              <w:marBottom w:val="0"/>
              <w:divBdr>
                <w:top w:val="none" w:sz="0" w:space="0" w:color="auto"/>
                <w:left w:val="none" w:sz="0" w:space="0" w:color="auto"/>
                <w:bottom w:val="none" w:sz="0" w:space="0" w:color="auto"/>
                <w:right w:val="none" w:sz="0" w:space="0" w:color="auto"/>
              </w:divBdr>
            </w:div>
          </w:divsChild>
        </w:div>
        <w:div w:id="349532681">
          <w:marLeft w:val="0"/>
          <w:marRight w:val="0"/>
          <w:marTop w:val="0"/>
          <w:marBottom w:val="0"/>
          <w:divBdr>
            <w:top w:val="none" w:sz="0" w:space="0" w:color="auto"/>
            <w:left w:val="none" w:sz="0" w:space="0" w:color="auto"/>
            <w:bottom w:val="none" w:sz="0" w:space="0" w:color="auto"/>
            <w:right w:val="none" w:sz="0" w:space="0" w:color="auto"/>
          </w:divBdr>
          <w:divsChild>
            <w:div w:id="1778134994">
              <w:marLeft w:val="0"/>
              <w:marRight w:val="0"/>
              <w:marTop w:val="0"/>
              <w:marBottom w:val="0"/>
              <w:divBdr>
                <w:top w:val="none" w:sz="0" w:space="0" w:color="auto"/>
                <w:left w:val="none" w:sz="0" w:space="0" w:color="auto"/>
                <w:bottom w:val="none" w:sz="0" w:space="0" w:color="auto"/>
                <w:right w:val="none" w:sz="0" w:space="0" w:color="auto"/>
              </w:divBdr>
            </w:div>
          </w:divsChild>
        </w:div>
        <w:div w:id="386418522">
          <w:marLeft w:val="0"/>
          <w:marRight w:val="0"/>
          <w:marTop w:val="0"/>
          <w:marBottom w:val="0"/>
          <w:divBdr>
            <w:top w:val="none" w:sz="0" w:space="0" w:color="auto"/>
            <w:left w:val="none" w:sz="0" w:space="0" w:color="auto"/>
            <w:bottom w:val="none" w:sz="0" w:space="0" w:color="auto"/>
            <w:right w:val="none" w:sz="0" w:space="0" w:color="auto"/>
          </w:divBdr>
          <w:divsChild>
            <w:div w:id="1211841064">
              <w:marLeft w:val="0"/>
              <w:marRight w:val="0"/>
              <w:marTop w:val="0"/>
              <w:marBottom w:val="0"/>
              <w:divBdr>
                <w:top w:val="none" w:sz="0" w:space="0" w:color="auto"/>
                <w:left w:val="none" w:sz="0" w:space="0" w:color="auto"/>
                <w:bottom w:val="none" w:sz="0" w:space="0" w:color="auto"/>
                <w:right w:val="none" w:sz="0" w:space="0" w:color="auto"/>
              </w:divBdr>
            </w:div>
          </w:divsChild>
        </w:div>
        <w:div w:id="394276605">
          <w:marLeft w:val="0"/>
          <w:marRight w:val="0"/>
          <w:marTop w:val="0"/>
          <w:marBottom w:val="0"/>
          <w:divBdr>
            <w:top w:val="none" w:sz="0" w:space="0" w:color="auto"/>
            <w:left w:val="none" w:sz="0" w:space="0" w:color="auto"/>
            <w:bottom w:val="none" w:sz="0" w:space="0" w:color="auto"/>
            <w:right w:val="none" w:sz="0" w:space="0" w:color="auto"/>
          </w:divBdr>
          <w:divsChild>
            <w:div w:id="176819502">
              <w:marLeft w:val="0"/>
              <w:marRight w:val="0"/>
              <w:marTop w:val="0"/>
              <w:marBottom w:val="0"/>
              <w:divBdr>
                <w:top w:val="none" w:sz="0" w:space="0" w:color="auto"/>
                <w:left w:val="none" w:sz="0" w:space="0" w:color="auto"/>
                <w:bottom w:val="none" w:sz="0" w:space="0" w:color="auto"/>
                <w:right w:val="none" w:sz="0" w:space="0" w:color="auto"/>
              </w:divBdr>
            </w:div>
          </w:divsChild>
        </w:div>
        <w:div w:id="401872250">
          <w:marLeft w:val="0"/>
          <w:marRight w:val="0"/>
          <w:marTop w:val="0"/>
          <w:marBottom w:val="0"/>
          <w:divBdr>
            <w:top w:val="none" w:sz="0" w:space="0" w:color="auto"/>
            <w:left w:val="none" w:sz="0" w:space="0" w:color="auto"/>
            <w:bottom w:val="none" w:sz="0" w:space="0" w:color="auto"/>
            <w:right w:val="none" w:sz="0" w:space="0" w:color="auto"/>
          </w:divBdr>
          <w:divsChild>
            <w:div w:id="283116355">
              <w:marLeft w:val="0"/>
              <w:marRight w:val="0"/>
              <w:marTop w:val="0"/>
              <w:marBottom w:val="0"/>
              <w:divBdr>
                <w:top w:val="none" w:sz="0" w:space="0" w:color="auto"/>
                <w:left w:val="none" w:sz="0" w:space="0" w:color="auto"/>
                <w:bottom w:val="none" w:sz="0" w:space="0" w:color="auto"/>
                <w:right w:val="none" w:sz="0" w:space="0" w:color="auto"/>
              </w:divBdr>
            </w:div>
          </w:divsChild>
        </w:div>
        <w:div w:id="408961019">
          <w:marLeft w:val="0"/>
          <w:marRight w:val="0"/>
          <w:marTop w:val="0"/>
          <w:marBottom w:val="0"/>
          <w:divBdr>
            <w:top w:val="none" w:sz="0" w:space="0" w:color="auto"/>
            <w:left w:val="none" w:sz="0" w:space="0" w:color="auto"/>
            <w:bottom w:val="none" w:sz="0" w:space="0" w:color="auto"/>
            <w:right w:val="none" w:sz="0" w:space="0" w:color="auto"/>
          </w:divBdr>
          <w:divsChild>
            <w:div w:id="284847259">
              <w:marLeft w:val="0"/>
              <w:marRight w:val="0"/>
              <w:marTop w:val="0"/>
              <w:marBottom w:val="0"/>
              <w:divBdr>
                <w:top w:val="none" w:sz="0" w:space="0" w:color="auto"/>
                <w:left w:val="none" w:sz="0" w:space="0" w:color="auto"/>
                <w:bottom w:val="none" w:sz="0" w:space="0" w:color="auto"/>
                <w:right w:val="none" w:sz="0" w:space="0" w:color="auto"/>
              </w:divBdr>
            </w:div>
          </w:divsChild>
        </w:div>
        <w:div w:id="412508798">
          <w:marLeft w:val="0"/>
          <w:marRight w:val="0"/>
          <w:marTop w:val="0"/>
          <w:marBottom w:val="0"/>
          <w:divBdr>
            <w:top w:val="none" w:sz="0" w:space="0" w:color="auto"/>
            <w:left w:val="none" w:sz="0" w:space="0" w:color="auto"/>
            <w:bottom w:val="none" w:sz="0" w:space="0" w:color="auto"/>
            <w:right w:val="none" w:sz="0" w:space="0" w:color="auto"/>
          </w:divBdr>
          <w:divsChild>
            <w:div w:id="1260748166">
              <w:marLeft w:val="0"/>
              <w:marRight w:val="0"/>
              <w:marTop w:val="0"/>
              <w:marBottom w:val="0"/>
              <w:divBdr>
                <w:top w:val="none" w:sz="0" w:space="0" w:color="auto"/>
                <w:left w:val="none" w:sz="0" w:space="0" w:color="auto"/>
                <w:bottom w:val="none" w:sz="0" w:space="0" w:color="auto"/>
                <w:right w:val="none" w:sz="0" w:space="0" w:color="auto"/>
              </w:divBdr>
            </w:div>
          </w:divsChild>
        </w:div>
        <w:div w:id="415128189">
          <w:marLeft w:val="0"/>
          <w:marRight w:val="0"/>
          <w:marTop w:val="0"/>
          <w:marBottom w:val="0"/>
          <w:divBdr>
            <w:top w:val="none" w:sz="0" w:space="0" w:color="auto"/>
            <w:left w:val="none" w:sz="0" w:space="0" w:color="auto"/>
            <w:bottom w:val="none" w:sz="0" w:space="0" w:color="auto"/>
            <w:right w:val="none" w:sz="0" w:space="0" w:color="auto"/>
          </w:divBdr>
          <w:divsChild>
            <w:div w:id="360208407">
              <w:marLeft w:val="0"/>
              <w:marRight w:val="0"/>
              <w:marTop w:val="0"/>
              <w:marBottom w:val="0"/>
              <w:divBdr>
                <w:top w:val="none" w:sz="0" w:space="0" w:color="auto"/>
                <w:left w:val="none" w:sz="0" w:space="0" w:color="auto"/>
                <w:bottom w:val="none" w:sz="0" w:space="0" w:color="auto"/>
                <w:right w:val="none" w:sz="0" w:space="0" w:color="auto"/>
              </w:divBdr>
            </w:div>
          </w:divsChild>
        </w:div>
        <w:div w:id="443766222">
          <w:marLeft w:val="0"/>
          <w:marRight w:val="0"/>
          <w:marTop w:val="0"/>
          <w:marBottom w:val="0"/>
          <w:divBdr>
            <w:top w:val="none" w:sz="0" w:space="0" w:color="auto"/>
            <w:left w:val="none" w:sz="0" w:space="0" w:color="auto"/>
            <w:bottom w:val="none" w:sz="0" w:space="0" w:color="auto"/>
            <w:right w:val="none" w:sz="0" w:space="0" w:color="auto"/>
          </w:divBdr>
          <w:divsChild>
            <w:div w:id="2022271231">
              <w:marLeft w:val="0"/>
              <w:marRight w:val="0"/>
              <w:marTop w:val="0"/>
              <w:marBottom w:val="0"/>
              <w:divBdr>
                <w:top w:val="none" w:sz="0" w:space="0" w:color="auto"/>
                <w:left w:val="none" w:sz="0" w:space="0" w:color="auto"/>
                <w:bottom w:val="none" w:sz="0" w:space="0" w:color="auto"/>
                <w:right w:val="none" w:sz="0" w:space="0" w:color="auto"/>
              </w:divBdr>
            </w:div>
          </w:divsChild>
        </w:div>
        <w:div w:id="446193934">
          <w:marLeft w:val="0"/>
          <w:marRight w:val="0"/>
          <w:marTop w:val="0"/>
          <w:marBottom w:val="0"/>
          <w:divBdr>
            <w:top w:val="none" w:sz="0" w:space="0" w:color="auto"/>
            <w:left w:val="none" w:sz="0" w:space="0" w:color="auto"/>
            <w:bottom w:val="none" w:sz="0" w:space="0" w:color="auto"/>
            <w:right w:val="none" w:sz="0" w:space="0" w:color="auto"/>
          </w:divBdr>
          <w:divsChild>
            <w:div w:id="610473976">
              <w:marLeft w:val="0"/>
              <w:marRight w:val="0"/>
              <w:marTop w:val="0"/>
              <w:marBottom w:val="0"/>
              <w:divBdr>
                <w:top w:val="none" w:sz="0" w:space="0" w:color="auto"/>
                <w:left w:val="none" w:sz="0" w:space="0" w:color="auto"/>
                <w:bottom w:val="none" w:sz="0" w:space="0" w:color="auto"/>
                <w:right w:val="none" w:sz="0" w:space="0" w:color="auto"/>
              </w:divBdr>
            </w:div>
          </w:divsChild>
        </w:div>
        <w:div w:id="449782846">
          <w:marLeft w:val="0"/>
          <w:marRight w:val="0"/>
          <w:marTop w:val="0"/>
          <w:marBottom w:val="0"/>
          <w:divBdr>
            <w:top w:val="none" w:sz="0" w:space="0" w:color="auto"/>
            <w:left w:val="none" w:sz="0" w:space="0" w:color="auto"/>
            <w:bottom w:val="none" w:sz="0" w:space="0" w:color="auto"/>
            <w:right w:val="none" w:sz="0" w:space="0" w:color="auto"/>
          </w:divBdr>
          <w:divsChild>
            <w:div w:id="715812435">
              <w:marLeft w:val="0"/>
              <w:marRight w:val="0"/>
              <w:marTop w:val="0"/>
              <w:marBottom w:val="0"/>
              <w:divBdr>
                <w:top w:val="none" w:sz="0" w:space="0" w:color="auto"/>
                <w:left w:val="none" w:sz="0" w:space="0" w:color="auto"/>
                <w:bottom w:val="none" w:sz="0" w:space="0" w:color="auto"/>
                <w:right w:val="none" w:sz="0" w:space="0" w:color="auto"/>
              </w:divBdr>
            </w:div>
          </w:divsChild>
        </w:div>
        <w:div w:id="456724606">
          <w:marLeft w:val="0"/>
          <w:marRight w:val="0"/>
          <w:marTop w:val="0"/>
          <w:marBottom w:val="0"/>
          <w:divBdr>
            <w:top w:val="none" w:sz="0" w:space="0" w:color="auto"/>
            <w:left w:val="none" w:sz="0" w:space="0" w:color="auto"/>
            <w:bottom w:val="none" w:sz="0" w:space="0" w:color="auto"/>
            <w:right w:val="none" w:sz="0" w:space="0" w:color="auto"/>
          </w:divBdr>
          <w:divsChild>
            <w:div w:id="1519543180">
              <w:marLeft w:val="0"/>
              <w:marRight w:val="0"/>
              <w:marTop w:val="0"/>
              <w:marBottom w:val="0"/>
              <w:divBdr>
                <w:top w:val="none" w:sz="0" w:space="0" w:color="auto"/>
                <w:left w:val="none" w:sz="0" w:space="0" w:color="auto"/>
                <w:bottom w:val="none" w:sz="0" w:space="0" w:color="auto"/>
                <w:right w:val="none" w:sz="0" w:space="0" w:color="auto"/>
              </w:divBdr>
            </w:div>
          </w:divsChild>
        </w:div>
        <w:div w:id="470369225">
          <w:marLeft w:val="0"/>
          <w:marRight w:val="0"/>
          <w:marTop w:val="0"/>
          <w:marBottom w:val="0"/>
          <w:divBdr>
            <w:top w:val="none" w:sz="0" w:space="0" w:color="auto"/>
            <w:left w:val="none" w:sz="0" w:space="0" w:color="auto"/>
            <w:bottom w:val="none" w:sz="0" w:space="0" w:color="auto"/>
            <w:right w:val="none" w:sz="0" w:space="0" w:color="auto"/>
          </w:divBdr>
          <w:divsChild>
            <w:div w:id="1252350282">
              <w:marLeft w:val="0"/>
              <w:marRight w:val="0"/>
              <w:marTop w:val="0"/>
              <w:marBottom w:val="0"/>
              <w:divBdr>
                <w:top w:val="none" w:sz="0" w:space="0" w:color="auto"/>
                <w:left w:val="none" w:sz="0" w:space="0" w:color="auto"/>
                <w:bottom w:val="none" w:sz="0" w:space="0" w:color="auto"/>
                <w:right w:val="none" w:sz="0" w:space="0" w:color="auto"/>
              </w:divBdr>
            </w:div>
          </w:divsChild>
        </w:div>
        <w:div w:id="526066025">
          <w:marLeft w:val="0"/>
          <w:marRight w:val="0"/>
          <w:marTop w:val="0"/>
          <w:marBottom w:val="0"/>
          <w:divBdr>
            <w:top w:val="none" w:sz="0" w:space="0" w:color="auto"/>
            <w:left w:val="none" w:sz="0" w:space="0" w:color="auto"/>
            <w:bottom w:val="none" w:sz="0" w:space="0" w:color="auto"/>
            <w:right w:val="none" w:sz="0" w:space="0" w:color="auto"/>
          </w:divBdr>
          <w:divsChild>
            <w:div w:id="1958945428">
              <w:marLeft w:val="0"/>
              <w:marRight w:val="0"/>
              <w:marTop w:val="0"/>
              <w:marBottom w:val="0"/>
              <w:divBdr>
                <w:top w:val="none" w:sz="0" w:space="0" w:color="auto"/>
                <w:left w:val="none" w:sz="0" w:space="0" w:color="auto"/>
                <w:bottom w:val="none" w:sz="0" w:space="0" w:color="auto"/>
                <w:right w:val="none" w:sz="0" w:space="0" w:color="auto"/>
              </w:divBdr>
            </w:div>
          </w:divsChild>
        </w:div>
        <w:div w:id="527255825">
          <w:marLeft w:val="0"/>
          <w:marRight w:val="0"/>
          <w:marTop w:val="0"/>
          <w:marBottom w:val="0"/>
          <w:divBdr>
            <w:top w:val="none" w:sz="0" w:space="0" w:color="auto"/>
            <w:left w:val="none" w:sz="0" w:space="0" w:color="auto"/>
            <w:bottom w:val="none" w:sz="0" w:space="0" w:color="auto"/>
            <w:right w:val="none" w:sz="0" w:space="0" w:color="auto"/>
          </w:divBdr>
          <w:divsChild>
            <w:div w:id="732385510">
              <w:marLeft w:val="0"/>
              <w:marRight w:val="0"/>
              <w:marTop w:val="0"/>
              <w:marBottom w:val="0"/>
              <w:divBdr>
                <w:top w:val="none" w:sz="0" w:space="0" w:color="auto"/>
                <w:left w:val="none" w:sz="0" w:space="0" w:color="auto"/>
                <w:bottom w:val="none" w:sz="0" w:space="0" w:color="auto"/>
                <w:right w:val="none" w:sz="0" w:space="0" w:color="auto"/>
              </w:divBdr>
            </w:div>
          </w:divsChild>
        </w:div>
        <w:div w:id="594096148">
          <w:marLeft w:val="0"/>
          <w:marRight w:val="0"/>
          <w:marTop w:val="0"/>
          <w:marBottom w:val="0"/>
          <w:divBdr>
            <w:top w:val="none" w:sz="0" w:space="0" w:color="auto"/>
            <w:left w:val="none" w:sz="0" w:space="0" w:color="auto"/>
            <w:bottom w:val="none" w:sz="0" w:space="0" w:color="auto"/>
            <w:right w:val="none" w:sz="0" w:space="0" w:color="auto"/>
          </w:divBdr>
          <w:divsChild>
            <w:div w:id="402144708">
              <w:marLeft w:val="0"/>
              <w:marRight w:val="0"/>
              <w:marTop w:val="0"/>
              <w:marBottom w:val="0"/>
              <w:divBdr>
                <w:top w:val="none" w:sz="0" w:space="0" w:color="auto"/>
                <w:left w:val="none" w:sz="0" w:space="0" w:color="auto"/>
                <w:bottom w:val="none" w:sz="0" w:space="0" w:color="auto"/>
                <w:right w:val="none" w:sz="0" w:space="0" w:color="auto"/>
              </w:divBdr>
            </w:div>
          </w:divsChild>
        </w:div>
        <w:div w:id="597100123">
          <w:marLeft w:val="0"/>
          <w:marRight w:val="0"/>
          <w:marTop w:val="0"/>
          <w:marBottom w:val="0"/>
          <w:divBdr>
            <w:top w:val="none" w:sz="0" w:space="0" w:color="auto"/>
            <w:left w:val="none" w:sz="0" w:space="0" w:color="auto"/>
            <w:bottom w:val="none" w:sz="0" w:space="0" w:color="auto"/>
            <w:right w:val="none" w:sz="0" w:space="0" w:color="auto"/>
          </w:divBdr>
          <w:divsChild>
            <w:div w:id="1761222038">
              <w:marLeft w:val="0"/>
              <w:marRight w:val="0"/>
              <w:marTop w:val="0"/>
              <w:marBottom w:val="0"/>
              <w:divBdr>
                <w:top w:val="none" w:sz="0" w:space="0" w:color="auto"/>
                <w:left w:val="none" w:sz="0" w:space="0" w:color="auto"/>
                <w:bottom w:val="none" w:sz="0" w:space="0" w:color="auto"/>
                <w:right w:val="none" w:sz="0" w:space="0" w:color="auto"/>
              </w:divBdr>
            </w:div>
          </w:divsChild>
        </w:div>
        <w:div w:id="626397965">
          <w:marLeft w:val="0"/>
          <w:marRight w:val="0"/>
          <w:marTop w:val="0"/>
          <w:marBottom w:val="0"/>
          <w:divBdr>
            <w:top w:val="none" w:sz="0" w:space="0" w:color="auto"/>
            <w:left w:val="none" w:sz="0" w:space="0" w:color="auto"/>
            <w:bottom w:val="none" w:sz="0" w:space="0" w:color="auto"/>
            <w:right w:val="none" w:sz="0" w:space="0" w:color="auto"/>
          </w:divBdr>
          <w:divsChild>
            <w:div w:id="841361108">
              <w:marLeft w:val="0"/>
              <w:marRight w:val="0"/>
              <w:marTop w:val="0"/>
              <w:marBottom w:val="0"/>
              <w:divBdr>
                <w:top w:val="none" w:sz="0" w:space="0" w:color="auto"/>
                <w:left w:val="none" w:sz="0" w:space="0" w:color="auto"/>
                <w:bottom w:val="none" w:sz="0" w:space="0" w:color="auto"/>
                <w:right w:val="none" w:sz="0" w:space="0" w:color="auto"/>
              </w:divBdr>
            </w:div>
          </w:divsChild>
        </w:div>
        <w:div w:id="667096150">
          <w:marLeft w:val="0"/>
          <w:marRight w:val="0"/>
          <w:marTop w:val="0"/>
          <w:marBottom w:val="0"/>
          <w:divBdr>
            <w:top w:val="none" w:sz="0" w:space="0" w:color="auto"/>
            <w:left w:val="none" w:sz="0" w:space="0" w:color="auto"/>
            <w:bottom w:val="none" w:sz="0" w:space="0" w:color="auto"/>
            <w:right w:val="none" w:sz="0" w:space="0" w:color="auto"/>
          </w:divBdr>
          <w:divsChild>
            <w:div w:id="595291014">
              <w:marLeft w:val="0"/>
              <w:marRight w:val="0"/>
              <w:marTop w:val="0"/>
              <w:marBottom w:val="0"/>
              <w:divBdr>
                <w:top w:val="none" w:sz="0" w:space="0" w:color="auto"/>
                <w:left w:val="none" w:sz="0" w:space="0" w:color="auto"/>
                <w:bottom w:val="none" w:sz="0" w:space="0" w:color="auto"/>
                <w:right w:val="none" w:sz="0" w:space="0" w:color="auto"/>
              </w:divBdr>
            </w:div>
          </w:divsChild>
        </w:div>
        <w:div w:id="685787544">
          <w:marLeft w:val="0"/>
          <w:marRight w:val="0"/>
          <w:marTop w:val="0"/>
          <w:marBottom w:val="0"/>
          <w:divBdr>
            <w:top w:val="none" w:sz="0" w:space="0" w:color="auto"/>
            <w:left w:val="none" w:sz="0" w:space="0" w:color="auto"/>
            <w:bottom w:val="none" w:sz="0" w:space="0" w:color="auto"/>
            <w:right w:val="none" w:sz="0" w:space="0" w:color="auto"/>
          </w:divBdr>
          <w:divsChild>
            <w:div w:id="1030375940">
              <w:marLeft w:val="0"/>
              <w:marRight w:val="0"/>
              <w:marTop w:val="0"/>
              <w:marBottom w:val="0"/>
              <w:divBdr>
                <w:top w:val="none" w:sz="0" w:space="0" w:color="auto"/>
                <w:left w:val="none" w:sz="0" w:space="0" w:color="auto"/>
                <w:bottom w:val="none" w:sz="0" w:space="0" w:color="auto"/>
                <w:right w:val="none" w:sz="0" w:space="0" w:color="auto"/>
              </w:divBdr>
            </w:div>
          </w:divsChild>
        </w:div>
        <w:div w:id="691688744">
          <w:marLeft w:val="0"/>
          <w:marRight w:val="0"/>
          <w:marTop w:val="0"/>
          <w:marBottom w:val="0"/>
          <w:divBdr>
            <w:top w:val="none" w:sz="0" w:space="0" w:color="auto"/>
            <w:left w:val="none" w:sz="0" w:space="0" w:color="auto"/>
            <w:bottom w:val="none" w:sz="0" w:space="0" w:color="auto"/>
            <w:right w:val="none" w:sz="0" w:space="0" w:color="auto"/>
          </w:divBdr>
          <w:divsChild>
            <w:div w:id="416755563">
              <w:marLeft w:val="0"/>
              <w:marRight w:val="0"/>
              <w:marTop w:val="0"/>
              <w:marBottom w:val="0"/>
              <w:divBdr>
                <w:top w:val="none" w:sz="0" w:space="0" w:color="auto"/>
                <w:left w:val="none" w:sz="0" w:space="0" w:color="auto"/>
                <w:bottom w:val="none" w:sz="0" w:space="0" w:color="auto"/>
                <w:right w:val="none" w:sz="0" w:space="0" w:color="auto"/>
              </w:divBdr>
            </w:div>
          </w:divsChild>
        </w:div>
        <w:div w:id="702243229">
          <w:marLeft w:val="0"/>
          <w:marRight w:val="0"/>
          <w:marTop w:val="0"/>
          <w:marBottom w:val="0"/>
          <w:divBdr>
            <w:top w:val="none" w:sz="0" w:space="0" w:color="auto"/>
            <w:left w:val="none" w:sz="0" w:space="0" w:color="auto"/>
            <w:bottom w:val="none" w:sz="0" w:space="0" w:color="auto"/>
            <w:right w:val="none" w:sz="0" w:space="0" w:color="auto"/>
          </w:divBdr>
          <w:divsChild>
            <w:div w:id="2005627963">
              <w:marLeft w:val="0"/>
              <w:marRight w:val="0"/>
              <w:marTop w:val="0"/>
              <w:marBottom w:val="0"/>
              <w:divBdr>
                <w:top w:val="none" w:sz="0" w:space="0" w:color="auto"/>
                <w:left w:val="none" w:sz="0" w:space="0" w:color="auto"/>
                <w:bottom w:val="none" w:sz="0" w:space="0" w:color="auto"/>
                <w:right w:val="none" w:sz="0" w:space="0" w:color="auto"/>
              </w:divBdr>
            </w:div>
          </w:divsChild>
        </w:div>
        <w:div w:id="723335987">
          <w:marLeft w:val="0"/>
          <w:marRight w:val="0"/>
          <w:marTop w:val="0"/>
          <w:marBottom w:val="0"/>
          <w:divBdr>
            <w:top w:val="none" w:sz="0" w:space="0" w:color="auto"/>
            <w:left w:val="none" w:sz="0" w:space="0" w:color="auto"/>
            <w:bottom w:val="none" w:sz="0" w:space="0" w:color="auto"/>
            <w:right w:val="none" w:sz="0" w:space="0" w:color="auto"/>
          </w:divBdr>
          <w:divsChild>
            <w:div w:id="568273720">
              <w:marLeft w:val="0"/>
              <w:marRight w:val="0"/>
              <w:marTop w:val="0"/>
              <w:marBottom w:val="0"/>
              <w:divBdr>
                <w:top w:val="none" w:sz="0" w:space="0" w:color="auto"/>
                <w:left w:val="none" w:sz="0" w:space="0" w:color="auto"/>
                <w:bottom w:val="none" w:sz="0" w:space="0" w:color="auto"/>
                <w:right w:val="none" w:sz="0" w:space="0" w:color="auto"/>
              </w:divBdr>
            </w:div>
          </w:divsChild>
        </w:div>
        <w:div w:id="730546604">
          <w:marLeft w:val="0"/>
          <w:marRight w:val="0"/>
          <w:marTop w:val="0"/>
          <w:marBottom w:val="0"/>
          <w:divBdr>
            <w:top w:val="none" w:sz="0" w:space="0" w:color="auto"/>
            <w:left w:val="none" w:sz="0" w:space="0" w:color="auto"/>
            <w:bottom w:val="none" w:sz="0" w:space="0" w:color="auto"/>
            <w:right w:val="none" w:sz="0" w:space="0" w:color="auto"/>
          </w:divBdr>
          <w:divsChild>
            <w:div w:id="1972392994">
              <w:marLeft w:val="0"/>
              <w:marRight w:val="0"/>
              <w:marTop w:val="0"/>
              <w:marBottom w:val="0"/>
              <w:divBdr>
                <w:top w:val="none" w:sz="0" w:space="0" w:color="auto"/>
                <w:left w:val="none" w:sz="0" w:space="0" w:color="auto"/>
                <w:bottom w:val="none" w:sz="0" w:space="0" w:color="auto"/>
                <w:right w:val="none" w:sz="0" w:space="0" w:color="auto"/>
              </w:divBdr>
            </w:div>
          </w:divsChild>
        </w:div>
        <w:div w:id="752092184">
          <w:marLeft w:val="0"/>
          <w:marRight w:val="0"/>
          <w:marTop w:val="0"/>
          <w:marBottom w:val="0"/>
          <w:divBdr>
            <w:top w:val="none" w:sz="0" w:space="0" w:color="auto"/>
            <w:left w:val="none" w:sz="0" w:space="0" w:color="auto"/>
            <w:bottom w:val="none" w:sz="0" w:space="0" w:color="auto"/>
            <w:right w:val="none" w:sz="0" w:space="0" w:color="auto"/>
          </w:divBdr>
          <w:divsChild>
            <w:div w:id="1713265091">
              <w:marLeft w:val="0"/>
              <w:marRight w:val="0"/>
              <w:marTop w:val="0"/>
              <w:marBottom w:val="0"/>
              <w:divBdr>
                <w:top w:val="none" w:sz="0" w:space="0" w:color="auto"/>
                <w:left w:val="none" w:sz="0" w:space="0" w:color="auto"/>
                <w:bottom w:val="none" w:sz="0" w:space="0" w:color="auto"/>
                <w:right w:val="none" w:sz="0" w:space="0" w:color="auto"/>
              </w:divBdr>
            </w:div>
          </w:divsChild>
        </w:div>
        <w:div w:id="755597089">
          <w:marLeft w:val="0"/>
          <w:marRight w:val="0"/>
          <w:marTop w:val="0"/>
          <w:marBottom w:val="0"/>
          <w:divBdr>
            <w:top w:val="none" w:sz="0" w:space="0" w:color="auto"/>
            <w:left w:val="none" w:sz="0" w:space="0" w:color="auto"/>
            <w:bottom w:val="none" w:sz="0" w:space="0" w:color="auto"/>
            <w:right w:val="none" w:sz="0" w:space="0" w:color="auto"/>
          </w:divBdr>
          <w:divsChild>
            <w:div w:id="1256791430">
              <w:marLeft w:val="0"/>
              <w:marRight w:val="0"/>
              <w:marTop w:val="0"/>
              <w:marBottom w:val="0"/>
              <w:divBdr>
                <w:top w:val="none" w:sz="0" w:space="0" w:color="auto"/>
                <w:left w:val="none" w:sz="0" w:space="0" w:color="auto"/>
                <w:bottom w:val="none" w:sz="0" w:space="0" w:color="auto"/>
                <w:right w:val="none" w:sz="0" w:space="0" w:color="auto"/>
              </w:divBdr>
            </w:div>
          </w:divsChild>
        </w:div>
        <w:div w:id="757294343">
          <w:marLeft w:val="0"/>
          <w:marRight w:val="0"/>
          <w:marTop w:val="0"/>
          <w:marBottom w:val="0"/>
          <w:divBdr>
            <w:top w:val="none" w:sz="0" w:space="0" w:color="auto"/>
            <w:left w:val="none" w:sz="0" w:space="0" w:color="auto"/>
            <w:bottom w:val="none" w:sz="0" w:space="0" w:color="auto"/>
            <w:right w:val="none" w:sz="0" w:space="0" w:color="auto"/>
          </w:divBdr>
          <w:divsChild>
            <w:div w:id="797801238">
              <w:marLeft w:val="0"/>
              <w:marRight w:val="0"/>
              <w:marTop w:val="0"/>
              <w:marBottom w:val="0"/>
              <w:divBdr>
                <w:top w:val="none" w:sz="0" w:space="0" w:color="auto"/>
                <w:left w:val="none" w:sz="0" w:space="0" w:color="auto"/>
                <w:bottom w:val="none" w:sz="0" w:space="0" w:color="auto"/>
                <w:right w:val="none" w:sz="0" w:space="0" w:color="auto"/>
              </w:divBdr>
            </w:div>
          </w:divsChild>
        </w:div>
        <w:div w:id="759831315">
          <w:marLeft w:val="0"/>
          <w:marRight w:val="0"/>
          <w:marTop w:val="0"/>
          <w:marBottom w:val="0"/>
          <w:divBdr>
            <w:top w:val="none" w:sz="0" w:space="0" w:color="auto"/>
            <w:left w:val="none" w:sz="0" w:space="0" w:color="auto"/>
            <w:bottom w:val="none" w:sz="0" w:space="0" w:color="auto"/>
            <w:right w:val="none" w:sz="0" w:space="0" w:color="auto"/>
          </w:divBdr>
          <w:divsChild>
            <w:div w:id="2058701627">
              <w:marLeft w:val="0"/>
              <w:marRight w:val="0"/>
              <w:marTop w:val="0"/>
              <w:marBottom w:val="0"/>
              <w:divBdr>
                <w:top w:val="none" w:sz="0" w:space="0" w:color="auto"/>
                <w:left w:val="none" w:sz="0" w:space="0" w:color="auto"/>
                <w:bottom w:val="none" w:sz="0" w:space="0" w:color="auto"/>
                <w:right w:val="none" w:sz="0" w:space="0" w:color="auto"/>
              </w:divBdr>
            </w:div>
          </w:divsChild>
        </w:div>
        <w:div w:id="773476162">
          <w:marLeft w:val="0"/>
          <w:marRight w:val="0"/>
          <w:marTop w:val="0"/>
          <w:marBottom w:val="0"/>
          <w:divBdr>
            <w:top w:val="none" w:sz="0" w:space="0" w:color="auto"/>
            <w:left w:val="none" w:sz="0" w:space="0" w:color="auto"/>
            <w:bottom w:val="none" w:sz="0" w:space="0" w:color="auto"/>
            <w:right w:val="none" w:sz="0" w:space="0" w:color="auto"/>
          </w:divBdr>
          <w:divsChild>
            <w:div w:id="8140895">
              <w:marLeft w:val="0"/>
              <w:marRight w:val="0"/>
              <w:marTop w:val="0"/>
              <w:marBottom w:val="0"/>
              <w:divBdr>
                <w:top w:val="none" w:sz="0" w:space="0" w:color="auto"/>
                <w:left w:val="none" w:sz="0" w:space="0" w:color="auto"/>
                <w:bottom w:val="none" w:sz="0" w:space="0" w:color="auto"/>
                <w:right w:val="none" w:sz="0" w:space="0" w:color="auto"/>
              </w:divBdr>
            </w:div>
          </w:divsChild>
        </w:div>
        <w:div w:id="779491848">
          <w:marLeft w:val="0"/>
          <w:marRight w:val="0"/>
          <w:marTop w:val="0"/>
          <w:marBottom w:val="0"/>
          <w:divBdr>
            <w:top w:val="none" w:sz="0" w:space="0" w:color="auto"/>
            <w:left w:val="none" w:sz="0" w:space="0" w:color="auto"/>
            <w:bottom w:val="none" w:sz="0" w:space="0" w:color="auto"/>
            <w:right w:val="none" w:sz="0" w:space="0" w:color="auto"/>
          </w:divBdr>
          <w:divsChild>
            <w:div w:id="1898973773">
              <w:marLeft w:val="0"/>
              <w:marRight w:val="0"/>
              <w:marTop w:val="0"/>
              <w:marBottom w:val="0"/>
              <w:divBdr>
                <w:top w:val="none" w:sz="0" w:space="0" w:color="auto"/>
                <w:left w:val="none" w:sz="0" w:space="0" w:color="auto"/>
                <w:bottom w:val="none" w:sz="0" w:space="0" w:color="auto"/>
                <w:right w:val="none" w:sz="0" w:space="0" w:color="auto"/>
              </w:divBdr>
            </w:div>
          </w:divsChild>
        </w:div>
        <w:div w:id="781000811">
          <w:marLeft w:val="0"/>
          <w:marRight w:val="0"/>
          <w:marTop w:val="0"/>
          <w:marBottom w:val="0"/>
          <w:divBdr>
            <w:top w:val="none" w:sz="0" w:space="0" w:color="auto"/>
            <w:left w:val="none" w:sz="0" w:space="0" w:color="auto"/>
            <w:bottom w:val="none" w:sz="0" w:space="0" w:color="auto"/>
            <w:right w:val="none" w:sz="0" w:space="0" w:color="auto"/>
          </w:divBdr>
          <w:divsChild>
            <w:div w:id="1397321940">
              <w:marLeft w:val="0"/>
              <w:marRight w:val="0"/>
              <w:marTop w:val="0"/>
              <w:marBottom w:val="0"/>
              <w:divBdr>
                <w:top w:val="none" w:sz="0" w:space="0" w:color="auto"/>
                <w:left w:val="none" w:sz="0" w:space="0" w:color="auto"/>
                <w:bottom w:val="none" w:sz="0" w:space="0" w:color="auto"/>
                <w:right w:val="none" w:sz="0" w:space="0" w:color="auto"/>
              </w:divBdr>
            </w:div>
          </w:divsChild>
        </w:div>
        <w:div w:id="801389621">
          <w:marLeft w:val="0"/>
          <w:marRight w:val="0"/>
          <w:marTop w:val="0"/>
          <w:marBottom w:val="0"/>
          <w:divBdr>
            <w:top w:val="none" w:sz="0" w:space="0" w:color="auto"/>
            <w:left w:val="none" w:sz="0" w:space="0" w:color="auto"/>
            <w:bottom w:val="none" w:sz="0" w:space="0" w:color="auto"/>
            <w:right w:val="none" w:sz="0" w:space="0" w:color="auto"/>
          </w:divBdr>
          <w:divsChild>
            <w:div w:id="1665931217">
              <w:marLeft w:val="0"/>
              <w:marRight w:val="0"/>
              <w:marTop w:val="0"/>
              <w:marBottom w:val="0"/>
              <w:divBdr>
                <w:top w:val="none" w:sz="0" w:space="0" w:color="auto"/>
                <w:left w:val="none" w:sz="0" w:space="0" w:color="auto"/>
                <w:bottom w:val="none" w:sz="0" w:space="0" w:color="auto"/>
                <w:right w:val="none" w:sz="0" w:space="0" w:color="auto"/>
              </w:divBdr>
            </w:div>
          </w:divsChild>
        </w:div>
        <w:div w:id="832986882">
          <w:marLeft w:val="0"/>
          <w:marRight w:val="0"/>
          <w:marTop w:val="0"/>
          <w:marBottom w:val="0"/>
          <w:divBdr>
            <w:top w:val="none" w:sz="0" w:space="0" w:color="auto"/>
            <w:left w:val="none" w:sz="0" w:space="0" w:color="auto"/>
            <w:bottom w:val="none" w:sz="0" w:space="0" w:color="auto"/>
            <w:right w:val="none" w:sz="0" w:space="0" w:color="auto"/>
          </w:divBdr>
          <w:divsChild>
            <w:div w:id="1826895984">
              <w:marLeft w:val="0"/>
              <w:marRight w:val="0"/>
              <w:marTop w:val="0"/>
              <w:marBottom w:val="0"/>
              <w:divBdr>
                <w:top w:val="none" w:sz="0" w:space="0" w:color="auto"/>
                <w:left w:val="none" w:sz="0" w:space="0" w:color="auto"/>
                <w:bottom w:val="none" w:sz="0" w:space="0" w:color="auto"/>
                <w:right w:val="none" w:sz="0" w:space="0" w:color="auto"/>
              </w:divBdr>
            </w:div>
          </w:divsChild>
        </w:div>
        <w:div w:id="872308658">
          <w:marLeft w:val="0"/>
          <w:marRight w:val="0"/>
          <w:marTop w:val="0"/>
          <w:marBottom w:val="0"/>
          <w:divBdr>
            <w:top w:val="none" w:sz="0" w:space="0" w:color="auto"/>
            <w:left w:val="none" w:sz="0" w:space="0" w:color="auto"/>
            <w:bottom w:val="none" w:sz="0" w:space="0" w:color="auto"/>
            <w:right w:val="none" w:sz="0" w:space="0" w:color="auto"/>
          </w:divBdr>
          <w:divsChild>
            <w:div w:id="417797173">
              <w:marLeft w:val="0"/>
              <w:marRight w:val="0"/>
              <w:marTop w:val="0"/>
              <w:marBottom w:val="0"/>
              <w:divBdr>
                <w:top w:val="none" w:sz="0" w:space="0" w:color="auto"/>
                <w:left w:val="none" w:sz="0" w:space="0" w:color="auto"/>
                <w:bottom w:val="none" w:sz="0" w:space="0" w:color="auto"/>
                <w:right w:val="none" w:sz="0" w:space="0" w:color="auto"/>
              </w:divBdr>
            </w:div>
          </w:divsChild>
        </w:div>
        <w:div w:id="873538862">
          <w:marLeft w:val="0"/>
          <w:marRight w:val="0"/>
          <w:marTop w:val="0"/>
          <w:marBottom w:val="0"/>
          <w:divBdr>
            <w:top w:val="none" w:sz="0" w:space="0" w:color="auto"/>
            <w:left w:val="none" w:sz="0" w:space="0" w:color="auto"/>
            <w:bottom w:val="none" w:sz="0" w:space="0" w:color="auto"/>
            <w:right w:val="none" w:sz="0" w:space="0" w:color="auto"/>
          </w:divBdr>
          <w:divsChild>
            <w:div w:id="1086344679">
              <w:marLeft w:val="0"/>
              <w:marRight w:val="0"/>
              <w:marTop w:val="0"/>
              <w:marBottom w:val="0"/>
              <w:divBdr>
                <w:top w:val="none" w:sz="0" w:space="0" w:color="auto"/>
                <w:left w:val="none" w:sz="0" w:space="0" w:color="auto"/>
                <w:bottom w:val="none" w:sz="0" w:space="0" w:color="auto"/>
                <w:right w:val="none" w:sz="0" w:space="0" w:color="auto"/>
              </w:divBdr>
            </w:div>
          </w:divsChild>
        </w:div>
        <w:div w:id="876163158">
          <w:marLeft w:val="0"/>
          <w:marRight w:val="0"/>
          <w:marTop w:val="0"/>
          <w:marBottom w:val="0"/>
          <w:divBdr>
            <w:top w:val="none" w:sz="0" w:space="0" w:color="auto"/>
            <w:left w:val="none" w:sz="0" w:space="0" w:color="auto"/>
            <w:bottom w:val="none" w:sz="0" w:space="0" w:color="auto"/>
            <w:right w:val="none" w:sz="0" w:space="0" w:color="auto"/>
          </w:divBdr>
          <w:divsChild>
            <w:div w:id="490676137">
              <w:marLeft w:val="0"/>
              <w:marRight w:val="0"/>
              <w:marTop w:val="0"/>
              <w:marBottom w:val="0"/>
              <w:divBdr>
                <w:top w:val="none" w:sz="0" w:space="0" w:color="auto"/>
                <w:left w:val="none" w:sz="0" w:space="0" w:color="auto"/>
                <w:bottom w:val="none" w:sz="0" w:space="0" w:color="auto"/>
                <w:right w:val="none" w:sz="0" w:space="0" w:color="auto"/>
              </w:divBdr>
            </w:div>
          </w:divsChild>
        </w:div>
        <w:div w:id="878130295">
          <w:marLeft w:val="0"/>
          <w:marRight w:val="0"/>
          <w:marTop w:val="0"/>
          <w:marBottom w:val="0"/>
          <w:divBdr>
            <w:top w:val="none" w:sz="0" w:space="0" w:color="auto"/>
            <w:left w:val="none" w:sz="0" w:space="0" w:color="auto"/>
            <w:bottom w:val="none" w:sz="0" w:space="0" w:color="auto"/>
            <w:right w:val="none" w:sz="0" w:space="0" w:color="auto"/>
          </w:divBdr>
          <w:divsChild>
            <w:div w:id="1767581003">
              <w:marLeft w:val="0"/>
              <w:marRight w:val="0"/>
              <w:marTop w:val="0"/>
              <w:marBottom w:val="0"/>
              <w:divBdr>
                <w:top w:val="none" w:sz="0" w:space="0" w:color="auto"/>
                <w:left w:val="none" w:sz="0" w:space="0" w:color="auto"/>
                <w:bottom w:val="none" w:sz="0" w:space="0" w:color="auto"/>
                <w:right w:val="none" w:sz="0" w:space="0" w:color="auto"/>
              </w:divBdr>
            </w:div>
          </w:divsChild>
        </w:div>
        <w:div w:id="878203839">
          <w:marLeft w:val="0"/>
          <w:marRight w:val="0"/>
          <w:marTop w:val="0"/>
          <w:marBottom w:val="0"/>
          <w:divBdr>
            <w:top w:val="none" w:sz="0" w:space="0" w:color="auto"/>
            <w:left w:val="none" w:sz="0" w:space="0" w:color="auto"/>
            <w:bottom w:val="none" w:sz="0" w:space="0" w:color="auto"/>
            <w:right w:val="none" w:sz="0" w:space="0" w:color="auto"/>
          </w:divBdr>
          <w:divsChild>
            <w:div w:id="720790650">
              <w:marLeft w:val="0"/>
              <w:marRight w:val="0"/>
              <w:marTop w:val="0"/>
              <w:marBottom w:val="0"/>
              <w:divBdr>
                <w:top w:val="none" w:sz="0" w:space="0" w:color="auto"/>
                <w:left w:val="none" w:sz="0" w:space="0" w:color="auto"/>
                <w:bottom w:val="none" w:sz="0" w:space="0" w:color="auto"/>
                <w:right w:val="none" w:sz="0" w:space="0" w:color="auto"/>
              </w:divBdr>
            </w:div>
          </w:divsChild>
        </w:div>
        <w:div w:id="884413386">
          <w:marLeft w:val="0"/>
          <w:marRight w:val="0"/>
          <w:marTop w:val="0"/>
          <w:marBottom w:val="0"/>
          <w:divBdr>
            <w:top w:val="none" w:sz="0" w:space="0" w:color="auto"/>
            <w:left w:val="none" w:sz="0" w:space="0" w:color="auto"/>
            <w:bottom w:val="none" w:sz="0" w:space="0" w:color="auto"/>
            <w:right w:val="none" w:sz="0" w:space="0" w:color="auto"/>
          </w:divBdr>
          <w:divsChild>
            <w:div w:id="1147281134">
              <w:marLeft w:val="0"/>
              <w:marRight w:val="0"/>
              <w:marTop w:val="0"/>
              <w:marBottom w:val="0"/>
              <w:divBdr>
                <w:top w:val="none" w:sz="0" w:space="0" w:color="auto"/>
                <w:left w:val="none" w:sz="0" w:space="0" w:color="auto"/>
                <w:bottom w:val="none" w:sz="0" w:space="0" w:color="auto"/>
                <w:right w:val="none" w:sz="0" w:space="0" w:color="auto"/>
              </w:divBdr>
            </w:div>
          </w:divsChild>
        </w:div>
        <w:div w:id="901598810">
          <w:marLeft w:val="0"/>
          <w:marRight w:val="0"/>
          <w:marTop w:val="0"/>
          <w:marBottom w:val="0"/>
          <w:divBdr>
            <w:top w:val="none" w:sz="0" w:space="0" w:color="auto"/>
            <w:left w:val="none" w:sz="0" w:space="0" w:color="auto"/>
            <w:bottom w:val="none" w:sz="0" w:space="0" w:color="auto"/>
            <w:right w:val="none" w:sz="0" w:space="0" w:color="auto"/>
          </w:divBdr>
          <w:divsChild>
            <w:div w:id="1739091627">
              <w:marLeft w:val="0"/>
              <w:marRight w:val="0"/>
              <w:marTop w:val="0"/>
              <w:marBottom w:val="0"/>
              <w:divBdr>
                <w:top w:val="none" w:sz="0" w:space="0" w:color="auto"/>
                <w:left w:val="none" w:sz="0" w:space="0" w:color="auto"/>
                <w:bottom w:val="none" w:sz="0" w:space="0" w:color="auto"/>
                <w:right w:val="none" w:sz="0" w:space="0" w:color="auto"/>
              </w:divBdr>
            </w:div>
          </w:divsChild>
        </w:div>
        <w:div w:id="920984840">
          <w:marLeft w:val="0"/>
          <w:marRight w:val="0"/>
          <w:marTop w:val="0"/>
          <w:marBottom w:val="0"/>
          <w:divBdr>
            <w:top w:val="none" w:sz="0" w:space="0" w:color="auto"/>
            <w:left w:val="none" w:sz="0" w:space="0" w:color="auto"/>
            <w:bottom w:val="none" w:sz="0" w:space="0" w:color="auto"/>
            <w:right w:val="none" w:sz="0" w:space="0" w:color="auto"/>
          </w:divBdr>
          <w:divsChild>
            <w:div w:id="644966232">
              <w:marLeft w:val="0"/>
              <w:marRight w:val="0"/>
              <w:marTop w:val="0"/>
              <w:marBottom w:val="0"/>
              <w:divBdr>
                <w:top w:val="none" w:sz="0" w:space="0" w:color="auto"/>
                <w:left w:val="none" w:sz="0" w:space="0" w:color="auto"/>
                <w:bottom w:val="none" w:sz="0" w:space="0" w:color="auto"/>
                <w:right w:val="none" w:sz="0" w:space="0" w:color="auto"/>
              </w:divBdr>
            </w:div>
          </w:divsChild>
        </w:div>
        <w:div w:id="929506358">
          <w:marLeft w:val="0"/>
          <w:marRight w:val="0"/>
          <w:marTop w:val="0"/>
          <w:marBottom w:val="0"/>
          <w:divBdr>
            <w:top w:val="none" w:sz="0" w:space="0" w:color="auto"/>
            <w:left w:val="none" w:sz="0" w:space="0" w:color="auto"/>
            <w:bottom w:val="none" w:sz="0" w:space="0" w:color="auto"/>
            <w:right w:val="none" w:sz="0" w:space="0" w:color="auto"/>
          </w:divBdr>
          <w:divsChild>
            <w:div w:id="1376005948">
              <w:marLeft w:val="0"/>
              <w:marRight w:val="0"/>
              <w:marTop w:val="0"/>
              <w:marBottom w:val="0"/>
              <w:divBdr>
                <w:top w:val="none" w:sz="0" w:space="0" w:color="auto"/>
                <w:left w:val="none" w:sz="0" w:space="0" w:color="auto"/>
                <w:bottom w:val="none" w:sz="0" w:space="0" w:color="auto"/>
                <w:right w:val="none" w:sz="0" w:space="0" w:color="auto"/>
              </w:divBdr>
            </w:div>
          </w:divsChild>
        </w:div>
        <w:div w:id="941300687">
          <w:marLeft w:val="0"/>
          <w:marRight w:val="0"/>
          <w:marTop w:val="0"/>
          <w:marBottom w:val="0"/>
          <w:divBdr>
            <w:top w:val="none" w:sz="0" w:space="0" w:color="auto"/>
            <w:left w:val="none" w:sz="0" w:space="0" w:color="auto"/>
            <w:bottom w:val="none" w:sz="0" w:space="0" w:color="auto"/>
            <w:right w:val="none" w:sz="0" w:space="0" w:color="auto"/>
          </w:divBdr>
          <w:divsChild>
            <w:div w:id="1360470210">
              <w:marLeft w:val="0"/>
              <w:marRight w:val="0"/>
              <w:marTop w:val="0"/>
              <w:marBottom w:val="0"/>
              <w:divBdr>
                <w:top w:val="none" w:sz="0" w:space="0" w:color="auto"/>
                <w:left w:val="none" w:sz="0" w:space="0" w:color="auto"/>
                <w:bottom w:val="none" w:sz="0" w:space="0" w:color="auto"/>
                <w:right w:val="none" w:sz="0" w:space="0" w:color="auto"/>
              </w:divBdr>
            </w:div>
          </w:divsChild>
        </w:div>
        <w:div w:id="942956280">
          <w:marLeft w:val="0"/>
          <w:marRight w:val="0"/>
          <w:marTop w:val="0"/>
          <w:marBottom w:val="0"/>
          <w:divBdr>
            <w:top w:val="none" w:sz="0" w:space="0" w:color="auto"/>
            <w:left w:val="none" w:sz="0" w:space="0" w:color="auto"/>
            <w:bottom w:val="none" w:sz="0" w:space="0" w:color="auto"/>
            <w:right w:val="none" w:sz="0" w:space="0" w:color="auto"/>
          </w:divBdr>
          <w:divsChild>
            <w:div w:id="1065372468">
              <w:marLeft w:val="0"/>
              <w:marRight w:val="0"/>
              <w:marTop w:val="0"/>
              <w:marBottom w:val="0"/>
              <w:divBdr>
                <w:top w:val="none" w:sz="0" w:space="0" w:color="auto"/>
                <w:left w:val="none" w:sz="0" w:space="0" w:color="auto"/>
                <w:bottom w:val="none" w:sz="0" w:space="0" w:color="auto"/>
                <w:right w:val="none" w:sz="0" w:space="0" w:color="auto"/>
              </w:divBdr>
            </w:div>
          </w:divsChild>
        </w:div>
        <w:div w:id="945499390">
          <w:marLeft w:val="0"/>
          <w:marRight w:val="0"/>
          <w:marTop w:val="0"/>
          <w:marBottom w:val="0"/>
          <w:divBdr>
            <w:top w:val="none" w:sz="0" w:space="0" w:color="auto"/>
            <w:left w:val="none" w:sz="0" w:space="0" w:color="auto"/>
            <w:bottom w:val="none" w:sz="0" w:space="0" w:color="auto"/>
            <w:right w:val="none" w:sz="0" w:space="0" w:color="auto"/>
          </w:divBdr>
          <w:divsChild>
            <w:div w:id="1583488447">
              <w:marLeft w:val="0"/>
              <w:marRight w:val="0"/>
              <w:marTop w:val="0"/>
              <w:marBottom w:val="0"/>
              <w:divBdr>
                <w:top w:val="none" w:sz="0" w:space="0" w:color="auto"/>
                <w:left w:val="none" w:sz="0" w:space="0" w:color="auto"/>
                <w:bottom w:val="none" w:sz="0" w:space="0" w:color="auto"/>
                <w:right w:val="none" w:sz="0" w:space="0" w:color="auto"/>
              </w:divBdr>
            </w:div>
          </w:divsChild>
        </w:div>
        <w:div w:id="963736472">
          <w:marLeft w:val="0"/>
          <w:marRight w:val="0"/>
          <w:marTop w:val="0"/>
          <w:marBottom w:val="0"/>
          <w:divBdr>
            <w:top w:val="none" w:sz="0" w:space="0" w:color="auto"/>
            <w:left w:val="none" w:sz="0" w:space="0" w:color="auto"/>
            <w:bottom w:val="none" w:sz="0" w:space="0" w:color="auto"/>
            <w:right w:val="none" w:sz="0" w:space="0" w:color="auto"/>
          </w:divBdr>
          <w:divsChild>
            <w:div w:id="376050407">
              <w:marLeft w:val="0"/>
              <w:marRight w:val="0"/>
              <w:marTop w:val="0"/>
              <w:marBottom w:val="0"/>
              <w:divBdr>
                <w:top w:val="none" w:sz="0" w:space="0" w:color="auto"/>
                <w:left w:val="none" w:sz="0" w:space="0" w:color="auto"/>
                <w:bottom w:val="none" w:sz="0" w:space="0" w:color="auto"/>
                <w:right w:val="none" w:sz="0" w:space="0" w:color="auto"/>
              </w:divBdr>
            </w:div>
          </w:divsChild>
        </w:div>
        <w:div w:id="964117944">
          <w:marLeft w:val="0"/>
          <w:marRight w:val="0"/>
          <w:marTop w:val="0"/>
          <w:marBottom w:val="0"/>
          <w:divBdr>
            <w:top w:val="none" w:sz="0" w:space="0" w:color="auto"/>
            <w:left w:val="none" w:sz="0" w:space="0" w:color="auto"/>
            <w:bottom w:val="none" w:sz="0" w:space="0" w:color="auto"/>
            <w:right w:val="none" w:sz="0" w:space="0" w:color="auto"/>
          </w:divBdr>
          <w:divsChild>
            <w:div w:id="885727055">
              <w:marLeft w:val="0"/>
              <w:marRight w:val="0"/>
              <w:marTop w:val="0"/>
              <w:marBottom w:val="0"/>
              <w:divBdr>
                <w:top w:val="none" w:sz="0" w:space="0" w:color="auto"/>
                <w:left w:val="none" w:sz="0" w:space="0" w:color="auto"/>
                <w:bottom w:val="none" w:sz="0" w:space="0" w:color="auto"/>
                <w:right w:val="none" w:sz="0" w:space="0" w:color="auto"/>
              </w:divBdr>
            </w:div>
          </w:divsChild>
        </w:div>
        <w:div w:id="973483626">
          <w:marLeft w:val="0"/>
          <w:marRight w:val="0"/>
          <w:marTop w:val="0"/>
          <w:marBottom w:val="0"/>
          <w:divBdr>
            <w:top w:val="none" w:sz="0" w:space="0" w:color="auto"/>
            <w:left w:val="none" w:sz="0" w:space="0" w:color="auto"/>
            <w:bottom w:val="none" w:sz="0" w:space="0" w:color="auto"/>
            <w:right w:val="none" w:sz="0" w:space="0" w:color="auto"/>
          </w:divBdr>
          <w:divsChild>
            <w:div w:id="1401908430">
              <w:marLeft w:val="0"/>
              <w:marRight w:val="0"/>
              <w:marTop w:val="0"/>
              <w:marBottom w:val="0"/>
              <w:divBdr>
                <w:top w:val="none" w:sz="0" w:space="0" w:color="auto"/>
                <w:left w:val="none" w:sz="0" w:space="0" w:color="auto"/>
                <w:bottom w:val="none" w:sz="0" w:space="0" w:color="auto"/>
                <w:right w:val="none" w:sz="0" w:space="0" w:color="auto"/>
              </w:divBdr>
            </w:div>
          </w:divsChild>
        </w:div>
        <w:div w:id="989678922">
          <w:marLeft w:val="0"/>
          <w:marRight w:val="0"/>
          <w:marTop w:val="0"/>
          <w:marBottom w:val="0"/>
          <w:divBdr>
            <w:top w:val="none" w:sz="0" w:space="0" w:color="auto"/>
            <w:left w:val="none" w:sz="0" w:space="0" w:color="auto"/>
            <w:bottom w:val="none" w:sz="0" w:space="0" w:color="auto"/>
            <w:right w:val="none" w:sz="0" w:space="0" w:color="auto"/>
          </w:divBdr>
          <w:divsChild>
            <w:div w:id="979068383">
              <w:marLeft w:val="0"/>
              <w:marRight w:val="0"/>
              <w:marTop w:val="0"/>
              <w:marBottom w:val="0"/>
              <w:divBdr>
                <w:top w:val="none" w:sz="0" w:space="0" w:color="auto"/>
                <w:left w:val="none" w:sz="0" w:space="0" w:color="auto"/>
                <w:bottom w:val="none" w:sz="0" w:space="0" w:color="auto"/>
                <w:right w:val="none" w:sz="0" w:space="0" w:color="auto"/>
              </w:divBdr>
            </w:div>
          </w:divsChild>
        </w:div>
        <w:div w:id="995764254">
          <w:marLeft w:val="0"/>
          <w:marRight w:val="0"/>
          <w:marTop w:val="0"/>
          <w:marBottom w:val="0"/>
          <w:divBdr>
            <w:top w:val="none" w:sz="0" w:space="0" w:color="auto"/>
            <w:left w:val="none" w:sz="0" w:space="0" w:color="auto"/>
            <w:bottom w:val="none" w:sz="0" w:space="0" w:color="auto"/>
            <w:right w:val="none" w:sz="0" w:space="0" w:color="auto"/>
          </w:divBdr>
          <w:divsChild>
            <w:div w:id="1878079283">
              <w:marLeft w:val="0"/>
              <w:marRight w:val="0"/>
              <w:marTop w:val="0"/>
              <w:marBottom w:val="0"/>
              <w:divBdr>
                <w:top w:val="none" w:sz="0" w:space="0" w:color="auto"/>
                <w:left w:val="none" w:sz="0" w:space="0" w:color="auto"/>
                <w:bottom w:val="none" w:sz="0" w:space="0" w:color="auto"/>
                <w:right w:val="none" w:sz="0" w:space="0" w:color="auto"/>
              </w:divBdr>
            </w:div>
          </w:divsChild>
        </w:div>
        <w:div w:id="1006052877">
          <w:marLeft w:val="0"/>
          <w:marRight w:val="0"/>
          <w:marTop w:val="0"/>
          <w:marBottom w:val="0"/>
          <w:divBdr>
            <w:top w:val="none" w:sz="0" w:space="0" w:color="auto"/>
            <w:left w:val="none" w:sz="0" w:space="0" w:color="auto"/>
            <w:bottom w:val="none" w:sz="0" w:space="0" w:color="auto"/>
            <w:right w:val="none" w:sz="0" w:space="0" w:color="auto"/>
          </w:divBdr>
          <w:divsChild>
            <w:div w:id="1860314173">
              <w:marLeft w:val="0"/>
              <w:marRight w:val="0"/>
              <w:marTop w:val="0"/>
              <w:marBottom w:val="0"/>
              <w:divBdr>
                <w:top w:val="none" w:sz="0" w:space="0" w:color="auto"/>
                <w:left w:val="none" w:sz="0" w:space="0" w:color="auto"/>
                <w:bottom w:val="none" w:sz="0" w:space="0" w:color="auto"/>
                <w:right w:val="none" w:sz="0" w:space="0" w:color="auto"/>
              </w:divBdr>
            </w:div>
          </w:divsChild>
        </w:div>
        <w:div w:id="1014529871">
          <w:marLeft w:val="0"/>
          <w:marRight w:val="0"/>
          <w:marTop w:val="0"/>
          <w:marBottom w:val="0"/>
          <w:divBdr>
            <w:top w:val="none" w:sz="0" w:space="0" w:color="auto"/>
            <w:left w:val="none" w:sz="0" w:space="0" w:color="auto"/>
            <w:bottom w:val="none" w:sz="0" w:space="0" w:color="auto"/>
            <w:right w:val="none" w:sz="0" w:space="0" w:color="auto"/>
          </w:divBdr>
          <w:divsChild>
            <w:div w:id="1326981874">
              <w:marLeft w:val="0"/>
              <w:marRight w:val="0"/>
              <w:marTop w:val="0"/>
              <w:marBottom w:val="0"/>
              <w:divBdr>
                <w:top w:val="none" w:sz="0" w:space="0" w:color="auto"/>
                <w:left w:val="none" w:sz="0" w:space="0" w:color="auto"/>
                <w:bottom w:val="none" w:sz="0" w:space="0" w:color="auto"/>
                <w:right w:val="none" w:sz="0" w:space="0" w:color="auto"/>
              </w:divBdr>
            </w:div>
          </w:divsChild>
        </w:div>
        <w:div w:id="1017534986">
          <w:marLeft w:val="0"/>
          <w:marRight w:val="0"/>
          <w:marTop w:val="0"/>
          <w:marBottom w:val="0"/>
          <w:divBdr>
            <w:top w:val="none" w:sz="0" w:space="0" w:color="auto"/>
            <w:left w:val="none" w:sz="0" w:space="0" w:color="auto"/>
            <w:bottom w:val="none" w:sz="0" w:space="0" w:color="auto"/>
            <w:right w:val="none" w:sz="0" w:space="0" w:color="auto"/>
          </w:divBdr>
          <w:divsChild>
            <w:div w:id="994338021">
              <w:marLeft w:val="0"/>
              <w:marRight w:val="0"/>
              <w:marTop w:val="0"/>
              <w:marBottom w:val="0"/>
              <w:divBdr>
                <w:top w:val="none" w:sz="0" w:space="0" w:color="auto"/>
                <w:left w:val="none" w:sz="0" w:space="0" w:color="auto"/>
                <w:bottom w:val="none" w:sz="0" w:space="0" w:color="auto"/>
                <w:right w:val="none" w:sz="0" w:space="0" w:color="auto"/>
              </w:divBdr>
            </w:div>
          </w:divsChild>
        </w:div>
        <w:div w:id="1023441906">
          <w:marLeft w:val="0"/>
          <w:marRight w:val="0"/>
          <w:marTop w:val="0"/>
          <w:marBottom w:val="0"/>
          <w:divBdr>
            <w:top w:val="none" w:sz="0" w:space="0" w:color="auto"/>
            <w:left w:val="none" w:sz="0" w:space="0" w:color="auto"/>
            <w:bottom w:val="none" w:sz="0" w:space="0" w:color="auto"/>
            <w:right w:val="none" w:sz="0" w:space="0" w:color="auto"/>
          </w:divBdr>
          <w:divsChild>
            <w:div w:id="2059817558">
              <w:marLeft w:val="0"/>
              <w:marRight w:val="0"/>
              <w:marTop w:val="0"/>
              <w:marBottom w:val="0"/>
              <w:divBdr>
                <w:top w:val="none" w:sz="0" w:space="0" w:color="auto"/>
                <w:left w:val="none" w:sz="0" w:space="0" w:color="auto"/>
                <w:bottom w:val="none" w:sz="0" w:space="0" w:color="auto"/>
                <w:right w:val="none" w:sz="0" w:space="0" w:color="auto"/>
              </w:divBdr>
            </w:div>
          </w:divsChild>
        </w:div>
        <w:div w:id="1031805680">
          <w:marLeft w:val="0"/>
          <w:marRight w:val="0"/>
          <w:marTop w:val="0"/>
          <w:marBottom w:val="0"/>
          <w:divBdr>
            <w:top w:val="none" w:sz="0" w:space="0" w:color="auto"/>
            <w:left w:val="none" w:sz="0" w:space="0" w:color="auto"/>
            <w:bottom w:val="none" w:sz="0" w:space="0" w:color="auto"/>
            <w:right w:val="none" w:sz="0" w:space="0" w:color="auto"/>
          </w:divBdr>
          <w:divsChild>
            <w:div w:id="10764718">
              <w:marLeft w:val="0"/>
              <w:marRight w:val="0"/>
              <w:marTop w:val="0"/>
              <w:marBottom w:val="0"/>
              <w:divBdr>
                <w:top w:val="none" w:sz="0" w:space="0" w:color="auto"/>
                <w:left w:val="none" w:sz="0" w:space="0" w:color="auto"/>
                <w:bottom w:val="none" w:sz="0" w:space="0" w:color="auto"/>
                <w:right w:val="none" w:sz="0" w:space="0" w:color="auto"/>
              </w:divBdr>
            </w:div>
          </w:divsChild>
        </w:div>
        <w:div w:id="1034845003">
          <w:marLeft w:val="0"/>
          <w:marRight w:val="0"/>
          <w:marTop w:val="0"/>
          <w:marBottom w:val="0"/>
          <w:divBdr>
            <w:top w:val="none" w:sz="0" w:space="0" w:color="auto"/>
            <w:left w:val="none" w:sz="0" w:space="0" w:color="auto"/>
            <w:bottom w:val="none" w:sz="0" w:space="0" w:color="auto"/>
            <w:right w:val="none" w:sz="0" w:space="0" w:color="auto"/>
          </w:divBdr>
          <w:divsChild>
            <w:div w:id="391583170">
              <w:marLeft w:val="0"/>
              <w:marRight w:val="0"/>
              <w:marTop w:val="0"/>
              <w:marBottom w:val="0"/>
              <w:divBdr>
                <w:top w:val="none" w:sz="0" w:space="0" w:color="auto"/>
                <w:left w:val="none" w:sz="0" w:space="0" w:color="auto"/>
                <w:bottom w:val="none" w:sz="0" w:space="0" w:color="auto"/>
                <w:right w:val="none" w:sz="0" w:space="0" w:color="auto"/>
              </w:divBdr>
            </w:div>
          </w:divsChild>
        </w:div>
        <w:div w:id="1037050007">
          <w:marLeft w:val="0"/>
          <w:marRight w:val="0"/>
          <w:marTop w:val="0"/>
          <w:marBottom w:val="0"/>
          <w:divBdr>
            <w:top w:val="none" w:sz="0" w:space="0" w:color="auto"/>
            <w:left w:val="none" w:sz="0" w:space="0" w:color="auto"/>
            <w:bottom w:val="none" w:sz="0" w:space="0" w:color="auto"/>
            <w:right w:val="none" w:sz="0" w:space="0" w:color="auto"/>
          </w:divBdr>
          <w:divsChild>
            <w:div w:id="1411927240">
              <w:marLeft w:val="0"/>
              <w:marRight w:val="0"/>
              <w:marTop w:val="0"/>
              <w:marBottom w:val="0"/>
              <w:divBdr>
                <w:top w:val="none" w:sz="0" w:space="0" w:color="auto"/>
                <w:left w:val="none" w:sz="0" w:space="0" w:color="auto"/>
                <w:bottom w:val="none" w:sz="0" w:space="0" w:color="auto"/>
                <w:right w:val="none" w:sz="0" w:space="0" w:color="auto"/>
              </w:divBdr>
            </w:div>
          </w:divsChild>
        </w:div>
        <w:div w:id="1040789796">
          <w:marLeft w:val="0"/>
          <w:marRight w:val="0"/>
          <w:marTop w:val="0"/>
          <w:marBottom w:val="0"/>
          <w:divBdr>
            <w:top w:val="none" w:sz="0" w:space="0" w:color="auto"/>
            <w:left w:val="none" w:sz="0" w:space="0" w:color="auto"/>
            <w:bottom w:val="none" w:sz="0" w:space="0" w:color="auto"/>
            <w:right w:val="none" w:sz="0" w:space="0" w:color="auto"/>
          </w:divBdr>
          <w:divsChild>
            <w:div w:id="1439526444">
              <w:marLeft w:val="0"/>
              <w:marRight w:val="0"/>
              <w:marTop w:val="0"/>
              <w:marBottom w:val="0"/>
              <w:divBdr>
                <w:top w:val="none" w:sz="0" w:space="0" w:color="auto"/>
                <w:left w:val="none" w:sz="0" w:space="0" w:color="auto"/>
                <w:bottom w:val="none" w:sz="0" w:space="0" w:color="auto"/>
                <w:right w:val="none" w:sz="0" w:space="0" w:color="auto"/>
              </w:divBdr>
            </w:div>
          </w:divsChild>
        </w:div>
        <w:div w:id="1047339968">
          <w:marLeft w:val="0"/>
          <w:marRight w:val="0"/>
          <w:marTop w:val="0"/>
          <w:marBottom w:val="0"/>
          <w:divBdr>
            <w:top w:val="none" w:sz="0" w:space="0" w:color="auto"/>
            <w:left w:val="none" w:sz="0" w:space="0" w:color="auto"/>
            <w:bottom w:val="none" w:sz="0" w:space="0" w:color="auto"/>
            <w:right w:val="none" w:sz="0" w:space="0" w:color="auto"/>
          </w:divBdr>
          <w:divsChild>
            <w:div w:id="708798366">
              <w:marLeft w:val="0"/>
              <w:marRight w:val="0"/>
              <w:marTop w:val="0"/>
              <w:marBottom w:val="0"/>
              <w:divBdr>
                <w:top w:val="none" w:sz="0" w:space="0" w:color="auto"/>
                <w:left w:val="none" w:sz="0" w:space="0" w:color="auto"/>
                <w:bottom w:val="none" w:sz="0" w:space="0" w:color="auto"/>
                <w:right w:val="none" w:sz="0" w:space="0" w:color="auto"/>
              </w:divBdr>
            </w:div>
          </w:divsChild>
        </w:div>
        <w:div w:id="1062828406">
          <w:marLeft w:val="0"/>
          <w:marRight w:val="0"/>
          <w:marTop w:val="0"/>
          <w:marBottom w:val="0"/>
          <w:divBdr>
            <w:top w:val="none" w:sz="0" w:space="0" w:color="auto"/>
            <w:left w:val="none" w:sz="0" w:space="0" w:color="auto"/>
            <w:bottom w:val="none" w:sz="0" w:space="0" w:color="auto"/>
            <w:right w:val="none" w:sz="0" w:space="0" w:color="auto"/>
          </w:divBdr>
          <w:divsChild>
            <w:div w:id="1149664330">
              <w:marLeft w:val="0"/>
              <w:marRight w:val="0"/>
              <w:marTop w:val="0"/>
              <w:marBottom w:val="0"/>
              <w:divBdr>
                <w:top w:val="none" w:sz="0" w:space="0" w:color="auto"/>
                <w:left w:val="none" w:sz="0" w:space="0" w:color="auto"/>
                <w:bottom w:val="none" w:sz="0" w:space="0" w:color="auto"/>
                <w:right w:val="none" w:sz="0" w:space="0" w:color="auto"/>
              </w:divBdr>
            </w:div>
          </w:divsChild>
        </w:div>
        <w:div w:id="1108768618">
          <w:marLeft w:val="0"/>
          <w:marRight w:val="0"/>
          <w:marTop w:val="0"/>
          <w:marBottom w:val="0"/>
          <w:divBdr>
            <w:top w:val="none" w:sz="0" w:space="0" w:color="auto"/>
            <w:left w:val="none" w:sz="0" w:space="0" w:color="auto"/>
            <w:bottom w:val="none" w:sz="0" w:space="0" w:color="auto"/>
            <w:right w:val="none" w:sz="0" w:space="0" w:color="auto"/>
          </w:divBdr>
          <w:divsChild>
            <w:div w:id="1070739084">
              <w:marLeft w:val="0"/>
              <w:marRight w:val="0"/>
              <w:marTop w:val="0"/>
              <w:marBottom w:val="0"/>
              <w:divBdr>
                <w:top w:val="none" w:sz="0" w:space="0" w:color="auto"/>
                <w:left w:val="none" w:sz="0" w:space="0" w:color="auto"/>
                <w:bottom w:val="none" w:sz="0" w:space="0" w:color="auto"/>
                <w:right w:val="none" w:sz="0" w:space="0" w:color="auto"/>
              </w:divBdr>
            </w:div>
          </w:divsChild>
        </w:div>
        <w:div w:id="1136222451">
          <w:marLeft w:val="0"/>
          <w:marRight w:val="0"/>
          <w:marTop w:val="0"/>
          <w:marBottom w:val="0"/>
          <w:divBdr>
            <w:top w:val="none" w:sz="0" w:space="0" w:color="auto"/>
            <w:left w:val="none" w:sz="0" w:space="0" w:color="auto"/>
            <w:bottom w:val="none" w:sz="0" w:space="0" w:color="auto"/>
            <w:right w:val="none" w:sz="0" w:space="0" w:color="auto"/>
          </w:divBdr>
          <w:divsChild>
            <w:div w:id="845948756">
              <w:marLeft w:val="0"/>
              <w:marRight w:val="0"/>
              <w:marTop w:val="0"/>
              <w:marBottom w:val="0"/>
              <w:divBdr>
                <w:top w:val="none" w:sz="0" w:space="0" w:color="auto"/>
                <w:left w:val="none" w:sz="0" w:space="0" w:color="auto"/>
                <w:bottom w:val="none" w:sz="0" w:space="0" w:color="auto"/>
                <w:right w:val="none" w:sz="0" w:space="0" w:color="auto"/>
              </w:divBdr>
            </w:div>
          </w:divsChild>
        </w:div>
        <w:div w:id="1140683943">
          <w:marLeft w:val="0"/>
          <w:marRight w:val="0"/>
          <w:marTop w:val="0"/>
          <w:marBottom w:val="0"/>
          <w:divBdr>
            <w:top w:val="none" w:sz="0" w:space="0" w:color="auto"/>
            <w:left w:val="none" w:sz="0" w:space="0" w:color="auto"/>
            <w:bottom w:val="none" w:sz="0" w:space="0" w:color="auto"/>
            <w:right w:val="none" w:sz="0" w:space="0" w:color="auto"/>
          </w:divBdr>
          <w:divsChild>
            <w:div w:id="1321806549">
              <w:marLeft w:val="0"/>
              <w:marRight w:val="0"/>
              <w:marTop w:val="0"/>
              <w:marBottom w:val="0"/>
              <w:divBdr>
                <w:top w:val="none" w:sz="0" w:space="0" w:color="auto"/>
                <w:left w:val="none" w:sz="0" w:space="0" w:color="auto"/>
                <w:bottom w:val="none" w:sz="0" w:space="0" w:color="auto"/>
                <w:right w:val="none" w:sz="0" w:space="0" w:color="auto"/>
              </w:divBdr>
            </w:div>
          </w:divsChild>
        </w:div>
        <w:div w:id="1153527276">
          <w:marLeft w:val="0"/>
          <w:marRight w:val="0"/>
          <w:marTop w:val="0"/>
          <w:marBottom w:val="0"/>
          <w:divBdr>
            <w:top w:val="none" w:sz="0" w:space="0" w:color="auto"/>
            <w:left w:val="none" w:sz="0" w:space="0" w:color="auto"/>
            <w:bottom w:val="none" w:sz="0" w:space="0" w:color="auto"/>
            <w:right w:val="none" w:sz="0" w:space="0" w:color="auto"/>
          </w:divBdr>
          <w:divsChild>
            <w:div w:id="1187325199">
              <w:marLeft w:val="0"/>
              <w:marRight w:val="0"/>
              <w:marTop w:val="0"/>
              <w:marBottom w:val="0"/>
              <w:divBdr>
                <w:top w:val="none" w:sz="0" w:space="0" w:color="auto"/>
                <w:left w:val="none" w:sz="0" w:space="0" w:color="auto"/>
                <w:bottom w:val="none" w:sz="0" w:space="0" w:color="auto"/>
                <w:right w:val="none" w:sz="0" w:space="0" w:color="auto"/>
              </w:divBdr>
            </w:div>
          </w:divsChild>
        </w:div>
        <w:div w:id="1161777152">
          <w:marLeft w:val="0"/>
          <w:marRight w:val="0"/>
          <w:marTop w:val="0"/>
          <w:marBottom w:val="0"/>
          <w:divBdr>
            <w:top w:val="none" w:sz="0" w:space="0" w:color="auto"/>
            <w:left w:val="none" w:sz="0" w:space="0" w:color="auto"/>
            <w:bottom w:val="none" w:sz="0" w:space="0" w:color="auto"/>
            <w:right w:val="none" w:sz="0" w:space="0" w:color="auto"/>
          </w:divBdr>
          <w:divsChild>
            <w:div w:id="506864611">
              <w:marLeft w:val="0"/>
              <w:marRight w:val="0"/>
              <w:marTop w:val="0"/>
              <w:marBottom w:val="0"/>
              <w:divBdr>
                <w:top w:val="none" w:sz="0" w:space="0" w:color="auto"/>
                <w:left w:val="none" w:sz="0" w:space="0" w:color="auto"/>
                <w:bottom w:val="none" w:sz="0" w:space="0" w:color="auto"/>
                <w:right w:val="none" w:sz="0" w:space="0" w:color="auto"/>
              </w:divBdr>
            </w:div>
          </w:divsChild>
        </w:div>
        <w:div w:id="1177890518">
          <w:marLeft w:val="0"/>
          <w:marRight w:val="0"/>
          <w:marTop w:val="0"/>
          <w:marBottom w:val="0"/>
          <w:divBdr>
            <w:top w:val="none" w:sz="0" w:space="0" w:color="auto"/>
            <w:left w:val="none" w:sz="0" w:space="0" w:color="auto"/>
            <w:bottom w:val="none" w:sz="0" w:space="0" w:color="auto"/>
            <w:right w:val="none" w:sz="0" w:space="0" w:color="auto"/>
          </w:divBdr>
          <w:divsChild>
            <w:div w:id="704871975">
              <w:marLeft w:val="0"/>
              <w:marRight w:val="0"/>
              <w:marTop w:val="0"/>
              <w:marBottom w:val="0"/>
              <w:divBdr>
                <w:top w:val="none" w:sz="0" w:space="0" w:color="auto"/>
                <w:left w:val="none" w:sz="0" w:space="0" w:color="auto"/>
                <w:bottom w:val="none" w:sz="0" w:space="0" w:color="auto"/>
                <w:right w:val="none" w:sz="0" w:space="0" w:color="auto"/>
              </w:divBdr>
            </w:div>
          </w:divsChild>
        </w:div>
        <w:div w:id="1213031711">
          <w:marLeft w:val="0"/>
          <w:marRight w:val="0"/>
          <w:marTop w:val="0"/>
          <w:marBottom w:val="0"/>
          <w:divBdr>
            <w:top w:val="none" w:sz="0" w:space="0" w:color="auto"/>
            <w:left w:val="none" w:sz="0" w:space="0" w:color="auto"/>
            <w:bottom w:val="none" w:sz="0" w:space="0" w:color="auto"/>
            <w:right w:val="none" w:sz="0" w:space="0" w:color="auto"/>
          </w:divBdr>
          <w:divsChild>
            <w:div w:id="1148745254">
              <w:marLeft w:val="0"/>
              <w:marRight w:val="0"/>
              <w:marTop w:val="0"/>
              <w:marBottom w:val="0"/>
              <w:divBdr>
                <w:top w:val="none" w:sz="0" w:space="0" w:color="auto"/>
                <w:left w:val="none" w:sz="0" w:space="0" w:color="auto"/>
                <w:bottom w:val="none" w:sz="0" w:space="0" w:color="auto"/>
                <w:right w:val="none" w:sz="0" w:space="0" w:color="auto"/>
              </w:divBdr>
            </w:div>
          </w:divsChild>
        </w:div>
        <w:div w:id="1225989384">
          <w:marLeft w:val="0"/>
          <w:marRight w:val="0"/>
          <w:marTop w:val="0"/>
          <w:marBottom w:val="0"/>
          <w:divBdr>
            <w:top w:val="none" w:sz="0" w:space="0" w:color="auto"/>
            <w:left w:val="none" w:sz="0" w:space="0" w:color="auto"/>
            <w:bottom w:val="none" w:sz="0" w:space="0" w:color="auto"/>
            <w:right w:val="none" w:sz="0" w:space="0" w:color="auto"/>
          </w:divBdr>
          <w:divsChild>
            <w:div w:id="1428966694">
              <w:marLeft w:val="0"/>
              <w:marRight w:val="0"/>
              <w:marTop w:val="0"/>
              <w:marBottom w:val="0"/>
              <w:divBdr>
                <w:top w:val="none" w:sz="0" w:space="0" w:color="auto"/>
                <w:left w:val="none" w:sz="0" w:space="0" w:color="auto"/>
                <w:bottom w:val="none" w:sz="0" w:space="0" w:color="auto"/>
                <w:right w:val="none" w:sz="0" w:space="0" w:color="auto"/>
              </w:divBdr>
            </w:div>
          </w:divsChild>
        </w:div>
        <w:div w:id="1226993493">
          <w:marLeft w:val="0"/>
          <w:marRight w:val="0"/>
          <w:marTop w:val="0"/>
          <w:marBottom w:val="0"/>
          <w:divBdr>
            <w:top w:val="none" w:sz="0" w:space="0" w:color="auto"/>
            <w:left w:val="none" w:sz="0" w:space="0" w:color="auto"/>
            <w:bottom w:val="none" w:sz="0" w:space="0" w:color="auto"/>
            <w:right w:val="none" w:sz="0" w:space="0" w:color="auto"/>
          </w:divBdr>
          <w:divsChild>
            <w:div w:id="255020019">
              <w:marLeft w:val="0"/>
              <w:marRight w:val="0"/>
              <w:marTop w:val="0"/>
              <w:marBottom w:val="0"/>
              <w:divBdr>
                <w:top w:val="none" w:sz="0" w:space="0" w:color="auto"/>
                <w:left w:val="none" w:sz="0" w:space="0" w:color="auto"/>
                <w:bottom w:val="none" w:sz="0" w:space="0" w:color="auto"/>
                <w:right w:val="none" w:sz="0" w:space="0" w:color="auto"/>
              </w:divBdr>
            </w:div>
          </w:divsChild>
        </w:div>
        <w:div w:id="1230118199">
          <w:marLeft w:val="0"/>
          <w:marRight w:val="0"/>
          <w:marTop w:val="0"/>
          <w:marBottom w:val="0"/>
          <w:divBdr>
            <w:top w:val="none" w:sz="0" w:space="0" w:color="auto"/>
            <w:left w:val="none" w:sz="0" w:space="0" w:color="auto"/>
            <w:bottom w:val="none" w:sz="0" w:space="0" w:color="auto"/>
            <w:right w:val="none" w:sz="0" w:space="0" w:color="auto"/>
          </w:divBdr>
          <w:divsChild>
            <w:div w:id="1444494485">
              <w:marLeft w:val="0"/>
              <w:marRight w:val="0"/>
              <w:marTop w:val="0"/>
              <w:marBottom w:val="0"/>
              <w:divBdr>
                <w:top w:val="none" w:sz="0" w:space="0" w:color="auto"/>
                <w:left w:val="none" w:sz="0" w:space="0" w:color="auto"/>
                <w:bottom w:val="none" w:sz="0" w:space="0" w:color="auto"/>
                <w:right w:val="none" w:sz="0" w:space="0" w:color="auto"/>
              </w:divBdr>
            </w:div>
          </w:divsChild>
        </w:div>
        <w:div w:id="1234581709">
          <w:marLeft w:val="0"/>
          <w:marRight w:val="0"/>
          <w:marTop w:val="0"/>
          <w:marBottom w:val="0"/>
          <w:divBdr>
            <w:top w:val="none" w:sz="0" w:space="0" w:color="auto"/>
            <w:left w:val="none" w:sz="0" w:space="0" w:color="auto"/>
            <w:bottom w:val="none" w:sz="0" w:space="0" w:color="auto"/>
            <w:right w:val="none" w:sz="0" w:space="0" w:color="auto"/>
          </w:divBdr>
          <w:divsChild>
            <w:div w:id="1895433952">
              <w:marLeft w:val="0"/>
              <w:marRight w:val="0"/>
              <w:marTop w:val="0"/>
              <w:marBottom w:val="0"/>
              <w:divBdr>
                <w:top w:val="none" w:sz="0" w:space="0" w:color="auto"/>
                <w:left w:val="none" w:sz="0" w:space="0" w:color="auto"/>
                <w:bottom w:val="none" w:sz="0" w:space="0" w:color="auto"/>
                <w:right w:val="none" w:sz="0" w:space="0" w:color="auto"/>
              </w:divBdr>
            </w:div>
          </w:divsChild>
        </w:div>
        <w:div w:id="1256864399">
          <w:marLeft w:val="0"/>
          <w:marRight w:val="0"/>
          <w:marTop w:val="0"/>
          <w:marBottom w:val="0"/>
          <w:divBdr>
            <w:top w:val="none" w:sz="0" w:space="0" w:color="auto"/>
            <w:left w:val="none" w:sz="0" w:space="0" w:color="auto"/>
            <w:bottom w:val="none" w:sz="0" w:space="0" w:color="auto"/>
            <w:right w:val="none" w:sz="0" w:space="0" w:color="auto"/>
          </w:divBdr>
          <w:divsChild>
            <w:div w:id="1200246635">
              <w:marLeft w:val="0"/>
              <w:marRight w:val="0"/>
              <w:marTop w:val="0"/>
              <w:marBottom w:val="0"/>
              <w:divBdr>
                <w:top w:val="none" w:sz="0" w:space="0" w:color="auto"/>
                <w:left w:val="none" w:sz="0" w:space="0" w:color="auto"/>
                <w:bottom w:val="none" w:sz="0" w:space="0" w:color="auto"/>
                <w:right w:val="none" w:sz="0" w:space="0" w:color="auto"/>
              </w:divBdr>
            </w:div>
          </w:divsChild>
        </w:div>
        <w:div w:id="1265305086">
          <w:marLeft w:val="0"/>
          <w:marRight w:val="0"/>
          <w:marTop w:val="0"/>
          <w:marBottom w:val="0"/>
          <w:divBdr>
            <w:top w:val="none" w:sz="0" w:space="0" w:color="auto"/>
            <w:left w:val="none" w:sz="0" w:space="0" w:color="auto"/>
            <w:bottom w:val="none" w:sz="0" w:space="0" w:color="auto"/>
            <w:right w:val="none" w:sz="0" w:space="0" w:color="auto"/>
          </w:divBdr>
          <w:divsChild>
            <w:div w:id="333070155">
              <w:marLeft w:val="0"/>
              <w:marRight w:val="0"/>
              <w:marTop w:val="0"/>
              <w:marBottom w:val="0"/>
              <w:divBdr>
                <w:top w:val="none" w:sz="0" w:space="0" w:color="auto"/>
                <w:left w:val="none" w:sz="0" w:space="0" w:color="auto"/>
                <w:bottom w:val="none" w:sz="0" w:space="0" w:color="auto"/>
                <w:right w:val="none" w:sz="0" w:space="0" w:color="auto"/>
              </w:divBdr>
            </w:div>
          </w:divsChild>
        </w:div>
        <w:div w:id="1280144694">
          <w:marLeft w:val="0"/>
          <w:marRight w:val="0"/>
          <w:marTop w:val="0"/>
          <w:marBottom w:val="0"/>
          <w:divBdr>
            <w:top w:val="none" w:sz="0" w:space="0" w:color="auto"/>
            <w:left w:val="none" w:sz="0" w:space="0" w:color="auto"/>
            <w:bottom w:val="none" w:sz="0" w:space="0" w:color="auto"/>
            <w:right w:val="none" w:sz="0" w:space="0" w:color="auto"/>
          </w:divBdr>
          <w:divsChild>
            <w:div w:id="591549358">
              <w:marLeft w:val="0"/>
              <w:marRight w:val="0"/>
              <w:marTop w:val="0"/>
              <w:marBottom w:val="0"/>
              <w:divBdr>
                <w:top w:val="none" w:sz="0" w:space="0" w:color="auto"/>
                <w:left w:val="none" w:sz="0" w:space="0" w:color="auto"/>
                <w:bottom w:val="none" w:sz="0" w:space="0" w:color="auto"/>
                <w:right w:val="none" w:sz="0" w:space="0" w:color="auto"/>
              </w:divBdr>
            </w:div>
          </w:divsChild>
        </w:div>
        <w:div w:id="1285379656">
          <w:marLeft w:val="0"/>
          <w:marRight w:val="0"/>
          <w:marTop w:val="0"/>
          <w:marBottom w:val="0"/>
          <w:divBdr>
            <w:top w:val="none" w:sz="0" w:space="0" w:color="auto"/>
            <w:left w:val="none" w:sz="0" w:space="0" w:color="auto"/>
            <w:bottom w:val="none" w:sz="0" w:space="0" w:color="auto"/>
            <w:right w:val="none" w:sz="0" w:space="0" w:color="auto"/>
          </w:divBdr>
          <w:divsChild>
            <w:div w:id="160581402">
              <w:marLeft w:val="0"/>
              <w:marRight w:val="0"/>
              <w:marTop w:val="0"/>
              <w:marBottom w:val="0"/>
              <w:divBdr>
                <w:top w:val="none" w:sz="0" w:space="0" w:color="auto"/>
                <w:left w:val="none" w:sz="0" w:space="0" w:color="auto"/>
                <w:bottom w:val="none" w:sz="0" w:space="0" w:color="auto"/>
                <w:right w:val="none" w:sz="0" w:space="0" w:color="auto"/>
              </w:divBdr>
            </w:div>
          </w:divsChild>
        </w:div>
        <w:div w:id="1293168956">
          <w:marLeft w:val="0"/>
          <w:marRight w:val="0"/>
          <w:marTop w:val="0"/>
          <w:marBottom w:val="0"/>
          <w:divBdr>
            <w:top w:val="none" w:sz="0" w:space="0" w:color="auto"/>
            <w:left w:val="none" w:sz="0" w:space="0" w:color="auto"/>
            <w:bottom w:val="none" w:sz="0" w:space="0" w:color="auto"/>
            <w:right w:val="none" w:sz="0" w:space="0" w:color="auto"/>
          </w:divBdr>
          <w:divsChild>
            <w:div w:id="1692410774">
              <w:marLeft w:val="0"/>
              <w:marRight w:val="0"/>
              <w:marTop w:val="0"/>
              <w:marBottom w:val="0"/>
              <w:divBdr>
                <w:top w:val="none" w:sz="0" w:space="0" w:color="auto"/>
                <w:left w:val="none" w:sz="0" w:space="0" w:color="auto"/>
                <w:bottom w:val="none" w:sz="0" w:space="0" w:color="auto"/>
                <w:right w:val="none" w:sz="0" w:space="0" w:color="auto"/>
              </w:divBdr>
            </w:div>
          </w:divsChild>
        </w:div>
        <w:div w:id="1301417815">
          <w:marLeft w:val="0"/>
          <w:marRight w:val="0"/>
          <w:marTop w:val="0"/>
          <w:marBottom w:val="0"/>
          <w:divBdr>
            <w:top w:val="none" w:sz="0" w:space="0" w:color="auto"/>
            <w:left w:val="none" w:sz="0" w:space="0" w:color="auto"/>
            <w:bottom w:val="none" w:sz="0" w:space="0" w:color="auto"/>
            <w:right w:val="none" w:sz="0" w:space="0" w:color="auto"/>
          </w:divBdr>
          <w:divsChild>
            <w:div w:id="1338118090">
              <w:marLeft w:val="0"/>
              <w:marRight w:val="0"/>
              <w:marTop w:val="0"/>
              <w:marBottom w:val="0"/>
              <w:divBdr>
                <w:top w:val="none" w:sz="0" w:space="0" w:color="auto"/>
                <w:left w:val="none" w:sz="0" w:space="0" w:color="auto"/>
                <w:bottom w:val="none" w:sz="0" w:space="0" w:color="auto"/>
                <w:right w:val="none" w:sz="0" w:space="0" w:color="auto"/>
              </w:divBdr>
            </w:div>
          </w:divsChild>
        </w:div>
        <w:div w:id="1305038010">
          <w:marLeft w:val="0"/>
          <w:marRight w:val="0"/>
          <w:marTop w:val="0"/>
          <w:marBottom w:val="0"/>
          <w:divBdr>
            <w:top w:val="none" w:sz="0" w:space="0" w:color="auto"/>
            <w:left w:val="none" w:sz="0" w:space="0" w:color="auto"/>
            <w:bottom w:val="none" w:sz="0" w:space="0" w:color="auto"/>
            <w:right w:val="none" w:sz="0" w:space="0" w:color="auto"/>
          </w:divBdr>
          <w:divsChild>
            <w:div w:id="1335767562">
              <w:marLeft w:val="0"/>
              <w:marRight w:val="0"/>
              <w:marTop w:val="0"/>
              <w:marBottom w:val="0"/>
              <w:divBdr>
                <w:top w:val="none" w:sz="0" w:space="0" w:color="auto"/>
                <w:left w:val="none" w:sz="0" w:space="0" w:color="auto"/>
                <w:bottom w:val="none" w:sz="0" w:space="0" w:color="auto"/>
                <w:right w:val="none" w:sz="0" w:space="0" w:color="auto"/>
              </w:divBdr>
            </w:div>
          </w:divsChild>
        </w:div>
        <w:div w:id="1312060079">
          <w:marLeft w:val="0"/>
          <w:marRight w:val="0"/>
          <w:marTop w:val="0"/>
          <w:marBottom w:val="0"/>
          <w:divBdr>
            <w:top w:val="none" w:sz="0" w:space="0" w:color="auto"/>
            <w:left w:val="none" w:sz="0" w:space="0" w:color="auto"/>
            <w:bottom w:val="none" w:sz="0" w:space="0" w:color="auto"/>
            <w:right w:val="none" w:sz="0" w:space="0" w:color="auto"/>
          </w:divBdr>
          <w:divsChild>
            <w:div w:id="1550072785">
              <w:marLeft w:val="0"/>
              <w:marRight w:val="0"/>
              <w:marTop w:val="0"/>
              <w:marBottom w:val="0"/>
              <w:divBdr>
                <w:top w:val="none" w:sz="0" w:space="0" w:color="auto"/>
                <w:left w:val="none" w:sz="0" w:space="0" w:color="auto"/>
                <w:bottom w:val="none" w:sz="0" w:space="0" w:color="auto"/>
                <w:right w:val="none" w:sz="0" w:space="0" w:color="auto"/>
              </w:divBdr>
            </w:div>
          </w:divsChild>
        </w:div>
        <w:div w:id="1355499510">
          <w:marLeft w:val="0"/>
          <w:marRight w:val="0"/>
          <w:marTop w:val="0"/>
          <w:marBottom w:val="0"/>
          <w:divBdr>
            <w:top w:val="none" w:sz="0" w:space="0" w:color="auto"/>
            <w:left w:val="none" w:sz="0" w:space="0" w:color="auto"/>
            <w:bottom w:val="none" w:sz="0" w:space="0" w:color="auto"/>
            <w:right w:val="none" w:sz="0" w:space="0" w:color="auto"/>
          </w:divBdr>
          <w:divsChild>
            <w:div w:id="1101682783">
              <w:marLeft w:val="0"/>
              <w:marRight w:val="0"/>
              <w:marTop w:val="0"/>
              <w:marBottom w:val="0"/>
              <w:divBdr>
                <w:top w:val="none" w:sz="0" w:space="0" w:color="auto"/>
                <w:left w:val="none" w:sz="0" w:space="0" w:color="auto"/>
                <w:bottom w:val="none" w:sz="0" w:space="0" w:color="auto"/>
                <w:right w:val="none" w:sz="0" w:space="0" w:color="auto"/>
              </w:divBdr>
            </w:div>
          </w:divsChild>
        </w:div>
        <w:div w:id="1364744067">
          <w:marLeft w:val="0"/>
          <w:marRight w:val="0"/>
          <w:marTop w:val="0"/>
          <w:marBottom w:val="0"/>
          <w:divBdr>
            <w:top w:val="none" w:sz="0" w:space="0" w:color="auto"/>
            <w:left w:val="none" w:sz="0" w:space="0" w:color="auto"/>
            <w:bottom w:val="none" w:sz="0" w:space="0" w:color="auto"/>
            <w:right w:val="none" w:sz="0" w:space="0" w:color="auto"/>
          </w:divBdr>
          <w:divsChild>
            <w:div w:id="253131800">
              <w:marLeft w:val="0"/>
              <w:marRight w:val="0"/>
              <w:marTop w:val="0"/>
              <w:marBottom w:val="0"/>
              <w:divBdr>
                <w:top w:val="none" w:sz="0" w:space="0" w:color="auto"/>
                <w:left w:val="none" w:sz="0" w:space="0" w:color="auto"/>
                <w:bottom w:val="none" w:sz="0" w:space="0" w:color="auto"/>
                <w:right w:val="none" w:sz="0" w:space="0" w:color="auto"/>
              </w:divBdr>
            </w:div>
          </w:divsChild>
        </w:div>
        <w:div w:id="1365134255">
          <w:marLeft w:val="0"/>
          <w:marRight w:val="0"/>
          <w:marTop w:val="0"/>
          <w:marBottom w:val="0"/>
          <w:divBdr>
            <w:top w:val="none" w:sz="0" w:space="0" w:color="auto"/>
            <w:left w:val="none" w:sz="0" w:space="0" w:color="auto"/>
            <w:bottom w:val="none" w:sz="0" w:space="0" w:color="auto"/>
            <w:right w:val="none" w:sz="0" w:space="0" w:color="auto"/>
          </w:divBdr>
          <w:divsChild>
            <w:div w:id="297153995">
              <w:marLeft w:val="0"/>
              <w:marRight w:val="0"/>
              <w:marTop w:val="0"/>
              <w:marBottom w:val="0"/>
              <w:divBdr>
                <w:top w:val="none" w:sz="0" w:space="0" w:color="auto"/>
                <w:left w:val="none" w:sz="0" w:space="0" w:color="auto"/>
                <w:bottom w:val="none" w:sz="0" w:space="0" w:color="auto"/>
                <w:right w:val="none" w:sz="0" w:space="0" w:color="auto"/>
              </w:divBdr>
            </w:div>
          </w:divsChild>
        </w:div>
        <w:div w:id="1366173937">
          <w:marLeft w:val="0"/>
          <w:marRight w:val="0"/>
          <w:marTop w:val="0"/>
          <w:marBottom w:val="0"/>
          <w:divBdr>
            <w:top w:val="none" w:sz="0" w:space="0" w:color="auto"/>
            <w:left w:val="none" w:sz="0" w:space="0" w:color="auto"/>
            <w:bottom w:val="none" w:sz="0" w:space="0" w:color="auto"/>
            <w:right w:val="none" w:sz="0" w:space="0" w:color="auto"/>
          </w:divBdr>
          <w:divsChild>
            <w:div w:id="342559573">
              <w:marLeft w:val="0"/>
              <w:marRight w:val="0"/>
              <w:marTop w:val="0"/>
              <w:marBottom w:val="0"/>
              <w:divBdr>
                <w:top w:val="none" w:sz="0" w:space="0" w:color="auto"/>
                <w:left w:val="none" w:sz="0" w:space="0" w:color="auto"/>
                <w:bottom w:val="none" w:sz="0" w:space="0" w:color="auto"/>
                <w:right w:val="none" w:sz="0" w:space="0" w:color="auto"/>
              </w:divBdr>
            </w:div>
          </w:divsChild>
        </w:div>
        <w:div w:id="1368481534">
          <w:marLeft w:val="0"/>
          <w:marRight w:val="0"/>
          <w:marTop w:val="0"/>
          <w:marBottom w:val="0"/>
          <w:divBdr>
            <w:top w:val="none" w:sz="0" w:space="0" w:color="auto"/>
            <w:left w:val="none" w:sz="0" w:space="0" w:color="auto"/>
            <w:bottom w:val="none" w:sz="0" w:space="0" w:color="auto"/>
            <w:right w:val="none" w:sz="0" w:space="0" w:color="auto"/>
          </w:divBdr>
          <w:divsChild>
            <w:div w:id="2126851401">
              <w:marLeft w:val="0"/>
              <w:marRight w:val="0"/>
              <w:marTop w:val="0"/>
              <w:marBottom w:val="0"/>
              <w:divBdr>
                <w:top w:val="none" w:sz="0" w:space="0" w:color="auto"/>
                <w:left w:val="none" w:sz="0" w:space="0" w:color="auto"/>
                <w:bottom w:val="none" w:sz="0" w:space="0" w:color="auto"/>
                <w:right w:val="none" w:sz="0" w:space="0" w:color="auto"/>
              </w:divBdr>
            </w:div>
          </w:divsChild>
        </w:div>
        <w:div w:id="1369796036">
          <w:marLeft w:val="0"/>
          <w:marRight w:val="0"/>
          <w:marTop w:val="0"/>
          <w:marBottom w:val="0"/>
          <w:divBdr>
            <w:top w:val="none" w:sz="0" w:space="0" w:color="auto"/>
            <w:left w:val="none" w:sz="0" w:space="0" w:color="auto"/>
            <w:bottom w:val="none" w:sz="0" w:space="0" w:color="auto"/>
            <w:right w:val="none" w:sz="0" w:space="0" w:color="auto"/>
          </w:divBdr>
          <w:divsChild>
            <w:div w:id="1461730861">
              <w:marLeft w:val="0"/>
              <w:marRight w:val="0"/>
              <w:marTop w:val="0"/>
              <w:marBottom w:val="0"/>
              <w:divBdr>
                <w:top w:val="none" w:sz="0" w:space="0" w:color="auto"/>
                <w:left w:val="none" w:sz="0" w:space="0" w:color="auto"/>
                <w:bottom w:val="none" w:sz="0" w:space="0" w:color="auto"/>
                <w:right w:val="none" w:sz="0" w:space="0" w:color="auto"/>
              </w:divBdr>
            </w:div>
          </w:divsChild>
        </w:div>
        <w:div w:id="1417362761">
          <w:marLeft w:val="0"/>
          <w:marRight w:val="0"/>
          <w:marTop w:val="0"/>
          <w:marBottom w:val="0"/>
          <w:divBdr>
            <w:top w:val="none" w:sz="0" w:space="0" w:color="auto"/>
            <w:left w:val="none" w:sz="0" w:space="0" w:color="auto"/>
            <w:bottom w:val="none" w:sz="0" w:space="0" w:color="auto"/>
            <w:right w:val="none" w:sz="0" w:space="0" w:color="auto"/>
          </w:divBdr>
          <w:divsChild>
            <w:div w:id="1783914461">
              <w:marLeft w:val="0"/>
              <w:marRight w:val="0"/>
              <w:marTop w:val="0"/>
              <w:marBottom w:val="0"/>
              <w:divBdr>
                <w:top w:val="none" w:sz="0" w:space="0" w:color="auto"/>
                <w:left w:val="none" w:sz="0" w:space="0" w:color="auto"/>
                <w:bottom w:val="none" w:sz="0" w:space="0" w:color="auto"/>
                <w:right w:val="none" w:sz="0" w:space="0" w:color="auto"/>
              </w:divBdr>
            </w:div>
          </w:divsChild>
        </w:div>
        <w:div w:id="1425610779">
          <w:marLeft w:val="0"/>
          <w:marRight w:val="0"/>
          <w:marTop w:val="0"/>
          <w:marBottom w:val="0"/>
          <w:divBdr>
            <w:top w:val="none" w:sz="0" w:space="0" w:color="auto"/>
            <w:left w:val="none" w:sz="0" w:space="0" w:color="auto"/>
            <w:bottom w:val="none" w:sz="0" w:space="0" w:color="auto"/>
            <w:right w:val="none" w:sz="0" w:space="0" w:color="auto"/>
          </w:divBdr>
          <w:divsChild>
            <w:div w:id="2080442708">
              <w:marLeft w:val="0"/>
              <w:marRight w:val="0"/>
              <w:marTop w:val="0"/>
              <w:marBottom w:val="0"/>
              <w:divBdr>
                <w:top w:val="none" w:sz="0" w:space="0" w:color="auto"/>
                <w:left w:val="none" w:sz="0" w:space="0" w:color="auto"/>
                <w:bottom w:val="none" w:sz="0" w:space="0" w:color="auto"/>
                <w:right w:val="none" w:sz="0" w:space="0" w:color="auto"/>
              </w:divBdr>
            </w:div>
          </w:divsChild>
        </w:div>
        <w:div w:id="1427846833">
          <w:marLeft w:val="0"/>
          <w:marRight w:val="0"/>
          <w:marTop w:val="0"/>
          <w:marBottom w:val="0"/>
          <w:divBdr>
            <w:top w:val="none" w:sz="0" w:space="0" w:color="auto"/>
            <w:left w:val="none" w:sz="0" w:space="0" w:color="auto"/>
            <w:bottom w:val="none" w:sz="0" w:space="0" w:color="auto"/>
            <w:right w:val="none" w:sz="0" w:space="0" w:color="auto"/>
          </w:divBdr>
          <w:divsChild>
            <w:div w:id="1573587544">
              <w:marLeft w:val="0"/>
              <w:marRight w:val="0"/>
              <w:marTop w:val="0"/>
              <w:marBottom w:val="0"/>
              <w:divBdr>
                <w:top w:val="none" w:sz="0" w:space="0" w:color="auto"/>
                <w:left w:val="none" w:sz="0" w:space="0" w:color="auto"/>
                <w:bottom w:val="none" w:sz="0" w:space="0" w:color="auto"/>
                <w:right w:val="none" w:sz="0" w:space="0" w:color="auto"/>
              </w:divBdr>
            </w:div>
          </w:divsChild>
        </w:div>
        <w:div w:id="1440444087">
          <w:marLeft w:val="0"/>
          <w:marRight w:val="0"/>
          <w:marTop w:val="0"/>
          <w:marBottom w:val="0"/>
          <w:divBdr>
            <w:top w:val="none" w:sz="0" w:space="0" w:color="auto"/>
            <w:left w:val="none" w:sz="0" w:space="0" w:color="auto"/>
            <w:bottom w:val="none" w:sz="0" w:space="0" w:color="auto"/>
            <w:right w:val="none" w:sz="0" w:space="0" w:color="auto"/>
          </w:divBdr>
          <w:divsChild>
            <w:div w:id="976883842">
              <w:marLeft w:val="0"/>
              <w:marRight w:val="0"/>
              <w:marTop w:val="0"/>
              <w:marBottom w:val="0"/>
              <w:divBdr>
                <w:top w:val="none" w:sz="0" w:space="0" w:color="auto"/>
                <w:left w:val="none" w:sz="0" w:space="0" w:color="auto"/>
                <w:bottom w:val="none" w:sz="0" w:space="0" w:color="auto"/>
                <w:right w:val="none" w:sz="0" w:space="0" w:color="auto"/>
              </w:divBdr>
            </w:div>
          </w:divsChild>
        </w:div>
        <w:div w:id="1450971049">
          <w:marLeft w:val="0"/>
          <w:marRight w:val="0"/>
          <w:marTop w:val="0"/>
          <w:marBottom w:val="0"/>
          <w:divBdr>
            <w:top w:val="none" w:sz="0" w:space="0" w:color="auto"/>
            <w:left w:val="none" w:sz="0" w:space="0" w:color="auto"/>
            <w:bottom w:val="none" w:sz="0" w:space="0" w:color="auto"/>
            <w:right w:val="none" w:sz="0" w:space="0" w:color="auto"/>
          </w:divBdr>
          <w:divsChild>
            <w:div w:id="1924681138">
              <w:marLeft w:val="0"/>
              <w:marRight w:val="0"/>
              <w:marTop w:val="0"/>
              <w:marBottom w:val="0"/>
              <w:divBdr>
                <w:top w:val="none" w:sz="0" w:space="0" w:color="auto"/>
                <w:left w:val="none" w:sz="0" w:space="0" w:color="auto"/>
                <w:bottom w:val="none" w:sz="0" w:space="0" w:color="auto"/>
                <w:right w:val="none" w:sz="0" w:space="0" w:color="auto"/>
              </w:divBdr>
            </w:div>
          </w:divsChild>
        </w:div>
        <w:div w:id="1470247921">
          <w:marLeft w:val="0"/>
          <w:marRight w:val="0"/>
          <w:marTop w:val="0"/>
          <w:marBottom w:val="0"/>
          <w:divBdr>
            <w:top w:val="none" w:sz="0" w:space="0" w:color="auto"/>
            <w:left w:val="none" w:sz="0" w:space="0" w:color="auto"/>
            <w:bottom w:val="none" w:sz="0" w:space="0" w:color="auto"/>
            <w:right w:val="none" w:sz="0" w:space="0" w:color="auto"/>
          </w:divBdr>
          <w:divsChild>
            <w:div w:id="1611467762">
              <w:marLeft w:val="0"/>
              <w:marRight w:val="0"/>
              <w:marTop w:val="0"/>
              <w:marBottom w:val="0"/>
              <w:divBdr>
                <w:top w:val="none" w:sz="0" w:space="0" w:color="auto"/>
                <w:left w:val="none" w:sz="0" w:space="0" w:color="auto"/>
                <w:bottom w:val="none" w:sz="0" w:space="0" w:color="auto"/>
                <w:right w:val="none" w:sz="0" w:space="0" w:color="auto"/>
              </w:divBdr>
            </w:div>
          </w:divsChild>
        </w:div>
        <w:div w:id="1474560752">
          <w:marLeft w:val="0"/>
          <w:marRight w:val="0"/>
          <w:marTop w:val="0"/>
          <w:marBottom w:val="0"/>
          <w:divBdr>
            <w:top w:val="none" w:sz="0" w:space="0" w:color="auto"/>
            <w:left w:val="none" w:sz="0" w:space="0" w:color="auto"/>
            <w:bottom w:val="none" w:sz="0" w:space="0" w:color="auto"/>
            <w:right w:val="none" w:sz="0" w:space="0" w:color="auto"/>
          </w:divBdr>
          <w:divsChild>
            <w:div w:id="1055589565">
              <w:marLeft w:val="0"/>
              <w:marRight w:val="0"/>
              <w:marTop w:val="0"/>
              <w:marBottom w:val="0"/>
              <w:divBdr>
                <w:top w:val="none" w:sz="0" w:space="0" w:color="auto"/>
                <w:left w:val="none" w:sz="0" w:space="0" w:color="auto"/>
                <w:bottom w:val="none" w:sz="0" w:space="0" w:color="auto"/>
                <w:right w:val="none" w:sz="0" w:space="0" w:color="auto"/>
              </w:divBdr>
            </w:div>
          </w:divsChild>
        </w:div>
        <w:div w:id="1503397221">
          <w:marLeft w:val="0"/>
          <w:marRight w:val="0"/>
          <w:marTop w:val="0"/>
          <w:marBottom w:val="0"/>
          <w:divBdr>
            <w:top w:val="none" w:sz="0" w:space="0" w:color="auto"/>
            <w:left w:val="none" w:sz="0" w:space="0" w:color="auto"/>
            <w:bottom w:val="none" w:sz="0" w:space="0" w:color="auto"/>
            <w:right w:val="none" w:sz="0" w:space="0" w:color="auto"/>
          </w:divBdr>
          <w:divsChild>
            <w:div w:id="1991474490">
              <w:marLeft w:val="0"/>
              <w:marRight w:val="0"/>
              <w:marTop w:val="0"/>
              <w:marBottom w:val="0"/>
              <w:divBdr>
                <w:top w:val="none" w:sz="0" w:space="0" w:color="auto"/>
                <w:left w:val="none" w:sz="0" w:space="0" w:color="auto"/>
                <w:bottom w:val="none" w:sz="0" w:space="0" w:color="auto"/>
                <w:right w:val="none" w:sz="0" w:space="0" w:color="auto"/>
              </w:divBdr>
            </w:div>
          </w:divsChild>
        </w:div>
        <w:div w:id="1506242144">
          <w:marLeft w:val="0"/>
          <w:marRight w:val="0"/>
          <w:marTop w:val="0"/>
          <w:marBottom w:val="0"/>
          <w:divBdr>
            <w:top w:val="none" w:sz="0" w:space="0" w:color="auto"/>
            <w:left w:val="none" w:sz="0" w:space="0" w:color="auto"/>
            <w:bottom w:val="none" w:sz="0" w:space="0" w:color="auto"/>
            <w:right w:val="none" w:sz="0" w:space="0" w:color="auto"/>
          </w:divBdr>
          <w:divsChild>
            <w:div w:id="643433718">
              <w:marLeft w:val="0"/>
              <w:marRight w:val="0"/>
              <w:marTop w:val="0"/>
              <w:marBottom w:val="0"/>
              <w:divBdr>
                <w:top w:val="none" w:sz="0" w:space="0" w:color="auto"/>
                <w:left w:val="none" w:sz="0" w:space="0" w:color="auto"/>
                <w:bottom w:val="none" w:sz="0" w:space="0" w:color="auto"/>
                <w:right w:val="none" w:sz="0" w:space="0" w:color="auto"/>
              </w:divBdr>
            </w:div>
          </w:divsChild>
        </w:div>
        <w:div w:id="1511337659">
          <w:marLeft w:val="0"/>
          <w:marRight w:val="0"/>
          <w:marTop w:val="0"/>
          <w:marBottom w:val="0"/>
          <w:divBdr>
            <w:top w:val="none" w:sz="0" w:space="0" w:color="auto"/>
            <w:left w:val="none" w:sz="0" w:space="0" w:color="auto"/>
            <w:bottom w:val="none" w:sz="0" w:space="0" w:color="auto"/>
            <w:right w:val="none" w:sz="0" w:space="0" w:color="auto"/>
          </w:divBdr>
          <w:divsChild>
            <w:div w:id="727260711">
              <w:marLeft w:val="0"/>
              <w:marRight w:val="0"/>
              <w:marTop w:val="0"/>
              <w:marBottom w:val="0"/>
              <w:divBdr>
                <w:top w:val="none" w:sz="0" w:space="0" w:color="auto"/>
                <w:left w:val="none" w:sz="0" w:space="0" w:color="auto"/>
                <w:bottom w:val="none" w:sz="0" w:space="0" w:color="auto"/>
                <w:right w:val="none" w:sz="0" w:space="0" w:color="auto"/>
              </w:divBdr>
            </w:div>
          </w:divsChild>
        </w:div>
        <w:div w:id="1528758508">
          <w:marLeft w:val="0"/>
          <w:marRight w:val="0"/>
          <w:marTop w:val="0"/>
          <w:marBottom w:val="0"/>
          <w:divBdr>
            <w:top w:val="none" w:sz="0" w:space="0" w:color="auto"/>
            <w:left w:val="none" w:sz="0" w:space="0" w:color="auto"/>
            <w:bottom w:val="none" w:sz="0" w:space="0" w:color="auto"/>
            <w:right w:val="none" w:sz="0" w:space="0" w:color="auto"/>
          </w:divBdr>
          <w:divsChild>
            <w:div w:id="625232086">
              <w:marLeft w:val="0"/>
              <w:marRight w:val="0"/>
              <w:marTop w:val="0"/>
              <w:marBottom w:val="0"/>
              <w:divBdr>
                <w:top w:val="none" w:sz="0" w:space="0" w:color="auto"/>
                <w:left w:val="none" w:sz="0" w:space="0" w:color="auto"/>
                <w:bottom w:val="none" w:sz="0" w:space="0" w:color="auto"/>
                <w:right w:val="none" w:sz="0" w:space="0" w:color="auto"/>
              </w:divBdr>
            </w:div>
          </w:divsChild>
        </w:div>
        <w:div w:id="1535191231">
          <w:marLeft w:val="0"/>
          <w:marRight w:val="0"/>
          <w:marTop w:val="0"/>
          <w:marBottom w:val="0"/>
          <w:divBdr>
            <w:top w:val="none" w:sz="0" w:space="0" w:color="auto"/>
            <w:left w:val="none" w:sz="0" w:space="0" w:color="auto"/>
            <w:bottom w:val="none" w:sz="0" w:space="0" w:color="auto"/>
            <w:right w:val="none" w:sz="0" w:space="0" w:color="auto"/>
          </w:divBdr>
          <w:divsChild>
            <w:div w:id="721171021">
              <w:marLeft w:val="0"/>
              <w:marRight w:val="0"/>
              <w:marTop w:val="0"/>
              <w:marBottom w:val="0"/>
              <w:divBdr>
                <w:top w:val="none" w:sz="0" w:space="0" w:color="auto"/>
                <w:left w:val="none" w:sz="0" w:space="0" w:color="auto"/>
                <w:bottom w:val="none" w:sz="0" w:space="0" w:color="auto"/>
                <w:right w:val="none" w:sz="0" w:space="0" w:color="auto"/>
              </w:divBdr>
            </w:div>
          </w:divsChild>
        </w:div>
        <w:div w:id="1538736258">
          <w:marLeft w:val="0"/>
          <w:marRight w:val="0"/>
          <w:marTop w:val="0"/>
          <w:marBottom w:val="0"/>
          <w:divBdr>
            <w:top w:val="none" w:sz="0" w:space="0" w:color="auto"/>
            <w:left w:val="none" w:sz="0" w:space="0" w:color="auto"/>
            <w:bottom w:val="none" w:sz="0" w:space="0" w:color="auto"/>
            <w:right w:val="none" w:sz="0" w:space="0" w:color="auto"/>
          </w:divBdr>
          <w:divsChild>
            <w:div w:id="1653219009">
              <w:marLeft w:val="0"/>
              <w:marRight w:val="0"/>
              <w:marTop w:val="0"/>
              <w:marBottom w:val="0"/>
              <w:divBdr>
                <w:top w:val="none" w:sz="0" w:space="0" w:color="auto"/>
                <w:left w:val="none" w:sz="0" w:space="0" w:color="auto"/>
                <w:bottom w:val="none" w:sz="0" w:space="0" w:color="auto"/>
                <w:right w:val="none" w:sz="0" w:space="0" w:color="auto"/>
              </w:divBdr>
            </w:div>
          </w:divsChild>
        </w:div>
        <w:div w:id="1571039677">
          <w:marLeft w:val="0"/>
          <w:marRight w:val="0"/>
          <w:marTop w:val="0"/>
          <w:marBottom w:val="0"/>
          <w:divBdr>
            <w:top w:val="none" w:sz="0" w:space="0" w:color="auto"/>
            <w:left w:val="none" w:sz="0" w:space="0" w:color="auto"/>
            <w:bottom w:val="none" w:sz="0" w:space="0" w:color="auto"/>
            <w:right w:val="none" w:sz="0" w:space="0" w:color="auto"/>
          </w:divBdr>
          <w:divsChild>
            <w:div w:id="1230114215">
              <w:marLeft w:val="0"/>
              <w:marRight w:val="0"/>
              <w:marTop w:val="0"/>
              <w:marBottom w:val="0"/>
              <w:divBdr>
                <w:top w:val="none" w:sz="0" w:space="0" w:color="auto"/>
                <w:left w:val="none" w:sz="0" w:space="0" w:color="auto"/>
                <w:bottom w:val="none" w:sz="0" w:space="0" w:color="auto"/>
                <w:right w:val="none" w:sz="0" w:space="0" w:color="auto"/>
              </w:divBdr>
            </w:div>
          </w:divsChild>
        </w:div>
        <w:div w:id="1590500785">
          <w:marLeft w:val="0"/>
          <w:marRight w:val="0"/>
          <w:marTop w:val="0"/>
          <w:marBottom w:val="0"/>
          <w:divBdr>
            <w:top w:val="none" w:sz="0" w:space="0" w:color="auto"/>
            <w:left w:val="none" w:sz="0" w:space="0" w:color="auto"/>
            <w:bottom w:val="none" w:sz="0" w:space="0" w:color="auto"/>
            <w:right w:val="none" w:sz="0" w:space="0" w:color="auto"/>
          </w:divBdr>
          <w:divsChild>
            <w:div w:id="1877422646">
              <w:marLeft w:val="0"/>
              <w:marRight w:val="0"/>
              <w:marTop w:val="0"/>
              <w:marBottom w:val="0"/>
              <w:divBdr>
                <w:top w:val="none" w:sz="0" w:space="0" w:color="auto"/>
                <w:left w:val="none" w:sz="0" w:space="0" w:color="auto"/>
                <w:bottom w:val="none" w:sz="0" w:space="0" w:color="auto"/>
                <w:right w:val="none" w:sz="0" w:space="0" w:color="auto"/>
              </w:divBdr>
            </w:div>
          </w:divsChild>
        </w:div>
        <w:div w:id="1595432185">
          <w:marLeft w:val="0"/>
          <w:marRight w:val="0"/>
          <w:marTop w:val="0"/>
          <w:marBottom w:val="0"/>
          <w:divBdr>
            <w:top w:val="none" w:sz="0" w:space="0" w:color="auto"/>
            <w:left w:val="none" w:sz="0" w:space="0" w:color="auto"/>
            <w:bottom w:val="none" w:sz="0" w:space="0" w:color="auto"/>
            <w:right w:val="none" w:sz="0" w:space="0" w:color="auto"/>
          </w:divBdr>
          <w:divsChild>
            <w:div w:id="532423812">
              <w:marLeft w:val="0"/>
              <w:marRight w:val="0"/>
              <w:marTop w:val="0"/>
              <w:marBottom w:val="0"/>
              <w:divBdr>
                <w:top w:val="none" w:sz="0" w:space="0" w:color="auto"/>
                <w:left w:val="none" w:sz="0" w:space="0" w:color="auto"/>
                <w:bottom w:val="none" w:sz="0" w:space="0" w:color="auto"/>
                <w:right w:val="none" w:sz="0" w:space="0" w:color="auto"/>
              </w:divBdr>
            </w:div>
          </w:divsChild>
        </w:div>
        <w:div w:id="1598442588">
          <w:marLeft w:val="0"/>
          <w:marRight w:val="0"/>
          <w:marTop w:val="0"/>
          <w:marBottom w:val="0"/>
          <w:divBdr>
            <w:top w:val="none" w:sz="0" w:space="0" w:color="auto"/>
            <w:left w:val="none" w:sz="0" w:space="0" w:color="auto"/>
            <w:bottom w:val="none" w:sz="0" w:space="0" w:color="auto"/>
            <w:right w:val="none" w:sz="0" w:space="0" w:color="auto"/>
          </w:divBdr>
          <w:divsChild>
            <w:div w:id="1326739907">
              <w:marLeft w:val="0"/>
              <w:marRight w:val="0"/>
              <w:marTop w:val="0"/>
              <w:marBottom w:val="0"/>
              <w:divBdr>
                <w:top w:val="none" w:sz="0" w:space="0" w:color="auto"/>
                <w:left w:val="none" w:sz="0" w:space="0" w:color="auto"/>
                <w:bottom w:val="none" w:sz="0" w:space="0" w:color="auto"/>
                <w:right w:val="none" w:sz="0" w:space="0" w:color="auto"/>
              </w:divBdr>
            </w:div>
          </w:divsChild>
        </w:div>
        <w:div w:id="1609972454">
          <w:marLeft w:val="0"/>
          <w:marRight w:val="0"/>
          <w:marTop w:val="0"/>
          <w:marBottom w:val="0"/>
          <w:divBdr>
            <w:top w:val="none" w:sz="0" w:space="0" w:color="auto"/>
            <w:left w:val="none" w:sz="0" w:space="0" w:color="auto"/>
            <w:bottom w:val="none" w:sz="0" w:space="0" w:color="auto"/>
            <w:right w:val="none" w:sz="0" w:space="0" w:color="auto"/>
          </w:divBdr>
          <w:divsChild>
            <w:div w:id="662658367">
              <w:marLeft w:val="0"/>
              <w:marRight w:val="0"/>
              <w:marTop w:val="0"/>
              <w:marBottom w:val="0"/>
              <w:divBdr>
                <w:top w:val="none" w:sz="0" w:space="0" w:color="auto"/>
                <w:left w:val="none" w:sz="0" w:space="0" w:color="auto"/>
                <w:bottom w:val="none" w:sz="0" w:space="0" w:color="auto"/>
                <w:right w:val="none" w:sz="0" w:space="0" w:color="auto"/>
              </w:divBdr>
            </w:div>
          </w:divsChild>
        </w:div>
        <w:div w:id="1618566504">
          <w:marLeft w:val="0"/>
          <w:marRight w:val="0"/>
          <w:marTop w:val="0"/>
          <w:marBottom w:val="0"/>
          <w:divBdr>
            <w:top w:val="none" w:sz="0" w:space="0" w:color="auto"/>
            <w:left w:val="none" w:sz="0" w:space="0" w:color="auto"/>
            <w:bottom w:val="none" w:sz="0" w:space="0" w:color="auto"/>
            <w:right w:val="none" w:sz="0" w:space="0" w:color="auto"/>
          </w:divBdr>
          <w:divsChild>
            <w:div w:id="1095898573">
              <w:marLeft w:val="0"/>
              <w:marRight w:val="0"/>
              <w:marTop w:val="0"/>
              <w:marBottom w:val="0"/>
              <w:divBdr>
                <w:top w:val="none" w:sz="0" w:space="0" w:color="auto"/>
                <w:left w:val="none" w:sz="0" w:space="0" w:color="auto"/>
                <w:bottom w:val="none" w:sz="0" w:space="0" w:color="auto"/>
                <w:right w:val="none" w:sz="0" w:space="0" w:color="auto"/>
              </w:divBdr>
            </w:div>
          </w:divsChild>
        </w:div>
        <w:div w:id="1628390251">
          <w:marLeft w:val="0"/>
          <w:marRight w:val="0"/>
          <w:marTop w:val="0"/>
          <w:marBottom w:val="0"/>
          <w:divBdr>
            <w:top w:val="none" w:sz="0" w:space="0" w:color="auto"/>
            <w:left w:val="none" w:sz="0" w:space="0" w:color="auto"/>
            <w:bottom w:val="none" w:sz="0" w:space="0" w:color="auto"/>
            <w:right w:val="none" w:sz="0" w:space="0" w:color="auto"/>
          </w:divBdr>
          <w:divsChild>
            <w:div w:id="1378504058">
              <w:marLeft w:val="0"/>
              <w:marRight w:val="0"/>
              <w:marTop w:val="0"/>
              <w:marBottom w:val="0"/>
              <w:divBdr>
                <w:top w:val="none" w:sz="0" w:space="0" w:color="auto"/>
                <w:left w:val="none" w:sz="0" w:space="0" w:color="auto"/>
                <w:bottom w:val="none" w:sz="0" w:space="0" w:color="auto"/>
                <w:right w:val="none" w:sz="0" w:space="0" w:color="auto"/>
              </w:divBdr>
            </w:div>
          </w:divsChild>
        </w:div>
        <w:div w:id="1671324771">
          <w:marLeft w:val="0"/>
          <w:marRight w:val="0"/>
          <w:marTop w:val="0"/>
          <w:marBottom w:val="0"/>
          <w:divBdr>
            <w:top w:val="none" w:sz="0" w:space="0" w:color="auto"/>
            <w:left w:val="none" w:sz="0" w:space="0" w:color="auto"/>
            <w:bottom w:val="none" w:sz="0" w:space="0" w:color="auto"/>
            <w:right w:val="none" w:sz="0" w:space="0" w:color="auto"/>
          </w:divBdr>
          <w:divsChild>
            <w:div w:id="637953514">
              <w:marLeft w:val="0"/>
              <w:marRight w:val="0"/>
              <w:marTop w:val="0"/>
              <w:marBottom w:val="0"/>
              <w:divBdr>
                <w:top w:val="none" w:sz="0" w:space="0" w:color="auto"/>
                <w:left w:val="none" w:sz="0" w:space="0" w:color="auto"/>
                <w:bottom w:val="none" w:sz="0" w:space="0" w:color="auto"/>
                <w:right w:val="none" w:sz="0" w:space="0" w:color="auto"/>
              </w:divBdr>
            </w:div>
          </w:divsChild>
        </w:div>
        <w:div w:id="1674070090">
          <w:marLeft w:val="0"/>
          <w:marRight w:val="0"/>
          <w:marTop w:val="0"/>
          <w:marBottom w:val="0"/>
          <w:divBdr>
            <w:top w:val="none" w:sz="0" w:space="0" w:color="auto"/>
            <w:left w:val="none" w:sz="0" w:space="0" w:color="auto"/>
            <w:bottom w:val="none" w:sz="0" w:space="0" w:color="auto"/>
            <w:right w:val="none" w:sz="0" w:space="0" w:color="auto"/>
          </w:divBdr>
          <w:divsChild>
            <w:div w:id="556864913">
              <w:marLeft w:val="0"/>
              <w:marRight w:val="0"/>
              <w:marTop w:val="0"/>
              <w:marBottom w:val="0"/>
              <w:divBdr>
                <w:top w:val="none" w:sz="0" w:space="0" w:color="auto"/>
                <w:left w:val="none" w:sz="0" w:space="0" w:color="auto"/>
                <w:bottom w:val="none" w:sz="0" w:space="0" w:color="auto"/>
                <w:right w:val="none" w:sz="0" w:space="0" w:color="auto"/>
              </w:divBdr>
            </w:div>
          </w:divsChild>
        </w:div>
        <w:div w:id="1675179643">
          <w:marLeft w:val="0"/>
          <w:marRight w:val="0"/>
          <w:marTop w:val="0"/>
          <w:marBottom w:val="0"/>
          <w:divBdr>
            <w:top w:val="none" w:sz="0" w:space="0" w:color="auto"/>
            <w:left w:val="none" w:sz="0" w:space="0" w:color="auto"/>
            <w:bottom w:val="none" w:sz="0" w:space="0" w:color="auto"/>
            <w:right w:val="none" w:sz="0" w:space="0" w:color="auto"/>
          </w:divBdr>
          <w:divsChild>
            <w:div w:id="1296105808">
              <w:marLeft w:val="0"/>
              <w:marRight w:val="0"/>
              <w:marTop w:val="0"/>
              <w:marBottom w:val="0"/>
              <w:divBdr>
                <w:top w:val="none" w:sz="0" w:space="0" w:color="auto"/>
                <w:left w:val="none" w:sz="0" w:space="0" w:color="auto"/>
                <w:bottom w:val="none" w:sz="0" w:space="0" w:color="auto"/>
                <w:right w:val="none" w:sz="0" w:space="0" w:color="auto"/>
              </w:divBdr>
            </w:div>
          </w:divsChild>
        </w:div>
        <w:div w:id="1679649755">
          <w:marLeft w:val="0"/>
          <w:marRight w:val="0"/>
          <w:marTop w:val="0"/>
          <w:marBottom w:val="0"/>
          <w:divBdr>
            <w:top w:val="none" w:sz="0" w:space="0" w:color="auto"/>
            <w:left w:val="none" w:sz="0" w:space="0" w:color="auto"/>
            <w:bottom w:val="none" w:sz="0" w:space="0" w:color="auto"/>
            <w:right w:val="none" w:sz="0" w:space="0" w:color="auto"/>
          </w:divBdr>
          <w:divsChild>
            <w:div w:id="1514495599">
              <w:marLeft w:val="0"/>
              <w:marRight w:val="0"/>
              <w:marTop w:val="0"/>
              <w:marBottom w:val="0"/>
              <w:divBdr>
                <w:top w:val="none" w:sz="0" w:space="0" w:color="auto"/>
                <w:left w:val="none" w:sz="0" w:space="0" w:color="auto"/>
                <w:bottom w:val="none" w:sz="0" w:space="0" w:color="auto"/>
                <w:right w:val="none" w:sz="0" w:space="0" w:color="auto"/>
              </w:divBdr>
            </w:div>
          </w:divsChild>
        </w:div>
        <w:div w:id="1701543080">
          <w:marLeft w:val="0"/>
          <w:marRight w:val="0"/>
          <w:marTop w:val="0"/>
          <w:marBottom w:val="0"/>
          <w:divBdr>
            <w:top w:val="none" w:sz="0" w:space="0" w:color="auto"/>
            <w:left w:val="none" w:sz="0" w:space="0" w:color="auto"/>
            <w:bottom w:val="none" w:sz="0" w:space="0" w:color="auto"/>
            <w:right w:val="none" w:sz="0" w:space="0" w:color="auto"/>
          </w:divBdr>
          <w:divsChild>
            <w:div w:id="331178711">
              <w:marLeft w:val="0"/>
              <w:marRight w:val="0"/>
              <w:marTop w:val="0"/>
              <w:marBottom w:val="0"/>
              <w:divBdr>
                <w:top w:val="none" w:sz="0" w:space="0" w:color="auto"/>
                <w:left w:val="none" w:sz="0" w:space="0" w:color="auto"/>
                <w:bottom w:val="none" w:sz="0" w:space="0" w:color="auto"/>
                <w:right w:val="none" w:sz="0" w:space="0" w:color="auto"/>
              </w:divBdr>
            </w:div>
          </w:divsChild>
        </w:div>
        <w:div w:id="1709718571">
          <w:marLeft w:val="0"/>
          <w:marRight w:val="0"/>
          <w:marTop w:val="0"/>
          <w:marBottom w:val="0"/>
          <w:divBdr>
            <w:top w:val="none" w:sz="0" w:space="0" w:color="auto"/>
            <w:left w:val="none" w:sz="0" w:space="0" w:color="auto"/>
            <w:bottom w:val="none" w:sz="0" w:space="0" w:color="auto"/>
            <w:right w:val="none" w:sz="0" w:space="0" w:color="auto"/>
          </w:divBdr>
          <w:divsChild>
            <w:div w:id="1169560460">
              <w:marLeft w:val="0"/>
              <w:marRight w:val="0"/>
              <w:marTop w:val="0"/>
              <w:marBottom w:val="0"/>
              <w:divBdr>
                <w:top w:val="none" w:sz="0" w:space="0" w:color="auto"/>
                <w:left w:val="none" w:sz="0" w:space="0" w:color="auto"/>
                <w:bottom w:val="none" w:sz="0" w:space="0" w:color="auto"/>
                <w:right w:val="none" w:sz="0" w:space="0" w:color="auto"/>
              </w:divBdr>
            </w:div>
          </w:divsChild>
        </w:div>
        <w:div w:id="1725063886">
          <w:marLeft w:val="0"/>
          <w:marRight w:val="0"/>
          <w:marTop w:val="0"/>
          <w:marBottom w:val="0"/>
          <w:divBdr>
            <w:top w:val="none" w:sz="0" w:space="0" w:color="auto"/>
            <w:left w:val="none" w:sz="0" w:space="0" w:color="auto"/>
            <w:bottom w:val="none" w:sz="0" w:space="0" w:color="auto"/>
            <w:right w:val="none" w:sz="0" w:space="0" w:color="auto"/>
          </w:divBdr>
          <w:divsChild>
            <w:div w:id="109781187">
              <w:marLeft w:val="0"/>
              <w:marRight w:val="0"/>
              <w:marTop w:val="0"/>
              <w:marBottom w:val="0"/>
              <w:divBdr>
                <w:top w:val="none" w:sz="0" w:space="0" w:color="auto"/>
                <w:left w:val="none" w:sz="0" w:space="0" w:color="auto"/>
                <w:bottom w:val="none" w:sz="0" w:space="0" w:color="auto"/>
                <w:right w:val="none" w:sz="0" w:space="0" w:color="auto"/>
              </w:divBdr>
            </w:div>
          </w:divsChild>
        </w:div>
        <w:div w:id="1726106705">
          <w:marLeft w:val="0"/>
          <w:marRight w:val="0"/>
          <w:marTop w:val="0"/>
          <w:marBottom w:val="0"/>
          <w:divBdr>
            <w:top w:val="none" w:sz="0" w:space="0" w:color="auto"/>
            <w:left w:val="none" w:sz="0" w:space="0" w:color="auto"/>
            <w:bottom w:val="none" w:sz="0" w:space="0" w:color="auto"/>
            <w:right w:val="none" w:sz="0" w:space="0" w:color="auto"/>
          </w:divBdr>
          <w:divsChild>
            <w:div w:id="152599710">
              <w:marLeft w:val="0"/>
              <w:marRight w:val="0"/>
              <w:marTop w:val="0"/>
              <w:marBottom w:val="0"/>
              <w:divBdr>
                <w:top w:val="none" w:sz="0" w:space="0" w:color="auto"/>
                <w:left w:val="none" w:sz="0" w:space="0" w:color="auto"/>
                <w:bottom w:val="none" w:sz="0" w:space="0" w:color="auto"/>
                <w:right w:val="none" w:sz="0" w:space="0" w:color="auto"/>
              </w:divBdr>
            </w:div>
          </w:divsChild>
        </w:div>
        <w:div w:id="1748532425">
          <w:marLeft w:val="0"/>
          <w:marRight w:val="0"/>
          <w:marTop w:val="0"/>
          <w:marBottom w:val="0"/>
          <w:divBdr>
            <w:top w:val="none" w:sz="0" w:space="0" w:color="auto"/>
            <w:left w:val="none" w:sz="0" w:space="0" w:color="auto"/>
            <w:bottom w:val="none" w:sz="0" w:space="0" w:color="auto"/>
            <w:right w:val="none" w:sz="0" w:space="0" w:color="auto"/>
          </w:divBdr>
          <w:divsChild>
            <w:div w:id="1523736916">
              <w:marLeft w:val="0"/>
              <w:marRight w:val="0"/>
              <w:marTop w:val="0"/>
              <w:marBottom w:val="0"/>
              <w:divBdr>
                <w:top w:val="none" w:sz="0" w:space="0" w:color="auto"/>
                <w:left w:val="none" w:sz="0" w:space="0" w:color="auto"/>
                <w:bottom w:val="none" w:sz="0" w:space="0" w:color="auto"/>
                <w:right w:val="none" w:sz="0" w:space="0" w:color="auto"/>
              </w:divBdr>
            </w:div>
          </w:divsChild>
        </w:div>
        <w:div w:id="1822775216">
          <w:marLeft w:val="0"/>
          <w:marRight w:val="0"/>
          <w:marTop w:val="0"/>
          <w:marBottom w:val="0"/>
          <w:divBdr>
            <w:top w:val="none" w:sz="0" w:space="0" w:color="auto"/>
            <w:left w:val="none" w:sz="0" w:space="0" w:color="auto"/>
            <w:bottom w:val="none" w:sz="0" w:space="0" w:color="auto"/>
            <w:right w:val="none" w:sz="0" w:space="0" w:color="auto"/>
          </w:divBdr>
          <w:divsChild>
            <w:div w:id="1149709515">
              <w:marLeft w:val="0"/>
              <w:marRight w:val="0"/>
              <w:marTop w:val="0"/>
              <w:marBottom w:val="0"/>
              <w:divBdr>
                <w:top w:val="none" w:sz="0" w:space="0" w:color="auto"/>
                <w:left w:val="none" w:sz="0" w:space="0" w:color="auto"/>
                <w:bottom w:val="none" w:sz="0" w:space="0" w:color="auto"/>
                <w:right w:val="none" w:sz="0" w:space="0" w:color="auto"/>
              </w:divBdr>
            </w:div>
          </w:divsChild>
        </w:div>
        <w:div w:id="1822846241">
          <w:marLeft w:val="0"/>
          <w:marRight w:val="0"/>
          <w:marTop w:val="0"/>
          <w:marBottom w:val="0"/>
          <w:divBdr>
            <w:top w:val="none" w:sz="0" w:space="0" w:color="auto"/>
            <w:left w:val="none" w:sz="0" w:space="0" w:color="auto"/>
            <w:bottom w:val="none" w:sz="0" w:space="0" w:color="auto"/>
            <w:right w:val="none" w:sz="0" w:space="0" w:color="auto"/>
          </w:divBdr>
          <w:divsChild>
            <w:div w:id="1469086147">
              <w:marLeft w:val="0"/>
              <w:marRight w:val="0"/>
              <w:marTop w:val="0"/>
              <w:marBottom w:val="0"/>
              <w:divBdr>
                <w:top w:val="none" w:sz="0" w:space="0" w:color="auto"/>
                <w:left w:val="none" w:sz="0" w:space="0" w:color="auto"/>
                <w:bottom w:val="none" w:sz="0" w:space="0" w:color="auto"/>
                <w:right w:val="none" w:sz="0" w:space="0" w:color="auto"/>
              </w:divBdr>
            </w:div>
          </w:divsChild>
        </w:div>
        <w:div w:id="1825318474">
          <w:marLeft w:val="0"/>
          <w:marRight w:val="0"/>
          <w:marTop w:val="0"/>
          <w:marBottom w:val="0"/>
          <w:divBdr>
            <w:top w:val="none" w:sz="0" w:space="0" w:color="auto"/>
            <w:left w:val="none" w:sz="0" w:space="0" w:color="auto"/>
            <w:bottom w:val="none" w:sz="0" w:space="0" w:color="auto"/>
            <w:right w:val="none" w:sz="0" w:space="0" w:color="auto"/>
          </w:divBdr>
          <w:divsChild>
            <w:div w:id="1178959597">
              <w:marLeft w:val="0"/>
              <w:marRight w:val="0"/>
              <w:marTop w:val="0"/>
              <w:marBottom w:val="0"/>
              <w:divBdr>
                <w:top w:val="none" w:sz="0" w:space="0" w:color="auto"/>
                <w:left w:val="none" w:sz="0" w:space="0" w:color="auto"/>
                <w:bottom w:val="none" w:sz="0" w:space="0" w:color="auto"/>
                <w:right w:val="none" w:sz="0" w:space="0" w:color="auto"/>
              </w:divBdr>
            </w:div>
          </w:divsChild>
        </w:div>
        <w:div w:id="1857308092">
          <w:marLeft w:val="0"/>
          <w:marRight w:val="0"/>
          <w:marTop w:val="0"/>
          <w:marBottom w:val="0"/>
          <w:divBdr>
            <w:top w:val="none" w:sz="0" w:space="0" w:color="auto"/>
            <w:left w:val="none" w:sz="0" w:space="0" w:color="auto"/>
            <w:bottom w:val="none" w:sz="0" w:space="0" w:color="auto"/>
            <w:right w:val="none" w:sz="0" w:space="0" w:color="auto"/>
          </w:divBdr>
          <w:divsChild>
            <w:div w:id="1705666146">
              <w:marLeft w:val="0"/>
              <w:marRight w:val="0"/>
              <w:marTop w:val="0"/>
              <w:marBottom w:val="0"/>
              <w:divBdr>
                <w:top w:val="none" w:sz="0" w:space="0" w:color="auto"/>
                <w:left w:val="none" w:sz="0" w:space="0" w:color="auto"/>
                <w:bottom w:val="none" w:sz="0" w:space="0" w:color="auto"/>
                <w:right w:val="none" w:sz="0" w:space="0" w:color="auto"/>
              </w:divBdr>
            </w:div>
          </w:divsChild>
        </w:div>
        <w:div w:id="1866215347">
          <w:marLeft w:val="0"/>
          <w:marRight w:val="0"/>
          <w:marTop w:val="0"/>
          <w:marBottom w:val="0"/>
          <w:divBdr>
            <w:top w:val="none" w:sz="0" w:space="0" w:color="auto"/>
            <w:left w:val="none" w:sz="0" w:space="0" w:color="auto"/>
            <w:bottom w:val="none" w:sz="0" w:space="0" w:color="auto"/>
            <w:right w:val="none" w:sz="0" w:space="0" w:color="auto"/>
          </w:divBdr>
          <w:divsChild>
            <w:div w:id="1688173343">
              <w:marLeft w:val="0"/>
              <w:marRight w:val="0"/>
              <w:marTop w:val="0"/>
              <w:marBottom w:val="0"/>
              <w:divBdr>
                <w:top w:val="none" w:sz="0" w:space="0" w:color="auto"/>
                <w:left w:val="none" w:sz="0" w:space="0" w:color="auto"/>
                <w:bottom w:val="none" w:sz="0" w:space="0" w:color="auto"/>
                <w:right w:val="none" w:sz="0" w:space="0" w:color="auto"/>
              </w:divBdr>
            </w:div>
          </w:divsChild>
        </w:div>
        <w:div w:id="1870798755">
          <w:marLeft w:val="0"/>
          <w:marRight w:val="0"/>
          <w:marTop w:val="0"/>
          <w:marBottom w:val="0"/>
          <w:divBdr>
            <w:top w:val="none" w:sz="0" w:space="0" w:color="auto"/>
            <w:left w:val="none" w:sz="0" w:space="0" w:color="auto"/>
            <w:bottom w:val="none" w:sz="0" w:space="0" w:color="auto"/>
            <w:right w:val="none" w:sz="0" w:space="0" w:color="auto"/>
          </w:divBdr>
          <w:divsChild>
            <w:div w:id="1383362781">
              <w:marLeft w:val="0"/>
              <w:marRight w:val="0"/>
              <w:marTop w:val="0"/>
              <w:marBottom w:val="0"/>
              <w:divBdr>
                <w:top w:val="none" w:sz="0" w:space="0" w:color="auto"/>
                <w:left w:val="none" w:sz="0" w:space="0" w:color="auto"/>
                <w:bottom w:val="none" w:sz="0" w:space="0" w:color="auto"/>
                <w:right w:val="none" w:sz="0" w:space="0" w:color="auto"/>
              </w:divBdr>
            </w:div>
          </w:divsChild>
        </w:div>
        <w:div w:id="1900898167">
          <w:marLeft w:val="0"/>
          <w:marRight w:val="0"/>
          <w:marTop w:val="0"/>
          <w:marBottom w:val="0"/>
          <w:divBdr>
            <w:top w:val="none" w:sz="0" w:space="0" w:color="auto"/>
            <w:left w:val="none" w:sz="0" w:space="0" w:color="auto"/>
            <w:bottom w:val="none" w:sz="0" w:space="0" w:color="auto"/>
            <w:right w:val="none" w:sz="0" w:space="0" w:color="auto"/>
          </w:divBdr>
          <w:divsChild>
            <w:div w:id="1276673993">
              <w:marLeft w:val="0"/>
              <w:marRight w:val="0"/>
              <w:marTop w:val="0"/>
              <w:marBottom w:val="0"/>
              <w:divBdr>
                <w:top w:val="none" w:sz="0" w:space="0" w:color="auto"/>
                <w:left w:val="none" w:sz="0" w:space="0" w:color="auto"/>
                <w:bottom w:val="none" w:sz="0" w:space="0" w:color="auto"/>
                <w:right w:val="none" w:sz="0" w:space="0" w:color="auto"/>
              </w:divBdr>
            </w:div>
          </w:divsChild>
        </w:div>
        <w:div w:id="1923055134">
          <w:marLeft w:val="0"/>
          <w:marRight w:val="0"/>
          <w:marTop w:val="0"/>
          <w:marBottom w:val="0"/>
          <w:divBdr>
            <w:top w:val="none" w:sz="0" w:space="0" w:color="auto"/>
            <w:left w:val="none" w:sz="0" w:space="0" w:color="auto"/>
            <w:bottom w:val="none" w:sz="0" w:space="0" w:color="auto"/>
            <w:right w:val="none" w:sz="0" w:space="0" w:color="auto"/>
          </w:divBdr>
          <w:divsChild>
            <w:div w:id="1710761015">
              <w:marLeft w:val="0"/>
              <w:marRight w:val="0"/>
              <w:marTop w:val="0"/>
              <w:marBottom w:val="0"/>
              <w:divBdr>
                <w:top w:val="none" w:sz="0" w:space="0" w:color="auto"/>
                <w:left w:val="none" w:sz="0" w:space="0" w:color="auto"/>
                <w:bottom w:val="none" w:sz="0" w:space="0" w:color="auto"/>
                <w:right w:val="none" w:sz="0" w:space="0" w:color="auto"/>
              </w:divBdr>
            </w:div>
          </w:divsChild>
        </w:div>
        <w:div w:id="1943413922">
          <w:marLeft w:val="0"/>
          <w:marRight w:val="0"/>
          <w:marTop w:val="0"/>
          <w:marBottom w:val="0"/>
          <w:divBdr>
            <w:top w:val="none" w:sz="0" w:space="0" w:color="auto"/>
            <w:left w:val="none" w:sz="0" w:space="0" w:color="auto"/>
            <w:bottom w:val="none" w:sz="0" w:space="0" w:color="auto"/>
            <w:right w:val="none" w:sz="0" w:space="0" w:color="auto"/>
          </w:divBdr>
          <w:divsChild>
            <w:div w:id="1181817027">
              <w:marLeft w:val="0"/>
              <w:marRight w:val="0"/>
              <w:marTop w:val="0"/>
              <w:marBottom w:val="0"/>
              <w:divBdr>
                <w:top w:val="none" w:sz="0" w:space="0" w:color="auto"/>
                <w:left w:val="none" w:sz="0" w:space="0" w:color="auto"/>
                <w:bottom w:val="none" w:sz="0" w:space="0" w:color="auto"/>
                <w:right w:val="none" w:sz="0" w:space="0" w:color="auto"/>
              </w:divBdr>
            </w:div>
          </w:divsChild>
        </w:div>
        <w:div w:id="1952666252">
          <w:marLeft w:val="0"/>
          <w:marRight w:val="0"/>
          <w:marTop w:val="0"/>
          <w:marBottom w:val="0"/>
          <w:divBdr>
            <w:top w:val="none" w:sz="0" w:space="0" w:color="auto"/>
            <w:left w:val="none" w:sz="0" w:space="0" w:color="auto"/>
            <w:bottom w:val="none" w:sz="0" w:space="0" w:color="auto"/>
            <w:right w:val="none" w:sz="0" w:space="0" w:color="auto"/>
          </w:divBdr>
          <w:divsChild>
            <w:div w:id="741368155">
              <w:marLeft w:val="0"/>
              <w:marRight w:val="0"/>
              <w:marTop w:val="0"/>
              <w:marBottom w:val="0"/>
              <w:divBdr>
                <w:top w:val="none" w:sz="0" w:space="0" w:color="auto"/>
                <w:left w:val="none" w:sz="0" w:space="0" w:color="auto"/>
                <w:bottom w:val="none" w:sz="0" w:space="0" w:color="auto"/>
                <w:right w:val="none" w:sz="0" w:space="0" w:color="auto"/>
              </w:divBdr>
            </w:div>
          </w:divsChild>
        </w:div>
        <w:div w:id="1957717202">
          <w:marLeft w:val="0"/>
          <w:marRight w:val="0"/>
          <w:marTop w:val="0"/>
          <w:marBottom w:val="0"/>
          <w:divBdr>
            <w:top w:val="none" w:sz="0" w:space="0" w:color="auto"/>
            <w:left w:val="none" w:sz="0" w:space="0" w:color="auto"/>
            <w:bottom w:val="none" w:sz="0" w:space="0" w:color="auto"/>
            <w:right w:val="none" w:sz="0" w:space="0" w:color="auto"/>
          </w:divBdr>
          <w:divsChild>
            <w:div w:id="454635850">
              <w:marLeft w:val="0"/>
              <w:marRight w:val="0"/>
              <w:marTop w:val="0"/>
              <w:marBottom w:val="0"/>
              <w:divBdr>
                <w:top w:val="none" w:sz="0" w:space="0" w:color="auto"/>
                <w:left w:val="none" w:sz="0" w:space="0" w:color="auto"/>
                <w:bottom w:val="none" w:sz="0" w:space="0" w:color="auto"/>
                <w:right w:val="none" w:sz="0" w:space="0" w:color="auto"/>
              </w:divBdr>
            </w:div>
          </w:divsChild>
        </w:div>
        <w:div w:id="1980643703">
          <w:marLeft w:val="0"/>
          <w:marRight w:val="0"/>
          <w:marTop w:val="0"/>
          <w:marBottom w:val="0"/>
          <w:divBdr>
            <w:top w:val="none" w:sz="0" w:space="0" w:color="auto"/>
            <w:left w:val="none" w:sz="0" w:space="0" w:color="auto"/>
            <w:bottom w:val="none" w:sz="0" w:space="0" w:color="auto"/>
            <w:right w:val="none" w:sz="0" w:space="0" w:color="auto"/>
          </w:divBdr>
          <w:divsChild>
            <w:div w:id="153420353">
              <w:marLeft w:val="0"/>
              <w:marRight w:val="0"/>
              <w:marTop w:val="0"/>
              <w:marBottom w:val="0"/>
              <w:divBdr>
                <w:top w:val="none" w:sz="0" w:space="0" w:color="auto"/>
                <w:left w:val="none" w:sz="0" w:space="0" w:color="auto"/>
                <w:bottom w:val="none" w:sz="0" w:space="0" w:color="auto"/>
                <w:right w:val="none" w:sz="0" w:space="0" w:color="auto"/>
              </w:divBdr>
            </w:div>
          </w:divsChild>
        </w:div>
        <w:div w:id="1984046273">
          <w:marLeft w:val="0"/>
          <w:marRight w:val="0"/>
          <w:marTop w:val="0"/>
          <w:marBottom w:val="0"/>
          <w:divBdr>
            <w:top w:val="none" w:sz="0" w:space="0" w:color="auto"/>
            <w:left w:val="none" w:sz="0" w:space="0" w:color="auto"/>
            <w:bottom w:val="none" w:sz="0" w:space="0" w:color="auto"/>
            <w:right w:val="none" w:sz="0" w:space="0" w:color="auto"/>
          </w:divBdr>
          <w:divsChild>
            <w:div w:id="1708484742">
              <w:marLeft w:val="0"/>
              <w:marRight w:val="0"/>
              <w:marTop w:val="0"/>
              <w:marBottom w:val="0"/>
              <w:divBdr>
                <w:top w:val="none" w:sz="0" w:space="0" w:color="auto"/>
                <w:left w:val="none" w:sz="0" w:space="0" w:color="auto"/>
                <w:bottom w:val="none" w:sz="0" w:space="0" w:color="auto"/>
                <w:right w:val="none" w:sz="0" w:space="0" w:color="auto"/>
              </w:divBdr>
            </w:div>
          </w:divsChild>
        </w:div>
        <w:div w:id="2021151469">
          <w:marLeft w:val="0"/>
          <w:marRight w:val="0"/>
          <w:marTop w:val="0"/>
          <w:marBottom w:val="0"/>
          <w:divBdr>
            <w:top w:val="none" w:sz="0" w:space="0" w:color="auto"/>
            <w:left w:val="none" w:sz="0" w:space="0" w:color="auto"/>
            <w:bottom w:val="none" w:sz="0" w:space="0" w:color="auto"/>
            <w:right w:val="none" w:sz="0" w:space="0" w:color="auto"/>
          </w:divBdr>
          <w:divsChild>
            <w:div w:id="67921380">
              <w:marLeft w:val="0"/>
              <w:marRight w:val="0"/>
              <w:marTop w:val="0"/>
              <w:marBottom w:val="0"/>
              <w:divBdr>
                <w:top w:val="none" w:sz="0" w:space="0" w:color="auto"/>
                <w:left w:val="none" w:sz="0" w:space="0" w:color="auto"/>
                <w:bottom w:val="none" w:sz="0" w:space="0" w:color="auto"/>
                <w:right w:val="none" w:sz="0" w:space="0" w:color="auto"/>
              </w:divBdr>
            </w:div>
          </w:divsChild>
        </w:div>
        <w:div w:id="2027635524">
          <w:marLeft w:val="0"/>
          <w:marRight w:val="0"/>
          <w:marTop w:val="0"/>
          <w:marBottom w:val="0"/>
          <w:divBdr>
            <w:top w:val="none" w:sz="0" w:space="0" w:color="auto"/>
            <w:left w:val="none" w:sz="0" w:space="0" w:color="auto"/>
            <w:bottom w:val="none" w:sz="0" w:space="0" w:color="auto"/>
            <w:right w:val="none" w:sz="0" w:space="0" w:color="auto"/>
          </w:divBdr>
          <w:divsChild>
            <w:div w:id="1950578836">
              <w:marLeft w:val="0"/>
              <w:marRight w:val="0"/>
              <w:marTop w:val="0"/>
              <w:marBottom w:val="0"/>
              <w:divBdr>
                <w:top w:val="none" w:sz="0" w:space="0" w:color="auto"/>
                <w:left w:val="none" w:sz="0" w:space="0" w:color="auto"/>
                <w:bottom w:val="none" w:sz="0" w:space="0" w:color="auto"/>
                <w:right w:val="none" w:sz="0" w:space="0" w:color="auto"/>
              </w:divBdr>
            </w:div>
          </w:divsChild>
        </w:div>
        <w:div w:id="2029210751">
          <w:marLeft w:val="0"/>
          <w:marRight w:val="0"/>
          <w:marTop w:val="0"/>
          <w:marBottom w:val="0"/>
          <w:divBdr>
            <w:top w:val="none" w:sz="0" w:space="0" w:color="auto"/>
            <w:left w:val="none" w:sz="0" w:space="0" w:color="auto"/>
            <w:bottom w:val="none" w:sz="0" w:space="0" w:color="auto"/>
            <w:right w:val="none" w:sz="0" w:space="0" w:color="auto"/>
          </w:divBdr>
          <w:divsChild>
            <w:div w:id="1704014658">
              <w:marLeft w:val="0"/>
              <w:marRight w:val="0"/>
              <w:marTop w:val="0"/>
              <w:marBottom w:val="0"/>
              <w:divBdr>
                <w:top w:val="none" w:sz="0" w:space="0" w:color="auto"/>
                <w:left w:val="none" w:sz="0" w:space="0" w:color="auto"/>
                <w:bottom w:val="none" w:sz="0" w:space="0" w:color="auto"/>
                <w:right w:val="none" w:sz="0" w:space="0" w:color="auto"/>
              </w:divBdr>
            </w:div>
          </w:divsChild>
        </w:div>
        <w:div w:id="2040399070">
          <w:marLeft w:val="0"/>
          <w:marRight w:val="0"/>
          <w:marTop w:val="0"/>
          <w:marBottom w:val="0"/>
          <w:divBdr>
            <w:top w:val="none" w:sz="0" w:space="0" w:color="auto"/>
            <w:left w:val="none" w:sz="0" w:space="0" w:color="auto"/>
            <w:bottom w:val="none" w:sz="0" w:space="0" w:color="auto"/>
            <w:right w:val="none" w:sz="0" w:space="0" w:color="auto"/>
          </w:divBdr>
          <w:divsChild>
            <w:div w:id="1025719063">
              <w:marLeft w:val="0"/>
              <w:marRight w:val="0"/>
              <w:marTop w:val="0"/>
              <w:marBottom w:val="0"/>
              <w:divBdr>
                <w:top w:val="none" w:sz="0" w:space="0" w:color="auto"/>
                <w:left w:val="none" w:sz="0" w:space="0" w:color="auto"/>
                <w:bottom w:val="none" w:sz="0" w:space="0" w:color="auto"/>
                <w:right w:val="none" w:sz="0" w:space="0" w:color="auto"/>
              </w:divBdr>
            </w:div>
          </w:divsChild>
        </w:div>
        <w:div w:id="2042395388">
          <w:marLeft w:val="0"/>
          <w:marRight w:val="0"/>
          <w:marTop w:val="0"/>
          <w:marBottom w:val="0"/>
          <w:divBdr>
            <w:top w:val="none" w:sz="0" w:space="0" w:color="auto"/>
            <w:left w:val="none" w:sz="0" w:space="0" w:color="auto"/>
            <w:bottom w:val="none" w:sz="0" w:space="0" w:color="auto"/>
            <w:right w:val="none" w:sz="0" w:space="0" w:color="auto"/>
          </w:divBdr>
          <w:divsChild>
            <w:div w:id="489448104">
              <w:marLeft w:val="0"/>
              <w:marRight w:val="0"/>
              <w:marTop w:val="0"/>
              <w:marBottom w:val="0"/>
              <w:divBdr>
                <w:top w:val="none" w:sz="0" w:space="0" w:color="auto"/>
                <w:left w:val="none" w:sz="0" w:space="0" w:color="auto"/>
                <w:bottom w:val="none" w:sz="0" w:space="0" w:color="auto"/>
                <w:right w:val="none" w:sz="0" w:space="0" w:color="auto"/>
              </w:divBdr>
            </w:div>
          </w:divsChild>
        </w:div>
        <w:div w:id="2042507435">
          <w:marLeft w:val="0"/>
          <w:marRight w:val="0"/>
          <w:marTop w:val="0"/>
          <w:marBottom w:val="0"/>
          <w:divBdr>
            <w:top w:val="none" w:sz="0" w:space="0" w:color="auto"/>
            <w:left w:val="none" w:sz="0" w:space="0" w:color="auto"/>
            <w:bottom w:val="none" w:sz="0" w:space="0" w:color="auto"/>
            <w:right w:val="none" w:sz="0" w:space="0" w:color="auto"/>
          </w:divBdr>
          <w:divsChild>
            <w:div w:id="835075420">
              <w:marLeft w:val="0"/>
              <w:marRight w:val="0"/>
              <w:marTop w:val="0"/>
              <w:marBottom w:val="0"/>
              <w:divBdr>
                <w:top w:val="none" w:sz="0" w:space="0" w:color="auto"/>
                <w:left w:val="none" w:sz="0" w:space="0" w:color="auto"/>
                <w:bottom w:val="none" w:sz="0" w:space="0" w:color="auto"/>
                <w:right w:val="none" w:sz="0" w:space="0" w:color="auto"/>
              </w:divBdr>
            </w:div>
          </w:divsChild>
        </w:div>
        <w:div w:id="2070961265">
          <w:marLeft w:val="0"/>
          <w:marRight w:val="0"/>
          <w:marTop w:val="0"/>
          <w:marBottom w:val="0"/>
          <w:divBdr>
            <w:top w:val="none" w:sz="0" w:space="0" w:color="auto"/>
            <w:left w:val="none" w:sz="0" w:space="0" w:color="auto"/>
            <w:bottom w:val="none" w:sz="0" w:space="0" w:color="auto"/>
            <w:right w:val="none" w:sz="0" w:space="0" w:color="auto"/>
          </w:divBdr>
          <w:divsChild>
            <w:div w:id="2104177757">
              <w:marLeft w:val="0"/>
              <w:marRight w:val="0"/>
              <w:marTop w:val="0"/>
              <w:marBottom w:val="0"/>
              <w:divBdr>
                <w:top w:val="none" w:sz="0" w:space="0" w:color="auto"/>
                <w:left w:val="none" w:sz="0" w:space="0" w:color="auto"/>
                <w:bottom w:val="none" w:sz="0" w:space="0" w:color="auto"/>
                <w:right w:val="none" w:sz="0" w:space="0" w:color="auto"/>
              </w:divBdr>
            </w:div>
          </w:divsChild>
        </w:div>
        <w:div w:id="2098138113">
          <w:marLeft w:val="0"/>
          <w:marRight w:val="0"/>
          <w:marTop w:val="0"/>
          <w:marBottom w:val="0"/>
          <w:divBdr>
            <w:top w:val="none" w:sz="0" w:space="0" w:color="auto"/>
            <w:left w:val="none" w:sz="0" w:space="0" w:color="auto"/>
            <w:bottom w:val="none" w:sz="0" w:space="0" w:color="auto"/>
            <w:right w:val="none" w:sz="0" w:space="0" w:color="auto"/>
          </w:divBdr>
          <w:divsChild>
            <w:div w:id="487357612">
              <w:marLeft w:val="0"/>
              <w:marRight w:val="0"/>
              <w:marTop w:val="0"/>
              <w:marBottom w:val="0"/>
              <w:divBdr>
                <w:top w:val="none" w:sz="0" w:space="0" w:color="auto"/>
                <w:left w:val="none" w:sz="0" w:space="0" w:color="auto"/>
                <w:bottom w:val="none" w:sz="0" w:space="0" w:color="auto"/>
                <w:right w:val="none" w:sz="0" w:space="0" w:color="auto"/>
              </w:divBdr>
            </w:div>
          </w:divsChild>
        </w:div>
        <w:div w:id="2116095238">
          <w:marLeft w:val="0"/>
          <w:marRight w:val="0"/>
          <w:marTop w:val="0"/>
          <w:marBottom w:val="0"/>
          <w:divBdr>
            <w:top w:val="none" w:sz="0" w:space="0" w:color="auto"/>
            <w:left w:val="none" w:sz="0" w:space="0" w:color="auto"/>
            <w:bottom w:val="none" w:sz="0" w:space="0" w:color="auto"/>
            <w:right w:val="none" w:sz="0" w:space="0" w:color="auto"/>
          </w:divBdr>
          <w:divsChild>
            <w:div w:id="2034305141">
              <w:marLeft w:val="0"/>
              <w:marRight w:val="0"/>
              <w:marTop w:val="0"/>
              <w:marBottom w:val="0"/>
              <w:divBdr>
                <w:top w:val="none" w:sz="0" w:space="0" w:color="auto"/>
                <w:left w:val="none" w:sz="0" w:space="0" w:color="auto"/>
                <w:bottom w:val="none" w:sz="0" w:space="0" w:color="auto"/>
                <w:right w:val="none" w:sz="0" w:space="0" w:color="auto"/>
              </w:divBdr>
            </w:div>
          </w:divsChild>
        </w:div>
        <w:div w:id="2119904532">
          <w:marLeft w:val="0"/>
          <w:marRight w:val="0"/>
          <w:marTop w:val="0"/>
          <w:marBottom w:val="0"/>
          <w:divBdr>
            <w:top w:val="none" w:sz="0" w:space="0" w:color="auto"/>
            <w:left w:val="none" w:sz="0" w:space="0" w:color="auto"/>
            <w:bottom w:val="none" w:sz="0" w:space="0" w:color="auto"/>
            <w:right w:val="none" w:sz="0" w:space="0" w:color="auto"/>
          </w:divBdr>
          <w:divsChild>
            <w:div w:id="1963152637">
              <w:marLeft w:val="0"/>
              <w:marRight w:val="0"/>
              <w:marTop w:val="0"/>
              <w:marBottom w:val="0"/>
              <w:divBdr>
                <w:top w:val="none" w:sz="0" w:space="0" w:color="auto"/>
                <w:left w:val="none" w:sz="0" w:space="0" w:color="auto"/>
                <w:bottom w:val="none" w:sz="0" w:space="0" w:color="auto"/>
                <w:right w:val="none" w:sz="0" w:space="0" w:color="auto"/>
              </w:divBdr>
            </w:div>
          </w:divsChild>
        </w:div>
        <w:div w:id="2131699921">
          <w:marLeft w:val="0"/>
          <w:marRight w:val="0"/>
          <w:marTop w:val="0"/>
          <w:marBottom w:val="0"/>
          <w:divBdr>
            <w:top w:val="none" w:sz="0" w:space="0" w:color="auto"/>
            <w:left w:val="none" w:sz="0" w:space="0" w:color="auto"/>
            <w:bottom w:val="none" w:sz="0" w:space="0" w:color="auto"/>
            <w:right w:val="none" w:sz="0" w:space="0" w:color="auto"/>
          </w:divBdr>
          <w:divsChild>
            <w:div w:id="1378311451">
              <w:marLeft w:val="0"/>
              <w:marRight w:val="0"/>
              <w:marTop w:val="0"/>
              <w:marBottom w:val="0"/>
              <w:divBdr>
                <w:top w:val="none" w:sz="0" w:space="0" w:color="auto"/>
                <w:left w:val="none" w:sz="0" w:space="0" w:color="auto"/>
                <w:bottom w:val="none" w:sz="0" w:space="0" w:color="auto"/>
                <w:right w:val="none" w:sz="0" w:space="0" w:color="auto"/>
              </w:divBdr>
            </w:div>
          </w:divsChild>
        </w:div>
        <w:div w:id="2140680994">
          <w:marLeft w:val="0"/>
          <w:marRight w:val="0"/>
          <w:marTop w:val="0"/>
          <w:marBottom w:val="0"/>
          <w:divBdr>
            <w:top w:val="none" w:sz="0" w:space="0" w:color="auto"/>
            <w:left w:val="none" w:sz="0" w:space="0" w:color="auto"/>
            <w:bottom w:val="none" w:sz="0" w:space="0" w:color="auto"/>
            <w:right w:val="none" w:sz="0" w:space="0" w:color="auto"/>
          </w:divBdr>
          <w:divsChild>
            <w:div w:id="203456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431904">
      <w:bodyDiv w:val="1"/>
      <w:marLeft w:val="0"/>
      <w:marRight w:val="0"/>
      <w:marTop w:val="0"/>
      <w:marBottom w:val="0"/>
      <w:divBdr>
        <w:top w:val="none" w:sz="0" w:space="0" w:color="auto"/>
        <w:left w:val="none" w:sz="0" w:space="0" w:color="auto"/>
        <w:bottom w:val="none" w:sz="0" w:space="0" w:color="auto"/>
        <w:right w:val="none" w:sz="0" w:space="0" w:color="auto"/>
      </w:divBdr>
      <w:divsChild>
        <w:div w:id="13341869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4269">
              <w:marLeft w:val="0"/>
              <w:marRight w:val="0"/>
              <w:marTop w:val="0"/>
              <w:marBottom w:val="0"/>
              <w:divBdr>
                <w:top w:val="none" w:sz="0" w:space="0" w:color="auto"/>
                <w:left w:val="none" w:sz="0" w:space="0" w:color="auto"/>
                <w:bottom w:val="none" w:sz="0" w:space="0" w:color="auto"/>
                <w:right w:val="none" w:sz="0" w:space="0" w:color="auto"/>
              </w:divBdr>
              <w:divsChild>
                <w:div w:id="1665283548">
                  <w:marLeft w:val="0"/>
                  <w:marRight w:val="0"/>
                  <w:marTop w:val="0"/>
                  <w:marBottom w:val="0"/>
                  <w:divBdr>
                    <w:top w:val="none" w:sz="0" w:space="0" w:color="auto"/>
                    <w:left w:val="none" w:sz="0" w:space="0" w:color="auto"/>
                    <w:bottom w:val="none" w:sz="0" w:space="0" w:color="auto"/>
                    <w:right w:val="none" w:sz="0" w:space="0" w:color="auto"/>
                  </w:divBdr>
                  <w:divsChild>
                    <w:div w:id="112623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666433">
      <w:bodyDiv w:val="1"/>
      <w:marLeft w:val="0"/>
      <w:marRight w:val="0"/>
      <w:marTop w:val="0"/>
      <w:marBottom w:val="0"/>
      <w:divBdr>
        <w:top w:val="none" w:sz="0" w:space="0" w:color="auto"/>
        <w:left w:val="none" w:sz="0" w:space="0" w:color="auto"/>
        <w:bottom w:val="none" w:sz="0" w:space="0" w:color="auto"/>
        <w:right w:val="none" w:sz="0" w:space="0" w:color="auto"/>
      </w:divBdr>
      <w:divsChild>
        <w:div w:id="25522345">
          <w:marLeft w:val="0"/>
          <w:marRight w:val="0"/>
          <w:marTop w:val="0"/>
          <w:marBottom w:val="0"/>
          <w:divBdr>
            <w:top w:val="none" w:sz="0" w:space="0" w:color="auto"/>
            <w:left w:val="none" w:sz="0" w:space="0" w:color="auto"/>
            <w:bottom w:val="none" w:sz="0" w:space="0" w:color="auto"/>
            <w:right w:val="none" w:sz="0" w:space="0" w:color="auto"/>
          </w:divBdr>
          <w:divsChild>
            <w:div w:id="544803330">
              <w:marLeft w:val="0"/>
              <w:marRight w:val="0"/>
              <w:marTop w:val="0"/>
              <w:marBottom w:val="0"/>
              <w:divBdr>
                <w:top w:val="none" w:sz="0" w:space="0" w:color="auto"/>
                <w:left w:val="none" w:sz="0" w:space="0" w:color="auto"/>
                <w:bottom w:val="none" w:sz="0" w:space="0" w:color="auto"/>
                <w:right w:val="none" w:sz="0" w:space="0" w:color="auto"/>
              </w:divBdr>
            </w:div>
          </w:divsChild>
        </w:div>
        <w:div w:id="47073082">
          <w:marLeft w:val="0"/>
          <w:marRight w:val="0"/>
          <w:marTop w:val="0"/>
          <w:marBottom w:val="0"/>
          <w:divBdr>
            <w:top w:val="none" w:sz="0" w:space="0" w:color="auto"/>
            <w:left w:val="none" w:sz="0" w:space="0" w:color="auto"/>
            <w:bottom w:val="none" w:sz="0" w:space="0" w:color="auto"/>
            <w:right w:val="none" w:sz="0" w:space="0" w:color="auto"/>
          </w:divBdr>
          <w:divsChild>
            <w:div w:id="488906491">
              <w:marLeft w:val="0"/>
              <w:marRight w:val="0"/>
              <w:marTop w:val="0"/>
              <w:marBottom w:val="0"/>
              <w:divBdr>
                <w:top w:val="none" w:sz="0" w:space="0" w:color="auto"/>
                <w:left w:val="none" w:sz="0" w:space="0" w:color="auto"/>
                <w:bottom w:val="none" w:sz="0" w:space="0" w:color="auto"/>
                <w:right w:val="none" w:sz="0" w:space="0" w:color="auto"/>
              </w:divBdr>
            </w:div>
          </w:divsChild>
        </w:div>
        <w:div w:id="52588275">
          <w:marLeft w:val="0"/>
          <w:marRight w:val="0"/>
          <w:marTop w:val="0"/>
          <w:marBottom w:val="0"/>
          <w:divBdr>
            <w:top w:val="none" w:sz="0" w:space="0" w:color="auto"/>
            <w:left w:val="none" w:sz="0" w:space="0" w:color="auto"/>
            <w:bottom w:val="none" w:sz="0" w:space="0" w:color="auto"/>
            <w:right w:val="none" w:sz="0" w:space="0" w:color="auto"/>
          </w:divBdr>
          <w:divsChild>
            <w:div w:id="640691216">
              <w:marLeft w:val="0"/>
              <w:marRight w:val="0"/>
              <w:marTop w:val="0"/>
              <w:marBottom w:val="0"/>
              <w:divBdr>
                <w:top w:val="none" w:sz="0" w:space="0" w:color="auto"/>
                <w:left w:val="none" w:sz="0" w:space="0" w:color="auto"/>
                <w:bottom w:val="none" w:sz="0" w:space="0" w:color="auto"/>
                <w:right w:val="none" w:sz="0" w:space="0" w:color="auto"/>
              </w:divBdr>
            </w:div>
          </w:divsChild>
        </w:div>
        <w:div w:id="52780067">
          <w:marLeft w:val="0"/>
          <w:marRight w:val="0"/>
          <w:marTop w:val="0"/>
          <w:marBottom w:val="0"/>
          <w:divBdr>
            <w:top w:val="none" w:sz="0" w:space="0" w:color="auto"/>
            <w:left w:val="none" w:sz="0" w:space="0" w:color="auto"/>
            <w:bottom w:val="none" w:sz="0" w:space="0" w:color="auto"/>
            <w:right w:val="none" w:sz="0" w:space="0" w:color="auto"/>
          </w:divBdr>
          <w:divsChild>
            <w:div w:id="1584952859">
              <w:marLeft w:val="0"/>
              <w:marRight w:val="0"/>
              <w:marTop w:val="0"/>
              <w:marBottom w:val="0"/>
              <w:divBdr>
                <w:top w:val="none" w:sz="0" w:space="0" w:color="auto"/>
                <w:left w:val="none" w:sz="0" w:space="0" w:color="auto"/>
                <w:bottom w:val="none" w:sz="0" w:space="0" w:color="auto"/>
                <w:right w:val="none" w:sz="0" w:space="0" w:color="auto"/>
              </w:divBdr>
            </w:div>
          </w:divsChild>
        </w:div>
        <w:div w:id="131868905">
          <w:marLeft w:val="0"/>
          <w:marRight w:val="0"/>
          <w:marTop w:val="0"/>
          <w:marBottom w:val="0"/>
          <w:divBdr>
            <w:top w:val="none" w:sz="0" w:space="0" w:color="auto"/>
            <w:left w:val="none" w:sz="0" w:space="0" w:color="auto"/>
            <w:bottom w:val="none" w:sz="0" w:space="0" w:color="auto"/>
            <w:right w:val="none" w:sz="0" w:space="0" w:color="auto"/>
          </w:divBdr>
          <w:divsChild>
            <w:div w:id="2107578520">
              <w:marLeft w:val="0"/>
              <w:marRight w:val="0"/>
              <w:marTop w:val="0"/>
              <w:marBottom w:val="0"/>
              <w:divBdr>
                <w:top w:val="none" w:sz="0" w:space="0" w:color="auto"/>
                <w:left w:val="none" w:sz="0" w:space="0" w:color="auto"/>
                <w:bottom w:val="none" w:sz="0" w:space="0" w:color="auto"/>
                <w:right w:val="none" w:sz="0" w:space="0" w:color="auto"/>
              </w:divBdr>
            </w:div>
          </w:divsChild>
        </w:div>
        <w:div w:id="139881906">
          <w:marLeft w:val="0"/>
          <w:marRight w:val="0"/>
          <w:marTop w:val="0"/>
          <w:marBottom w:val="0"/>
          <w:divBdr>
            <w:top w:val="none" w:sz="0" w:space="0" w:color="auto"/>
            <w:left w:val="none" w:sz="0" w:space="0" w:color="auto"/>
            <w:bottom w:val="none" w:sz="0" w:space="0" w:color="auto"/>
            <w:right w:val="none" w:sz="0" w:space="0" w:color="auto"/>
          </w:divBdr>
          <w:divsChild>
            <w:div w:id="605384205">
              <w:marLeft w:val="0"/>
              <w:marRight w:val="0"/>
              <w:marTop w:val="0"/>
              <w:marBottom w:val="0"/>
              <w:divBdr>
                <w:top w:val="none" w:sz="0" w:space="0" w:color="auto"/>
                <w:left w:val="none" w:sz="0" w:space="0" w:color="auto"/>
                <w:bottom w:val="none" w:sz="0" w:space="0" w:color="auto"/>
                <w:right w:val="none" w:sz="0" w:space="0" w:color="auto"/>
              </w:divBdr>
            </w:div>
          </w:divsChild>
        </w:div>
        <w:div w:id="182280875">
          <w:marLeft w:val="0"/>
          <w:marRight w:val="0"/>
          <w:marTop w:val="0"/>
          <w:marBottom w:val="0"/>
          <w:divBdr>
            <w:top w:val="none" w:sz="0" w:space="0" w:color="auto"/>
            <w:left w:val="none" w:sz="0" w:space="0" w:color="auto"/>
            <w:bottom w:val="none" w:sz="0" w:space="0" w:color="auto"/>
            <w:right w:val="none" w:sz="0" w:space="0" w:color="auto"/>
          </w:divBdr>
          <w:divsChild>
            <w:div w:id="1216548135">
              <w:marLeft w:val="0"/>
              <w:marRight w:val="0"/>
              <w:marTop w:val="0"/>
              <w:marBottom w:val="0"/>
              <w:divBdr>
                <w:top w:val="none" w:sz="0" w:space="0" w:color="auto"/>
                <w:left w:val="none" w:sz="0" w:space="0" w:color="auto"/>
                <w:bottom w:val="none" w:sz="0" w:space="0" w:color="auto"/>
                <w:right w:val="none" w:sz="0" w:space="0" w:color="auto"/>
              </w:divBdr>
            </w:div>
          </w:divsChild>
        </w:div>
        <w:div w:id="187572333">
          <w:marLeft w:val="0"/>
          <w:marRight w:val="0"/>
          <w:marTop w:val="0"/>
          <w:marBottom w:val="0"/>
          <w:divBdr>
            <w:top w:val="none" w:sz="0" w:space="0" w:color="auto"/>
            <w:left w:val="none" w:sz="0" w:space="0" w:color="auto"/>
            <w:bottom w:val="none" w:sz="0" w:space="0" w:color="auto"/>
            <w:right w:val="none" w:sz="0" w:space="0" w:color="auto"/>
          </w:divBdr>
          <w:divsChild>
            <w:div w:id="1567260364">
              <w:marLeft w:val="0"/>
              <w:marRight w:val="0"/>
              <w:marTop w:val="0"/>
              <w:marBottom w:val="0"/>
              <w:divBdr>
                <w:top w:val="none" w:sz="0" w:space="0" w:color="auto"/>
                <w:left w:val="none" w:sz="0" w:space="0" w:color="auto"/>
                <w:bottom w:val="none" w:sz="0" w:space="0" w:color="auto"/>
                <w:right w:val="none" w:sz="0" w:space="0" w:color="auto"/>
              </w:divBdr>
            </w:div>
          </w:divsChild>
        </w:div>
        <w:div w:id="204146235">
          <w:marLeft w:val="0"/>
          <w:marRight w:val="0"/>
          <w:marTop w:val="0"/>
          <w:marBottom w:val="0"/>
          <w:divBdr>
            <w:top w:val="none" w:sz="0" w:space="0" w:color="auto"/>
            <w:left w:val="none" w:sz="0" w:space="0" w:color="auto"/>
            <w:bottom w:val="none" w:sz="0" w:space="0" w:color="auto"/>
            <w:right w:val="none" w:sz="0" w:space="0" w:color="auto"/>
          </w:divBdr>
          <w:divsChild>
            <w:div w:id="425076876">
              <w:marLeft w:val="0"/>
              <w:marRight w:val="0"/>
              <w:marTop w:val="0"/>
              <w:marBottom w:val="0"/>
              <w:divBdr>
                <w:top w:val="none" w:sz="0" w:space="0" w:color="auto"/>
                <w:left w:val="none" w:sz="0" w:space="0" w:color="auto"/>
                <w:bottom w:val="none" w:sz="0" w:space="0" w:color="auto"/>
                <w:right w:val="none" w:sz="0" w:space="0" w:color="auto"/>
              </w:divBdr>
            </w:div>
          </w:divsChild>
        </w:div>
        <w:div w:id="249655906">
          <w:marLeft w:val="0"/>
          <w:marRight w:val="0"/>
          <w:marTop w:val="0"/>
          <w:marBottom w:val="0"/>
          <w:divBdr>
            <w:top w:val="none" w:sz="0" w:space="0" w:color="auto"/>
            <w:left w:val="none" w:sz="0" w:space="0" w:color="auto"/>
            <w:bottom w:val="none" w:sz="0" w:space="0" w:color="auto"/>
            <w:right w:val="none" w:sz="0" w:space="0" w:color="auto"/>
          </w:divBdr>
          <w:divsChild>
            <w:div w:id="2079083979">
              <w:marLeft w:val="0"/>
              <w:marRight w:val="0"/>
              <w:marTop w:val="0"/>
              <w:marBottom w:val="0"/>
              <w:divBdr>
                <w:top w:val="none" w:sz="0" w:space="0" w:color="auto"/>
                <w:left w:val="none" w:sz="0" w:space="0" w:color="auto"/>
                <w:bottom w:val="none" w:sz="0" w:space="0" w:color="auto"/>
                <w:right w:val="none" w:sz="0" w:space="0" w:color="auto"/>
              </w:divBdr>
            </w:div>
          </w:divsChild>
        </w:div>
        <w:div w:id="358701302">
          <w:marLeft w:val="0"/>
          <w:marRight w:val="0"/>
          <w:marTop w:val="0"/>
          <w:marBottom w:val="0"/>
          <w:divBdr>
            <w:top w:val="none" w:sz="0" w:space="0" w:color="auto"/>
            <w:left w:val="none" w:sz="0" w:space="0" w:color="auto"/>
            <w:bottom w:val="none" w:sz="0" w:space="0" w:color="auto"/>
            <w:right w:val="none" w:sz="0" w:space="0" w:color="auto"/>
          </w:divBdr>
          <w:divsChild>
            <w:div w:id="378631517">
              <w:marLeft w:val="0"/>
              <w:marRight w:val="0"/>
              <w:marTop w:val="0"/>
              <w:marBottom w:val="0"/>
              <w:divBdr>
                <w:top w:val="none" w:sz="0" w:space="0" w:color="auto"/>
                <w:left w:val="none" w:sz="0" w:space="0" w:color="auto"/>
                <w:bottom w:val="none" w:sz="0" w:space="0" w:color="auto"/>
                <w:right w:val="none" w:sz="0" w:space="0" w:color="auto"/>
              </w:divBdr>
            </w:div>
          </w:divsChild>
        </w:div>
        <w:div w:id="428432855">
          <w:marLeft w:val="0"/>
          <w:marRight w:val="0"/>
          <w:marTop w:val="0"/>
          <w:marBottom w:val="0"/>
          <w:divBdr>
            <w:top w:val="none" w:sz="0" w:space="0" w:color="auto"/>
            <w:left w:val="none" w:sz="0" w:space="0" w:color="auto"/>
            <w:bottom w:val="none" w:sz="0" w:space="0" w:color="auto"/>
            <w:right w:val="none" w:sz="0" w:space="0" w:color="auto"/>
          </w:divBdr>
          <w:divsChild>
            <w:div w:id="1840194176">
              <w:marLeft w:val="0"/>
              <w:marRight w:val="0"/>
              <w:marTop w:val="0"/>
              <w:marBottom w:val="0"/>
              <w:divBdr>
                <w:top w:val="none" w:sz="0" w:space="0" w:color="auto"/>
                <w:left w:val="none" w:sz="0" w:space="0" w:color="auto"/>
                <w:bottom w:val="none" w:sz="0" w:space="0" w:color="auto"/>
                <w:right w:val="none" w:sz="0" w:space="0" w:color="auto"/>
              </w:divBdr>
            </w:div>
          </w:divsChild>
        </w:div>
        <w:div w:id="480119306">
          <w:marLeft w:val="0"/>
          <w:marRight w:val="0"/>
          <w:marTop w:val="0"/>
          <w:marBottom w:val="0"/>
          <w:divBdr>
            <w:top w:val="none" w:sz="0" w:space="0" w:color="auto"/>
            <w:left w:val="none" w:sz="0" w:space="0" w:color="auto"/>
            <w:bottom w:val="none" w:sz="0" w:space="0" w:color="auto"/>
            <w:right w:val="none" w:sz="0" w:space="0" w:color="auto"/>
          </w:divBdr>
          <w:divsChild>
            <w:div w:id="1004361218">
              <w:marLeft w:val="0"/>
              <w:marRight w:val="0"/>
              <w:marTop w:val="0"/>
              <w:marBottom w:val="0"/>
              <w:divBdr>
                <w:top w:val="none" w:sz="0" w:space="0" w:color="auto"/>
                <w:left w:val="none" w:sz="0" w:space="0" w:color="auto"/>
                <w:bottom w:val="none" w:sz="0" w:space="0" w:color="auto"/>
                <w:right w:val="none" w:sz="0" w:space="0" w:color="auto"/>
              </w:divBdr>
            </w:div>
          </w:divsChild>
        </w:div>
        <w:div w:id="480855553">
          <w:marLeft w:val="0"/>
          <w:marRight w:val="0"/>
          <w:marTop w:val="0"/>
          <w:marBottom w:val="0"/>
          <w:divBdr>
            <w:top w:val="none" w:sz="0" w:space="0" w:color="auto"/>
            <w:left w:val="none" w:sz="0" w:space="0" w:color="auto"/>
            <w:bottom w:val="none" w:sz="0" w:space="0" w:color="auto"/>
            <w:right w:val="none" w:sz="0" w:space="0" w:color="auto"/>
          </w:divBdr>
          <w:divsChild>
            <w:div w:id="513223870">
              <w:marLeft w:val="0"/>
              <w:marRight w:val="0"/>
              <w:marTop w:val="0"/>
              <w:marBottom w:val="0"/>
              <w:divBdr>
                <w:top w:val="none" w:sz="0" w:space="0" w:color="auto"/>
                <w:left w:val="none" w:sz="0" w:space="0" w:color="auto"/>
                <w:bottom w:val="none" w:sz="0" w:space="0" w:color="auto"/>
                <w:right w:val="none" w:sz="0" w:space="0" w:color="auto"/>
              </w:divBdr>
            </w:div>
          </w:divsChild>
        </w:div>
        <w:div w:id="498347333">
          <w:marLeft w:val="0"/>
          <w:marRight w:val="0"/>
          <w:marTop w:val="0"/>
          <w:marBottom w:val="0"/>
          <w:divBdr>
            <w:top w:val="none" w:sz="0" w:space="0" w:color="auto"/>
            <w:left w:val="none" w:sz="0" w:space="0" w:color="auto"/>
            <w:bottom w:val="none" w:sz="0" w:space="0" w:color="auto"/>
            <w:right w:val="none" w:sz="0" w:space="0" w:color="auto"/>
          </w:divBdr>
          <w:divsChild>
            <w:div w:id="2145540190">
              <w:marLeft w:val="0"/>
              <w:marRight w:val="0"/>
              <w:marTop w:val="0"/>
              <w:marBottom w:val="0"/>
              <w:divBdr>
                <w:top w:val="none" w:sz="0" w:space="0" w:color="auto"/>
                <w:left w:val="none" w:sz="0" w:space="0" w:color="auto"/>
                <w:bottom w:val="none" w:sz="0" w:space="0" w:color="auto"/>
                <w:right w:val="none" w:sz="0" w:space="0" w:color="auto"/>
              </w:divBdr>
            </w:div>
          </w:divsChild>
        </w:div>
        <w:div w:id="535391699">
          <w:marLeft w:val="0"/>
          <w:marRight w:val="0"/>
          <w:marTop w:val="0"/>
          <w:marBottom w:val="0"/>
          <w:divBdr>
            <w:top w:val="none" w:sz="0" w:space="0" w:color="auto"/>
            <w:left w:val="none" w:sz="0" w:space="0" w:color="auto"/>
            <w:bottom w:val="none" w:sz="0" w:space="0" w:color="auto"/>
            <w:right w:val="none" w:sz="0" w:space="0" w:color="auto"/>
          </w:divBdr>
          <w:divsChild>
            <w:div w:id="869995909">
              <w:marLeft w:val="0"/>
              <w:marRight w:val="0"/>
              <w:marTop w:val="0"/>
              <w:marBottom w:val="0"/>
              <w:divBdr>
                <w:top w:val="none" w:sz="0" w:space="0" w:color="auto"/>
                <w:left w:val="none" w:sz="0" w:space="0" w:color="auto"/>
                <w:bottom w:val="none" w:sz="0" w:space="0" w:color="auto"/>
                <w:right w:val="none" w:sz="0" w:space="0" w:color="auto"/>
              </w:divBdr>
            </w:div>
          </w:divsChild>
        </w:div>
        <w:div w:id="538857450">
          <w:marLeft w:val="0"/>
          <w:marRight w:val="0"/>
          <w:marTop w:val="0"/>
          <w:marBottom w:val="0"/>
          <w:divBdr>
            <w:top w:val="none" w:sz="0" w:space="0" w:color="auto"/>
            <w:left w:val="none" w:sz="0" w:space="0" w:color="auto"/>
            <w:bottom w:val="none" w:sz="0" w:space="0" w:color="auto"/>
            <w:right w:val="none" w:sz="0" w:space="0" w:color="auto"/>
          </w:divBdr>
          <w:divsChild>
            <w:div w:id="1113403806">
              <w:marLeft w:val="0"/>
              <w:marRight w:val="0"/>
              <w:marTop w:val="0"/>
              <w:marBottom w:val="0"/>
              <w:divBdr>
                <w:top w:val="none" w:sz="0" w:space="0" w:color="auto"/>
                <w:left w:val="none" w:sz="0" w:space="0" w:color="auto"/>
                <w:bottom w:val="none" w:sz="0" w:space="0" w:color="auto"/>
                <w:right w:val="none" w:sz="0" w:space="0" w:color="auto"/>
              </w:divBdr>
            </w:div>
          </w:divsChild>
        </w:div>
        <w:div w:id="640624044">
          <w:marLeft w:val="0"/>
          <w:marRight w:val="0"/>
          <w:marTop w:val="0"/>
          <w:marBottom w:val="0"/>
          <w:divBdr>
            <w:top w:val="none" w:sz="0" w:space="0" w:color="auto"/>
            <w:left w:val="none" w:sz="0" w:space="0" w:color="auto"/>
            <w:bottom w:val="none" w:sz="0" w:space="0" w:color="auto"/>
            <w:right w:val="none" w:sz="0" w:space="0" w:color="auto"/>
          </w:divBdr>
          <w:divsChild>
            <w:div w:id="433523607">
              <w:marLeft w:val="0"/>
              <w:marRight w:val="0"/>
              <w:marTop w:val="0"/>
              <w:marBottom w:val="0"/>
              <w:divBdr>
                <w:top w:val="none" w:sz="0" w:space="0" w:color="auto"/>
                <w:left w:val="none" w:sz="0" w:space="0" w:color="auto"/>
                <w:bottom w:val="none" w:sz="0" w:space="0" w:color="auto"/>
                <w:right w:val="none" w:sz="0" w:space="0" w:color="auto"/>
              </w:divBdr>
            </w:div>
          </w:divsChild>
        </w:div>
        <w:div w:id="644815478">
          <w:marLeft w:val="0"/>
          <w:marRight w:val="0"/>
          <w:marTop w:val="0"/>
          <w:marBottom w:val="0"/>
          <w:divBdr>
            <w:top w:val="none" w:sz="0" w:space="0" w:color="auto"/>
            <w:left w:val="none" w:sz="0" w:space="0" w:color="auto"/>
            <w:bottom w:val="none" w:sz="0" w:space="0" w:color="auto"/>
            <w:right w:val="none" w:sz="0" w:space="0" w:color="auto"/>
          </w:divBdr>
          <w:divsChild>
            <w:div w:id="905997310">
              <w:marLeft w:val="0"/>
              <w:marRight w:val="0"/>
              <w:marTop w:val="0"/>
              <w:marBottom w:val="0"/>
              <w:divBdr>
                <w:top w:val="none" w:sz="0" w:space="0" w:color="auto"/>
                <w:left w:val="none" w:sz="0" w:space="0" w:color="auto"/>
                <w:bottom w:val="none" w:sz="0" w:space="0" w:color="auto"/>
                <w:right w:val="none" w:sz="0" w:space="0" w:color="auto"/>
              </w:divBdr>
            </w:div>
          </w:divsChild>
        </w:div>
        <w:div w:id="651450585">
          <w:marLeft w:val="0"/>
          <w:marRight w:val="0"/>
          <w:marTop w:val="0"/>
          <w:marBottom w:val="0"/>
          <w:divBdr>
            <w:top w:val="none" w:sz="0" w:space="0" w:color="auto"/>
            <w:left w:val="none" w:sz="0" w:space="0" w:color="auto"/>
            <w:bottom w:val="none" w:sz="0" w:space="0" w:color="auto"/>
            <w:right w:val="none" w:sz="0" w:space="0" w:color="auto"/>
          </w:divBdr>
          <w:divsChild>
            <w:div w:id="197203577">
              <w:marLeft w:val="0"/>
              <w:marRight w:val="0"/>
              <w:marTop w:val="0"/>
              <w:marBottom w:val="0"/>
              <w:divBdr>
                <w:top w:val="none" w:sz="0" w:space="0" w:color="auto"/>
                <w:left w:val="none" w:sz="0" w:space="0" w:color="auto"/>
                <w:bottom w:val="none" w:sz="0" w:space="0" w:color="auto"/>
                <w:right w:val="none" w:sz="0" w:space="0" w:color="auto"/>
              </w:divBdr>
            </w:div>
          </w:divsChild>
        </w:div>
        <w:div w:id="685862442">
          <w:marLeft w:val="0"/>
          <w:marRight w:val="0"/>
          <w:marTop w:val="0"/>
          <w:marBottom w:val="0"/>
          <w:divBdr>
            <w:top w:val="none" w:sz="0" w:space="0" w:color="auto"/>
            <w:left w:val="none" w:sz="0" w:space="0" w:color="auto"/>
            <w:bottom w:val="none" w:sz="0" w:space="0" w:color="auto"/>
            <w:right w:val="none" w:sz="0" w:space="0" w:color="auto"/>
          </w:divBdr>
          <w:divsChild>
            <w:div w:id="183173928">
              <w:marLeft w:val="0"/>
              <w:marRight w:val="0"/>
              <w:marTop w:val="0"/>
              <w:marBottom w:val="0"/>
              <w:divBdr>
                <w:top w:val="none" w:sz="0" w:space="0" w:color="auto"/>
                <w:left w:val="none" w:sz="0" w:space="0" w:color="auto"/>
                <w:bottom w:val="none" w:sz="0" w:space="0" w:color="auto"/>
                <w:right w:val="none" w:sz="0" w:space="0" w:color="auto"/>
              </w:divBdr>
            </w:div>
          </w:divsChild>
        </w:div>
        <w:div w:id="686173840">
          <w:marLeft w:val="0"/>
          <w:marRight w:val="0"/>
          <w:marTop w:val="0"/>
          <w:marBottom w:val="0"/>
          <w:divBdr>
            <w:top w:val="none" w:sz="0" w:space="0" w:color="auto"/>
            <w:left w:val="none" w:sz="0" w:space="0" w:color="auto"/>
            <w:bottom w:val="none" w:sz="0" w:space="0" w:color="auto"/>
            <w:right w:val="none" w:sz="0" w:space="0" w:color="auto"/>
          </w:divBdr>
          <w:divsChild>
            <w:div w:id="1380010250">
              <w:marLeft w:val="0"/>
              <w:marRight w:val="0"/>
              <w:marTop w:val="0"/>
              <w:marBottom w:val="0"/>
              <w:divBdr>
                <w:top w:val="none" w:sz="0" w:space="0" w:color="auto"/>
                <w:left w:val="none" w:sz="0" w:space="0" w:color="auto"/>
                <w:bottom w:val="none" w:sz="0" w:space="0" w:color="auto"/>
                <w:right w:val="none" w:sz="0" w:space="0" w:color="auto"/>
              </w:divBdr>
            </w:div>
          </w:divsChild>
        </w:div>
        <w:div w:id="707952568">
          <w:marLeft w:val="0"/>
          <w:marRight w:val="0"/>
          <w:marTop w:val="0"/>
          <w:marBottom w:val="0"/>
          <w:divBdr>
            <w:top w:val="none" w:sz="0" w:space="0" w:color="auto"/>
            <w:left w:val="none" w:sz="0" w:space="0" w:color="auto"/>
            <w:bottom w:val="none" w:sz="0" w:space="0" w:color="auto"/>
            <w:right w:val="none" w:sz="0" w:space="0" w:color="auto"/>
          </w:divBdr>
          <w:divsChild>
            <w:div w:id="633677167">
              <w:marLeft w:val="0"/>
              <w:marRight w:val="0"/>
              <w:marTop w:val="0"/>
              <w:marBottom w:val="0"/>
              <w:divBdr>
                <w:top w:val="none" w:sz="0" w:space="0" w:color="auto"/>
                <w:left w:val="none" w:sz="0" w:space="0" w:color="auto"/>
                <w:bottom w:val="none" w:sz="0" w:space="0" w:color="auto"/>
                <w:right w:val="none" w:sz="0" w:space="0" w:color="auto"/>
              </w:divBdr>
            </w:div>
          </w:divsChild>
        </w:div>
        <w:div w:id="713963107">
          <w:marLeft w:val="0"/>
          <w:marRight w:val="0"/>
          <w:marTop w:val="0"/>
          <w:marBottom w:val="0"/>
          <w:divBdr>
            <w:top w:val="none" w:sz="0" w:space="0" w:color="auto"/>
            <w:left w:val="none" w:sz="0" w:space="0" w:color="auto"/>
            <w:bottom w:val="none" w:sz="0" w:space="0" w:color="auto"/>
            <w:right w:val="none" w:sz="0" w:space="0" w:color="auto"/>
          </w:divBdr>
          <w:divsChild>
            <w:div w:id="1372457996">
              <w:marLeft w:val="0"/>
              <w:marRight w:val="0"/>
              <w:marTop w:val="0"/>
              <w:marBottom w:val="0"/>
              <w:divBdr>
                <w:top w:val="none" w:sz="0" w:space="0" w:color="auto"/>
                <w:left w:val="none" w:sz="0" w:space="0" w:color="auto"/>
                <w:bottom w:val="none" w:sz="0" w:space="0" w:color="auto"/>
                <w:right w:val="none" w:sz="0" w:space="0" w:color="auto"/>
              </w:divBdr>
            </w:div>
          </w:divsChild>
        </w:div>
        <w:div w:id="762609012">
          <w:marLeft w:val="0"/>
          <w:marRight w:val="0"/>
          <w:marTop w:val="0"/>
          <w:marBottom w:val="0"/>
          <w:divBdr>
            <w:top w:val="none" w:sz="0" w:space="0" w:color="auto"/>
            <w:left w:val="none" w:sz="0" w:space="0" w:color="auto"/>
            <w:bottom w:val="none" w:sz="0" w:space="0" w:color="auto"/>
            <w:right w:val="none" w:sz="0" w:space="0" w:color="auto"/>
          </w:divBdr>
          <w:divsChild>
            <w:div w:id="1204290521">
              <w:marLeft w:val="0"/>
              <w:marRight w:val="0"/>
              <w:marTop w:val="0"/>
              <w:marBottom w:val="0"/>
              <w:divBdr>
                <w:top w:val="none" w:sz="0" w:space="0" w:color="auto"/>
                <w:left w:val="none" w:sz="0" w:space="0" w:color="auto"/>
                <w:bottom w:val="none" w:sz="0" w:space="0" w:color="auto"/>
                <w:right w:val="none" w:sz="0" w:space="0" w:color="auto"/>
              </w:divBdr>
            </w:div>
          </w:divsChild>
        </w:div>
        <w:div w:id="771975444">
          <w:marLeft w:val="0"/>
          <w:marRight w:val="0"/>
          <w:marTop w:val="0"/>
          <w:marBottom w:val="0"/>
          <w:divBdr>
            <w:top w:val="none" w:sz="0" w:space="0" w:color="auto"/>
            <w:left w:val="none" w:sz="0" w:space="0" w:color="auto"/>
            <w:bottom w:val="none" w:sz="0" w:space="0" w:color="auto"/>
            <w:right w:val="none" w:sz="0" w:space="0" w:color="auto"/>
          </w:divBdr>
          <w:divsChild>
            <w:div w:id="1906796369">
              <w:marLeft w:val="0"/>
              <w:marRight w:val="0"/>
              <w:marTop w:val="0"/>
              <w:marBottom w:val="0"/>
              <w:divBdr>
                <w:top w:val="none" w:sz="0" w:space="0" w:color="auto"/>
                <w:left w:val="none" w:sz="0" w:space="0" w:color="auto"/>
                <w:bottom w:val="none" w:sz="0" w:space="0" w:color="auto"/>
                <w:right w:val="none" w:sz="0" w:space="0" w:color="auto"/>
              </w:divBdr>
            </w:div>
          </w:divsChild>
        </w:div>
        <w:div w:id="836654456">
          <w:marLeft w:val="0"/>
          <w:marRight w:val="0"/>
          <w:marTop w:val="0"/>
          <w:marBottom w:val="0"/>
          <w:divBdr>
            <w:top w:val="none" w:sz="0" w:space="0" w:color="auto"/>
            <w:left w:val="none" w:sz="0" w:space="0" w:color="auto"/>
            <w:bottom w:val="none" w:sz="0" w:space="0" w:color="auto"/>
            <w:right w:val="none" w:sz="0" w:space="0" w:color="auto"/>
          </w:divBdr>
          <w:divsChild>
            <w:div w:id="1753350242">
              <w:marLeft w:val="0"/>
              <w:marRight w:val="0"/>
              <w:marTop w:val="0"/>
              <w:marBottom w:val="0"/>
              <w:divBdr>
                <w:top w:val="none" w:sz="0" w:space="0" w:color="auto"/>
                <w:left w:val="none" w:sz="0" w:space="0" w:color="auto"/>
                <w:bottom w:val="none" w:sz="0" w:space="0" w:color="auto"/>
                <w:right w:val="none" w:sz="0" w:space="0" w:color="auto"/>
              </w:divBdr>
            </w:div>
          </w:divsChild>
        </w:div>
        <w:div w:id="855075324">
          <w:marLeft w:val="0"/>
          <w:marRight w:val="0"/>
          <w:marTop w:val="0"/>
          <w:marBottom w:val="0"/>
          <w:divBdr>
            <w:top w:val="none" w:sz="0" w:space="0" w:color="auto"/>
            <w:left w:val="none" w:sz="0" w:space="0" w:color="auto"/>
            <w:bottom w:val="none" w:sz="0" w:space="0" w:color="auto"/>
            <w:right w:val="none" w:sz="0" w:space="0" w:color="auto"/>
          </w:divBdr>
          <w:divsChild>
            <w:div w:id="65154756">
              <w:marLeft w:val="0"/>
              <w:marRight w:val="0"/>
              <w:marTop w:val="0"/>
              <w:marBottom w:val="0"/>
              <w:divBdr>
                <w:top w:val="none" w:sz="0" w:space="0" w:color="auto"/>
                <w:left w:val="none" w:sz="0" w:space="0" w:color="auto"/>
                <w:bottom w:val="none" w:sz="0" w:space="0" w:color="auto"/>
                <w:right w:val="none" w:sz="0" w:space="0" w:color="auto"/>
              </w:divBdr>
            </w:div>
          </w:divsChild>
        </w:div>
        <w:div w:id="858007685">
          <w:marLeft w:val="0"/>
          <w:marRight w:val="0"/>
          <w:marTop w:val="0"/>
          <w:marBottom w:val="0"/>
          <w:divBdr>
            <w:top w:val="none" w:sz="0" w:space="0" w:color="auto"/>
            <w:left w:val="none" w:sz="0" w:space="0" w:color="auto"/>
            <w:bottom w:val="none" w:sz="0" w:space="0" w:color="auto"/>
            <w:right w:val="none" w:sz="0" w:space="0" w:color="auto"/>
          </w:divBdr>
          <w:divsChild>
            <w:div w:id="1238050470">
              <w:marLeft w:val="0"/>
              <w:marRight w:val="0"/>
              <w:marTop w:val="0"/>
              <w:marBottom w:val="0"/>
              <w:divBdr>
                <w:top w:val="none" w:sz="0" w:space="0" w:color="auto"/>
                <w:left w:val="none" w:sz="0" w:space="0" w:color="auto"/>
                <w:bottom w:val="none" w:sz="0" w:space="0" w:color="auto"/>
                <w:right w:val="none" w:sz="0" w:space="0" w:color="auto"/>
              </w:divBdr>
            </w:div>
          </w:divsChild>
        </w:div>
        <w:div w:id="871068309">
          <w:marLeft w:val="0"/>
          <w:marRight w:val="0"/>
          <w:marTop w:val="0"/>
          <w:marBottom w:val="0"/>
          <w:divBdr>
            <w:top w:val="none" w:sz="0" w:space="0" w:color="auto"/>
            <w:left w:val="none" w:sz="0" w:space="0" w:color="auto"/>
            <w:bottom w:val="none" w:sz="0" w:space="0" w:color="auto"/>
            <w:right w:val="none" w:sz="0" w:space="0" w:color="auto"/>
          </w:divBdr>
          <w:divsChild>
            <w:div w:id="1987782136">
              <w:marLeft w:val="0"/>
              <w:marRight w:val="0"/>
              <w:marTop w:val="0"/>
              <w:marBottom w:val="0"/>
              <w:divBdr>
                <w:top w:val="none" w:sz="0" w:space="0" w:color="auto"/>
                <w:left w:val="none" w:sz="0" w:space="0" w:color="auto"/>
                <w:bottom w:val="none" w:sz="0" w:space="0" w:color="auto"/>
                <w:right w:val="none" w:sz="0" w:space="0" w:color="auto"/>
              </w:divBdr>
            </w:div>
          </w:divsChild>
        </w:div>
        <w:div w:id="932394388">
          <w:marLeft w:val="0"/>
          <w:marRight w:val="0"/>
          <w:marTop w:val="0"/>
          <w:marBottom w:val="0"/>
          <w:divBdr>
            <w:top w:val="none" w:sz="0" w:space="0" w:color="auto"/>
            <w:left w:val="none" w:sz="0" w:space="0" w:color="auto"/>
            <w:bottom w:val="none" w:sz="0" w:space="0" w:color="auto"/>
            <w:right w:val="none" w:sz="0" w:space="0" w:color="auto"/>
          </w:divBdr>
          <w:divsChild>
            <w:div w:id="1168398660">
              <w:marLeft w:val="0"/>
              <w:marRight w:val="0"/>
              <w:marTop w:val="0"/>
              <w:marBottom w:val="0"/>
              <w:divBdr>
                <w:top w:val="none" w:sz="0" w:space="0" w:color="auto"/>
                <w:left w:val="none" w:sz="0" w:space="0" w:color="auto"/>
                <w:bottom w:val="none" w:sz="0" w:space="0" w:color="auto"/>
                <w:right w:val="none" w:sz="0" w:space="0" w:color="auto"/>
              </w:divBdr>
            </w:div>
          </w:divsChild>
        </w:div>
        <w:div w:id="949969478">
          <w:marLeft w:val="0"/>
          <w:marRight w:val="0"/>
          <w:marTop w:val="0"/>
          <w:marBottom w:val="0"/>
          <w:divBdr>
            <w:top w:val="none" w:sz="0" w:space="0" w:color="auto"/>
            <w:left w:val="none" w:sz="0" w:space="0" w:color="auto"/>
            <w:bottom w:val="none" w:sz="0" w:space="0" w:color="auto"/>
            <w:right w:val="none" w:sz="0" w:space="0" w:color="auto"/>
          </w:divBdr>
          <w:divsChild>
            <w:div w:id="2124225042">
              <w:marLeft w:val="0"/>
              <w:marRight w:val="0"/>
              <w:marTop w:val="0"/>
              <w:marBottom w:val="0"/>
              <w:divBdr>
                <w:top w:val="none" w:sz="0" w:space="0" w:color="auto"/>
                <w:left w:val="none" w:sz="0" w:space="0" w:color="auto"/>
                <w:bottom w:val="none" w:sz="0" w:space="0" w:color="auto"/>
                <w:right w:val="none" w:sz="0" w:space="0" w:color="auto"/>
              </w:divBdr>
            </w:div>
          </w:divsChild>
        </w:div>
        <w:div w:id="966205800">
          <w:marLeft w:val="0"/>
          <w:marRight w:val="0"/>
          <w:marTop w:val="0"/>
          <w:marBottom w:val="0"/>
          <w:divBdr>
            <w:top w:val="none" w:sz="0" w:space="0" w:color="auto"/>
            <w:left w:val="none" w:sz="0" w:space="0" w:color="auto"/>
            <w:bottom w:val="none" w:sz="0" w:space="0" w:color="auto"/>
            <w:right w:val="none" w:sz="0" w:space="0" w:color="auto"/>
          </w:divBdr>
          <w:divsChild>
            <w:div w:id="466970442">
              <w:marLeft w:val="0"/>
              <w:marRight w:val="0"/>
              <w:marTop w:val="0"/>
              <w:marBottom w:val="0"/>
              <w:divBdr>
                <w:top w:val="none" w:sz="0" w:space="0" w:color="auto"/>
                <w:left w:val="none" w:sz="0" w:space="0" w:color="auto"/>
                <w:bottom w:val="none" w:sz="0" w:space="0" w:color="auto"/>
                <w:right w:val="none" w:sz="0" w:space="0" w:color="auto"/>
              </w:divBdr>
            </w:div>
            <w:div w:id="707295492">
              <w:marLeft w:val="0"/>
              <w:marRight w:val="0"/>
              <w:marTop w:val="0"/>
              <w:marBottom w:val="0"/>
              <w:divBdr>
                <w:top w:val="none" w:sz="0" w:space="0" w:color="auto"/>
                <w:left w:val="none" w:sz="0" w:space="0" w:color="auto"/>
                <w:bottom w:val="none" w:sz="0" w:space="0" w:color="auto"/>
                <w:right w:val="none" w:sz="0" w:space="0" w:color="auto"/>
              </w:divBdr>
            </w:div>
          </w:divsChild>
        </w:div>
        <w:div w:id="979073217">
          <w:marLeft w:val="0"/>
          <w:marRight w:val="0"/>
          <w:marTop w:val="0"/>
          <w:marBottom w:val="0"/>
          <w:divBdr>
            <w:top w:val="none" w:sz="0" w:space="0" w:color="auto"/>
            <w:left w:val="none" w:sz="0" w:space="0" w:color="auto"/>
            <w:bottom w:val="none" w:sz="0" w:space="0" w:color="auto"/>
            <w:right w:val="none" w:sz="0" w:space="0" w:color="auto"/>
          </w:divBdr>
          <w:divsChild>
            <w:div w:id="1964194214">
              <w:marLeft w:val="0"/>
              <w:marRight w:val="0"/>
              <w:marTop w:val="0"/>
              <w:marBottom w:val="0"/>
              <w:divBdr>
                <w:top w:val="none" w:sz="0" w:space="0" w:color="auto"/>
                <w:left w:val="none" w:sz="0" w:space="0" w:color="auto"/>
                <w:bottom w:val="none" w:sz="0" w:space="0" w:color="auto"/>
                <w:right w:val="none" w:sz="0" w:space="0" w:color="auto"/>
              </w:divBdr>
            </w:div>
          </w:divsChild>
        </w:div>
        <w:div w:id="1015227412">
          <w:marLeft w:val="0"/>
          <w:marRight w:val="0"/>
          <w:marTop w:val="0"/>
          <w:marBottom w:val="0"/>
          <w:divBdr>
            <w:top w:val="none" w:sz="0" w:space="0" w:color="auto"/>
            <w:left w:val="none" w:sz="0" w:space="0" w:color="auto"/>
            <w:bottom w:val="none" w:sz="0" w:space="0" w:color="auto"/>
            <w:right w:val="none" w:sz="0" w:space="0" w:color="auto"/>
          </w:divBdr>
          <w:divsChild>
            <w:div w:id="690257266">
              <w:marLeft w:val="0"/>
              <w:marRight w:val="0"/>
              <w:marTop w:val="0"/>
              <w:marBottom w:val="0"/>
              <w:divBdr>
                <w:top w:val="none" w:sz="0" w:space="0" w:color="auto"/>
                <w:left w:val="none" w:sz="0" w:space="0" w:color="auto"/>
                <w:bottom w:val="none" w:sz="0" w:space="0" w:color="auto"/>
                <w:right w:val="none" w:sz="0" w:space="0" w:color="auto"/>
              </w:divBdr>
            </w:div>
          </w:divsChild>
        </w:div>
        <w:div w:id="1021735627">
          <w:marLeft w:val="0"/>
          <w:marRight w:val="0"/>
          <w:marTop w:val="0"/>
          <w:marBottom w:val="0"/>
          <w:divBdr>
            <w:top w:val="none" w:sz="0" w:space="0" w:color="auto"/>
            <w:left w:val="none" w:sz="0" w:space="0" w:color="auto"/>
            <w:bottom w:val="none" w:sz="0" w:space="0" w:color="auto"/>
            <w:right w:val="none" w:sz="0" w:space="0" w:color="auto"/>
          </w:divBdr>
          <w:divsChild>
            <w:div w:id="1019746120">
              <w:marLeft w:val="0"/>
              <w:marRight w:val="0"/>
              <w:marTop w:val="0"/>
              <w:marBottom w:val="0"/>
              <w:divBdr>
                <w:top w:val="none" w:sz="0" w:space="0" w:color="auto"/>
                <w:left w:val="none" w:sz="0" w:space="0" w:color="auto"/>
                <w:bottom w:val="none" w:sz="0" w:space="0" w:color="auto"/>
                <w:right w:val="none" w:sz="0" w:space="0" w:color="auto"/>
              </w:divBdr>
            </w:div>
          </w:divsChild>
        </w:div>
        <w:div w:id="1023704534">
          <w:marLeft w:val="0"/>
          <w:marRight w:val="0"/>
          <w:marTop w:val="0"/>
          <w:marBottom w:val="0"/>
          <w:divBdr>
            <w:top w:val="none" w:sz="0" w:space="0" w:color="auto"/>
            <w:left w:val="none" w:sz="0" w:space="0" w:color="auto"/>
            <w:bottom w:val="none" w:sz="0" w:space="0" w:color="auto"/>
            <w:right w:val="none" w:sz="0" w:space="0" w:color="auto"/>
          </w:divBdr>
          <w:divsChild>
            <w:div w:id="374237223">
              <w:marLeft w:val="0"/>
              <w:marRight w:val="0"/>
              <w:marTop w:val="0"/>
              <w:marBottom w:val="0"/>
              <w:divBdr>
                <w:top w:val="none" w:sz="0" w:space="0" w:color="auto"/>
                <w:left w:val="none" w:sz="0" w:space="0" w:color="auto"/>
                <w:bottom w:val="none" w:sz="0" w:space="0" w:color="auto"/>
                <w:right w:val="none" w:sz="0" w:space="0" w:color="auto"/>
              </w:divBdr>
            </w:div>
          </w:divsChild>
        </w:div>
        <w:div w:id="1038167727">
          <w:marLeft w:val="0"/>
          <w:marRight w:val="0"/>
          <w:marTop w:val="0"/>
          <w:marBottom w:val="0"/>
          <w:divBdr>
            <w:top w:val="none" w:sz="0" w:space="0" w:color="auto"/>
            <w:left w:val="none" w:sz="0" w:space="0" w:color="auto"/>
            <w:bottom w:val="none" w:sz="0" w:space="0" w:color="auto"/>
            <w:right w:val="none" w:sz="0" w:space="0" w:color="auto"/>
          </w:divBdr>
          <w:divsChild>
            <w:div w:id="739911698">
              <w:marLeft w:val="0"/>
              <w:marRight w:val="0"/>
              <w:marTop w:val="0"/>
              <w:marBottom w:val="0"/>
              <w:divBdr>
                <w:top w:val="none" w:sz="0" w:space="0" w:color="auto"/>
                <w:left w:val="none" w:sz="0" w:space="0" w:color="auto"/>
                <w:bottom w:val="none" w:sz="0" w:space="0" w:color="auto"/>
                <w:right w:val="none" w:sz="0" w:space="0" w:color="auto"/>
              </w:divBdr>
            </w:div>
          </w:divsChild>
        </w:div>
        <w:div w:id="1085960037">
          <w:marLeft w:val="0"/>
          <w:marRight w:val="0"/>
          <w:marTop w:val="0"/>
          <w:marBottom w:val="0"/>
          <w:divBdr>
            <w:top w:val="none" w:sz="0" w:space="0" w:color="auto"/>
            <w:left w:val="none" w:sz="0" w:space="0" w:color="auto"/>
            <w:bottom w:val="none" w:sz="0" w:space="0" w:color="auto"/>
            <w:right w:val="none" w:sz="0" w:space="0" w:color="auto"/>
          </w:divBdr>
          <w:divsChild>
            <w:div w:id="1133910957">
              <w:marLeft w:val="0"/>
              <w:marRight w:val="0"/>
              <w:marTop w:val="0"/>
              <w:marBottom w:val="0"/>
              <w:divBdr>
                <w:top w:val="none" w:sz="0" w:space="0" w:color="auto"/>
                <w:left w:val="none" w:sz="0" w:space="0" w:color="auto"/>
                <w:bottom w:val="none" w:sz="0" w:space="0" w:color="auto"/>
                <w:right w:val="none" w:sz="0" w:space="0" w:color="auto"/>
              </w:divBdr>
            </w:div>
          </w:divsChild>
        </w:div>
        <w:div w:id="1121918135">
          <w:marLeft w:val="0"/>
          <w:marRight w:val="0"/>
          <w:marTop w:val="0"/>
          <w:marBottom w:val="0"/>
          <w:divBdr>
            <w:top w:val="none" w:sz="0" w:space="0" w:color="auto"/>
            <w:left w:val="none" w:sz="0" w:space="0" w:color="auto"/>
            <w:bottom w:val="none" w:sz="0" w:space="0" w:color="auto"/>
            <w:right w:val="none" w:sz="0" w:space="0" w:color="auto"/>
          </w:divBdr>
          <w:divsChild>
            <w:div w:id="1107581153">
              <w:marLeft w:val="0"/>
              <w:marRight w:val="0"/>
              <w:marTop w:val="0"/>
              <w:marBottom w:val="0"/>
              <w:divBdr>
                <w:top w:val="none" w:sz="0" w:space="0" w:color="auto"/>
                <w:left w:val="none" w:sz="0" w:space="0" w:color="auto"/>
                <w:bottom w:val="none" w:sz="0" w:space="0" w:color="auto"/>
                <w:right w:val="none" w:sz="0" w:space="0" w:color="auto"/>
              </w:divBdr>
            </w:div>
          </w:divsChild>
        </w:div>
        <w:div w:id="1141725415">
          <w:marLeft w:val="0"/>
          <w:marRight w:val="0"/>
          <w:marTop w:val="0"/>
          <w:marBottom w:val="0"/>
          <w:divBdr>
            <w:top w:val="none" w:sz="0" w:space="0" w:color="auto"/>
            <w:left w:val="none" w:sz="0" w:space="0" w:color="auto"/>
            <w:bottom w:val="none" w:sz="0" w:space="0" w:color="auto"/>
            <w:right w:val="none" w:sz="0" w:space="0" w:color="auto"/>
          </w:divBdr>
          <w:divsChild>
            <w:div w:id="131215161">
              <w:marLeft w:val="0"/>
              <w:marRight w:val="0"/>
              <w:marTop w:val="0"/>
              <w:marBottom w:val="0"/>
              <w:divBdr>
                <w:top w:val="none" w:sz="0" w:space="0" w:color="auto"/>
                <w:left w:val="none" w:sz="0" w:space="0" w:color="auto"/>
                <w:bottom w:val="none" w:sz="0" w:space="0" w:color="auto"/>
                <w:right w:val="none" w:sz="0" w:space="0" w:color="auto"/>
              </w:divBdr>
            </w:div>
          </w:divsChild>
        </w:div>
        <w:div w:id="1148325435">
          <w:marLeft w:val="0"/>
          <w:marRight w:val="0"/>
          <w:marTop w:val="0"/>
          <w:marBottom w:val="0"/>
          <w:divBdr>
            <w:top w:val="none" w:sz="0" w:space="0" w:color="auto"/>
            <w:left w:val="none" w:sz="0" w:space="0" w:color="auto"/>
            <w:bottom w:val="none" w:sz="0" w:space="0" w:color="auto"/>
            <w:right w:val="none" w:sz="0" w:space="0" w:color="auto"/>
          </w:divBdr>
          <w:divsChild>
            <w:div w:id="226037282">
              <w:marLeft w:val="0"/>
              <w:marRight w:val="0"/>
              <w:marTop w:val="0"/>
              <w:marBottom w:val="0"/>
              <w:divBdr>
                <w:top w:val="none" w:sz="0" w:space="0" w:color="auto"/>
                <w:left w:val="none" w:sz="0" w:space="0" w:color="auto"/>
                <w:bottom w:val="none" w:sz="0" w:space="0" w:color="auto"/>
                <w:right w:val="none" w:sz="0" w:space="0" w:color="auto"/>
              </w:divBdr>
            </w:div>
          </w:divsChild>
        </w:div>
        <w:div w:id="1214653036">
          <w:marLeft w:val="0"/>
          <w:marRight w:val="0"/>
          <w:marTop w:val="0"/>
          <w:marBottom w:val="0"/>
          <w:divBdr>
            <w:top w:val="none" w:sz="0" w:space="0" w:color="auto"/>
            <w:left w:val="none" w:sz="0" w:space="0" w:color="auto"/>
            <w:bottom w:val="none" w:sz="0" w:space="0" w:color="auto"/>
            <w:right w:val="none" w:sz="0" w:space="0" w:color="auto"/>
          </w:divBdr>
          <w:divsChild>
            <w:div w:id="1789426088">
              <w:marLeft w:val="0"/>
              <w:marRight w:val="0"/>
              <w:marTop w:val="0"/>
              <w:marBottom w:val="0"/>
              <w:divBdr>
                <w:top w:val="none" w:sz="0" w:space="0" w:color="auto"/>
                <w:left w:val="none" w:sz="0" w:space="0" w:color="auto"/>
                <w:bottom w:val="none" w:sz="0" w:space="0" w:color="auto"/>
                <w:right w:val="none" w:sz="0" w:space="0" w:color="auto"/>
              </w:divBdr>
            </w:div>
          </w:divsChild>
        </w:div>
        <w:div w:id="1223369665">
          <w:marLeft w:val="0"/>
          <w:marRight w:val="0"/>
          <w:marTop w:val="0"/>
          <w:marBottom w:val="0"/>
          <w:divBdr>
            <w:top w:val="none" w:sz="0" w:space="0" w:color="auto"/>
            <w:left w:val="none" w:sz="0" w:space="0" w:color="auto"/>
            <w:bottom w:val="none" w:sz="0" w:space="0" w:color="auto"/>
            <w:right w:val="none" w:sz="0" w:space="0" w:color="auto"/>
          </w:divBdr>
          <w:divsChild>
            <w:div w:id="2062515307">
              <w:marLeft w:val="0"/>
              <w:marRight w:val="0"/>
              <w:marTop w:val="0"/>
              <w:marBottom w:val="0"/>
              <w:divBdr>
                <w:top w:val="none" w:sz="0" w:space="0" w:color="auto"/>
                <w:left w:val="none" w:sz="0" w:space="0" w:color="auto"/>
                <w:bottom w:val="none" w:sz="0" w:space="0" w:color="auto"/>
                <w:right w:val="none" w:sz="0" w:space="0" w:color="auto"/>
              </w:divBdr>
            </w:div>
          </w:divsChild>
        </w:div>
        <w:div w:id="1237400740">
          <w:marLeft w:val="0"/>
          <w:marRight w:val="0"/>
          <w:marTop w:val="0"/>
          <w:marBottom w:val="0"/>
          <w:divBdr>
            <w:top w:val="none" w:sz="0" w:space="0" w:color="auto"/>
            <w:left w:val="none" w:sz="0" w:space="0" w:color="auto"/>
            <w:bottom w:val="none" w:sz="0" w:space="0" w:color="auto"/>
            <w:right w:val="none" w:sz="0" w:space="0" w:color="auto"/>
          </w:divBdr>
          <w:divsChild>
            <w:div w:id="866257709">
              <w:marLeft w:val="0"/>
              <w:marRight w:val="0"/>
              <w:marTop w:val="0"/>
              <w:marBottom w:val="0"/>
              <w:divBdr>
                <w:top w:val="none" w:sz="0" w:space="0" w:color="auto"/>
                <w:left w:val="none" w:sz="0" w:space="0" w:color="auto"/>
                <w:bottom w:val="none" w:sz="0" w:space="0" w:color="auto"/>
                <w:right w:val="none" w:sz="0" w:space="0" w:color="auto"/>
              </w:divBdr>
            </w:div>
            <w:div w:id="889610899">
              <w:marLeft w:val="0"/>
              <w:marRight w:val="0"/>
              <w:marTop w:val="0"/>
              <w:marBottom w:val="0"/>
              <w:divBdr>
                <w:top w:val="none" w:sz="0" w:space="0" w:color="auto"/>
                <w:left w:val="none" w:sz="0" w:space="0" w:color="auto"/>
                <w:bottom w:val="none" w:sz="0" w:space="0" w:color="auto"/>
                <w:right w:val="none" w:sz="0" w:space="0" w:color="auto"/>
              </w:divBdr>
            </w:div>
          </w:divsChild>
        </w:div>
        <w:div w:id="1238323804">
          <w:marLeft w:val="0"/>
          <w:marRight w:val="0"/>
          <w:marTop w:val="0"/>
          <w:marBottom w:val="0"/>
          <w:divBdr>
            <w:top w:val="none" w:sz="0" w:space="0" w:color="auto"/>
            <w:left w:val="none" w:sz="0" w:space="0" w:color="auto"/>
            <w:bottom w:val="none" w:sz="0" w:space="0" w:color="auto"/>
            <w:right w:val="none" w:sz="0" w:space="0" w:color="auto"/>
          </w:divBdr>
          <w:divsChild>
            <w:div w:id="1780105893">
              <w:marLeft w:val="0"/>
              <w:marRight w:val="0"/>
              <w:marTop w:val="0"/>
              <w:marBottom w:val="0"/>
              <w:divBdr>
                <w:top w:val="none" w:sz="0" w:space="0" w:color="auto"/>
                <w:left w:val="none" w:sz="0" w:space="0" w:color="auto"/>
                <w:bottom w:val="none" w:sz="0" w:space="0" w:color="auto"/>
                <w:right w:val="none" w:sz="0" w:space="0" w:color="auto"/>
              </w:divBdr>
            </w:div>
          </w:divsChild>
        </w:div>
        <w:div w:id="1269048697">
          <w:marLeft w:val="0"/>
          <w:marRight w:val="0"/>
          <w:marTop w:val="0"/>
          <w:marBottom w:val="0"/>
          <w:divBdr>
            <w:top w:val="none" w:sz="0" w:space="0" w:color="auto"/>
            <w:left w:val="none" w:sz="0" w:space="0" w:color="auto"/>
            <w:bottom w:val="none" w:sz="0" w:space="0" w:color="auto"/>
            <w:right w:val="none" w:sz="0" w:space="0" w:color="auto"/>
          </w:divBdr>
          <w:divsChild>
            <w:div w:id="412898542">
              <w:marLeft w:val="0"/>
              <w:marRight w:val="0"/>
              <w:marTop w:val="0"/>
              <w:marBottom w:val="0"/>
              <w:divBdr>
                <w:top w:val="none" w:sz="0" w:space="0" w:color="auto"/>
                <w:left w:val="none" w:sz="0" w:space="0" w:color="auto"/>
                <w:bottom w:val="none" w:sz="0" w:space="0" w:color="auto"/>
                <w:right w:val="none" w:sz="0" w:space="0" w:color="auto"/>
              </w:divBdr>
            </w:div>
          </w:divsChild>
        </w:div>
        <w:div w:id="1295254183">
          <w:marLeft w:val="0"/>
          <w:marRight w:val="0"/>
          <w:marTop w:val="0"/>
          <w:marBottom w:val="0"/>
          <w:divBdr>
            <w:top w:val="none" w:sz="0" w:space="0" w:color="auto"/>
            <w:left w:val="none" w:sz="0" w:space="0" w:color="auto"/>
            <w:bottom w:val="none" w:sz="0" w:space="0" w:color="auto"/>
            <w:right w:val="none" w:sz="0" w:space="0" w:color="auto"/>
          </w:divBdr>
          <w:divsChild>
            <w:div w:id="401755804">
              <w:marLeft w:val="0"/>
              <w:marRight w:val="0"/>
              <w:marTop w:val="0"/>
              <w:marBottom w:val="0"/>
              <w:divBdr>
                <w:top w:val="none" w:sz="0" w:space="0" w:color="auto"/>
                <w:left w:val="none" w:sz="0" w:space="0" w:color="auto"/>
                <w:bottom w:val="none" w:sz="0" w:space="0" w:color="auto"/>
                <w:right w:val="none" w:sz="0" w:space="0" w:color="auto"/>
              </w:divBdr>
            </w:div>
          </w:divsChild>
        </w:div>
        <w:div w:id="1328629407">
          <w:marLeft w:val="0"/>
          <w:marRight w:val="0"/>
          <w:marTop w:val="0"/>
          <w:marBottom w:val="0"/>
          <w:divBdr>
            <w:top w:val="none" w:sz="0" w:space="0" w:color="auto"/>
            <w:left w:val="none" w:sz="0" w:space="0" w:color="auto"/>
            <w:bottom w:val="none" w:sz="0" w:space="0" w:color="auto"/>
            <w:right w:val="none" w:sz="0" w:space="0" w:color="auto"/>
          </w:divBdr>
          <w:divsChild>
            <w:div w:id="881017636">
              <w:marLeft w:val="0"/>
              <w:marRight w:val="0"/>
              <w:marTop w:val="0"/>
              <w:marBottom w:val="0"/>
              <w:divBdr>
                <w:top w:val="none" w:sz="0" w:space="0" w:color="auto"/>
                <w:left w:val="none" w:sz="0" w:space="0" w:color="auto"/>
                <w:bottom w:val="none" w:sz="0" w:space="0" w:color="auto"/>
                <w:right w:val="none" w:sz="0" w:space="0" w:color="auto"/>
              </w:divBdr>
            </w:div>
          </w:divsChild>
        </w:div>
        <w:div w:id="1333294296">
          <w:marLeft w:val="0"/>
          <w:marRight w:val="0"/>
          <w:marTop w:val="0"/>
          <w:marBottom w:val="0"/>
          <w:divBdr>
            <w:top w:val="none" w:sz="0" w:space="0" w:color="auto"/>
            <w:left w:val="none" w:sz="0" w:space="0" w:color="auto"/>
            <w:bottom w:val="none" w:sz="0" w:space="0" w:color="auto"/>
            <w:right w:val="none" w:sz="0" w:space="0" w:color="auto"/>
          </w:divBdr>
          <w:divsChild>
            <w:div w:id="1465613673">
              <w:marLeft w:val="0"/>
              <w:marRight w:val="0"/>
              <w:marTop w:val="0"/>
              <w:marBottom w:val="0"/>
              <w:divBdr>
                <w:top w:val="none" w:sz="0" w:space="0" w:color="auto"/>
                <w:left w:val="none" w:sz="0" w:space="0" w:color="auto"/>
                <w:bottom w:val="none" w:sz="0" w:space="0" w:color="auto"/>
                <w:right w:val="none" w:sz="0" w:space="0" w:color="auto"/>
              </w:divBdr>
            </w:div>
          </w:divsChild>
        </w:div>
        <w:div w:id="1334525647">
          <w:marLeft w:val="0"/>
          <w:marRight w:val="0"/>
          <w:marTop w:val="0"/>
          <w:marBottom w:val="0"/>
          <w:divBdr>
            <w:top w:val="none" w:sz="0" w:space="0" w:color="auto"/>
            <w:left w:val="none" w:sz="0" w:space="0" w:color="auto"/>
            <w:bottom w:val="none" w:sz="0" w:space="0" w:color="auto"/>
            <w:right w:val="none" w:sz="0" w:space="0" w:color="auto"/>
          </w:divBdr>
          <w:divsChild>
            <w:div w:id="941650640">
              <w:marLeft w:val="0"/>
              <w:marRight w:val="0"/>
              <w:marTop w:val="0"/>
              <w:marBottom w:val="0"/>
              <w:divBdr>
                <w:top w:val="none" w:sz="0" w:space="0" w:color="auto"/>
                <w:left w:val="none" w:sz="0" w:space="0" w:color="auto"/>
                <w:bottom w:val="none" w:sz="0" w:space="0" w:color="auto"/>
                <w:right w:val="none" w:sz="0" w:space="0" w:color="auto"/>
              </w:divBdr>
            </w:div>
          </w:divsChild>
        </w:div>
        <w:div w:id="1345939636">
          <w:marLeft w:val="0"/>
          <w:marRight w:val="0"/>
          <w:marTop w:val="0"/>
          <w:marBottom w:val="0"/>
          <w:divBdr>
            <w:top w:val="none" w:sz="0" w:space="0" w:color="auto"/>
            <w:left w:val="none" w:sz="0" w:space="0" w:color="auto"/>
            <w:bottom w:val="none" w:sz="0" w:space="0" w:color="auto"/>
            <w:right w:val="none" w:sz="0" w:space="0" w:color="auto"/>
          </w:divBdr>
          <w:divsChild>
            <w:div w:id="221215461">
              <w:marLeft w:val="0"/>
              <w:marRight w:val="0"/>
              <w:marTop w:val="0"/>
              <w:marBottom w:val="0"/>
              <w:divBdr>
                <w:top w:val="none" w:sz="0" w:space="0" w:color="auto"/>
                <w:left w:val="none" w:sz="0" w:space="0" w:color="auto"/>
                <w:bottom w:val="none" w:sz="0" w:space="0" w:color="auto"/>
                <w:right w:val="none" w:sz="0" w:space="0" w:color="auto"/>
              </w:divBdr>
            </w:div>
          </w:divsChild>
        </w:div>
        <w:div w:id="1386026023">
          <w:marLeft w:val="0"/>
          <w:marRight w:val="0"/>
          <w:marTop w:val="0"/>
          <w:marBottom w:val="0"/>
          <w:divBdr>
            <w:top w:val="none" w:sz="0" w:space="0" w:color="auto"/>
            <w:left w:val="none" w:sz="0" w:space="0" w:color="auto"/>
            <w:bottom w:val="none" w:sz="0" w:space="0" w:color="auto"/>
            <w:right w:val="none" w:sz="0" w:space="0" w:color="auto"/>
          </w:divBdr>
          <w:divsChild>
            <w:div w:id="1286349705">
              <w:marLeft w:val="0"/>
              <w:marRight w:val="0"/>
              <w:marTop w:val="0"/>
              <w:marBottom w:val="0"/>
              <w:divBdr>
                <w:top w:val="none" w:sz="0" w:space="0" w:color="auto"/>
                <w:left w:val="none" w:sz="0" w:space="0" w:color="auto"/>
                <w:bottom w:val="none" w:sz="0" w:space="0" w:color="auto"/>
                <w:right w:val="none" w:sz="0" w:space="0" w:color="auto"/>
              </w:divBdr>
            </w:div>
          </w:divsChild>
        </w:div>
        <w:div w:id="1415857945">
          <w:marLeft w:val="0"/>
          <w:marRight w:val="0"/>
          <w:marTop w:val="0"/>
          <w:marBottom w:val="0"/>
          <w:divBdr>
            <w:top w:val="none" w:sz="0" w:space="0" w:color="auto"/>
            <w:left w:val="none" w:sz="0" w:space="0" w:color="auto"/>
            <w:bottom w:val="none" w:sz="0" w:space="0" w:color="auto"/>
            <w:right w:val="none" w:sz="0" w:space="0" w:color="auto"/>
          </w:divBdr>
          <w:divsChild>
            <w:div w:id="305359965">
              <w:marLeft w:val="0"/>
              <w:marRight w:val="0"/>
              <w:marTop w:val="0"/>
              <w:marBottom w:val="0"/>
              <w:divBdr>
                <w:top w:val="none" w:sz="0" w:space="0" w:color="auto"/>
                <w:left w:val="none" w:sz="0" w:space="0" w:color="auto"/>
                <w:bottom w:val="none" w:sz="0" w:space="0" w:color="auto"/>
                <w:right w:val="none" w:sz="0" w:space="0" w:color="auto"/>
              </w:divBdr>
            </w:div>
          </w:divsChild>
        </w:div>
        <w:div w:id="1472744731">
          <w:marLeft w:val="0"/>
          <w:marRight w:val="0"/>
          <w:marTop w:val="0"/>
          <w:marBottom w:val="0"/>
          <w:divBdr>
            <w:top w:val="none" w:sz="0" w:space="0" w:color="auto"/>
            <w:left w:val="none" w:sz="0" w:space="0" w:color="auto"/>
            <w:bottom w:val="none" w:sz="0" w:space="0" w:color="auto"/>
            <w:right w:val="none" w:sz="0" w:space="0" w:color="auto"/>
          </w:divBdr>
          <w:divsChild>
            <w:div w:id="1541167810">
              <w:marLeft w:val="0"/>
              <w:marRight w:val="0"/>
              <w:marTop w:val="0"/>
              <w:marBottom w:val="0"/>
              <w:divBdr>
                <w:top w:val="none" w:sz="0" w:space="0" w:color="auto"/>
                <w:left w:val="none" w:sz="0" w:space="0" w:color="auto"/>
                <w:bottom w:val="none" w:sz="0" w:space="0" w:color="auto"/>
                <w:right w:val="none" w:sz="0" w:space="0" w:color="auto"/>
              </w:divBdr>
            </w:div>
          </w:divsChild>
        </w:div>
        <w:div w:id="1475828312">
          <w:marLeft w:val="0"/>
          <w:marRight w:val="0"/>
          <w:marTop w:val="0"/>
          <w:marBottom w:val="0"/>
          <w:divBdr>
            <w:top w:val="none" w:sz="0" w:space="0" w:color="auto"/>
            <w:left w:val="none" w:sz="0" w:space="0" w:color="auto"/>
            <w:bottom w:val="none" w:sz="0" w:space="0" w:color="auto"/>
            <w:right w:val="none" w:sz="0" w:space="0" w:color="auto"/>
          </w:divBdr>
          <w:divsChild>
            <w:div w:id="1035352490">
              <w:marLeft w:val="0"/>
              <w:marRight w:val="0"/>
              <w:marTop w:val="0"/>
              <w:marBottom w:val="0"/>
              <w:divBdr>
                <w:top w:val="none" w:sz="0" w:space="0" w:color="auto"/>
                <w:left w:val="none" w:sz="0" w:space="0" w:color="auto"/>
                <w:bottom w:val="none" w:sz="0" w:space="0" w:color="auto"/>
                <w:right w:val="none" w:sz="0" w:space="0" w:color="auto"/>
              </w:divBdr>
            </w:div>
          </w:divsChild>
        </w:div>
        <w:div w:id="1478379205">
          <w:marLeft w:val="0"/>
          <w:marRight w:val="0"/>
          <w:marTop w:val="0"/>
          <w:marBottom w:val="0"/>
          <w:divBdr>
            <w:top w:val="none" w:sz="0" w:space="0" w:color="auto"/>
            <w:left w:val="none" w:sz="0" w:space="0" w:color="auto"/>
            <w:bottom w:val="none" w:sz="0" w:space="0" w:color="auto"/>
            <w:right w:val="none" w:sz="0" w:space="0" w:color="auto"/>
          </w:divBdr>
          <w:divsChild>
            <w:div w:id="355547783">
              <w:marLeft w:val="0"/>
              <w:marRight w:val="0"/>
              <w:marTop w:val="0"/>
              <w:marBottom w:val="0"/>
              <w:divBdr>
                <w:top w:val="none" w:sz="0" w:space="0" w:color="auto"/>
                <w:left w:val="none" w:sz="0" w:space="0" w:color="auto"/>
                <w:bottom w:val="none" w:sz="0" w:space="0" w:color="auto"/>
                <w:right w:val="none" w:sz="0" w:space="0" w:color="auto"/>
              </w:divBdr>
            </w:div>
          </w:divsChild>
        </w:div>
        <w:div w:id="1558585219">
          <w:marLeft w:val="0"/>
          <w:marRight w:val="0"/>
          <w:marTop w:val="0"/>
          <w:marBottom w:val="0"/>
          <w:divBdr>
            <w:top w:val="none" w:sz="0" w:space="0" w:color="auto"/>
            <w:left w:val="none" w:sz="0" w:space="0" w:color="auto"/>
            <w:bottom w:val="none" w:sz="0" w:space="0" w:color="auto"/>
            <w:right w:val="none" w:sz="0" w:space="0" w:color="auto"/>
          </w:divBdr>
          <w:divsChild>
            <w:div w:id="940265316">
              <w:marLeft w:val="0"/>
              <w:marRight w:val="0"/>
              <w:marTop w:val="0"/>
              <w:marBottom w:val="0"/>
              <w:divBdr>
                <w:top w:val="none" w:sz="0" w:space="0" w:color="auto"/>
                <w:left w:val="none" w:sz="0" w:space="0" w:color="auto"/>
                <w:bottom w:val="none" w:sz="0" w:space="0" w:color="auto"/>
                <w:right w:val="none" w:sz="0" w:space="0" w:color="auto"/>
              </w:divBdr>
            </w:div>
          </w:divsChild>
        </w:div>
        <w:div w:id="1616131216">
          <w:marLeft w:val="0"/>
          <w:marRight w:val="0"/>
          <w:marTop w:val="0"/>
          <w:marBottom w:val="0"/>
          <w:divBdr>
            <w:top w:val="none" w:sz="0" w:space="0" w:color="auto"/>
            <w:left w:val="none" w:sz="0" w:space="0" w:color="auto"/>
            <w:bottom w:val="none" w:sz="0" w:space="0" w:color="auto"/>
            <w:right w:val="none" w:sz="0" w:space="0" w:color="auto"/>
          </w:divBdr>
          <w:divsChild>
            <w:div w:id="1438870695">
              <w:marLeft w:val="0"/>
              <w:marRight w:val="0"/>
              <w:marTop w:val="0"/>
              <w:marBottom w:val="0"/>
              <w:divBdr>
                <w:top w:val="none" w:sz="0" w:space="0" w:color="auto"/>
                <w:left w:val="none" w:sz="0" w:space="0" w:color="auto"/>
                <w:bottom w:val="none" w:sz="0" w:space="0" w:color="auto"/>
                <w:right w:val="none" w:sz="0" w:space="0" w:color="auto"/>
              </w:divBdr>
            </w:div>
          </w:divsChild>
        </w:div>
        <w:div w:id="1761292273">
          <w:marLeft w:val="0"/>
          <w:marRight w:val="0"/>
          <w:marTop w:val="0"/>
          <w:marBottom w:val="0"/>
          <w:divBdr>
            <w:top w:val="none" w:sz="0" w:space="0" w:color="auto"/>
            <w:left w:val="none" w:sz="0" w:space="0" w:color="auto"/>
            <w:bottom w:val="none" w:sz="0" w:space="0" w:color="auto"/>
            <w:right w:val="none" w:sz="0" w:space="0" w:color="auto"/>
          </w:divBdr>
          <w:divsChild>
            <w:div w:id="755782724">
              <w:marLeft w:val="0"/>
              <w:marRight w:val="0"/>
              <w:marTop w:val="0"/>
              <w:marBottom w:val="0"/>
              <w:divBdr>
                <w:top w:val="none" w:sz="0" w:space="0" w:color="auto"/>
                <w:left w:val="none" w:sz="0" w:space="0" w:color="auto"/>
                <w:bottom w:val="none" w:sz="0" w:space="0" w:color="auto"/>
                <w:right w:val="none" w:sz="0" w:space="0" w:color="auto"/>
              </w:divBdr>
            </w:div>
          </w:divsChild>
        </w:div>
        <w:div w:id="1823692291">
          <w:marLeft w:val="0"/>
          <w:marRight w:val="0"/>
          <w:marTop w:val="0"/>
          <w:marBottom w:val="0"/>
          <w:divBdr>
            <w:top w:val="none" w:sz="0" w:space="0" w:color="auto"/>
            <w:left w:val="none" w:sz="0" w:space="0" w:color="auto"/>
            <w:bottom w:val="none" w:sz="0" w:space="0" w:color="auto"/>
            <w:right w:val="none" w:sz="0" w:space="0" w:color="auto"/>
          </w:divBdr>
          <w:divsChild>
            <w:div w:id="513961838">
              <w:marLeft w:val="0"/>
              <w:marRight w:val="0"/>
              <w:marTop w:val="0"/>
              <w:marBottom w:val="0"/>
              <w:divBdr>
                <w:top w:val="none" w:sz="0" w:space="0" w:color="auto"/>
                <w:left w:val="none" w:sz="0" w:space="0" w:color="auto"/>
                <w:bottom w:val="none" w:sz="0" w:space="0" w:color="auto"/>
                <w:right w:val="none" w:sz="0" w:space="0" w:color="auto"/>
              </w:divBdr>
            </w:div>
          </w:divsChild>
        </w:div>
        <w:div w:id="1969241032">
          <w:marLeft w:val="0"/>
          <w:marRight w:val="0"/>
          <w:marTop w:val="0"/>
          <w:marBottom w:val="0"/>
          <w:divBdr>
            <w:top w:val="none" w:sz="0" w:space="0" w:color="auto"/>
            <w:left w:val="none" w:sz="0" w:space="0" w:color="auto"/>
            <w:bottom w:val="none" w:sz="0" w:space="0" w:color="auto"/>
            <w:right w:val="none" w:sz="0" w:space="0" w:color="auto"/>
          </w:divBdr>
          <w:divsChild>
            <w:div w:id="329915494">
              <w:marLeft w:val="0"/>
              <w:marRight w:val="0"/>
              <w:marTop w:val="0"/>
              <w:marBottom w:val="0"/>
              <w:divBdr>
                <w:top w:val="none" w:sz="0" w:space="0" w:color="auto"/>
                <w:left w:val="none" w:sz="0" w:space="0" w:color="auto"/>
                <w:bottom w:val="none" w:sz="0" w:space="0" w:color="auto"/>
                <w:right w:val="none" w:sz="0" w:space="0" w:color="auto"/>
              </w:divBdr>
            </w:div>
          </w:divsChild>
        </w:div>
        <w:div w:id="2001887491">
          <w:marLeft w:val="0"/>
          <w:marRight w:val="0"/>
          <w:marTop w:val="0"/>
          <w:marBottom w:val="0"/>
          <w:divBdr>
            <w:top w:val="none" w:sz="0" w:space="0" w:color="auto"/>
            <w:left w:val="none" w:sz="0" w:space="0" w:color="auto"/>
            <w:bottom w:val="none" w:sz="0" w:space="0" w:color="auto"/>
            <w:right w:val="none" w:sz="0" w:space="0" w:color="auto"/>
          </w:divBdr>
          <w:divsChild>
            <w:div w:id="439296085">
              <w:marLeft w:val="0"/>
              <w:marRight w:val="0"/>
              <w:marTop w:val="0"/>
              <w:marBottom w:val="0"/>
              <w:divBdr>
                <w:top w:val="none" w:sz="0" w:space="0" w:color="auto"/>
                <w:left w:val="none" w:sz="0" w:space="0" w:color="auto"/>
                <w:bottom w:val="none" w:sz="0" w:space="0" w:color="auto"/>
                <w:right w:val="none" w:sz="0" w:space="0" w:color="auto"/>
              </w:divBdr>
            </w:div>
          </w:divsChild>
        </w:div>
        <w:div w:id="2056807243">
          <w:marLeft w:val="0"/>
          <w:marRight w:val="0"/>
          <w:marTop w:val="0"/>
          <w:marBottom w:val="0"/>
          <w:divBdr>
            <w:top w:val="none" w:sz="0" w:space="0" w:color="auto"/>
            <w:left w:val="none" w:sz="0" w:space="0" w:color="auto"/>
            <w:bottom w:val="none" w:sz="0" w:space="0" w:color="auto"/>
            <w:right w:val="none" w:sz="0" w:space="0" w:color="auto"/>
          </w:divBdr>
          <w:divsChild>
            <w:div w:id="1688023804">
              <w:marLeft w:val="0"/>
              <w:marRight w:val="0"/>
              <w:marTop w:val="0"/>
              <w:marBottom w:val="0"/>
              <w:divBdr>
                <w:top w:val="none" w:sz="0" w:space="0" w:color="auto"/>
                <w:left w:val="none" w:sz="0" w:space="0" w:color="auto"/>
                <w:bottom w:val="none" w:sz="0" w:space="0" w:color="auto"/>
                <w:right w:val="none" w:sz="0" w:space="0" w:color="auto"/>
              </w:divBdr>
            </w:div>
          </w:divsChild>
        </w:div>
        <w:div w:id="2057506327">
          <w:marLeft w:val="0"/>
          <w:marRight w:val="0"/>
          <w:marTop w:val="0"/>
          <w:marBottom w:val="0"/>
          <w:divBdr>
            <w:top w:val="none" w:sz="0" w:space="0" w:color="auto"/>
            <w:left w:val="none" w:sz="0" w:space="0" w:color="auto"/>
            <w:bottom w:val="none" w:sz="0" w:space="0" w:color="auto"/>
            <w:right w:val="none" w:sz="0" w:space="0" w:color="auto"/>
          </w:divBdr>
          <w:divsChild>
            <w:div w:id="793014453">
              <w:marLeft w:val="0"/>
              <w:marRight w:val="0"/>
              <w:marTop w:val="0"/>
              <w:marBottom w:val="0"/>
              <w:divBdr>
                <w:top w:val="none" w:sz="0" w:space="0" w:color="auto"/>
                <w:left w:val="none" w:sz="0" w:space="0" w:color="auto"/>
                <w:bottom w:val="none" w:sz="0" w:space="0" w:color="auto"/>
                <w:right w:val="none" w:sz="0" w:space="0" w:color="auto"/>
              </w:divBdr>
            </w:div>
          </w:divsChild>
        </w:div>
        <w:div w:id="2071613734">
          <w:marLeft w:val="0"/>
          <w:marRight w:val="0"/>
          <w:marTop w:val="0"/>
          <w:marBottom w:val="0"/>
          <w:divBdr>
            <w:top w:val="none" w:sz="0" w:space="0" w:color="auto"/>
            <w:left w:val="none" w:sz="0" w:space="0" w:color="auto"/>
            <w:bottom w:val="none" w:sz="0" w:space="0" w:color="auto"/>
            <w:right w:val="none" w:sz="0" w:space="0" w:color="auto"/>
          </w:divBdr>
          <w:divsChild>
            <w:div w:id="711657702">
              <w:marLeft w:val="0"/>
              <w:marRight w:val="0"/>
              <w:marTop w:val="0"/>
              <w:marBottom w:val="0"/>
              <w:divBdr>
                <w:top w:val="none" w:sz="0" w:space="0" w:color="auto"/>
                <w:left w:val="none" w:sz="0" w:space="0" w:color="auto"/>
                <w:bottom w:val="none" w:sz="0" w:space="0" w:color="auto"/>
                <w:right w:val="none" w:sz="0" w:space="0" w:color="auto"/>
              </w:divBdr>
            </w:div>
          </w:divsChild>
        </w:div>
        <w:div w:id="2075464456">
          <w:marLeft w:val="0"/>
          <w:marRight w:val="0"/>
          <w:marTop w:val="0"/>
          <w:marBottom w:val="0"/>
          <w:divBdr>
            <w:top w:val="none" w:sz="0" w:space="0" w:color="auto"/>
            <w:left w:val="none" w:sz="0" w:space="0" w:color="auto"/>
            <w:bottom w:val="none" w:sz="0" w:space="0" w:color="auto"/>
            <w:right w:val="none" w:sz="0" w:space="0" w:color="auto"/>
          </w:divBdr>
          <w:divsChild>
            <w:div w:id="121197500">
              <w:marLeft w:val="0"/>
              <w:marRight w:val="0"/>
              <w:marTop w:val="0"/>
              <w:marBottom w:val="0"/>
              <w:divBdr>
                <w:top w:val="none" w:sz="0" w:space="0" w:color="auto"/>
                <w:left w:val="none" w:sz="0" w:space="0" w:color="auto"/>
                <w:bottom w:val="none" w:sz="0" w:space="0" w:color="auto"/>
                <w:right w:val="none" w:sz="0" w:space="0" w:color="auto"/>
              </w:divBdr>
            </w:div>
          </w:divsChild>
        </w:div>
        <w:div w:id="2115123729">
          <w:marLeft w:val="0"/>
          <w:marRight w:val="0"/>
          <w:marTop w:val="0"/>
          <w:marBottom w:val="0"/>
          <w:divBdr>
            <w:top w:val="none" w:sz="0" w:space="0" w:color="auto"/>
            <w:left w:val="none" w:sz="0" w:space="0" w:color="auto"/>
            <w:bottom w:val="none" w:sz="0" w:space="0" w:color="auto"/>
            <w:right w:val="none" w:sz="0" w:space="0" w:color="auto"/>
          </w:divBdr>
          <w:divsChild>
            <w:div w:id="31076142">
              <w:marLeft w:val="0"/>
              <w:marRight w:val="0"/>
              <w:marTop w:val="0"/>
              <w:marBottom w:val="0"/>
              <w:divBdr>
                <w:top w:val="none" w:sz="0" w:space="0" w:color="auto"/>
                <w:left w:val="none" w:sz="0" w:space="0" w:color="auto"/>
                <w:bottom w:val="none" w:sz="0" w:space="0" w:color="auto"/>
                <w:right w:val="none" w:sz="0" w:space="0" w:color="auto"/>
              </w:divBdr>
            </w:div>
          </w:divsChild>
        </w:div>
        <w:div w:id="2117867413">
          <w:marLeft w:val="0"/>
          <w:marRight w:val="0"/>
          <w:marTop w:val="0"/>
          <w:marBottom w:val="0"/>
          <w:divBdr>
            <w:top w:val="none" w:sz="0" w:space="0" w:color="auto"/>
            <w:left w:val="none" w:sz="0" w:space="0" w:color="auto"/>
            <w:bottom w:val="none" w:sz="0" w:space="0" w:color="auto"/>
            <w:right w:val="none" w:sz="0" w:space="0" w:color="auto"/>
          </w:divBdr>
          <w:divsChild>
            <w:div w:id="873495324">
              <w:marLeft w:val="0"/>
              <w:marRight w:val="0"/>
              <w:marTop w:val="0"/>
              <w:marBottom w:val="0"/>
              <w:divBdr>
                <w:top w:val="none" w:sz="0" w:space="0" w:color="auto"/>
                <w:left w:val="none" w:sz="0" w:space="0" w:color="auto"/>
                <w:bottom w:val="none" w:sz="0" w:space="0" w:color="auto"/>
                <w:right w:val="none" w:sz="0" w:space="0" w:color="auto"/>
              </w:divBdr>
            </w:div>
          </w:divsChild>
        </w:div>
        <w:div w:id="2133287280">
          <w:marLeft w:val="0"/>
          <w:marRight w:val="0"/>
          <w:marTop w:val="0"/>
          <w:marBottom w:val="0"/>
          <w:divBdr>
            <w:top w:val="none" w:sz="0" w:space="0" w:color="auto"/>
            <w:left w:val="none" w:sz="0" w:space="0" w:color="auto"/>
            <w:bottom w:val="none" w:sz="0" w:space="0" w:color="auto"/>
            <w:right w:val="none" w:sz="0" w:space="0" w:color="auto"/>
          </w:divBdr>
          <w:divsChild>
            <w:div w:id="147017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718953">
      <w:bodyDiv w:val="1"/>
      <w:marLeft w:val="0"/>
      <w:marRight w:val="0"/>
      <w:marTop w:val="0"/>
      <w:marBottom w:val="0"/>
      <w:divBdr>
        <w:top w:val="none" w:sz="0" w:space="0" w:color="auto"/>
        <w:left w:val="none" w:sz="0" w:space="0" w:color="auto"/>
        <w:bottom w:val="none" w:sz="0" w:space="0" w:color="auto"/>
        <w:right w:val="none" w:sz="0" w:space="0" w:color="auto"/>
      </w:divBdr>
      <w:divsChild>
        <w:div w:id="9265209">
          <w:marLeft w:val="0"/>
          <w:marRight w:val="0"/>
          <w:marTop w:val="0"/>
          <w:marBottom w:val="0"/>
          <w:divBdr>
            <w:top w:val="none" w:sz="0" w:space="0" w:color="auto"/>
            <w:left w:val="none" w:sz="0" w:space="0" w:color="auto"/>
            <w:bottom w:val="none" w:sz="0" w:space="0" w:color="auto"/>
            <w:right w:val="none" w:sz="0" w:space="0" w:color="auto"/>
          </w:divBdr>
          <w:divsChild>
            <w:div w:id="499077369">
              <w:marLeft w:val="0"/>
              <w:marRight w:val="0"/>
              <w:marTop w:val="0"/>
              <w:marBottom w:val="0"/>
              <w:divBdr>
                <w:top w:val="none" w:sz="0" w:space="0" w:color="auto"/>
                <w:left w:val="none" w:sz="0" w:space="0" w:color="auto"/>
                <w:bottom w:val="none" w:sz="0" w:space="0" w:color="auto"/>
                <w:right w:val="none" w:sz="0" w:space="0" w:color="auto"/>
              </w:divBdr>
            </w:div>
          </w:divsChild>
        </w:div>
        <w:div w:id="15739439">
          <w:marLeft w:val="0"/>
          <w:marRight w:val="0"/>
          <w:marTop w:val="0"/>
          <w:marBottom w:val="0"/>
          <w:divBdr>
            <w:top w:val="none" w:sz="0" w:space="0" w:color="auto"/>
            <w:left w:val="none" w:sz="0" w:space="0" w:color="auto"/>
            <w:bottom w:val="none" w:sz="0" w:space="0" w:color="auto"/>
            <w:right w:val="none" w:sz="0" w:space="0" w:color="auto"/>
          </w:divBdr>
          <w:divsChild>
            <w:div w:id="844056437">
              <w:marLeft w:val="0"/>
              <w:marRight w:val="0"/>
              <w:marTop w:val="0"/>
              <w:marBottom w:val="0"/>
              <w:divBdr>
                <w:top w:val="none" w:sz="0" w:space="0" w:color="auto"/>
                <w:left w:val="none" w:sz="0" w:space="0" w:color="auto"/>
                <w:bottom w:val="none" w:sz="0" w:space="0" w:color="auto"/>
                <w:right w:val="none" w:sz="0" w:space="0" w:color="auto"/>
              </w:divBdr>
            </w:div>
          </w:divsChild>
        </w:div>
        <w:div w:id="28729428">
          <w:marLeft w:val="0"/>
          <w:marRight w:val="0"/>
          <w:marTop w:val="0"/>
          <w:marBottom w:val="0"/>
          <w:divBdr>
            <w:top w:val="none" w:sz="0" w:space="0" w:color="auto"/>
            <w:left w:val="none" w:sz="0" w:space="0" w:color="auto"/>
            <w:bottom w:val="none" w:sz="0" w:space="0" w:color="auto"/>
            <w:right w:val="none" w:sz="0" w:space="0" w:color="auto"/>
          </w:divBdr>
          <w:divsChild>
            <w:div w:id="109207896">
              <w:marLeft w:val="0"/>
              <w:marRight w:val="0"/>
              <w:marTop w:val="0"/>
              <w:marBottom w:val="0"/>
              <w:divBdr>
                <w:top w:val="none" w:sz="0" w:space="0" w:color="auto"/>
                <w:left w:val="none" w:sz="0" w:space="0" w:color="auto"/>
                <w:bottom w:val="none" w:sz="0" w:space="0" w:color="auto"/>
                <w:right w:val="none" w:sz="0" w:space="0" w:color="auto"/>
              </w:divBdr>
            </w:div>
          </w:divsChild>
        </w:div>
        <w:div w:id="30694040">
          <w:marLeft w:val="0"/>
          <w:marRight w:val="0"/>
          <w:marTop w:val="0"/>
          <w:marBottom w:val="0"/>
          <w:divBdr>
            <w:top w:val="none" w:sz="0" w:space="0" w:color="auto"/>
            <w:left w:val="none" w:sz="0" w:space="0" w:color="auto"/>
            <w:bottom w:val="none" w:sz="0" w:space="0" w:color="auto"/>
            <w:right w:val="none" w:sz="0" w:space="0" w:color="auto"/>
          </w:divBdr>
          <w:divsChild>
            <w:div w:id="2098554854">
              <w:marLeft w:val="0"/>
              <w:marRight w:val="0"/>
              <w:marTop w:val="0"/>
              <w:marBottom w:val="0"/>
              <w:divBdr>
                <w:top w:val="none" w:sz="0" w:space="0" w:color="auto"/>
                <w:left w:val="none" w:sz="0" w:space="0" w:color="auto"/>
                <w:bottom w:val="none" w:sz="0" w:space="0" w:color="auto"/>
                <w:right w:val="none" w:sz="0" w:space="0" w:color="auto"/>
              </w:divBdr>
            </w:div>
          </w:divsChild>
        </w:div>
        <w:div w:id="32928704">
          <w:marLeft w:val="0"/>
          <w:marRight w:val="0"/>
          <w:marTop w:val="0"/>
          <w:marBottom w:val="0"/>
          <w:divBdr>
            <w:top w:val="none" w:sz="0" w:space="0" w:color="auto"/>
            <w:left w:val="none" w:sz="0" w:space="0" w:color="auto"/>
            <w:bottom w:val="none" w:sz="0" w:space="0" w:color="auto"/>
            <w:right w:val="none" w:sz="0" w:space="0" w:color="auto"/>
          </w:divBdr>
          <w:divsChild>
            <w:div w:id="927887294">
              <w:marLeft w:val="0"/>
              <w:marRight w:val="0"/>
              <w:marTop w:val="0"/>
              <w:marBottom w:val="0"/>
              <w:divBdr>
                <w:top w:val="none" w:sz="0" w:space="0" w:color="auto"/>
                <w:left w:val="none" w:sz="0" w:space="0" w:color="auto"/>
                <w:bottom w:val="none" w:sz="0" w:space="0" w:color="auto"/>
                <w:right w:val="none" w:sz="0" w:space="0" w:color="auto"/>
              </w:divBdr>
            </w:div>
          </w:divsChild>
        </w:div>
        <w:div w:id="68771211">
          <w:marLeft w:val="0"/>
          <w:marRight w:val="0"/>
          <w:marTop w:val="0"/>
          <w:marBottom w:val="0"/>
          <w:divBdr>
            <w:top w:val="none" w:sz="0" w:space="0" w:color="auto"/>
            <w:left w:val="none" w:sz="0" w:space="0" w:color="auto"/>
            <w:bottom w:val="none" w:sz="0" w:space="0" w:color="auto"/>
            <w:right w:val="none" w:sz="0" w:space="0" w:color="auto"/>
          </w:divBdr>
          <w:divsChild>
            <w:div w:id="721562881">
              <w:marLeft w:val="0"/>
              <w:marRight w:val="0"/>
              <w:marTop w:val="0"/>
              <w:marBottom w:val="0"/>
              <w:divBdr>
                <w:top w:val="none" w:sz="0" w:space="0" w:color="auto"/>
                <w:left w:val="none" w:sz="0" w:space="0" w:color="auto"/>
                <w:bottom w:val="none" w:sz="0" w:space="0" w:color="auto"/>
                <w:right w:val="none" w:sz="0" w:space="0" w:color="auto"/>
              </w:divBdr>
            </w:div>
          </w:divsChild>
        </w:div>
        <w:div w:id="76362992">
          <w:marLeft w:val="0"/>
          <w:marRight w:val="0"/>
          <w:marTop w:val="0"/>
          <w:marBottom w:val="0"/>
          <w:divBdr>
            <w:top w:val="none" w:sz="0" w:space="0" w:color="auto"/>
            <w:left w:val="none" w:sz="0" w:space="0" w:color="auto"/>
            <w:bottom w:val="none" w:sz="0" w:space="0" w:color="auto"/>
            <w:right w:val="none" w:sz="0" w:space="0" w:color="auto"/>
          </w:divBdr>
          <w:divsChild>
            <w:div w:id="1427729926">
              <w:marLeft w:val="0"/>
              <w:marRight w:val="0"/>
              <w:marTop w:val="0"/>
              <w:marBottom w:val="0"/>
              <w:divBdr>
                <w:top w:val="none" w:sz="0" w:space="0" w:color="auto"/>
                <w:left w:val="none" w:sz="0" w:space="0" w:color="auto"/>
                <w:bottom w:val="none" w:sz="0" w:space="0" w:color="auto"/>
                <w:right w:val="none" w:sz="0" w:space="0" w:color="auto"/>
              </w:divBdr>
            </w:div>
            <w:div w:id="1717848899">
              <w:marLeft w:val="0"/>
              <w:marRight w:val="0"/>
              <w:marTop w:val="0"/>
              <w:marBottom w:val="0"/>
              <w:divBdr>
                <w:top w:val="none" w:sz="0" w:space="0" w:color="auto"/>
                <w:left w:val="none" w:sz="0" w:space="0" w:color="auto"/>
                <w:bottom w:val="none" w:sz="0" w:space="0" w:color="auto"/>
                <w:right w:val="none" w:sz="0" w:space="0" w:color="auto"/>
              </w:divBdr>
            </w:div>
            <w:div w:id="2058044206">
              <w:marLeft w:val="0"/>
              <w:marRight w:val="0"/>
              <w:marTop w:val="0"/>
              <w:marBottom w:val="0"/>
              <w:divBdr>
                <w:top w:val="none" w:sz="0" w:space="0" w:color="auto"/>
                <w:left w:val="none" w:sz="0" w:space="0" w:color="auto"/>
                <w:bottom w:val="none" w:sz="0" w:space="0" w:color="auto"/>
                <w:right w:val="none" w:sz="0" w:space="0" w:color="auto"/>
              </w:divBdr>
            </w:div>
          </w:divsChild>
        </w:div>
        <w:div w:id="83035157">
          <w:marLeft w:val="0"/>
          <w:marRight w:val="0"/>
          <w:marTop w:val="0"/>
          <w:marBottom w:val="0"/>
          <w:divBdr>
            <w:top w:val="none" w:sz="0" w:space="0" w:color="auto"/>
            <w:left w:val="none" w:sz="0" w:space="0" w:color="auto"/>
            <w:bottom w:val="none" w:sz="0" w:space="0" w:color="auto"/>
            <w:right w:val="none" w:sz="0" w:space="0" w:color="auto"/>
          </w:divBdr>
          <w:divsChild>
            <w:div w:id="111365789">
              <w:marLeft w:val="0"/>
              <w:marRight w:val="0"/>
              <w:marTop w:val="0"/>
              <w:marBottom w:val="0"/>
              <w:divBdr>
                <w:top w:val="none" w:sz="0" w:space="0" w:color="auto"/>
                <w:left w:val="none" w:sz="0" w:space="0" w:color="auto"/>
                <w:bottom w:val="none" w:sz="0" w:space="0" w:color="auto"/>
                <w:right w:val="none" w:sz="0" w:space="0" w:color="auto"/>
              </w:divBdr>
            </w:div>
          </w:divsChild>
        </w:div>
        <w:div w:id="96099378">
          <w:marLeft w:val="0"/>
          <w:marRight w:val="0"/>
          <w:marTop w:val="0"/>
          <w:marBottom w:val="0"/>
          <w:divBdr>
            <w:top w:val="none" w:sz="0" w:space="0" w:color="auto"/>
            <w:left w:val="none" w:sz="0" w:space="0" w:color="auto"/>
            <w:bottom w:val="none" w:sz="0" w:space="0" w:color="auto"/>
            <w:right w:val="none" w:sz="0" w:space="0" w:color="auto"/>
          </w:divBdr>
          <w:divsChild>
            <w:div w:id="1010454337">
              <w:marLeft w:val="0"/>
              <w:marRight w:val="0"/>
              <w:marTop w:val="0"/>
              <w:marBottom w:val="0"/>
              <w:divBdr>
                <w:top w:val="none" w:sz="0" w:space="0" w:color="auto"/>
                <w:left w:val="none" w:sz="0" w:space="0" w:color="auto"/>
                <w:bottom w:val="none" w:sz="0" w:space="0" w:color="auto"/>
                <w:right w:val="none" w:sz="0" w:space="0" w:color="auto"/>
              </w:divBdr>
            </w:div>
          </w:divsChild>
        </w:div>
        <w:div w:id="98181549">
          <w:marLeft w:val="0"/>
          <w:marRight w:val="0"/>
          <w:marTop w:val="0"/>
          <w:marBottom w:val="0"/>
          <w:divBdr>
            <w:top w:val="none" w:sz="0" w:space="0" w:color="auto"/>
            <w:left w:val="none" w:sz="0" w:space="0" w:color="auto"/>
            <w:bottom w:val="none" w:sz="0" w:space="0" w:color="auto"/>
            <w:right w:val="none" w:sz="0" w:space="0" w:color="auto"/>
          </w:divBdr>
          <w:divsChild>
            <w:div w:id="523710714">
              <w:marLeft w:val="0"/>
              <w:marRight w:val="0"/>
              <w:marTop w:val="0"/>
              <w:marBottom w:val="0"/>
              <w:divBdr>
                <w:top w:val="none" w:sz="0" w:space="0" w:color="auto"/>
                <w:left w:val="none" w:sz="0" w:space="0" w:color="auto"/>
                <w:bottom w:val="none" w:sz="0" w:space="0" w:color="auto"/>
                <w:right w:val="none" w:sz="0" w:space="0" w:color="auto"/>
              </w:divBdr>
            </w:div>
          </w:divsChild>
        </w:div>
        <w:div w:id="102651353">
          <w:marLeft w:val="0"/>
          <w:marRight w:val="0"/>
          <w:marTop w:val="0"/>
          <w:marBottom w:val="0"/>
          <w:divBdr>
            <w:top w:val="none" w:sz="0" w:space="0" w:color="auto"/>
            <w:left w:val="none" w:sz="0" w:space="0" w:color="auto"/>
            <w:bottom w:val="none" w:sz="0" w:space="0" w:color="auto"/>
            <w:right w:val="none" w:sz="0" w:space="0" w:color="auto"/>
          </w:divBdr>
          <w:divsChild>
            <w:div w:id="1147434005">
              <w:marLeft w:val="0"/>
              <w:marRight w:val="0"/>
              <w:marTop w:val="0"/>
              <w:marBottom w:val="0"/>
              <w:divBdr>
                <w:top w:val="none" w:sz="0" w:space="0" w:color="auto"/>
                <w:left w:val="none" w:sz="0" w:space="0" w:color="auto"/>
                <w:bottom w:val="none" w:sz="0" w:space="0" w:color="auto"/>
                <w:right w:val="none" w:sz="0" w:space="0" w:color="auto"/>
              </w:divBdr>
            </w:div>
          </w:divsChild>
        </w:div>
        <w:div w:id="112947408">
          <w:marLeft w:val="0"/>
          <w:marRight w:val="0"/>
          <w:marTop w:val="0"/>
          <w:marBottom w:val="0"/>
          <w:divBdr>
            <w:top w:val="none" w:sz="0" w:space="0" w:color="auto"/>
            <w:left w:val="none" w:sz="0" w:space="0" w:color="auto"/>
            <w:bottom w:val="none" w:sz="0" w:space="0" w:color="auto"/>
            <w:right w:val="none" w:sz="0" w:space="0" w:color="auto"/>
          </w:divBdr>
          <w:divsChild>
            <w:div w:id="1550606119">
              <w:marLeft w:val="0"/>
              <w:marRight w:val="0"/>
              <w:marTop w:val="0"/>
              <w:marBottom w:val="0"/>
              <w:divBdr>
                <w:top w:val="none" w:sz="0" w:space="0" w:color="auto"/>
                <w:left w:val="none" w:sz="0" w:space="0" w:color="auto"/>
                <w:bottom w:val="none" w:sz="0" w:space="0" w:color="auto"/>
                <w:right w:val="none" w:sz="0" w:space="0" w:color="auto"/>
              </w:divBdr>
            </w:div>
          </w:divsChild>
        </w:div>
        <w:div w:id="127020296">
          <w:marLeft w:val="0"/>
          <w:marRight w:val="0"/>
          <w:marTop w:val="0"/>
          <w:marBottom w:val="0"/>
          <w:divBdr>
            <w:top w:val="none" w:sz="0" w:space="0" w:color="auto"/>
            <w:left w:val="none" w:sz="0" w:space="0" w:color="auto"/>
            <w:bottom w:val="none" w:sz="0" w:space="0" w:color="auto"/>
            <w:right w:val="none" w:sz="0" w:space="0" w:color="auto"/>
          </w:divBdr>
          <w:divsChild>
            <w:div w:id="1858612104">
              <w:marLeft w:val="0"/>
              <w:marRight w:val="0"/>
              <w:marTop w:val="0"/>
              <w:marBottom w:val="0"/>
              <w:divBdr>
                <w:top w:val="none" w:sz="0" w:space="0" w:color="auto"/>
                <w:left w:val="none" w:sz="0" w:space="0" w:color="auto"/>
                <w:bottom w:val="none" w:sz="0" w:space="0" w:color="auto"/>
                <w:right w:val="none" w:sz="0" w:space="0" w:color="auto"/>
              </w:divBdr>
            </w:div>
          </w:divsChild>
        </w:div>
        <w:div w:id="129129524">
          <w:marLeft w:val="0"/>
          <w:marRight w:val="0"/>
          <w:marTop w:val="0"/>
          <w:marBottom w:val="0"/>
          <w:divBdr>
            <w:top w:val="none" w:sz="0" w:space="0" w:color="auto"/>
            <w:left w:val="none" w:sz="0" w:space="0" w:color="auto"/>
            <w:bottom w:val="none" w:sz="0" w:space="0" w:color="auto"/>
            <w:right w:val="none" w:sz="0" w:space="0" w:color="auto"/>
          </w:divBdr>
          <w:divsChild>
            <w:div w:id="1616936252">
              <w:marLeft w:val="0"/>
              <w:marRight w:val="0"/>
              <w:marTop w:val="0"/>
              <w:marBottom w:val="0"/>
              <w:divBdr>
                <w:top w:val="none" w:sz="0" w:space="0" w:color="auto"/>
                <w:left w:val="none" w:sz="0" w:space="0" w:color="auto"/>
                <w:bottom w:val="none" w:sz="0" w:space="0" w:color="auto"/>
                <w:right w:val="none" w:sz="0" w:space="0" w:color="auto"/>
              </w:divBdr>
            </w:div>
          </w:divsChild>
        </w:div>
        <w:div w:id="154803773">
          <w:marLeft w:val="0"/>
          <w:marRight w:val="0"/>
          <w:marTop w:val="0"/>
          <w:marBottom w:val="0"/>
          <w:divBdr>
            <w:top w:val="none" w:sz="0" w:space="0" w:color="auto"/>
            <w:left w:val="none" w:sz="0" w:space="0" w:color="auto"/>
            <w:bottom w:val="none" w:sz="0" w:space="0" w:color="auto"/>
            <w:right w:val="none" w:sz="0" w:space="0" w:color="auto"/>
          </w:divBdr>
          <w:divsChild>
            <w:div w:id="687291995">
              <w:marLeft w:val="0"/>
              <w:marRight w:val="0"/>
              <w:marTop w:val="0"/>
              <w:marBottom w:val="0"/>
              <w:divBdr>
                <w:top w:val="none" w:sz="0" w:space="0" w:color="auto"/>
                <w:left w:val="none" w:sz="0" w:space="0" w:color="auto"/>
                <w:bottom w:val="none" w:sz="0" w:space="0" w:color="auto"/>
                <w:right w:val="none" w:sz="0" w:space="0" w:color="auto"/>
              </w:divBdr>
            </w:div>
            <w:div w:id="1363356395">
              <w:marLeft w:val="0"/>
              <w:marRight w:val="0"/>
              <w:marTop w:val="0"/>
              <w:marBottom w:val="0"/>
              <w:divBdr>
                <w:top w:val="none" w:sz="0" w:space="0" w:color="auto"/>
                <w:left w:val="none" w:sz="0" w:space="0" w:color="auto"/>
                <w:bottom w:val="none" w:sz="0" w:space="0" w:color="auto"/>
                <w:right w:val="none" w:sz="0" w:space="0" w:color="auto"/>
              </w:divBdr>
            </w:div>
          </w:divsChild>
        </w:div>
        <w:div w:id="167798335">
          <w:marLeft w:val="0"/>
          <w:marRight w:val="0"/>
          <w:marTop w:val="0"/>
          <w:marBottom w:val="0"/>
          <w:divBdr>
            <w:top w:val="none" w:sz="0" w:space="0" w:color="auto"/>
            <w:left w:val="none" w:sz="0" w:space="0" w:color="auto"/>
            <w:bottom w:val="none" w:sz="0" w:space="0" w:color="auto"/>
            <w:right w:val="none" w:sz="0" w:space="0" w:color="auto"/>
          </w:divBdr>
          <w:divsChild>
            <w:div w:id="508061640">
              <w:marLeft w:val="0"/>
              <w:marRight w:val="0"/>
              <w:marTop w:val="0"/>
              <w:marBottom w:val="0"/>
              <w:divBdr>
                <w:top w:val="none" w:sz="0" w:space="0" w:color="auto"/>
                <w:left w:val="none" w:sz="0" w:space="0" w:color="auto"/>
                <w:bottom w:val="none" w:sz="0" w:space="0" w:color="auto"/>
                <w:right w:val="none" w:sz="0" w:space="0" w:color="auto"/>
              </w:divBdr>
            </w:div>
          </w:divsChild>
        </w:div>
        <w:div w:id="200827975">
          <w:marLeft w:val="0"/>
          <w:marRight w:val="0"/>
          <w:marTop w:val="0"/>
          <w:marBottom w:val="0"/>
          <w:divBdr>
            <w:top w:val="none" w:sz="0" w:space="0" w:color="auto"/>
            <w:left w:val="none" w:sz="0" w:space="0" w:color="auto"/>
            <w:bottom w:val="none" w:sz="0" w:space="0" w:color="auto"/>
            <w:right w:val="none" w:sz="0" w:space="0" w:color="auto"/>
          </w:divBdr>
          <w:divsChild>
            <w:div w:id="1826581735">
              <w:marLeft w:val="0"/>
              <w:marRight w:val="0"/>
              <w:marTop w:val="0"/>
              <w:marBottom w:val="0"/>
              <w:divBdr>
                <w:top w:val="none" w:sz="0" w:space="0" w:color="auto"/>
                <w:left w:val="none" w:sz="0" w:space="0" w:color="auto"/>
                <w:bottom w:val="none" w:sz="0" w:space="0" w:color="auto"/>
                <w:right w:val="none" w:sz="0" w:space="0" w:color="auto"/>
              </w:divBdr>
            </w:div>
          </w:divsChild>
        </w:div>
        <w:div w:id="205723497">
          <w:marLeft w:val="0"/>
          <w:marRight w:val="0"/>
          <w:marTop w:val="0"/>
          <w:marBottom w:val="0"/>
          <w:divBdr>
            <w:top w:val="none" w:sz="0" w:space="0" w:color="auto"/>
            <w:left w:val="none" w:sz="0" w:space="0" w:color="auto"/>
            <w:bottom w:val="none" w:sz="0" w:space="0" w:color="auto"/>
            <w:right w:val="none" w:sz="0" w:space="0" w:color="auto"/>
          </w:divBdr>
          <w:divsChild>
            <w:div w:id="2133161872">
              <w:marLeft w:val="0"/>
              <w:marRight w:val="0"/>
              <w:marTop w:val="0"/>
              <w:marBottom w:val="0"/>
              <w:divBdr>
                <w:top w:val="none" w:sz="0" w:space="0" w:color="auto"/>
                <w:left w:val="none" w:sz="0" w:space="0" w:color="auto"/>
                <w:bottom w:val="none" w:sz="0" w:space="0" w:color="auto"/>
                <w:right w:val="none" w:sz="0" w:space="0" w:color="auto"/>
              </w:divBdr>
            </w:div>
          </w:divsChild>
        </w:div>
        <w:div w:id="212279063">
          <w:marLeft w:val="0"/>
          <w:marRight w:val="0"/>
          <w:marTop w:val="0"/>
          <w:marBottom w:val="0"/>
          <w:divBdr>
            <w:top w:val="none" w:sz="0" w:space="0" w:color="auto"/>
            <w:left w:val="none" w:sz="0" w:space="0" w:color="auto"/>
            <w:bottom w:val="none" w:sz="0" w:space="0" w:color="auto"/>
            <w:right w:val="none" w:sz="0" w:space="0" w:color="auto"/>
          </w:divBdr>
          <w:divsChild>
            <w:div w:id="1914075321">
              <w:marLeft w:val="0"/>
              <w:marRight w:val="0"/>
              <w:marTop w:val="0"/>
              <w:marBottom w:val="0"/>
              <w:divBdr>
                <w:top w:val="none" w:sz="0" w:space="0" w:color="auto"/>
                <w:left w:val="none" w:sz="0" w:space="0" w:color="auto"/>
                <w:bottom w:val="none" w:sz="0" w:space="0" w:color="auto"/>
                <w:right w:val="none" w:sz="0" w:space="0" w:color="auto"/>
              </w:divBdr>
            </w:div>
          </w:divsChild>
        </w:div>
        <w:div w:id="213389794">
          <w:marLeft w:val="0"/>
          <w:marRight w:val="0"/>
          <w:marTop w:val="0"/>
          <w:marBottom w:val="0"/>
          <w:divBdr>
            <w:top w:val="none" w:sz="0" w:space="0" w:color="auto"/>
            <w:left w:val="none" w:sz="0" w:space="0" w:color="auto"/>
            <w:bottom w:val="none" w:sz="0" w:space="0" w:color="auto"/>
            <w:right w:val="none" w:sz="0" w:space="0" w:color="auto"/>
          </w:divBdr>
          <w:divsChild>
            <w:div w:id="777602438">
              <w:marLeft w:val="0"/>
              <w:marRight w:val="0"/>
              <w:marTop w:val="0"/>
              <w:marBottom w:val="0"/>
              <w:divBdr>
                <w:top w:val="none" w:sz="0" w:space="0" w:color="auto"/>
                <w:left w:val="none" w:sz="0" w:space="0" w:color="auto"/>
                <w:bottom w:val="none" w:sz="0" w:space="0" w:color="auto"/>
                <w:right w:val="none" w:sz="0" w:space="0" w:color="auto"/>
              </w:divBdr>
            </w:div>
            <w:div w:id="883296914">
              <w:marLeft w:val="0"/>
              <w:marRight w:val="0"/>
              <w:marTop w:val="0"/>
              <w:marBottom w:val="0"/>
              <w:divBdr>
                <w:top w:val="none" w:sz="0" w:space="0" w:color="auto"/>
                <w:left w:val="none" w:sz="0" w:space="0" w:color="auto"/>
                <w:bottom w:val="none" w:sz="0" w:space="0" w:color="auto"/>
                <w:right w:val="none" w:sz="0" w:space="0" w:color="auto"/>
              </w:divBdr>
            </w:div>
          </w:divsChild>
        </w:div>
        <w:div w:id="216204399">
          <w:marLeft w:val="0"/>
          <w:marRight w:val="0"/>
          <w:marTop w:val="0"/>
          <w:marBottom w:val="0"/>
          <w:divBdr>
            <w:top w:val="none" w:sz="0" w:space="0" w:color="auto"/>
            <w:left w:val="none" w:sz="0" w:space="0" w:color="auto"/>
            <w:bottom w:val="none" w:sz="0" w:space="0" w:color="auto"/>
            <w:right w:val="none" w:sz="0" w:space="0" w:color="auto"/>
          </w:divBdr>
          <w:divsChild>
            <w:div w:id="868835478">
              <w:marLeft w:val="0"/>
              <w:marRight w:val="0"/>
              <w:marTop w:val="0"/>
              <w:marBottom w:val="0"/>
              <w:divBdr>
                <w:top w:val="none" w:sz="0" w:space="0" w:color="auto"/>
                <w:left w:val="none" w:sz="0" w:space="0" w:color="auto"/>
                <w:bottom w:val="none" w:sz="0" w:space="0" w:color="auto"/>
                <w:right w:val="none" w:sz="0" w:space="0" w:color="auto"/>
              </w:divBdr>
            </w:div>
          </w:divsChild>
        </w:div>
        <w:div w:id="243610835">
          <w:marLeft w:val="0"/>
          <w:marRight w:val="0"/>
          <w:marTop w:val="0"/>
          <w:marBottom w:val="0"/>
          <w:divBdr>
            <w:top w:val="none" w:sz="0" w:space="0" w:color="auto"/>
            <w:left w:val="none" w:sz="0" w:space="0" w:color="auto"/>
            <w:bottom w:val="none" w:sz="0" w:space="0" w:color="auto"/>
            <w:right w:val="none" w:sz="0" w:space="0" w:color="auto"/>
          </w:divBdr>
          <w:divsChild>
            <w:div w:id="877621563">
              <w:marLeft w:val="0"/>
              <w:marRight w:val="0"/>
              <w:marTop w:val="0"/>
              <w:marBottom w:val="0"/>
              <w:divBdr>
                <w:top w:val="none" w:sz="0" w:space="0" w:color="auto"/>
                <w:left w:val="none" w:sz="0" w:space="0" w:color="auto"/>
                <w:bottom w:val="none" w:sz="0" w:space="0" w:color="auto"/>
                <w:right w:val="none" w:sz="0" w:space="0" w:color="auto"/>
              </w:divBdr>
            </w:div>
          </w:divsChild>
        </w:div>
        <w:div w:id="266811271">
          <w:marLeft w:val="0"/>
          <w:marRight w:val="0"/>
          <w:marTop w:val="0"/>
          <w:marBottom w:val="0"/>
          <w:divBdr>
            <w:top w:val="none" w:sz="0" w:space="0" w:color="auto"/>
            <w:left w:val="none" w:sz="0" w:space="0" w:color="auto"/>
            <w:bottom w:val="none" w:sz="0" w:space="0" w:color="auto"/>
            <w:right w:val="none" w:sz="0" w:space="0" w:color="auto"/>
          </w:divBdr>
          <w:divsChild>
            <w:div w:id="910971173">
              <w:marLeft w:val="0"/>
              <w:marRight w:val="0"/>
              <w:marTop w:val="0"/>
              <w:marBottom w:val="0"/>
              <w:divBdr>
                <w:top w:val="none" w:sz="0" w:space="0" w:color="auto"/>
                <w:left w:val="none" w:sz="0" w:space="0" w:color="auto"/>
                <w:bottom w:val="none" w:sz="0" w:space="0" w:color="auto"/>
                <w:right w:val="none" w:sz="0" w:space="0" w:color="auto"/>
              </w:divBdr>
            </w:div>
          </w:divsChild>
        </w:div>
        <w:div w:id="277807422">
          <w:marLeft w:val="0"/>
          <w:marRight w:val="0"/>
          <w:marTop w:val="0"/>
          <w:marBottom w:val="0"/>
          <w:divBdr>
            <w:top w:val="none" w:sz="0" w:space="0" w:color="auto"/>
            <w:left w:val="none" w:sz="0" w:space="0" w:color="auto"/>
            <w:bottom w:val="none" w:sz="0" w:space="0" w:color="auto"/>
            <w:right w:val="none" w:sz="0" w:space="0" w:color="auto"/>
          </w:divBdr>
          <w:divsChild>
            <w:div w:id="1294171265">
              <w:marLeft w:val="0"/>
              <w:marRight w:val="0"/>
              <w:marTop w:val="0"/>
              <w:marBottom w:val="0"/>
              <w:divBdr>
                <w:top w:val="none" w:sz="0" w:space="0" w:color="auto"/>
                <w:left w:val="none" w:sz="0" w:space="0" w:color="auto"/>
                <w:bottom w:val="none" w:sz="0" w:space="0" w:color="auto"/>
                <w:right w:val="none" w:sz="0" w:space="0" w:color="auto"/>
              </w:divBdr>
            </w:div>
          </w:divsChild>
        </w:div>
        <w:div w:id="278030444">
          <w:marLeft w:val="0"/>
          <w:marRight w:val="0"/>
          <w:marTop w:val="0"/>
          <w:marBottom w:val="0"/>
          <w:divBdr>
            <w:top w:val="none" w:sz="0" w:space="0" w:color="auto"/>
            <w:left w:val="none" w:sz="0" w:space="0" w:color="auto"/>
            <w:bottom w:val="none" w:sz="0" w:space="0" w:color="auto"/>
            <w:right w:val="none" w:sz="0" w:space="0" w:color="auto"/>
          </w:divBdr>
          <w:divsChild>
            <w:div w:id="2011368569">
              <w:marLeft w:val="0"/>
              <w:marRight w:val="0"/>
              <w:marTop w:val="0"/>
              <w:marBottom w:val="0"/>
              <w:divBdr>
                <w:top w:val="none" w:sz="0" w:space="0" w:color="auto"/>
                <w:left w:val="none" w:sz="0" w:space="0" w:color="auto"/>
                <w:bottom w:val="none" w:sz="0" w:space="0" w:color="auto"/>
                <w:right w:val="none" w:sz="0" w:space="0" w:color="auto"/>
              </w:divBdr>
            </w:div>
          </w:divsChild>
        </w:div>
        <w:div w:id="285821751">
          <w:marLeft w:val="0"/>
          <w:marRight w:val="0"/>
          <w:marTop w:val="0"/>
          <w:marBottom w:val="0"/>
          <w:divBdr>
            <w:top w:val="none" w:sz="0" w:space="0" w:color="auto"/>
            <w:left w:val="none" w:sz="0" w:space="0" w:color="auto"/>
            <w:bottom w:val="none" w:sz="0" w:space="0" w:color="auto"/>
            <w:right w:val="none" w:sz="0" w:space="0" w:color="auto"/>
          </w:divBdr>
          <w:divsChild>
            <w:div w:id="478616348">
              <w:marLeft w:val="0"/>
              <w:marRight w:val="0"/>
              <w:marTop w:val="0"/>
              <w:marBottom w:val="0"/>
              <w:divBdr>
                <w:top w:val="none" w:sz="0" w:space="0" w:color="auto"/>
                <w:left w:val="none" w:sz="0" w:space="0" w:color="auto"/>
                <w:bottom w:val="none" w:sz="0" w:space="0" w:color="auto"/>
                <w:right w:val="none" w:sz="0" w:space="0" w:color="auto"/>
              </w:divBdr>
            </w:div>
          </w:divsChild>
        </w:div>
        <w:div w:id="294453796">
          <w:marLeft w:val="0"/>
          <w:marRight w:val="0"/>
          <w:marTop w:val="0"/>
          <w:marBottom w:val="0"/>
          <w:divBdr>
            <w:top w:val="none" w:sz="0" w:space="0" w:color="auto"/>
            <w:left w:val="none" w:sz="0" w:space="0" w:color="auto"/>
            <w:bottom w:val="none" w:sz="0" w:space="0" w:color="auto"/>
            <w:right w:val="none" w:sz="0" w:space="0" w:color="auto"/>
          </w:divBdr>
          <w:divsChild>
            <w:div w:id="48264210">
              <w:marLeft w:val="0"/>
              <w:marRight w:val="0"/>
              <w:marTop w:val="0"/>
              <w:marBottom w:val="0"/>
              <w:divBdr>
                <w:top w:val="none" w:sz="0" w:space="0" w:color="auto"/>
                <w:left w:val="none" w:sz="0" w:space="0" w:color="auto"/>
                <w:bottom w:val="none" w:sz="0" w:space="0" w:color="auto"/>
                <w:right w:val="none" w:sz="0" w:space="0" w:color="auto"/>
              </w:divBdr>
            </w:div>
          </w:divsChild>
        </w:div>
        <w:div w:id="307252011">
          <w:marLeft w:val="0"/>
          <w:marRight w:val="0"/>
          <w:marTop w:val="0"/>
          <w:marBottom w:val="0"/>
          <w:divBdr>
            <w:top w:val="none" w:sz="0" w:space="0" w:color="auto"/>
            <w:left w:val="none" w:sz="0" w:space="0" w:color="auto"/>
            <w:bottom w:val="none" w:sz="0" w:space="0" w:color="auto"/>
            <w:right w:val="none" w:sz="0" w:space="0" w:color="auto"/>
          </w:divBdr>
          <w:divsChild>
            <w:div w:id="181629143">
              <w:marLeft w:val="0"/>
              <w:marRight w:val="0"/>
              <w:marTop w:val="0"/>
              <w:marBottom w:val="0"/>
              <w:divBdr>
                <w:top w:val="none" w:sz="0" w:space="0" w:color="auto"/>
                <w:left w:val="none" w:sz="0" w:space="0" w:color="auto"/>
                <w:bottom w:val="none" w:sz="0" w:space="0" w:color="auto"/>
                <w:right w:val="none" w:sz="0" w:space="0" w:color="auto"/>
              </w:divBdr>
            </w:div>
          </w:divsChild>
        </w:div>
        <w:div w:id="323241788">
          <w:marLeft w:val="0"/>
          <w:marRight w:val="0"/>
          <w:marTop w:val="0"/>
          <w:marBottom w:val="0"/>
          <w:divBdr>
            <w:top w:val="none" w:sz="0" w:space="0" w:color="auto"/>
            <w:left w:val="none" w:sz="0" w:space="0" w:color="auto"/>
            <w:bottom w:val="none" w:sz="0" w:space="0" w:color="auto"/>
            <w:right w:val="none" w:sz="0" w:space="0" w:color="auto"/>
          </w:divBdr>
          <w:divsChild>
            <w:div w:id="23480639">
              <w:marLeft w:val="0"/>
              <w:marRight w:val="0"/>
              <w:marTop w:val="0"/>
              <w:marBottom w:val="0"/>
              <w:divBdr>
                <w:top w:val="none" w:sz="0" w:space="0" w:color="auto"/>
                <w:left w:val="none" w:sz="0" w:space="0" w:color="auto"/>
                <w:bottom w:val="none" w:sz="0" w:space="0" w:color="auto"/>
                <w:right w:val="none" w:sz="0" w:space="0" w:color="auto"/>
              </w:divBdr>
            </w:div>
            <w:div w:id="1945334155">
              <w:marLeft w:val="0"/>
              <w:marRight w:val="0"/>
              <w:marTop w:val="0"/>
              <w:marBottom w:val="0"/>
              <w:divBdr>
                <w:top w:val="none" w:sz="0" w:space="0" w:color="auto"/>
                <w:left w:val="none" w:sz="0" w:space="0" w:color="auto"/>
                <w:bottom w:val="none" w:sz="0" w:space="0" w:color="auto"/>
                <w:right w:val="none" w:sz="0" w:space="0" w:color="auto"/>
              </w:divBdr>
            </w:div>
          </w:divsChild>
        </w:div>
        <w:div w:id="357508018">
          <w:marLeft w:val="0"/>
          <w:marRight w:val="0"/>
          <w:marTop w:val="0"/>
          <w:marBottom w:val="0"/>
          <w:divBdr>
            <w:top w:val="none" w:sz="0" w:space="0" w:color="auto"/>
            <w:left w:val="none" w:sz="0" w:space="0" w:color="auto"/>
            <w:bottom w:val="none" w:sz="0" w:space="0" w:color="auto"/>
            <w:right w:val="none" w:sz="0" w:space="0" w:color="auto"/>
          </w:divBdr>
          <w:divsChild>
            <w:div w:id="857812439">
              <w:marLeft w:val="0"/>
              <w:marRight w:val="0"/>
              <w:marTop w:val="0"/>
              <w:marBottom w:val="0"/>
              <w:divBdr>
                <w:top w:val="none" w:sz="0" w:space="0" w:color="auto"/>
                <w:left w:val="none" w:sz="0" w:space="0" w:color="auto"/>
                <w:bottom w:val="none" w:sz="0" w:space="0" w:color="auto"/>
                <w:right w:val="none" w:sz="0" w:space="0" w:color="auto"/>
              </w:divBdr>
            </w:div>
          </w:divsChild>
        </w:div>
        <w:div w:id="364596347">
          <w:marLeft w:val="0"/>
          <w:marRight w:val="0"/>
          <w:marTop w:val="0"/>
          <w:marBottom w:val="0"/>
          <w:divBdr>
            <w:top w:val="none" w:sz="0" w:space="0" w:color="auto"/>
            <w:left w:val="none" w:sz="0" w:space="0" w:color="auto"/>
            <w:bottom w:val="none" w:sz="0" w:space="0" w:color="auto"/>
            <w:right w:val="none" w:sz="0" w:space="0" w:color="auto"/>
          </w:divBdr>
          <w:divsChild>
            <w:div w:id="310208093">
              <w:marLeft w:val="0"/>
              <w:marRight w:val="0"/>
              <w:marTop w:val="0"/>
              <w:marBottom w:val="0"/>
              <w:divBdr>
                <w:top w:val="none" w:sz="0" w:space="0" w:color="auto"/>
                <w:left w:val="none" w:sz="0" w:space="0" w:color="auto"/>
                <w:bottom w:val="none" w:sz="0" w:space="0" w:color="auto"/>
                <w:right w:val="none" w:sz="0" w:space="0" w:color="auto"/>
              </w:divBdr>
            </w:div>
          </w:divsChild>
        </w:div>
        <w:div w:id="370106404">
          <w:marLeft w:val="0"/>
          <w:marRight w:val="0"/>
          <w:marTop w:val="0"/>
          <w:marBottom w:val="0"/>
          <w:divBdr>
            <w:top w:val="none" w:sz="0" w:space="0" w:color="auto"/>
            <w:left w:val="none" w:sz="0" w:space="0" w:color="auto"/>
            <w:bottom w:val="none" w:sz="0" w:space="0" w:color="auto"/>
            <w:right w:val="none" w:sz="0" w:space="0" w:color="auto"/>
          </w:divBdr>
          <w:divsChild>
            <w:div w:id="1110472860">
              <w:marLeft w:val="0"/>
              <w:marRight w:val="0"/>
              <w:marTop w:val="0"/>
              <w:marBottom w:val="0"/>
              <w:divBdr>
                <w:top w:val="none" w:sz="0" w:space="0" w:color="auto"/>
                <w:left w:val="none" w:sz="0" w:space="0" w:color="auto"/>
                <w:bottom w:val="none" w:sz="0" w:space="0" w:color="auto"/>
                <w:right w:val="none" w:sz="0" w:space="0" w:color="auto"/>
              </w:divBdr>
            </w:div>
          </w:divsChild>
        </w:div>
        <w:div w:id="380373545">
          <w:marLeft w:val="0"/>
          <w:marRight w:val="0"/>
          <w:marTop w:val="0"/>
          <w:marBottom w:val="0"/>
          <w:divBdr>
            <w:top w:val="none" w:sz="0" w:space="0" w:color="auto"/>
            <w:left w:val="none" w:sz="0" w:space="0" w:color="auto"/>
            <w:bottom w:val="none" w:sz="0" w:space="0" w:color="auto"/>
            <w:right w:val="none" w:sz="0" w:space="0" w:color="auto"/>
          </w:divBdr>
          <w:divsChild>
            <w:div w:id="417018037">
              <w:marLeft w:val="0"/>
              <w:marRight w:val="0"/>
              <w:marTop w:val="0"/>
              <w:marBottom w:val="0"/>
              <w:divBdr>
                <w:top w:val="none" w:sz="0" w:space="0" w:color="auto"/>
                <w:left w:val="none" w:sz="0" w:space="0" w:color="auto"/>
                <w:bottom w:val="none" w:sz="0" w:space="0" w:color="auto"/>
                <w:right w:val="none" w:sz="0" w:space="0" w:color="auto"/>
              </w:divBdr>
            </w:div>
          </w:divsChild>
        </w:div>
        <w:div w:id="385181447">
          <w:marLeft w:val="0"/>
          <w:marRight w:val="0"/>
          <w:marTop w:val="0"/>
          <w:marBottom w:val="0"/>
          <w:divBdr>
            <w:top w:val="none" w:sz="0" w:space="0" w:color="auto"/>
            <w:left w:val="none" w:sz="0" w:space="0" w:color="auto"/>
            <w:bottom w:val="none" w:sz="0" w:space="0" w:color="auto"/>
            <w:right w:val="none" w:sz="0" w:space="0" w:color="auto"/>
          </w:divBdr>
          <w:divsChild>
            <w:div w:id="688800083">
              <w:marLeft w:val="0"/>
              <w:marRight w:val="0"/>
              <w:marTop w:val="0"/>
              <w:marBottom w:val="0"/>
              <w:divBdr>
                <w:top w:val="none" w:sz="0" w:space="0" w:color="auto"/>
                <w:left w:val="none" w:sz="0" w:space="0" w:color="auto"/>
                <w:bottom w:val="none" w:sz="0" w:space="0" w:color="auto"/>
                <w:right w:val="none" w:sz="0" w:space="0" w:color="auto"/>
              </w:divBdr>
            </w:div>
          </w:divsChild>
        </w:div>
        <w:div w:id="403602654">
          <w:marLeft w:val="0"/>
          <w:marRight w:val="0"/>
          <w:marTop w:val="0"/>
          <w:marBottom w:val="0"/>
          <w:divBdr>
            <w:top w:val="none" w:sz="0" w:space="0" w:color="auto"/>
            <w:left w:val="none" w:sz="0" w:space="0" w:color="auto"/>
            <w:bottom w:val="none" w:sz="0" w:space="0" w:color="auto"/>
            <w:right w:val="none" w:sz="0" w:space="0" w:color="auto"/>
          </w:divBdr>
          <w:divsChild>
            <w:div w:id="944192770">
              <w:marLeft w:val="0"/>
              <w:marRight w:val="0"/>
              <w:marTop w:val="0"/>
              <w:marBottom w:val="0"/>
              <w:divBdr>
                <w:top w:val="none" w:sz="0" w:space="0" w:color="auto"/>
                <w:left w:val="none" w:sz="0" w:space="0" w:color="auto"/>
                <w:bottom w:val="none" w:sz="0" w:space="0" w:color="auto"/>
                <w:right w:val="none" w:sz="0" w:space="0" w:color="auto"/>
              </w:divBdr>
            </w:div>
          </w:divsChild>
        </w:div>
        <w:div w:id="411783608">
          <w:marLeft w:val="0"/>
          <w:marRight w:val="0"/>
          <w:marTop w:val="0"/>
          <w:marBottom w:val="0"/>
          <w:divBdr>
            <w:top w:val="none" w:sz="0" w:space="0" w:color="auto"/>
            <w:left w:val="none" w:sz="0" w:space="0" w:color="auto"/>
            <w:bottom w:val="none" w:sz="0" w:space="0" w:color="auto"/>
            <w:right w:val="none" w:sz="0" w:space="0" w:color="auto"/>
          </w:divBdr>
          <w:divsChild>
            <w:div w:id="1675262475">
              <w:marLeft w:val="0"/>
              <w:marRight w:val="0"/>
              <w:marTop w:val="0"/>
              <w:marBottom w:val="0"/>
              <w:divBdr>
                <w:top w:val="none" w:sz="0" w:space="0" w:color="auto"/>
                <w:left w:val="none" w:sz="0" w:space="0" w:color="auto"/>
                <w:bottom w:val="none" w:sz="0" w:space="0" w:color="auto"/>
                <w:right w:val="none" w:sz="0" w:space="0" w:color="auto"/>
              </w:divBdr>
            </w:div>
          </w:divsChild>
        </w:div>
        <w:div w:id="426773971">
          <w:marLeft w:val="0"/>
          <w:marRight w:val="0"/>
          <w:marTop w:val="0"/>
          <w:marBottom w:val="0"/>
          <w:divBdr>
            <w:top w:val="none" w:sz="0" w:space="0" w:color="auto"/>
            <w:left w:val="none" w:sz="0" w:space="0" w:color="auto"/>
            <w:bottom w:val="none" w:sz="0" w:space="0" w:color="auto"/>
            <w:right w:val="none" w:sz="0" w:space="0" w:color="auto"/>
          </w:divBdr>
          <w:divsChild>
            <w:div w:id="530191512">
              <w:marLeft w:val="0"/>
              <w:marRight w:val="0"/>
              <w:marTop w:val="0"/>
              <w:marBottom w:val="0"/>
              <w:divBdr>
                <w:top w:val="none" w:sz="0" w:space="0" w:color="auto"/>
                <w:left w:val="none" w:sz="0" w:space="0" w:color="auto"/>
                <w:bottom w:val="none" w:sz="0" w:space="0" w:color="auto"/>
                <w:right w:val="none" w:sz="0" w:space="0" w:color="auto"/>
              </w:divBdr>
            </w:div>
          </w:divsChild>
        </w:div>
        <w:div w:id="453719448">
          <w:marLeft w:val="0"/>
          <w:marRight w:val="0"/>
          <w:marTop w:val="0"/>
          <w:marBottom w:val="0"/>
          <w:divBdr>
            <w:top w:val="none" w:sz="0" w:space="0" w:color="auto"/>
            <w:left w:val="none" w:sz="0" w:space="0" w:color="auto"/>
            <w:bottom w:val="none" w:sz="0" w:space="0" w:color="auto"/>
            <w:right w:val="none" w:sz="0" w:space="0" w:color="auto"/>
          </w:divBdr>
          <w:divsChild>
            <w:div w:id="1902667066">
              <w:marLeft w:val="0"/>
              <w:marRight w:val="0"/>
              <w:marTop w:val="0"/>
              <w:marBottom w:val="0"/>
              <w:divBdr>
                <w:top w:val="none" w:sz="0" w:space="0" w:color="auto"/>
                <w:left w:val="none" w:sz="0" w:space="0" w:color="auto"/>
                <w:bottom w:val="none" w:sz="0" w:space="0" w:color="auto"/>
                <w:right w:val="none" w:sz="0" w:space="0" w:color="auto"/>
              </w:divBdr>
            </w:div>
          </w:divsChild>
        </w:div>
        <w:div w:id="472213472">
          <w:marLeft w:val="0"/>
          <w:marRight w:val="0"/>
          <w:marTop w:val="0"/>
          <w:marBottom w:val="0"/>
          <w:divBdr>
            <w:top w:val="none" w:sz="0" w:space="0" w:color="auto"/>
            <w:left w:val="none" w:sz="0" w:space="0" w:color="auto"/>
            <w:bottom w:val="none" w:sz="0" w:space="0" w:color="auto"/>
            <w:right w:val="none" w:sz="0" w:space="0" w:color="auto"/>
          </w:divBdr>
          <w:divsChild>
            <w:div w:id="1460025385">
              <w:marLeft w:val="0"/>
              <w:marRight w:val="0"/>
              <w:marTop w:val="0"/>
              <w:marBottom w:val="0"/>
              <w:divBdr>
                <w:top w:val="none" w:sz="0" w:space="0" w:color="auto"/>
                <w:left w:val="none" w:sz="0" w:space="0" w:color="auto"/>
                <w:bottom w:val="none" w:sz="0" w:space="0" w:color="auto"/>
                <w:right w:val="none" w:sz="0" w:space="0" w:color="auto"/>
              </w:divBdr>
            </w:div>
          </w:divsChild>
        </w:div>
        <w:div w:id="483200216">
          <w:marLeft w:val="0"/>
          <w:marRight w:val="0"/>
          <w:marTop w:val="0"/>
          <w:marBottom w:val="0"/>
          <w:divBdr>
            <w:top w:val="none" w:sz="0" w:space="0" w:color="auto"/>
            <w:left w:val="none" w:sz="0" w:space="0" w:color="auto"/>
            <w:bottom w:val="none" w:sz="0" w:space="0" w:color="auto"/>
            <w:right w:val="none" w:sz="0" w:space="0" w:color="auto"/>
          </w:divBdr>
          <w:divsChild>
            <w:div w:id="1506558384">
              <w:marLeft w:val="0"/>
              <w:marRight w:val="0"/>
              <w:marTop w:val="0"/>
              <w:marBottom w:val="0"/>
              <w:divBdr>
                <w:top w:val="none" w:sz="0" w:space="0" w:color="auto"/>
                <w:left w:val="none" w:sz="0" w:space="0" w:color="auto"/>
                <w:bottom w:val="none" w:sz="0" w:space="0" w:color="auto"/>
                <w:right w:val="none" w:sz="0" w:space="0" w:color="auto"/>
              </w:divBdr>
            </w:div>
          </w:divsChild>
        </w:div>
        <w:div w:id="517431336">
          <w:marLeft w:val="0"/>
          <w:marRight w:val="0"/>
          <w:marTop w:val="0"/>
          <w:marBottom w:val="0"/>
          <w:divBdr>
            <w:top w:val="none" w:sz="0" w:space="0" w:color="auto"/>
            <w:left w:val="none" w:sz="0" w:space="0" w:color="auto"/>
            <w:bottom w:val="none" w:sz="0" w:space="0" w:color="auto"/>
            <w:right w:val="none" w:sz="0" w:space="0" w:color="auto"/>
          </w:divBdr>
          <w:divsChild>
            <w:div w:id="1477843163">
              <w:marLeft w:val="0"/>
              <w:marRight w:val="0"/>
              <w:marTop w:val="0"/>
              <w:marBottom w:val="0"/>
              <w:divBdr>
                <w:top w:val="none" w:sz="0" w:space="0" w:color="auto"/>
                <w:left w:val="none" w:sz="0" w:space="0" w:color="auto"/>
                <w:bottom w:val="none" w:sz="0" w:space="0" w:color="auto"/>
                <w:right w:val="none" w:sz="0" w:space="0" w:color="auto"/>
              </w:divBdr>
            </w:div>
          </w:divsChild>
        </w:div>
        <w:div w:id="523859282">
          <w:marLeft w:val="0"/>
          <w:marRight w:val="0"/>
          <w:marTop w:val="0"/>
          <w:marBottom w:val="0"/>
          <w:divBdr>
            <w:top w:val="none" w:sz="0" w:space="0" w:color="auto"/>
            <w:left w:val="none" w:sz="0" w:space="0" w:color="auto"/>
            <w:bottom w:val="none" w:sz="0" w:space="0" w:color="auto"/>
            <w:right w:val="none" w:sz="0" w:space="0" w:color="auto"/>
          </w:divBdr>
          <w:divsChild>
            <w:div w:id="798567188">
              <w:marLeft w:val="0"/>
              <w:marRight w:val="0"/>
              <w:marTop w:val="0"/>
              <w:marBottom w:val="0"/>
              <w:divBdr>
                <w:top w:val="none" w:sz="0" w:space="0" w:color="auto"/>
                <w:left w:val="none" w:sz="0" w:space="0" w:color="auto"/>
                <w:bottom w:val="none" w:sz="0" w:space="0" w:color="auto"/>
                <w:right w:val="none" w:sz="0" w:space="0" w:color="auto"/>
              </w:divBdr>
            </w:div>
            <w:div w:id="1113940649">
              <w:marLeft w:val="0"/>
              <w:marRight w:val="0"/>
              <w:marTop w:val="0"/>
              <w:marBottom w:val="0"/>
              <w:divBdr>
                <w:top w:val="none" w:sz="0" w:space="0" w:color="auto"/>
                <w:left w:val="none" w:sz="0" w:space="0" w:color="auto"/>
                <w:bottom w:val="none" w:sz="0" w:space="0" w:color="auto"/>
                <w:right w:val="none" w:sz="0" w:space="0" w:color="auto"/>
              </w:divBdr>
            </w:div>
          </w:divsChild>
        </w:div>
        <w:div w:id="556279639">
          <w:marLeft w:val="0"/>
          <w:marRight w:val="0"/>
          <w:marTop w:val="0"/>
          <w:marBottom w:val="0"/>
          <w:divBdr>
            <w:top w:val="none" w:sz="0" w:space="0" w:color="auto"/>
            <w:left w:val="none" w:sz="0" w:space="0" w:color="auto"/>
            <w:bottom w:val="none" w:sz="0" w:space="0" w:color="auto"/>
            <w:right w:val="none" w:sz="0" w:space="0" w:color="auto"/>
          </w:divBdr>
          <w:divsChild>
            <w:div w:id="1224562745">
              <w:marLeft w:val="0"/>
              <w:marRight w:val="0"/>
              <w:marTop w:val="0"/>
              <w:marBottom w:val="0"/>
              <w:divBdr>
                <w:top w:val="none" w:sz="0" w:space="0" w:color="auto"/>
                <w:left w:val="none" w:sz="0" w:space="0" w:color="auto"/>
                <w:bottom w:val="none" w:sz="0" w:space="0" w:color="auto"/>
                <w:right w:val="none" w:sz="0" w:space="0" w:color="auto"/>
              </w:divBdr>
            </w:div>
          </w:divsChild>
        </w:div>
        <w:div w:id="565336035">
          <w:marLeft w:val="0"/>
          <w:marRight w:val="0"/>
          <w:marTop w:val="0"/>
          <w:marBottom w:val="0"/>
          <w:divBdr>
            <w:top w:val="none" w:sz="0" w:space="0" w:color="auto"/>
            <w:left w:val="none" w:sz="0" w:space="0" w:color="auto"/>
            <w:bottom w:val="none" w:sz="0" w:space="0" w:color="auto"/>
            <w:right w:val="none" w:sz="0" w:space="0" w:color="auto"/>
          </w:divBdr>
          <w:divsChild>
            <w:div w:id="136530600">
              <w:marLeft w:val="0"/>
              <w:marRight w:val="0"/>
              <w:marTop w:val="0"/>
              <w:marBottom w:val="0"/>
              <w:divBdr>
                <w:top w:val="none" w:sz="0" w:space="0" w:color="auto"/>
                <w:left w:val="none" w:sz="0" w:space="0" w:color="auto"/>
                <w:bottom w:val="none" w:sz="0" w:space="0" w:color="auto"/>
                <w:right w:val="none" w:sz="0" w:space="0" w:color="auto"/>
              </w:divBdr>
            </w:div>
          </w:divsChild>
        </w:div>
        <w:div w:id="567149948">
          <w:marLeft w:val="0"/>
          <w:marRight w:val="0"/>
          <w:marTop w:val="0"/>
          <w:marBottom w:val="0"/>
          <w:divBdr>
            <w:top w:val="none" w:sz="0" w:space="0" w:color="auto"/>
            <w:left w:val="none" w:sz="0" w:space="0" w:color="auto"/>
            <w:bottom w:val="none" w:sz="0" w:space="0" w:color="auto"/>
            <w:right w:val="none" w:sz="0" w:space="0" w:color="auto"/>
          </w:divBdr>
          <w:divsChild>
            <w:div w:id="768698696">
              <w:marLeft w:val="0"/>
              <w:marRight w:val="0"/>
              <w:marTop w:val="0"/>
              <w:marBottom w:val="0"/>
              <w:divBdr>
                <w:top w:val="none" w:sz="0" w:space="0" w:color="auto"/>
                <w:left w:val="none" w:sz="0" w:space="0" w:color="auto"/>
                <w:bottom w:val="none" w:sz="0" w:space="0" w:color="auto"/>
                <w:right w:val="none" w:sz="0" w:space="0" w:color="auto"/>
              </w:divBdr>
            </w:div>
          </w:divsChild>
        </w:div>
        <w:div w:id="570433397">
          <w:marLeft w:val="0"/>
          <w:marRight w:val="0"/>
          <w:marTop w:val="0"/>
          <w:marBottom w:val="0"/>
          <w:divBdr>
            <w:top w:val="none" w:sz="0" w:space="0" w:color="auto"/>
            <w:left w:val="none" w:sz="0" w:space="0" w:color="auto"/>
            <w:bottom w:val="none" w:sz="0" w:space="0" w:color="auto"/>
            <w:right w:val="none" w:sz="0" w:space="0" w:color="auto"/>
          </w:divBdr>
          <w:divsChild>
            <w:div w:id="1985045502">
              <w:marLeft w:val="0"/>
              <w:marRight w:val="0"/>
              <w:marTop w:val="0"/>
              <w:marBottom w:val="0"/>
              <w:divBdr>
                <w:top w:val="none" w:sz="0" w:space="0" w:color="auto"/>
                <w:left w:val="none" w:sz="0" w:space="0" w:color="auto"/>
                <w:bottom w:val="none" w:sz="0" w:space="0" w:color="auto"/>
                <w:right w:val="none" w:sz="0" w:space="0" w:color="auto"/>
              </w:divBdr>
            </w:div>
          </w:divsChild>
        </w:div>
        <w:div w:id="578976701">
          <w:marLeft w:val="0"/>
          <w:marRight w:val="0"/>
          <w:marTop w:val="0"/>
          <w:marBottom w:val="0"/>
          <w:divBdr>
            <w:top w:val="none" w:sz="0" w:space="0" w:color="auto"/>
            <w:left w:val="none" w:sz="0" w:space="0" w:color="auto"/>
            <w:bottom w:val="none" w:sz="0" w:space="0" w:color="auto"/>
            <w:right w:val="none" w:sz="0" w:space="0" w:color="auto"/>
          </w:divBdr>
          <w:divsChild>
            <w:div w:id="1941791405">
              <w:marLeft w:val="0"/>
              <w:marRight w:val="0"/>
              <w:marTop w:val="0"/>
              <w:marBottom w:val="0"/>
              <w:divBdr>
                <w:top w:val="none" w:sz="0" w:space="0" w:color="auto"/>
                <w:left w:val="none" w:sz="0" w:space="0" w:color="auto"/>
                <w:bottom w:val="none" w:sz="0" w:space="0" w:color="auto"/>
                <w:right w:val="none" w:sz="0" w:space="0" w:color="auto"/>
              </w:divBdr>
            </w:div>
          </w:divsChild>
        </w:div>
        <w:div w:id="579487805">
          <w:marLeft w:val="0"/>
          <w:marRight w:val="0"/>
          <w:marTop w:val="0"/>
          <w:marBottom w:val="0"/>
          <w:divBdr>
            <w:top w:val="none" w:sz="0" w:space="0" w:color="auto"/>
            <w:left w:val="none" w:sz="0" w:space="0" w:color="auto"/>
            <w:bottom w:val="none" w:sz="0" w:space="0" w:color="auto"/>
            <w:right w:val="none" w:sz="0" w:space="0" w:color="auto"/>
          </w:divBdr>
          <w:divsChild>
            <w:div w:id="2017612206">
              <w:marLeft w:val="0"/>
              <w:marRight w:val="0"/>
              <w:marTop w:val="0"/>
              <w:marBottom w:val="0"/>
              <w:divBdr>
                <w:top w:val="none" w:sz="0" w:space="0" w:color="auto"/>
                <w:left w:val="none" w:sz="0" w:space="0" w:color="auto"/>
                <w:bottom w:val="none" w:sz="0" w:space="0" w:color="auto"/>
                <w:right w:val="none" w:sz="0" w:space="0" w:color="auto"/>
              </w:divBdr>
            </w:div>
          </w:divsChild>
        </w:div>
        <w:div w:id="608899139">
          <w:marLeft w:val="0"/>
          <w:marRight w:val="0"/>
          <w:marTop w:val="0"/>
          <w:marBottom w:val="0"/>
          <w:divBdr>
            <w:top w:val="none" w:sz="0" w:space="0" w:color="auto"/>
            <w:left w:val="none" w:sz="0" w:space="0" w:color="auto"/>
            <w:bottom w:val="none" w:sz="0" w:space="0" w:color="auto"/>
            <w:right w:val="none" w:sz="0" w:space="0" w:color="auto"/>
          </w:divBdr>
          <w:divsChild>
            <w:div w:id="1597595098">
              <w:marLeft w:val="0"/>
              <w:marRight w:val="0"/>
              <w:marTop w:val="0"/>
              <w:marBottom w:val="0"/>
              <w:divBdr>
                <w:top w:val="none" w:sz="0" w:space="0" w:color="auto"/>
                <w:left w:val="none" w:sz="0" w:space="0" w:color="auto"/>
                <w:bottom w:val="none" w:sz="0" w:space="0" w:color="auto"/>
                <w:right w:val="none" w:sz="0" w:space="0" w:color="auto"/>
              </w:divBdr>
            </w:div>
          </w:divsChild>
        </w:div>
        <w:div w:id="609823294">
          <w:marLeft w:val="0"/>
          <w:marRight w:val="0"/>
          <w:marTop w:val="0"/>
          <w:marBottom w:val="0"/>
          <w:divBdr>
            <w:top w:val="none" w:sz="0" w:space="0" w:color="auto"/>
            <w:left w:val="none" w:sz="0" w:space="0" w:color="auto"/>
            <w:bottom w:val="none" w:sz="0" w:space="0" w:color="auto"/>
            <w:right w:val="none" w:sz="0" w:space="0" w:color="auto"/>
          </w:divBdr>
          <w:divsChild>
            <w:div w:id="269893217">
              <w:marLeft w:val="0"/>
              <w:marRight w:val="0"/>
              <w:marTop w:val="0"/>
              <w:marBottom w:val="0"/>
              <w:divBdr>
                <w:top w:val="none" w:sz="0" w:space="0" w:color="auto"/>
                <w:left w:val="none" w:sz="0" w:space="0" w:color="auto"/>
                <w:bottom w:val="none" w:sz="0" w:space="0" w:color="auto"/>
                <w:right w:val="none" w:sz="0" w:space="0" w:color="auto"/>
              </w:divBdr>
            </w:div>
          </w:divsChild>
        </w:div>
        <w:div w:id="612634075">
          <w:marLeft w:val="0"/>
          <w:marRight w:val="0"/>
          <w:marTop w:val="0"/>
          <w:marBottom w:val="0"/>
          <w:divBdr>
            <w:top w:val="none" w:sz="0" w:space="0" w:color="auto"/>
            <w:left w:val="none" w:sz="0" w:space="0" w:color="auto"/>
            <w:bottom w:val="none" w:sz="0" w:space="0" w:color="auto"/>
            <w:right w:val="none" w:sz="0" w:space="0" w:color="auto"/>
          </w:divBdr>
          <w:divsChild>
            <w:div w:id="1524250889">
              <w:marLeft w:val="0"/>
              <w:marRight w:val="0"/>
              <w:marTop w:val="0"/>
              <w:marBottom w:val="0"/>
              <w:divBdr>
                <w:top w:val="none" w:sz="0" w:space="0" w:color="auto"/>
                <w:left w:val="none" w:sz="0" w:space="0" w:color="auto"/>
                <w:bottom w:val="none" w:sz="0" w:space="0" w:color="auto"/>
                <w:right w:val="none" w:sz="0" w:space="0" w:color="auto"/>
              </w:divBdr>
            </w:div>
          </w:divsChild>
        </w:div>
        <w:div w:id="623462478">
          <w:marLeft w:val="0"/>
          <w:marRight w:val="0"/>
          <w:marTop w:val="0"/>
          <w:marBottom w:val="0"/>
          <w:divBdr>
            <w:top w:val="none" w:sz="0" w:space="0" w:color="auto"/>
            <w:left w:val="none" w:sz="0" w:space="0" w:color="auto"/>
            <w:bottom w:val="none" w:sz="0" w:space="0" w:color="auto"/>
            <w:right w:val="none" w:sz="0" w:space="0" w:color="auto"/>
          </w:divBdr>
          <w:divsChild>
            <w:div w:id="1914854004">
              <w:marLeft w:val="0"/>
              <w:marRight w:val="0"/>
              <w:marTop w:val="0"/>
              <w:marBottom w:val="0"/>
              <w:divBdr>
                <w:top w:val="none" w:sz="0" w:space="0" w:color="auto"/>
                <w:left w:val="none" w:sz="0" w:space="0" w:color="auto"/>
                <w:bottom w:val="none" w:sz="0" w:space="0" w:color="auto"/>
                <w:right w:val="none" w:sz="0" w:space="0" w:color="auto"/>
              </w:divBdr>
            </w:div>
          </w:divsChild>
        </w:div>
        <w:div w:id="657534841">
          <w:marLeft w:val="0"/>
          <w:marRight w:val="0"/>
          <w:marTop w:val="0"/>
          <w:marBottom w:val="0"/>
          <w:divBdr>
            <w:top w:val="none" w:sz="0" w:space="0" w:color="auto"/>
            <w:left w:val="none" w:sz="0" w:space="0" w:color="auto"/>
            <w:bottom w:val="none" w:sz="0" w:space="0" w:color="auto"/>
            <w:right w:val="none" w:sz="0" w:space="0" w:color="auto"/>
          </w:divBdr>
          <w:divsChild>
            <w:div w:id="999697796">
              <w:marLeft w:val="0"/>
              <w:marRight w:val="0"/>
              <w:marTop w:val="0"/>
              <w:marBottom w:val="0"/>
              <w:divBdr>
                <w:top w:val="none" w:sz="0" w:space="0" w:color="auto"/>
                <w:left w:val="none" w:sz="0" w:space="0" w:color="auto"/>
                <w:bottom w:val="none" w:sz="0" w:space="0" w:color="auto"/>
                <w:right w:val="none" w:sz="0" w:space="0" w:color="auto"/>
              </w:divBdr>
            </w:div>
          </w:divsChild>
        </w:div>
        <w:div w:id="672883001">
          <w:marLeft w:val="0"/>
          <w:marRight w:val="0"/>
          <w:marTop w:val="0"/>
          <w:marBottom w:val="0"/>
          <w:divBdr>
            <w:top w:val="none" w:sz="0" w:space="0" w:color="auto"/>
            <w:left w:val="none" w:sz="0" w:space="0" w:color="auto"/>
            <w:bottom w:val="none" w:sz="0" w:space="0" w:color="auto"/>
            <w:right w:val="none" w:sz="0" w:space="0" w:color="auto"/>
          </w:divBdr>
          <w:divsChild>
            <w:div w:id="2138375506">
              <w:marLeft w:val="0"/>
              <w:marRight w:val="0"/>
              <w:marTop w:val="0"/>
              <w:marBottom w:val="0"/>
              <w:divBdr>
                <w:top w:val="none" w:sz="0" w:space="0" w:color="auto"/>
                <w:left w:val="none" w:sz="0" w:space="0" w:color="auto"/>
                <w:bottom w:val="none" w:sz="0" w:space="0" w:color="auto"/>
                <w:right w:val="none" w:sz="0" w:space="0" w:color="auto"/>
              </w:divBdr>
            </w:div>
          </w:divsChild>
        </w:div>
        <w:div w:id="675570997">
          <w:marLeft w:val="0"/>
          <w:marRight w:val="0"/>
          <w:marTop w:val="0"/>
          <w:marBottom w:val="0"/>
          <w:divBdr>
            <w:top w:val="none" w:sz="0" w:space="0" w:color="auto"/>
            <w:left w:val="none" w:sz="0" w:space="0" w:color="auto"/>
            <w:bottom w:val="none" w:sz="0" w:space="0" w:color="auto"/>
            <w:right w:val="none" w:sz="0" w:space="0" w:color="auto"/>
          </w:divBdr>
          <w:divsChild>
            <w:div w:id="326516202">
              <w:marLeft w:val="0"/>
              <w:marRight w:val="0"/>
              <w:marTop w:val="0"/>
              <w:marBottom w:val="0"/>
              <w:divBdr>
                <w:top w:val="none" w:sz="0" w:space="0" w:color="auto"/>
                <w:left w:val="none" w:sz="0" w:space="0" w:color="auto"/>
                <w:bottom w:val="none" w:sz="0" w:space="0" w:color="auto"/>
                <w:right w:val="none" w:sz="0" w:space="0" w:color="auto"/>
              </w:divBdr>
            </w:div>
            <w:div w:id="1624460394">
              <w:marLeft w:val="0"/>
              <w:marRight w:val="0"/>
              <w:marTop w:val="0"/>
              <w:marBottom w:val="0"/>
              <w:divBdr>
                <w:top w:val="none" w:sz="0" w:space="0" w:color="auto"/>
                <w:left w:val="none" w:sz="0" w:space="0" w:color="auto"/>
                <w:bottom w:val="none" w:sz="0" w:space="0" w:color="auto"/>
                <w:right w:val="none" w:sz="0" w:space="0" w:color="auto"/>
              </w:divBdr>
            </w:div>
          </w:divsChild>
        </w:div>
        <w:div w:id="689334290">
          <w:marLeft w:val="0"/>
          <w:marRight w:val="0"/>
          <w:marTop w:val="0"/>
          <w:marBottom w:val="0"/>
          <w:divBdr>
            <w:top w:val="none" w:sz="0" w:space="0" w:color="auto"/>
            <w:left w:val="none" w:sz="0" w:space="0" w:color="auto"/>
            <w:bottom w:val="none" w:sz="0" w:space="0" w:color="auto"/>
            <w:right w:val="none" w:sz="0" w:space="0" w:color="auto"/>
          </w:divBdr>
          <w:divsChild>
            <w:div w:id="1305551228">
              <w:marLeft w:val="0"/>
              <w:marRight w:val="0"/>
              <w:marTop w:val="0"/>
              <w:marBottom w:val="0"/>
              <w:divBdr>
                <w:top w:val="none" w:sz="0" w:space="0" w:color="auto"/>
                <w:left w:val="none" w:sz="0" w:space="0" w:color="auto"/>
                <w:bottom w:val="none" w:sz="0" w:space="0" w:color="auto"/>
                <w:right w:val="none" w:sz="0" w:space="0" w:color="auto"/>
              </w:divBdr>
            </w:div>
          </w:divsChild>
        </w:div>
        <w:div w:id="705107256">
          <w:marLeft w:val="0"/>
          <w:marRight w:val="0"/>
          <w:marTop w:val="0"/>
          <w:marBottom w:val="0"/>
          <w:divBdr>
            <w:top w:val="none" w:sz="0" w:space="0" w:color="auto"/>
            <w:left w:val="none" w:sz="0" w:space="0" w:color="auto"/>
            <w:bottom w:val="none" w:sz="0" w:space="0" w:color="auto"/>
            <w:right w:val="none" w:sz="0" w:space="0" w:color="auto"/>
          </w:divBdr>
          <w:divsChild>
            <w:div w:id="481578774">
              <w:marLeft w:val="0"/>
              <w:marRight w:val="0"/>
              <w:marTop w:val="0"/>
              <w:marBottom w:val="0"/>
              <w:divBdr>
                <w:top w:val="none" w:sz="0" w:space="0" w:color="auto"/>
                <w:left w:val="none" w:sz="0" w:space="0" w:color="auto"/>
                <w:bottom w:val="none" w:sz="0" w:space="0" w:color="auto"/>
                <w:right w:val="none" w:sz="0" w:space="0" w:color="auto"/>
              </w:divBdr>
            </w:div>
          </w:divsChild>
        </w:div>
        <w:div w:id="706217375">
          <w:marLeft w:val="0"/>
          <w:marRight w:val="0"/>
          <w:marTop w:val="0"/>
          <w:marBottom w:val="0"/>
          <w:divBdr>
            <w:top w:val="none" w:sz="0" w:space="0" w:color="auto"/>
            <w:left w:val="none" w:sz="0" w:space="0" w:color="auto"/>
            <w:bottom w:val="none" w:sz="0" w:space="0" w:color="auto"/>
            <w:right w:val="none" w:sz="0" w:space="0" w:color="auto"/>
          </w:divBdr>
          <w:divsChild>
            <w:div w:id="340401739">
              <w:marLeft w:val="0"/>
              <w:marRight w:val="0"/>
              <w:marTop w:val="0"/>
              <w:marBottom w:val="0"/>
              <w:divBdr>
                <w:top w:val="none" w:sz="0" w:space="0" w:color="auto"/>
                <w:left w:val="none" w:sz="0" w:space="0" w:color="auto"/>
                <w:bottom w:val="none" w:sz="0" w:space="0" w:color="auto"/>
                <w:right w:val="none" w:sz="0" w:space="0" w:color="auto"/>
              </w:divBdr>
            </w:div>
          </w:divsChild>
        </w:div>
        <w:div w:id="721951288">
          <w:marLeft w:val="0"/>
          <w:marRight w:val="0"/>
          <w:marTop w:val="0"/>
          <w:marBottom w:val="0"/>
          <w:divBdr>
            <w:top w:val="none" w:sz="0" w:space="0" w:color="auto"/>
            <w:left w:val="none" w:sz="0" w:space="0" w:color="auto"/>
            <w:bottom w:val="none" w:sz="0" w:space="0" w:color="auto"/>
            <w:right w:val="none" w:sz="0" w:space="0" w:color="auto"/>
          </w:divBdr>
          <w:divsChild>
            <w:div w:id="328024960">
              <w:marLeft w:val="0"/>
              <w:marRight w:val="0"/>
              <w:marTop w:val="0"/>
              <w:marBottom w:val="0"/>
              <w:divBdr>
                <w:top w:val="none" w:sz="0" w:space="0" w:color="auto"/>
                <w:left w:val="none" w:sz="0" w:space="0" w:color="auto"/>
                <w:bottom w:val="none" w:sz="0" w:space="0" w:color="auto"/>
                <w:right w:val="none" w:sz="0" w:space="0" w:color="auto"/>
              </w:divBdr>
            </w:div>
          </w:divsChild>
        </w:div>
        <w:div w:id="728042567">
          <w:marLeft w:val="0"/>
          <w:marRight w:val="0"/>
          <w:marTop w:val="0"/>
          <w:marBottom w:val="0"/>
          <w:divBdr>
            <w:top w:val="none" w:sz="0" w:space="0" w:color="auto"/>
            <w:left w:val="none" w:sz="0" w:space="0" w:color="auto"/>
            <w:bottom w:val="none" w:sz="0" w:space="0" w:color="auto"/>
            <w:right w:val="none" w:sz="0" w:space="0" w:color="auto"/>
          </w:divBdr>
          <w:divsChild>
            <w:div w:id="821001392">
              <w:marLeft w:val="0"/>
              <w:marRight w:val="0"/>
              <w:marTop w:val="0"/>
              <w:marBottom w:val="0"/>
              <w:divBdr>
                <w:top w:val="none" w:sz="0" w:space="0" w:color="auto"/>
                <w:left w:val="none" w:sz="0" w:space="0" w:color="auto"/>
                <w:bottom w:val="none" w:sz="0" w:space="0" w:color="auto"/>
                <w:right w:val="none" w:sz="0" w:space="0" w:color="auto"/>
              </w:divBdr>
            </w:div>
          </w:divsChild>
        </w:div>
        <w:div w:id="730731666">
          <w:marLeft w:val="0"/>
          <w:marRight w:val="0"/>
          <w:marTop w:val="0"/>
          <w:marBottom w:val="0"/>
          <w:divBdr>
            <w:top w:val="none" w:sz="0" w:space="0" w:color="auto"/>
            <w:left w:val="none" w:sz="0" w:space="0" w:color="auto"/>
            <w:bottom w:val="none" w:sz="0" w:space="0" w:color="auto"/>
            <w:right w:val="none" w:sz="0" w:space="0" w:color="auto"/>
          </w:divBdr>
          <w:divsChild>
            <w:div w:id="20518461">
              <w:marLeft w:val="0"/>
              <w:marRight w:val="0"/>
              <w:marTop w:val="0"/>
              <w:marBottom w:val="0"/>
              <w:divBdr>
                <w:top w:val="none" w:sz="0" w:space="0" w:color="auto"/>
                <w:left w:val="none" w:sz="0" w:space="0" w:color="auto"/>
                <w:bottom w:val="none" w:sz="0" w:space="0" w:color="auto"/>
                <w:right w:val="none" w:sz="0" w:space="0" w:color="auto"/>
              </w:divBdr>
            </w:div>
          </w:divsChild>
        </w:div>
        <w:div w:id="735131201">
          <w:marLeft w:val="0"/>
          <w:marRight w:val="0"/>
          <w:marTop w:val="0"/>
          <w:marBottom w:val="0"/>
          <w:divBdr>
            <w:top w:val="none" w:sz="0" w:space="0" w:color="auto"/>
            <w:left w:val="none" w:sz="0" w:space="0" w:color="auto"/>
            <w:bottom w:val="none" w:sz="0" w:space="0" w:color="auto"/>
            <w:right w:val="none" w:sz="0" w:space="0" w:color="auto"/>
          </w:divBdr>
          <w:divsChild>
            <w:div w:id="1478373974">
              <w:marLeft w:val="0"/>
              <w:marRight w:val="0"/>
              <w:marTop w:val="0"/>
              <w:marBottom w:val="0"/>
              <w:divBdr>
                <w:top w:val="none" w:sz="0" w:space="0" w:color="auto"/>
                <w:left w:val="none" w:sz="0" w:space="0" w:color="auto"/>
                <w:bottom w:val="none" w:sz="0" w:space="0" w:color="auto"/>
                <w:right w:val="none" w:sz="0" w:space="0" w:color="auto"/>
              </w:divBdr>
            </w:div>
          </w:divsChild>
        </w:div>
        <w:div w:id="737363378">
          <w:marLeft w:val="0"/>
          <w:marRight w:val="0"/>
          <w:marTop w:val="0"/>
          <w:marBottom w:val="0"/>
          <w:divBdr>
            <w:top w:val="none" w:sz="0" w:space="0" w:color="auto"/>
            <w:left w:val="none" w:sz="0" w:space="0" w:color="auto"/>
            <w:bottom w:val="none" w:sz="0" w:space="0" w:color="auto"/>
            <w:right w:val="none" w:sz="0" w:space="0" w:color="auto"/>
          </w:divBdr>
          <w:divsChild>
            <w:div w:id="652178191">
              <w:marLeft w:val="0"/>
              <w:marRight w:val="0"/>
              <w:marTop w:val="0"/>
              <w:marBottom w:val="0"/>
              <w:divBdr>
                <w:top w:val="none" w:sz="0" w:space="0" w:color="auto"/>
                <w:left w:val="none" w:sz="0" w:space="0" w:color="auto"/>
                <w:bottom w:val="none" w:sz="0" w:space="0" w:color="auto"/>
                <w:right w:val="none" w:sz="0" w:space="0" w:color="auto"/>
              </w:divBdr>
            </w:div>
          </w:divsChild>
        </w:div>
        <w:div w:id="746390044">
          <w:marLeft w:val="0"/>
          <w:marRight w:val="0"/>
          <w:marTop w:val="0"/>
          <w:marBottom w:val="0"/>
          <w:divBdr>
            <w:top w:val="none" w:sz="0" w:space="0" w:color="auto"/>
            <w:left w:val="none" w:sz="0" w:space="0" w:color="auto"/>
            <w:bottom w:val="none" w:sz="0" w:space="0" w:color="auto"/>
            <w:right w:val="none" w:sz="0" w:space="0" w:color="auto"/>
          </w:divBdr>
          <w:divsChild>
            <w:div w:id="830219708">
              <w:marLeft w:val="0"/>
              <w:marRight w:val="0"/>
              <w:marTop w:val="0"/>
              <w:marBottom w:val="0"/>
              <w:divBdr>
                <w:top w:val="none" w:sz="0" w:space="0" w:color="auto"/>
                <w:left w:val="none" w:sz="0" w:space="0" w:color="auto"/>
                <w:bottom w:val="none" w:sz="0" w:space="0" w:color="auto"/>
                <w:right w:val="none" w:sz="0" w:space="0" w:color="auto"/>
              </w:divBdr>
            </w:div>
            <w:div w:id="1928269429">
              <w:marLeft w:val="0"/>
              <w:marRight w:val="0"/>
              <w:marTop w:val="0"/>
              <w:marBottom w:val="0"/>
              <w:divBdr>
                <w:top w:val="none" w:sz="0" w:space="0" w:color="auto"/>
                <w:left w:val="none" w:sz="0" w:space="0" w:color="auto"/>
                <w:bottom w:val="none" w:sz="0" w:space="0" w:color="auto"/>
                <w:right w:val="none" w:sz="0" w:space="0" w:color="auto"/>
              </w:divBdr>
            </w:div>
          </w:divsChild>
        </w:div>
        <w:div w:id="772675438">
          <w:marLeft w:val="0"/>
          <w:marRight w:val="0"/>
          <w:marTop w:val="0"/>
          <w:marBottom w:val="0"/>
          <w:divBdr>
            <w:top w:val="none" w:sz="0" w:space="0" w:color="auto"/>
            <w:left w:val="none" w:sz="0" w:space="0" w:color="auto"/>
            <w:bottom w:val="none" w:sz="0" w:space="0" w:color="auto"/>
            <w:right w:val="none" w:sz="0" w:space="0" w:color="auto"/>
          </w:divBdr>
          <w:divsChild>
            <w:div w:id="662243697">
              <w:marLeft w:val="0"/>
              <w:marRight w:val="0"/>
              <w:marTop w:val="0"/>
              <w:marBottom w:val="0"/>
              <w:divBdr>
                <w:top w:val="none" w:sz="0" w:space="0" w:color="auto"/>
                <w:left w:val="none" w:sz="0" w:space="0" w:color="auto"/>
                <w:bottom w:val="none" w:sz="0" w:space="0" w:color="auto"/>
                <w:right w:val="none" w:sz="0" w:space="0" w:color="auto"/>
              </w:divBdr>
            </w:div>
          </w:divsChild>
        </w:div>
        <w:div w:id="779683545">
          <w:marLeft w:val="0"/>
          <w:marRight w:val="0"/>
          <w:marTop w:val="0"/>
          <w:marBottom w:val="0"/>
          <w:divBdr>
            <w:top w:val="none" w:sz="0" w:space="0" w:color="auto"/>
            <w:left w:val="none" w:sz="0" w:space="0" w:color="auto"/>
            <w:bottom w:val="none" w:sz="0" w:space="0" w:color="auto"/>
            <w:right w:val="none" w:sz="0" w:space="0" w:color="auto"/>
          </w:divBdr>
          <w:divsChild>
            <w:div w:id="1944148833">
              <w:marLeft w:val="0"/>
              <w:marRight w:val="0"/>
              <w:marTop w:val="0"/>
              <w:marBottom w:val="0"/>
              <w:divBdr>
                <w:top w:val="none" w:sz="0" w:space="0" w:color="auto"/>
                <w:left w:val="none" w:sz="0" w:space="0" w:color="auto"/>
                <w:bottom w:val="none" w:sz="0" w:space="0" w:color="auto"/>
                <w:right w:val="none" w:sz="0" w:space="0" w:color="auto"/>
              </w:divBdr>
            </w:div>
          </w:divsChild>
        </w:div>
        <w:div w:id="791754429">
          <w:marLeft w:val="0"/>
          <w:marRight w:val="0"/>
          <w:marTop w:val="0"/>
          <w:marBottom w:val="0"/>
          <w:divBdr>
            <w:top w:val="none" w:sz="0" w:space="0" w:color="auto"/>
            <w:left w:val="none" w:sz="0" w:space="0" w:color="auto"/>
            <w:bottom w:val="none" w:sz="0" w:space="0" w:color="auto"/>
            <w:right w:val="none" w:sz="0" w:space="0" w:color="auto"/>
          </w:divBdr>
          <w:divsChild>
            <w:div w:id="784425412">
              <w:marLeft w:val="0"/>
              <w:marRight w:val="0"/>
              <w:marTop w:val="0"/>
              <w:marBottom w:val="0"/>
              <w:divBdr>
                <w:top w:val="none" w:sz="0" w:space="0" w:color="auto"/>
                <w:left w:val="none" w:sz="0" w:space="0" w:color="auto"/>
                <w:bottom w:val="none" w:sz="0" w:space="0" w:color="auto"/>
                <w:right w:val="none" w:sz="0" w:space="0" w:color="auto"/>
              </w:divBdr>
            </w:div>
          </w:divsChild>
        </w:div>
        <w:div w:id="802313703">
          <w:marLeft w:val="0"/>
          <w:marRight w:val="0"/>
          <w:marTop w:val="0"/>
          <w:marBottom w:val="0"/>
          <w:divBdr>
            <w:top w:val="none" w:sz="0" w:space="0" w:color="auto"/>
            <w:left w:val="none" w:sz="0" w:space="0" w:color="auto"/>
            <w:bottom w:val="none" w:sz="0" w:space="0" w:color="auto"/>
            <w:right w:val="none" w:sz="0" w:space="0" w:color="auto"/>
          </w:divBdr>
          <w:divsChild>
            <w:div w:id="205794485">
              <w:marLeft w:val="0"/>
              <w:marRight w:val="0"/>
              <w:marTop w:val="0"/>
              <w:marBottom w:val="0"/>
              <w:divBdr>
                <w:top w:val="none" w:sz="0" w:space="0" w:color="auto"/>
                <w:left w:val="none" w:sz="0" w:space="0" w:color="auto"/>
                <w:bottom w:val="none" w:sz="0" w:space="0" w:color="auto"/>
                <w:right w:val="none" w:sz="0" w:space="0" w:color="auto"/>
              </w:divBdr>
            </w:div>
          </w:divsChild>
        </w:div>
        <w:div w:id="814182555">
          <w:marLeft w:val="0"/>
          <w:marRight w:val="0"/>
          <w:marTop w:val="0"/>
          <w:marBottom w:val="0"/>
          <w:divBdr>
            <w:top w:val="none" w:sz="0" w:space="0" w:color="auto"/>
            <w:left w:val="none" w:sz="0" w:space="0" w:color="auto"/>
            <w:bottom w:val="none" w:sz="0" w:space="0" w:color="auto"/>
            <w:right w:val="none" w:sz="0" w:space="0" w:color="auto"/>
          </w:divBdr>
          <w:divsChild>
            <w:div w:id="1951082246">
              <w:marLeft w:val="0"/>
              <w:marRight w:val="0"/>
              <w:marTop w:val="0"/>
              <w:marBottom w:val="0"/>
              <w:divBdr>
                <w:top w:val="none" w:sz="0" w:space="0" w:color="auto"/>
                <w:left w:val="none" w:sz="0" w:space="0" w:color="auto"/>
                <w:bottom w:val="none" w:sz="0" w:space="0" w:color="auto"/>
                <w:right w:val="none" w:sz="0" w:space="0" w:color="auto"/>
              </w:divBdr>
            </w:div>
          </w:divsChild>
        </w:div>
        <w:div w:id="824857257">
          <w:marLeft w:val="0"/>
          <w:marRight w:val="0"/>
          <w:marTop w:val="0"/>
          <w:marBottom w:val="0"/>
          <w:divBdr>
            <w:top w:val="none" w:sz="0" w:space="0" w:color="auto"/>
            <w:left w:val="none" w:sz="0" w:space="0" w:color="auto"/>
            <w:bottom w:val="none" w:sz="0" w:space="0" w:color="auto"/>
            <w:right w:val="none" w:sz="0" w:space="0" w:color="auto"/>
          </w:divBdr>
          <w:divsChild>
            <w:div w:id="171385086">
              <w:marLeft w:val="0"/>
              <w:marRight w:val="0"/>
              <w:marTop w:val="0"/>
              <w:marBottom w:val="0"/>
              <w:divBdr>
                <w:top w:val="none" w:sz="0" w:space="0" w:color="auto"/>
                <w:left w:val="none" w:sz="0" w:space="0" w:color="auto"/>
                <w:bottom w:val="none" w:sz="0" w:space="0" w:color="auto"/>
                <w:right w:val="none" w:sz="0" w:space="0" w:color="auto"/>
              </w:divBdr>
            </w:div>
          </w:divsChild>
        </w:div>
        <w:div w:id="836729487">
          <w:marLeft w:val="0"/>
          <w:marRight w:val="0"/>
          <w:marTop w:val="0"/>
          <w:marBottom w:val="0"/>
          <w:divBdr>
            <w:top w:val="none" w:sz="0" w:space="0" w:color="auto"/>
            <w:left w:val="none" w:sz="0" w:space="0" w:color="auto"/>
            <w:bottom w:val="none" w:sz="0" w:space="0" w:color="auto"/>
            <w:right w:val="none" w:sz="0" w:space="0" w:color="auto"/>
          </w:divBdr>
          <w:divsChild>
            <w:div w:id="917246645">
              <w:marLeft w:val="0"/>
              <w:marRight w:val="0"/>
              <w:marTop w:val="0"/>
              <w:marBottom w:val="0"/>
              <w:divBdr>
                <w:top w:val="none" w:sz="0" w:space="0" w:color="auto"/>
                <w:left w:val="none" w:sz="0" w:space="0" w:color="auto"/>
                <w:bottom w:val="none" w:sz="0" w:space="0" w:color="auto"/>
                <w:right w:val="none" w:sz="0" w:space="0" w:color="auto"/>
              </w:divBdr>
            </w:div>
          </w:divsChild>
        </w:div>
        <w:div w:id="847410501">
          <w:marLeft w:val="0"/>
          <w:marRight w:val="0"/>
          <w:marTop w:val="0"/>
          <w:marBottom w:val="0"/>
          <w:divBdr>
            <w:top w:val="none" w:sz="0" w:space="0" w:color="auto"/>
            <w:left w:val="none" w:sz="0" w:space="0" w:color="auto"/>
            <w:bottom w:val="none" w:sz="0" w:space="0" w:color="auto"/>
            <w:right w:val="none" w:sz="0" w:space="0" w:color="auto"/>
          </w:divBdr>
          <w:divsChild>
            <w:div w:id="475954693">
              <w:marLeft w:val="0"/>
              <w:marRight w:val="0"/>
              <w:marTop w:val="0"/>
              <w:marBottom w:val="0"/>
              <w:divBdr>
                <w:top w:val="none" w:sz="0" w:space="0" w:color="auto"/>
                <w:left w:val="none" w:sz="0" w:space="0" w:color="auto"/>
                <w:bottom w:val="none" w:sz="0" w:space="0" w:color="auto"/>
                <w:right w:val="none" w:sz="0" w:space="0" w:color="auto"/>
              </w:divBdr>
            </w:div>
          </w:divsChild>
        </w:div>
        <w:div w:id="875852210">
          <w:marLeft w:val="0"/>
          <w:marRight w:val="0"/>
          <w:marTop w:val="0"/>
          <w:marBottom w:val="0"/>
          <w:divBdr>
            <w:top w:val="none" w:sz="0" w:space="0" w:color="auto"/>
            <w:left w:val="none" w:sz="0" w:space="0" w:color="auto"/>
            <w:bottom w:val="none" w:sz="0" w:space="0" w:color="auto"/>
            <w:right w:val="none" w:sz="0" w:space="0" w:color="auto"/>
          </w:divBdr>
          <w:divsChild>
            <w:div w:id="87309764">
              <w:marLeft w:val="0"/>
              <w:marRight w:val="0"/>
              <w:marTop w:val="0"/>
              <w:marBottom w:val="0"/>
              <w:divBdr>
                <w:top w:val="none" w:sz="0" w:space="0" w:color="auto"/>
                <w:left w:val="none" w:sz="0" w:space="0" w:color="auto"/>
                <w:bottom w:val="none" w:sz="0" w:space="0" w:color="auto"/>
                <w:right w:val="none" w:sz="0" w:space="0" w:color="auto"/>
              </w:divBdr>
            </w:div>
          </w:divsChild>
        </w:div>
        <w:div w:id="881476305">
          <w:marLeft w:val="0"/>
          <w:marRight w:val="0"/>
          <w:marTop w:val="0"/>
          <w:marBottom w:val="0"/>
          <w:divBdr>
            <w:top w:val="none" w:sz="0" w:space="0" w:color="auto"/>
            <w:left w:val="none" w:sz="0" w:space="0" w:color="auto"/>
            <w:bottom w:val="none" w:sz="0" w:space="0" w:color="auto"/>
            <w:right w:val="none" w:sz="0" w:space="0" w:color="auto"/>
          </w:divBdr>
          <w:divsChild>
            <w:div w:id="1936133819">
              <w:marLeft w:val="0"/>
              <w:marRight w:val="0"/>
              <w:marTop w:val="0"/>
              <w:marBottom w:val="0"/>
              <w:divBdr>
                <w:top w:val="none" w:sz="0" w:space="0" w:color="auto"/>
                <w:left w:val="none" w:sz="0" w:space="0" w:color="auto"/>
                <w:bottom w:val="none" w:sz="0" w:space="0" w:color="auto"/>
                <w:right w:val="none" w:sz="0" w:space="0" w:color="auto"/>
              </w:divBdr>
            </w:div>
          </w:divsChild>
        </w:div>
        <w:div w:id="895242981">
          <w:marLeft w:val="0"/>
          <w:marRight w:val="0"/>
          <w:marTop w:val="0"/>
          <w:marBottom w:val="0"/>
          <w:divBdr>
            <w:top w:val="none" w:sz="0" w:space="0" w:color="auto"/>
            <w:left w:val="none" w:sz="0" w:space="0" w:color="auto"/>
            <w:bottom w:val="none" w:sz="0" w:space="0" w:color="auto"/>
            <w:right w:val="none" w:sz="0" w:space="0" w:color="auto"/>
          </w:divBdr>
          <w:divsChild>
            <w:div w:id="329412103">
              <w:marLeft w:val="0"/>
              <w:marRight w:val="0"/>
              <w:marTop w:val="0"/>
              <w:marBottom w:val="0"/>
              <w:divBdr>
                <w:top w:val="none" w:sz="0" w:space="0" w:color="auto"/>
                <w:left w:val="none" w:sz="0" w:space="0" w:color="auto"/>
                <w:bottom w:val="none" w:sz="0" w:space="0" w:color="auto"/>
                <w:right w:val="none" w:sz="0" w:space="0" w:color="auto"/>
              </w:divBdr>
            </w:div>
          </w:divsChild>
        </w:div>
        <w:div w:id="918634022">
          <w:marLeft w:val="0"/>
          <w:marRight w:val="0"/>
          <w:marTop w:val="0"/>
          <w:marBottom w:val="0"/>
          <w:divBdr>
            <w:top w:val="none" w:sz="0" w:space="0" w:color="auto"/>
            <w:left w:val="none" w:sz="0" w:space="0" w:color="auto"/>
            <w:bottom w:val="none" w:sz="0" w:space="0" w:color="auto"/>
            <w:right w:val="none" w:sz="0" w:space="0" w:color="auto"/>
          </w:divBdr>
          <w:divsChild>
            <w:div w:id="857961531">
              <w:marLeft w:val="0"/>
              <w:marRight w:val="0"/>
              <w:marTop w:val="0"/>
              <w:marBottom w:val="0"/>
              <w:divBdr>
                <w:top w:val="none" w:sz="0" w:space="0" w:color="auto"/>
                <w:left w:val="none" w:sz="0" w:space="0" w:color="auto"/>
                <w:bottom w:val="none" w:sz="0" w:space="0" w:color="auto"/>
                <w:right w:val="none" w:sz="0" w:space="0" w:color="auto"/>
              </w:divBdr>
            </w:div>
          </w:divsChild>
        </w:div>
        <w:div w:id="920601120">
          <w:marLeft w:val="0"/>
          <w:marRight w:val="0"/>
          <w:marTop w:val="0"/>
          <w:marBottom w:val="0"/>
          <w:divBdr>
            <w:top w:val="none" w:sz="0" w:space="0" w:color="auto"/>
            <w:left w:val="none" w:sz="0" w:space="0" w:color="auto"/>
            <w:bottom w:val="none" w:sz="0" w:space="0" w:color="auto"/>
            <w:right w:val="none" w:sz="0" w:space="0" w:color="auto"/>
          </w:divBdr>
          <w:divsChild>
            <w:div w:id="839084521">
              <w:marLeft w:val="0"/>
              <w:marRight w:val="0"/>
              <w:marTop w:val="0"/>
              <w:marBottom w:val="0"/>
              <w:divBdr>
                <w:top w:val="none" w:sz="0" w:space="0" w:color="auto"/>
                <w:left w:val="none" w:sz="0" w:space="0" w:color="auto"/>
                <w:bottom w:val="none" w:sz="0" w:space="0" w:color="auto"/>
                <w:right w:val="none" w:sz="0" w:space="0" w:color="auto"/>
              </w:divBdr>
            </w:div>
            <w:div w:id="2122918416">
              <w:marLeft w:val="0"/>
              <w:marRight w:val="0"/>
              <w:marTop w:val="0"/>
              <w:marBottom w:val="0"/>
              <w:divBdr>
                <w:top w:val="none" w:sz="0" w:space="0" w:color="auto"/>
                <w:left w:val="none" w:sz="0" w:space="0" w:color="auto"/>
                <w:bottom w:val="none" w:sz="0" w:space="0" w:color="auto"/>
                <w:right w:val="none" w:sz="0" w:space="0" w:color="auto"/>
              </w:divBdr>
            </w:div>
          </w:divsChild>
        </w:div>
        <w:div w:id="934442272">
          <w:marLeft w:val="0"/>
          <w:marRight w:val="0"/>
          <w:marTop w:val="0"/>
          <w:marBottom w:val="0"/>
          <w:divBdr>
            <w:top w:val="none" w:sz="0" w:space="0" w:color="auto"/>
            <w:left w:val="none" w:sz="0" w:space="0" w:color="auto"/>
            <w:bottom w:val="none" w:sz="0" w:space="0" w:color="auto"/>
            <w:right w:val="none" w:sz="0" w:space="0" w:color="auto"/>
          </w:divBdr>
          <w:divsChild>
            <w:div w:id="308944196">
              <w:marLeft w:val="0"/>
              <w:marRight w:val="0"/>
              <w:marTop w:val="0"/>
              <w:marBottom w:val="0"/>
              <w:divBdr>
                <w:top w:val="none" w:sz="0" w:space="0" w:color="auto"/>
                <w:left w:val="none" w:sz="0" w:space="0" w:color="auto"/>
                <w:bottom w:val="none" w:sz="0" w:space="0" w:color="auto"/>
                <w:right w:val="none" w:sz="0" w:space="0" w:color="auto"/>
              </w:divBdr>
            </w:div>
          </w:divsChild>
        </w:div>
        <w:div w:id="952133634">
          <w:marLeft w:val="0"/>
          <w:marRight w:val="0"/>
          <w:marTop w:val="0"/>
          <w:marBottom w:val="0"/>
          <w:divBdr>
            <w:top w:val="none" w:sz="0" w:space="0" w:color="auto"/>
            <w:left w:val="none" w:sz="0" w:space="0" w:color="auto"/>
            <w:bottom w:val="none" w:sz="0" w:space="0" w:color="auto"/>
            <w:right w:val="none" w:sz="0" w:space="0" w:color="auto"/>
          </w:divBdr>
          <w:divsChild>
            <w:div w:id="971637611">
              <w:marLeft w:val="0"/>
              <w:marRight w:val="0"/>
              <w:marTop w:val="0"/>
              <w:marBottom w:val="0"/>
              <w:divBdr>
                <w:top w:val="none" w:sz="0" w:space="0" w:color="auto"/>
                <w:left w:val="none" w:sz="0" w:space="0" w:color="auto"/>
                <w:bottom w:val="none" w:sz="0" w:space="0" w:color="auto"/>
                <w:right w:val="none" w:sz="0" w:space="0" w:color="auto"/>
              </w:divBdr>
            </w:div>
          </w:divsChild>
        </w:div>
        <w:div w:id="959989388">
          <w:marLeft w:val="0"/>
          <w:marRight w:val="0"/>
          <w:marTop w:val="0"/>
          <w:marBottom w:val="0"/>
          <w:divBdr>
            <w:top w:val="none" w:sz="0" w:space="0" w:color="auto"/>
            <w:left w:val="none" w:sz="0" w:space="0" w:color="auto"/>
            <w:bottom w:val="none" w:sz="0" w:space="0" w:color="auto"/>
            <w:right w:val="none" w:sz="0" w:space="0" w:color="auto"/>
          </w:divBdr>
          <w:divsChild>
            <w:div w:id="1767068839">
              <w:marLeft w:val="0"/>
              <w:marRight w:val="0"/>
              <w:marTop w:val="0"/>
              <w:marBottom w:val="0"/>
              <w:divBdr>
                <w:top w:val="none" w:sz="0" w:space="0" w:color="auto"/>
                <w:left w:val="none" w:sz="0" w:space="0" w:color="auto"/>
                <w:bottom w:val="none" w:sz="0" w:space="0" w:color="auto"/>
                <w:right w:val="none" w:sz="0" w:space="0" w:color="auto"/>
              </w:divBdr>
            </w:div>
          </w:divsChild>
        </w:div>
        <w:div w:id="963273667">
          <w:marLeft w:val="0"/>
          <w:marRight w:val="0"/>
          <w:marTop w:val="0"/>
          <w:marBottom w:val="0"/>
          <w:divBdr>
            <w:top w:val="none" w:sz="0" w:space="0" w:color="auto"/>
            <w:left w:val="none" w:sz="0" w:space="0" w:color="auto"/>
            <w:bottom w:val="none" w:sz="0" w:space="0" w:color="auto"/>
            <w:right w:val="none" w:sz="0" w:space="0" w:color="auto"/>
          </w:divBdr>
          <w:divsChild>
            <w:div w:id="1279144378">
              <w:marLeft w:val="0"/>
              <w:marRight w:val="0"/>
              <w:marTop w:val="0"/>
              <w:marBottom w:val="0"/>
              <w:divBdr>
                <w:top w:val="none" w:sz="0" w:space="0" w:color="auto"/>
                <w:left w:val="none" w:sz="0" w:space="0" w:color="auto"/>
                <w:bottom w:val="none" w:sz="0" w:space="0" w:color="auto"/>
                <w:right w:val="none" w:sz="0" w:space="0" w:color="auto"/>
              </w:divBdr>
            </w:div>
          </w:divsChild>
        </w:div>
        <w:div w:id="966199516">
          <w:marLeft w:val="0"/>
          <w:marRight w:val="0"/>
          <w:marTop w:val="0"/>
          <w:marBottom w:val="0"/>
          <w:divBdr>
            <w:top w:val="none" w:sz="0" w:space="0" w:color="auto"/>
            <w:left w:val="none" w:sz="0" w:space="0" w:color="auto"/>
            <w:bottom w:val="none" w:sz="0" w:space="0" w:color="auto"/>
            <w:right w:val="none" w:sz="0" w:space="0" w:color="auto"/>
          </w:divBdr>
          <w:divsChild>
            <w:div w:id="1588075480">
              <w:marLeft w:val="0"/>
              <w:marRight w:val="0"/>
              <w:marTop w:val="0"/>
              <w:marBottom w:val="0"/>
              <w:divBdr>
                <w:top w:val="none" w:sz="0" w:space="0" w:color="auto"/>
                <w:left w:val="none" w:sz="0" w:space="0" w:color="auto"/>
                <w:bottom w:val="none" w:sz="0" w:space="0" w:color="auto"/>
                <w:right w:val="none" w:sz="0" w:space="0" w:color="auto"/>
              </w:divBdr>
            </w:div>
          </w:divsChild>
        </w:div>
        <w:div w:id="970860167">
          <w:marLeft w:val="0"/>
          <w:marRight w:val="0"/>
          <w:marTop w:val="0"/>
          <w:marBottom w:val="0"/>
          <w:divBdr>
            <w:top w:val="none" w:sz="0" w:space="0" w:color="auto"/>
            <w:left w:val="none" w:sz="0" w:space="0" w:color="auto"/>
            <w:bottom w:val="none" w:sz="0" w:space="0" w:color="auto"/>
            <w:right w:val="none" w:sz="0" w:space="0" w:color="auto"/>
          </w:divBdr>
          <w:divsChild>
            <w:div w:id="1633318291">
              <w:marLeft w:val="0"/>
              <w:marRight w:val="0"/>
              <w:marTop w:val="0"/>
              <w:marBottom w:val="0"/>
              <w:divBdr>
                <w:top w:val="none" w:sz="0" w:space="0" w:color="auto"/>
                <w:left w:val="none" w:sz="0" w:space="0" w:color="auto"/>
                <w:bottom w:val="none" w:sz="0" w:space="0" w:color="auto"/>
                <w:right w:val="none" w:sz="0" w:space="0" w:color="auto"/>
              </w:divBdr>
            </w:div>
          </w:divsChild>
        </w:div>
        <w:div w:id="979770371">
          <w:marLeft w:val="0"/>
          <w:marRight w:val="0"/>
          <w:marTop w:val="0"/>
          <w:marBottom w:val="0"/>
          <w:divBdr>
            <w:top w:val="none" w:sz="0" w:space="0" w:color="auto"/>
            <w:left w:val="none" w:sz="0" w:space="0" w:color="auto"/>
            <w:bottom w:val="none" w:sz="0" w:space="0" w:color="auto"/>
            <w:right w:val="none" w:sz="0" w:space="0" w:color="auto"/>
          </w:divBdr>
          <w:divsChild>
            <w:div w:id="546256791">
              <w:marLeft w:val="0"/>
              <w:marRight w:val="0"/>
              <w:marTop w:val="0"/>
              <w:marBottom w:val="0"/>
              <w:divBdr>
                <w:top w:val="none" w:sz="0" w:space="0" w:color="auto"/>
                <w:left w:val="none" w:sz="0" w:space="0" w:color="auto"/>
                <w:bottom w:val="none" w:sz="0" w:space="0" w:color="auto"/>
                <w:right w:val="none" w:sz="0" w:space="0" w:color="auto"/>
              </w:divBdr>
            </w:div>
          </w:divsChild>
        </w:div>
        <w:div w:id="1031999744">
          <w:marLeft w:val="0"/>
          <w:marRight w:val="0"/>
          <w:marTop w:val="0"/>
          <w:marBottom w:val="0"/>
          <w:divBdr>
            <w:top w:val="none" w:sz="0" w:space="0" w:color="auto"/>
            <w:left w:val="none" w:sz="0" w:space="0" w:color="auto"/>
            <w:bottom w:val="none" w:sz="0" w:space="0" w:color="auto"/>
            <w:right w:val="none" w:sz="0" w:space="0" w:color="auto"/>
          </w:divBdr>
          <w:divsChild>
            <w:div w:id="1984652170">
              <w:marLeft w:val="0"/>
              <w:marRight w:val="0"/>
              <w:marTop w:val="0"/>
              <w:marBottom w:val="0"/>
              <w:divBdr>
                <w:top w:val="none" w:sz="0" w:space="0" w:color="auto"/>
                <w:left w:val="none" w:sz="0" w:space="0" w:color="auto"/>
                <w:bottom w:val="none" w:sz="0" w:space="0" w:color="auto"/>
                <w:right w:val="none" w:sz="0" w:space="0" w:color="auto"/>
              </w:divBdr>
            </w:div>
          </w:divsChild>
        </w:div>
        <w:div w:id="1033269003">
          <w:marLeft w:val="0"/>
          <w:marRight w:val="0"/>
          <w:marTop w:val="0"/>
          <w:marBottom w:val="0"/>
          <w:divBdr>
            <w:top w:val="none" w:sz="0" w:space="0" w:color="auto"/>
            <w:left w:val="none" w:sz="0" w:space="0" w:color="auto"/>
            <w:bottom w:val="none" w:sz="0" w:space="0" w:color="auto"/>
            <w:right w:val="none" w:sz="0" w:space="0" w:color="auto"/>
          </w:divBdr>
          <w:divsChild>
            <w:div w:id="1023477205">
              <w:marLeft w:val="0"/>
              <w:marRight w:val="0"/>
              <w:marTop w:val="0"/>
              <w:marBottom w:val="0"/>
              <w:divBdr>
                <w:top w:val="none" w:sz="0" w:space="0" w:color="auto"/>
                <w:left w:val="none" w:sz="0" w:space="0" w:color="auto"/>
                <w:bottom w:val="none" w:sz="0" w:space="0" w:color="auto"/>
                <w:right w:val="none" w:sz="0" w:space="0" w:color="auto"/>
              </w:divBdr>
            </w:div>
          </w:divsChild>
        </w:div>
        <w:div w:id="1041323168">
          <w:marLeft w:val="0"/>
          <w:marRight w:val="0"/>
          <w:marTop w:val="0"/>
          <w:marBottom w:val="0"/>
          <w:divBdr>
            <w:top w:val="none" w:sz="0" w:space="0" w:color="auto"/>
            <w:left w:val="none" w:sz="0" w:space="0" w:color="auto"/>
            <w:bottom w:val="none" w:sz="0" w:space="0" w:color="auto"/>
            <w:right w:val="none" w:sz="0" w:space="0" w:color="auto"/>
          </w:divBdr>
          <w:divsChild>
            <w:div w:id="1927494481">
              <w:marLeft w:val="0"/>
              <w:marRight w:val="0"/>
              <w:marTop w:val="0"/>
              <w:marBottom w:val="0"/>
              <w:divBdr>
                <w:top w:val="none" w:sz="0" w:space="0" w:color="auto"/>
                <w:left w:val="none" w:sz="0" w:space="0" w:color="auto"/>
                <w:bottom w:val="none" w:sz="0" w:space="0" w:color="auto"/>
                <w:right w:val="none" w:sz="0" w:space="0" w:color="auto"/>
              </w:divBdr>
            </w:div>
          </w:divsChild>
        </w:div>
        <w:div w:id="1054278494">
          <w:marLeft w:val="0"/>
          <w:marRight w:val="0"/>
          <w:marTop w:val="0"/>
          <w:marBottom w:val="0"/>
          <w:divBdr>
            <w:top w:val="none" w:sz="0" w:space="0" w:color="auto"/>
            <w:left w:val="none" w:sz="0" w:space="0" w:color="auto"/>
            <w:bottom w:val="none" w:sz="0" w:space="0" w:color="auto"/>
            <w:right w:val="none" w:sz="0" w:space="0" w:color="auto"/>
          </w:divBdr>
          <w:divsChild>
            <w:div w:id="228149845">
              <w:marLeft w:val="0"/>
              <w:marRight w:val="0"/>
              <w:marTop w:val="0"/>
              <w:marBottom w:val="0"/>
              <w:divBdr>
                <w:top w:val="none" w:sz="0" w:space="0" w:color="auto"/>
                <w:left w:val="none" w:sz="0" w:space="0" w:color="auto"/>
                <w:bottom w:val="none" w:sz="0" w:space="0" w:color="auto"/>
                <w:right w:val="none" w:sz="0" w:space="0" w:color="auto"/>
              </w:divBdr>
            </w:div>
          </w:divsChild>
        </w:div>
        <w:div w:id="1076975790">
          <w:marLeft w:val="0"/>
          <w:marRight w:val="0"/>
          <w:marTop w:val="0"/>
          <w:marBottom w:val="0"/>
          <w:divBdr>
            <w:top w:val="none" w:sz="0" w:space="0" w:color="auto"/>
            <w:left w:val="none" w:sz="0" w:space="0" w:color="auto"/>
            <w:bottom w:val="none" w:sz="0" w:space="0" w:color="auto"/>
            <w:right w:val="none" w:sz="0" w:space="0" w:color="auto"/>
          </w:divBdr>
          <w:divsChild>
            <w:div w:id="1214925567">
              <w:marLeft w:val="0"/>
              <w:marRight w:val="0"/>
              <w:marTop w:val="0"/>
              <w:marBottom w:val="0"/>
              <w:divBdr>
                <w:top w:val="none" w:sz="0" w:space="0" w:color="auto"/>
                <w:left w:val="none" w:sz="0" w:space="0" w:color="auto"/>
                <w:bottom w:val="none" w:sz="0" w:space="0" w:color="auto"/>
                <w:right w:val="none" w:sz="0" w:space="0" w:color="auto"/>
              </w:divBdr>
            </w:div>
          </w:divsChild>
        </w:div>
        <w:div w:id="1088623453">
          <w:marLeft w:val="0"/>
          <w:marRight w:val="0"/>
          <w:marTop w:val="0"/>
          <w:marBottom w:val="0"/>
          <w:divBdr>
            <w:top w:val="none" w:sz="0" w:space="0" w:color="auto"/>
            <w:left w:val="none" w:sz="0" w:space="0" w:color="auto"/>
            <w:bottom w:val="none" w:sz="0" w:space="0" w:color="auto"/>
            <w:right w:val="none" w:sz="0" w:space="0" w:color="auto"/>
          </w:divBdr>
          <w:divsChild>
            <w:div w:id="836462497">
              <w:marLeft w:val="0"/>
              <w:marRight w:val="0"/>
              <w:marTop w:val="0"/>
              <w:marBottom w:val="0"/>
              <w:divBdr>
                <w:top w:val="none" w:sz="0" w:space="0" w:color="auto"/>
                <w:left w:val="none" w:sz="0" w:space="0" w:color="auto"/>
                <w:bottom w:val="none" w:sz="0" w:space="0" w:color="auto"/>
                <w:right w:val="none" w:sz="0" w:space="0" w:color="auto"/>
              </w:divBdr>
            </w:div>
          </w:divsChild>
        </w:div>
        <w:div w:id="1117722826">
          <w:marLeft w:val="0"/>
          <w:marRight w:val="0"/>
          <w:marTop w:val="0"/>
          <w:marBottom w:val="0"/>
          <w:divBdr>
            <w:top w:val="none" w:sz="0" w:space="0" w:color="auto"/>
            <w:left w:val="none" w:sz="0" w:space="0" w:color="auto"/>
            <w:bottom w:val="none" w:sz="0" w:space="0" w:color="auto"/>
            <w:right w:val="none" w:sz="0" w:space="0" w:color="auto"/>
          </w:divBdr>
          <w:divsChild>
            <w:div w:id="620842815">
              <w:marLeft w:val="0"/>
              <w:marRight w:val="0"/>
              <w:marTop w:val="0"/>
              <w:marBottom w:val="0"/>
              <w:divBdr>
                <w:top w:val="none" w:sz="0" w:space="0" w:color="auto"/>
                <w:left w:val="none" w:sz="0" w:space="0" w:color="auto"/>
                <w:bottom w:val="none" w:sz="0" w:space="0" w:color="auto"/>
                <w:right w:val="none" w:sz="0" w:space="0" w:color="auto"/>
              </w:divBdr>
            </w:div>
          </w:divsChild>
        </w:div>
        <w:div w:id="1122964380">
          <w:marLeft w:val="0"/>
          <w:marRight w:val="0"/>
          <w:marTop w:val="0"/>
          <w:marBottom w:val="0"/>
          <w:divBdr>
            <w:top w:val="none" w:sz="0" w:space="0" w:color="auto"/>
            <w:left w:val="none" w:sz="0" w:space="0" w:color="auto"/>
            <w:bottom w:val="none" w:sz="0" w:space="0" w:color="auto"/>
            <w:right w:val="none" w:sz="0" w:space="0" w:color="auto"/>
          </w:divBdr>
          <w:divsChild>
            <w:div w:id="1171019657">
              <w:marLeft w:val="0"/>
              <w:marRight w:val="0"/>
              <w:marTop w:val="0"/>
              <w:marBottom w:val="0"/>
              <w:divBdr>
                <w:top w:val="none" w:sz="0" w:space="0" w:color="auto"/>
                <w:left w:val="none" w:sz="0" w:space="0" w:color="auto"/>
                <w:bottom w:val="none" w:sz="0" w:space="0" w:color="auto"/>
                <w:right w:val="none" w:sz="0" w:space="0" w:color="auto"/>
              </w:divBdr>
            </w:div>
          </w:divsChild>
        </w:div>
        <w:div w:id="1132095686">
          <w:marLeft w:val="0"/>
          <w:marRight w:val="0"/>
          <w:marTop w:val="0"/>
          <w:marBottom w:val="0"/>
          <w:divBdr>
            <w:top w:val="none" w:sz="0" w:space="0" w:color="auto"/>
            <w:left w:val="none" w:sz="0" w:space="0" w:color="auto"/>
            <w:bottom w:val="none" w:sz="0" w:space="0" w:color="auto"/>
            <w:right w:val="none" w:sz="0" w:space="0" w:color="auto"/>
          </w:divBdr>
          <w:divsChild>
            <w:div w:id="767235739">
              <w:marLeft w:val="0"/>
              <w:marRight w:val="0"/>
              <w:marTop w:val="0"/>
              <w:marBottom w:val="0"/>
              <w:divBdr>
                <w:top w:val="none" w:sz="0" w:space="0" w:color="auto"/>
                <w:left w:val="none" w:sz="0" w:space="0" w:color="auto"/>
                <w:bottom w:val="none" w:sz="0" w:space="0" w:color="auto"/>
                <w:right w:val="none" w:sz="0" w:space="0" w:color="auto"/>
              </w:divBdr>
            </w:div>
          </w:divsChild>
        </w:div>
        <w:div w:id="1140227561">
          <w:marLeft w:val="0"/>
          <w:marRight w:val="0"/>
          <w:marTop w:val="0"/>
          <w:marBottom w:val="0"/>
          <w:divBdr>
            <w:top w:val="none" w:sz="0" w:space="0" w:color="auto"/>
            <w:left w:val="none" w:sz="0" w:space="0" w:color="auto"/>
            <w:bottom w:val="none" w:sz="0" w:space="0" w:color="auto"/>
            <w:right w:val="none" w:sz="0" w:space="0" w:color="auto"/>
          </w:divBdr>
          <w:divsChild>
            <w:div w:id="445001646">
              <w:marLeft w:val="0"/>
              <w:marRight w:val="0"/>
              <w:marTop w:val="0"/>
              <w:marBottom w:val="0"/>
              <w:divBdr>
                <w:top w:val="none" w:sz="0" w:space="0" w:color="auto"/>
                <w:left w:val="none" w:sz="0" w:space="0" w:color="auto"/>
                <w:bottom w:val="none" w:sz="0" w:space="0" w:color="auto"/>
                <w:right w:val="none" w:sz="0" w:space="0" w:color="auto"/>
              </w:divBdr>
            </w:div>
          </w:divsChild>
        </w:div>
        <w:div w:id="1171721939">
          <w:marLeft w:val="0"/>
          <w:marRight w:val="0"/>
          <w:marTop w:val="0"/>
          <w:marBottom w:val="0"/>
          <w:divBdr>
            <w:top w:val="none" w:sz="0" w:space="0" w:color="auto"/>
            <w:left w:val="none" w:sz="0" w:space="0" w:color="auto"/>
            <w:bottom w:val="none" w:sz="0" w:space="0" w:color="auto"/>
            <w:right w:val="none" w:sz="0" w:space="0" w:color="auto"/>
          </w:divBdr>
          <w:divsChild>
            <w:div w:id="663749644">
              <w:marLeft w:val="0"/>
              <w:marRight w:val="0"/>
              <w:marTop w:val="0"/>
              <w:marBottom w:val="0"/>
              <w:divBdr>
                <w:top w:val="none" w:sz="0" w:space="0" w:color="auto"/>
                <w:left w:val="none" w:sz="0" w:space="0" w:color="auto"/>
                <w:bottom w:val="none" w:sz="0" w:space="0" w:color="auto"/>
                <w:right w:val="none" w:sz="0" w:space="0" w:color="auto"/>
              </w:divBdr>
            </w:div>
          </w:divsChild>
        </w:div>
        <w:div w:id="1173953416">
          <w:marLeft w:val="0"/>
          <w:marRight w:val="0"/>
          <w:marTop w:val="0"/>
          <w:marBottom w:val="0"/>
          <w:divBdr>
            <w:top w:val="none" w:sz="0" w:space="0" w:color="auto"/>
            <w:left w:val="none" w:sz="0" w:space="0" w:color="auto"/>
            <w:bottom w:val="none" w:sz="0" w:space="0" w:color="auto"/>
            <w:right w:val="none" w:sz="0" w:space="0" w:color="auto"/>
          </w:divBdr>
          <w:divsChild>
            <w:div w:id="223219745">
              <w:marLeft w:val="0"/>
              <w:marRight w:val="0"/>
              <w:marTop w:val="0"/>
              <w:marBottom w:val="0"/>
              <w:divBdr>
                <w:top w:val="none" w:sz="0" w:space="0" w:color="auto"/>
                <w:left w:val="none" w:sz="0" w:space="0" w:color="auto"/>
                <w:bottom w:val="none" w:sz="0" w:space="0" w:color="auto"/>
                <w:right w:val="none" w:sz="0" w:space="0" w:color="auto"/>
              </w:divBdr>
            </w:div>
          </w:divsChild>
        </w:div>
        <w:div w:id="1174882529">
          <w:marLeft w:val="0"/>
          <w:marRight w:val="0"/>
          <w:marTop w:val="0"/>
          <w:marBottom w:val="0"/>
          <w:divBdr>
            <w:top w:val="none" w:sz="0" w:space="0" w:color="auto"/>
            <w:left w:val="none" w:sz="0" w:space="0" w:color="auto"/>
            <w:bottom w:val="none" w:sz="0" w:space="0" w:color="auto"/>
            <w:right w:val="none" w:sz="0" w:space="0" w:color="auto"/>
          </w:divBdr>
          <w:divsChild>
            <w:div w:id="1729769083">
              <w:marLeft w:val="0"/>
              <w:marRight w:val="0"/>
              <w:marTop w:val="0"/>
              <w:marBottom w:val="0"/>
              <w:divBdr>
                <w:top w:val="none" w:sz="0" w:space="0" w:color="auto"/>
                <w:left w:val="none" w:sz="0" w:space="0" w:color="auto"/>
                <w:bottom w:val="none" w:sz="0" w:space="0" w:color="auto"/>
                <w:right w:val="none" w:sz="0" w:space="0" w:color="auto"/>
              </w:divBdr>
            </w:div>
          </w:divsChild>
        </w:div>
        <w:div w:id="1178275208">
          <w:marLeft w:val="0"/>
          <w:marRight w:val="0"/>
          <w:marTop w:val="0"/>
          <w:marBottom w:val="0"/>
          <w:divBdr>
            <w:top w:val="none" w:sz="0" w:space="0" w:color="auto"/>
            <w:left w:val="none" w:sz="0" w:space="0" w:color="auto"/>
            <w:bottom w:val="none" w:sz="0" w:space="0" w:color="auto"/>
            <w:right w:val="none" w:sz="0" w:space="0" w:color="auto"/>
          </w:divBdr>
          <w:divsChild>
            <w:div w:id="1996105646">
              <w:marLeft w:val="0"/>
              <w:marRight w:val="0"/>
              <w:marTop w:val="0"/>
              <w:marBottom w:val="0"/>
              <w:divBdr>
                <w:top w:val="none" w:sz="0" w:space="0" w:color="auto"/>
                <w:left w:val="none" w:sz="0" w:space="0" w:color="auto"/>
                <w:bottom w:val="none" w:sz="0" w:space="0" w:color="auto"/>
                <w:right w:val="none" w:sz="0" w:space="0" w:color="auto"/>
              </w:divBdr>
            </w:div>
          </w:divsChild>
        </w:div>
        <w:div w:id="1183932562">
          <w:marLeft w:val="0"/>
          <w:marRight w:val="0"/>
          <w:marTop w:val="0"/>
          <w:marBottom w:val="0"/>
          <w:divBdr>
            <w:top w:val="none" w:sz="0" w:space="0" w:color="auto"/>
            <w:left w:val="none" w:sz="0" w:space="0" w:color="auto"/>
            <w:bottom w:val="none" w:sz="0" w:space="0" w:color="auto"/>
            <w:right w:val="none" w:sz="0" w:space="0" w:color="auto"/>
          </w:divBdr>
          <w:divsChild>
            <w:div w:id="791285503">
              <w:marLeft w:val="0"/>
              <w:marRight w:val="0"/>
              <w:marTop w:val="0"/>
              <w:marBottom w:val="0"/>
              <w:divBdr>
                <w:top w:val="none" w:sz="0" w:space="0" w:color="auto"/>
                <w:left w:val="none" w:sz="0" w:space="0" w:color="auto"/>
                <w:bottom w:val="none" w:sz="0" w:space="0" w:color="auto"/>
                <w:right w:val="none" w:sz="0" w:space="0" w:color="auto"/>
              </w:divBdr>
            </w:div>
          </w:divsChild>
        </w:div>
        <w:div w:id="1205560346">
          <w:marLeft w:val="0"/>
          <w:marRight w:val="0"/>
          <w:marTop w:val="0"/>
          <w:marBottom w:val="0"/>
          <w:divBdr>
            <w:top w:val="none" w:sz="0" w:space="0" w:color="auto"/>
            <w:left w:val="none" w:sz="0" w:space="0" w:color="auto"/>
            <w:bottom w:val="none" w:sz="0" w:space="0" w:color="auto"/>
            <w:right w:val="none" w:sz="0" w:space="0" w:color="auto"/>
          </w:divBdr>
          <w:divsChild>
            <w:div w:id="22485422">
              <w:marLeft w:val="0"/>
              <w:marRight w:val="0"/>
              <w:marTop w:val="0"/>
              <w:marBottom w:val="0"/>
              <w:divBdr>
                <w:top w:val="none" w:sz="0" w:space="0" w:color="auto"/>
                <w:left w:val="none" w:sz="0" w:space="0" w:color="auto"/>
                <w:bottom w:val="none" w:sz="0" w:space="0" w:color="auto"/>
                <w:right w:val="none" w:sz="0" w:space="0" w:color="auto"/>
              </w:divBdr>
            </w:div>
          </w:divsChild>
        </w:div>
        <w:div w:id="1218738426">
          <w:marLeft w:val="0"/>
          <w:marRight w:val="0"/>
          <w:marTop w:val="0"/>
          <w:marBottom w:val="0"/>
          <w:divBdr>
            <w:top w:val="none" w:sz="0" w:space="0" w:color="auto"/>
            <w:left w:val="none" w:sz="0" w:space="0" w:color="auto"/>
            <w:bottom w:val="none" w:sz="0" w:space="0" w:color="auto"/>
            <w:right w:val="none" w:sz="0" w:space="0" w:color="auto"/>
          </w:divBdr>
          <w:divsChild>
            <w:div w:id="442504795">
              <w:marLeft w:val="0"/>
              <w:marRight w:val="0"/>
              <w:marTop w:val="0"/>
              <w:marBottom w:val="0"/>
              <w:divBdr>
                <w:top w:val="none" w:sz="0" w:space="0" w:color="auto"/>
                <w:left w:val="none" w:sz="0" w:space="0" w:color="auto"/>
                <w:bottom w:val="none" w:sz="0" w:space="0" w:color="auto"/>
                <w:right w:val="none" w:sz="0" w:space="0" w:color="auto"/>
              </w:divBdr>
            </w:div>
            <w:div w:id="867186607">
              <w:marLeft w:val="0"/>
              <w:marRight w:val="0"/>
              <w:marTop w:val="0"/>
              <w:marBottom w:val="0"/>
              <w:divBdr>
                <w:top w:val="none" w:sz="0" w:space="0" w:color="auto"/>
                <w:left w:val="none" w:sz="0" w:space="0" w:color="auto"/>
                <w:bottom w:val="none" w:sz="0" w:space="0" w:color="auto"/>
                <w:right w:val="none" w:sz="0" w:space="0" w:color="auto"/>
              </w:divBdr>
            </w:div>
          </w:divsChild>
        </w:div>
        <w:div w:id="1256866117">
          <w:marLeft w:val="0"/>
          <w:marRight w:val="0"/>
          <w:marTop w:val="0"/>
          <w:marBottom w:val="0"/>
          <w:divBdr>
            <w:top w:val="none" w:sz="0" w:space="0" w:color="auto"/>
            <w:left w:val="none" w:sz="0" w:space="0" w:color="auto"/>
            <w:bottom w:val="none" w:sz="0" w:space="0" w:color="auto"/>
            <w:right w:val="none" w:sz="0" w:space="0" w:color="auto"/>
          </w:divBdr>
          <w:divsChild>
            <w:div w:id="968971972">
              <w:marLeft w:val="0"/>
              <w:marRight w:val="0"/>
              <w:marTop w:val="0"/>
              <w:marBottom w:val="0"/>
              <w:divBdr>
                <w:top w:val="none" w:sz="0" w:space="0" w:color="auto"/>
                <w:left w:val="none" w:sz="0" w:space="0" w:color="auto"/>
                <w:bottom w:val="none" w:sz="0" w:space="0" w:color="auto"/>
                <w:right w:val="none" w:sz="0" w:space="0" w:color="auto"/>
              </w:divBdr>
            </w:div>
          </w:divsChild>
        </w:div>
        <w:div w:id="1258489626">
          <w:marLeft w:val="0"/>
          <w:marRight w:val="0"/>
          <w:marTop w:val="0"/>
          <w:marBottom w:val="0"/>
          <w:divBdr>
            <w:top w:val="none" w:sz="0" w:space="0" w:color="auto"/>
            <w:left w:val="none" w:sz="0" w:space="0" w:color="auto"/>
            <w:bottom w:val="none" w:sz="0" w:space="0" w:color="auto"/>
            <w:right w:val="none" w:sz="0" w:space="0" w:color="auto"/>
          </w:divBdr>
          <w:divsChild>
            <w:div w:id="666251282">
              <w:marLeft w:val="0"/>
              <w:marRight w:val="0"/>
              <w:marTop w:val="0"/>
              <w:marBottom w:val="0"/>
              <w:divBdr>
                <w:top w:val="none" w:sz="0" w:space="0" w:color="auto"/>
                <w:left w:val="none" w:sz="0" w:space="0" w:color="auto"/>
                <w:bottom w:val="none" w:sz="0" w:space="0" w:color="auto"/>
                <w:right w:val="none" w:sz="0" w:space="0" w:color="auto"/>
              </w:divBdr>
            </w:div>
            <w:div w:id="1971855670">
              <w:marLeft w:val="0"/>
              <w:marRight w:val="0"/>
              <w:marTop w:val="0"/>
              <w:marBottom w:val="0"/>
              <w:divBdr>
                <w:top w:val="none" w:sz="0" w:space="0" w:color="auto"/>
                <w:left w:val="none" w:sz="0" w:space="0" w:color="auto"/>
                <w:bottom w:val="none" w:sz="0" w:space="0" w:color="auto"/>
                <w:right w:val="none" w:sz="0" w:space="0" w:color="auto"/>
              </w:divBdr>
            </w:div>
          </w:divsChild>
        </w:div>
        <w:div w:id="1312514732">
          <w:marLeft w:val="0"/>
          <w:marRight w:val="0"/>
          <w:marTop w:val="0"/>
          <w:marBottom w:val="0"/>
          <w:divBdr>
            <w:top w:val="none" w:sz="0" w:space="0" w:color="auto"/>
            <w:left w:val="none" w:sz="0" w:space="0" w:color="auto"/>
            <w:bottom w:val="none" w:sz="0" w:space="0" w:color="auto"/>
            <w:right w:val="none" w:sz="0" w:space="0" w:color="auto"/>
          </w:divBdr>
          <w:divsChild>
            <w:div w:id="40523731">
              <w:marLeft w:val="0"/>
              <w:marRight w:val="0"/>
              <w:marTop w:val="0"/>
              <w:marBottom w:val="0"/>
              <w:divBdr>
                <w:top w:val="none" w:sz="0" w:space="0" w:color="auto"/>
                <w:left w:val="none" w:sz="0" w:space="0" w:color="auto"/>
                <w:bottom w:val="none" w:sz="0" w:space="0" w:color="auto"/>
                <w:right w:val="none" w:sz="0" w:space="0" w:color="auto"/>
              </w:divBdr>
            </w:div>
          </w:divsChild>
        </w:div>
        <w:div w:id="1319534118">
          <w:marLeft w:val="0"/>
          <w:marRight w:val="0"/>
          <w:marTop w:val="0"/>
          <w:marBottom w:val="0"/>
          <w:divBdr>
            <w:top w:val="none" w:sz="0" w:space="0" w:color="auto"/>
            <w:left w:val="none" w:sz="0" w:space="0" w:color="auto"/>
            <w:bottom w:val="none" w:sz="0" w:space="0" w:color="auto"/>
            <w:right w:val="none" w:sz="0" w:space="0" w:color="auto"/>
          </w:divBdr>
          <w:divsChild>
            <w:div w:id="1980726259">
              <w:marLeft w:val="0"/>
              <w:marRight w:val="0"/>
              <w:marTop w:val="0"/>
              <w:marBottom w:val="0"/>
              <w:divBdr>
                <w:top w:val="none" w:sz="0" w:space="0" w:color="auto"/>
                <w:left w:val="none" w:sz="0" w:space="0" w:color="auto"/>
                <w:bottom w:val="none" w:sz="0" w:space="0" w:color="auto"/>
                <w:right w:val="none" w:sz="0" w:space="0" w:color="auto"/>
              </w:divBdr>
            </w:div>
          </w:divsChild>
        </w:div>
        <w:div w:id="1321813961">
          <w:marLeft w:val="0"/>
          <w:marRight w:val="0"/>
          <w:marTop w:val="0"/>
          <w:marBottom w:val="0"/>
          <w:divBdr>
            <w:top w:val="none" w:sz="0" w:space="0" w:color="auto"/>
            <w:left w:val="none" w:sz="0" w:space="0" w:color="auto"/>
            <w:bottom w:val="none" w:sz="0" w:space="0" w:color="auto"/>
            <w:right w:val="none" w:sz="0" w:space="0" w:color="auto"/>
          </w:divBdr>
          <w:divsChild>
            <w:div w:id="284194708">
              <w:marLeft w:val="0"/>
              <w:marRight w:val="0"/>
              <w:marTop w:val="0"/>
              <w:marBottom w:val="0"/>
              <w:divBdr>
                <w:top w:val="none" w:sz="0" w:space="0" w:color="auto"/>
                <w:left w:val="none" w:sz="0" w:space="0" w:color="auto"/>
                <w:bottom w:val="none" w:sz="0" w:space="0" w:color="auto"/>
                <w:right w:val="none" w:sz="0" w:space="0" w:color="auto"/>
              </w:divBdr>
            </w:div>
            <w:div w:id="647050366">
              <w:marLeft w:val="0"/>
              <w:marRight w:val="0"/>
              <w:marTop w:val="0"/>
              <w:marBottom w:val="0"/>
              <w:divBdr>
                <w:top w:val="none" w:sz="0" w:space="0" w:color="auto"/>
                <w:left w:val="none" w:sz="0" w:space="0" w:color="auto"/>
                <w:bottom w:val="none" w:sz="0" w:space="0" w:color="auto"/>
                <w:right w:val="none" w:sz="0" w:space="0" w:color="auto"/>
              </w:divBdr>
            </w:div>
          </w:divsChild>
        </w:div>
        <w:div w:id="1356930581">
          <w:marLeft w:val="0"/>
          <w:marRight w:val="0"/>
          <w:marTop w:val="0"/>
          <w:marBottom w:val="0"/>
          <w:divBdr>
            <w:top w:val="none" w:sz="0" w:space="0" w:color="auto"/>
            <w:left w:val="none" w:sz="0" w:space="0" w:color="auto"/>
            <w:bottom w:val="none" w:sz="0" w:space="0" w:color="auto"/>
            <w:right w:val="none" w:sz="0" w:space="0" w:color="auto"/>
          </w:divBdr>
          <w:divsChild>
            <w:div w:id="184683860">
              <w:marLeft w:val="0"/>
              <w:marRight w:val="0"/>
              <w:marTop w:val="0"/>
              <w:marBottom w:val="0"/>
              <w:divBdr>
                <w:top w:val="none" w:sz="0" w:space="0" w:color="auto"/>
                <w:left w:val="none" w:sz="0" w:space="0" w:color="auto"/>
                <w:bottom w:val="none" w:sz="0" w:space="0" w:color="auto"/>
                <w:right w:val="none" w:sz="0" w:space="0" w:color="auto"/>
              </w:divBdr>
            </w:div>
          </w:divsChild>
        </w:div>
        <w:div w:id="1366447414">
          <w:marLeft w:val="0"/>
          <w:marRight w:val="0"/>
          <w:marTop w:val="0"/>
          <w:marBottom w:val="0"/>
          <w:divBdr>
            <w:top w:val="none" w:sz="0" w:space="0" w:color="auto"/>
            <w:left w:val="none" w:sz="0" w:space="0" w:color="auto"/>
            <w:bottom w:val="none" w:sz="0" w:space="0" w:color="auto"/>
            <w:right w:val="none" w:sz="0" w:space="0" w:color="auto"/>
          </w:divBdr>
          <w:divsChild>
            <w:div w:id="415518287">
              <w:marLeft w:val="0"/>
              <w:marRight w:val="0"/>
              <w:marTop w:val="0"/>
              <w:marBottom w:val="0"/>
              <w:divBdr>
                <w:top w:val="none" w:sz="0" w:space="0" w:color="auto"/>
                <w:left w:val="none" w:sz="0" w:space="0" w:color="auto"/>
                <w:bottom w:val="none" w:sz="0" w:space="0" w:color="auto"/>
                <w:right w:val="none" w:sz="0" w:space="0" w:color="auto"/>
              </w:divBdr>
            </w:div>
            <w:div w:id="1291086442">
              <w:marLeft w:val="0"/>
              <w:marRight w:val="0"/>
              <w:marTop w:val="0"/>
              <w:marBottom w:val="0"/>
              <w:divBdr>
                <w:top w:val="none" w:sz="0" w:space="0" w:color="auto"/>
                <w:left w:val="none" w:sz="0" w:space="0" w:color="auto"/>
                <w:bottom w:val="none" w:sz="0" w:space="0" w:color="auto"/>
                <w:right w:val="none" w:sz="0" w:space="0" w:color="auto"/>
              </w:divBdr>
            </w:div>
          </w:divsChild>
        </w:div>
        <w:div w:id="1374306313">
          <w:marLeft w:val="0"/>
          <w:marRight w:val="0"/>
          <w:marTop w:val="0"/>
          <w:marBottom w:val="0"/>
          <w:divBdr>
            <w:top w:val="none" w:sz="0" w:space="0" w:color="auto"/>
            <w:left w:val="none" w:sz="0" w:space="0" w:color="auto"/>
            <w:bottom w:val="none" w:sz="0" w:space="0" w:color="auto"/>
            <w:right w:val="none" w:sz="0" w:space="0" w:color="auto"/>
          </w:divBdr>
          <w:divsChild>
            <w:div w:id="1074012615">
              <w:marLeft w:val="0"/>
              <w:marRight w:val="0"/>
              <w:marTop w:val="0"/>
              <w:marBottom w:val="0"/>
              <w:divBdr>
                <w:top w:val="none" w:sz="0" w:space="0" w:color="auto"/>
                <w:left w:val="none" w:sz="0" w:space="0" w:color="auto"/>
                <w:bottom w:val="none" w:sz="0" w:space="0" w:color="auto"/>
                <w:right w:val="none" w:sz="0" w:space="0" w:color="auto"/>
              </w:divBdr>
            </w:div>
          </w:divsChild>
        </w:div>
        <w:div w:id="1393771382">
          <w:marLeft w:val="0"/>
          <w:marRight w:val="0"/>
          <w:marTop w:val="0"/>
          <w:marBottom w:val="0"/>
          <w:divBdr>
            <w:top w:val="none" w:sz="0" w:space="0" w:color="auto"/>
            <w:left w:val="none" w:sz="0" w:space="0" w:color="auto"/>
            <w:bottom w:val="none" w:sz="0" w:space="0" w:color="auto"/>
            <w:right w:val="none" w:sz="0" w:space="0" w:color="auto"/>
          </w:divBdr>
          <w:divsChild>
            <w:div w:id="641886171">
              <w:marLeft w:val="0"/>
              <w:marRight w:val="0"/>
              <w:marTop w:val="0"/>
              <w:marBottom w:val="0"/>
              <w:divBdr>
                <w:top w:val="none" w:sz="0" w:space="0" w:color="auto"/>
                <w:left w:val="none" w:sz="0" w:space="0" w:color="auto"/>
                <w:bottom w:val="none" w:sz="0" w:space="0" w:color="auto"/>
                <w:right w:val="none" w:sz="0" w:space="0" w:color="auto"/>
              </w:divBdr>
            </w:div>
          </w:divsChild>
        </w:div>
        <w:div w:id="1399742537">
          <w:marLeft w:val="0"/>
          <w:marRight w:val="0"/>
          <w:marTop w:val="0"/>
          <w:marBottom w:val="0"/>
          <w:divBdr>
            <w:top w:val="none" w:sz="0" w:space="0" w:color="auto"/>
            <w:left w:val="none" w:sz="0" w:space="0" w:color="auto"/>
            <w:bottom w:val="none" w:sz="0" w:space="0" w:color="auto"/>
            <w:right w:val="none" w:sz="0" w:space="0" w:color="auto"/>
          </w:divBdr>
          <w:divsChild>
            <w:div w:id="620112030">
              <w:marLeft w:val="0"/>
              <w:marRight w:val="0"/>
              <w:marTop w:val="0"/>
              <w:marBottom w:val="0"/>
              <w:divBdr>
                <w:top w:val="none" w:sz="0" w:space="0" w:color="auto"/>
                <w:left w:val="none" w:sz="0" w:space="0" w:color="auto"/>
                <w:bottom w:val="none" w:sz="0" w:space="0" w:color="auto"/>
                <w:right w:val="none" w:sz="0" w:space="0" w:color="auto"/>
              </w:divBdr>
            </w:div>
          </w:divsChild>
        </w:div>
        <w:div w:id="1426420934">
          <w:marLeft w:val="0"/>
          <w:marRight w:val="0"/>
          <w:marTop w:val="0"/>
          <w:marBottom w:val="0"/>
          <w:divBdr>
            <w:top w:val="none" w:sz="0" w:space="0" w:color="auto"/>
            <w:left w:val="none" w:sz="0" w:space="0" w:color="auto"/>
            <w:bottom w:val="none" w:sz="0" w:space="0" w:color="auto"/>
            <w:right w:val="none" w:sz="0" w:space="0" w:color="auto"/>
          </w:divBdr>
          <w:divsChild>
            <w:div w:id="1374695317">
              <w:marLeft w:val="0"/>
              <w:marRight w:val="0"/>
              <w:marTop w:val="0"/>
              <w:marBottom w:val="0"/>
              <w:divBdr>
                <w:top w:val="none" w:sz="0" w:space="0" w:color="auto"/>
                <w:left w:val="none" w:sz="0" w:space="0" w:color="auto"/>
                <w:bottom w:val="none" w:sz="0" w:space="0" w:color="auto"/>
                <w:right w:val="none" w:sz="0" w:space="0" w:color="auto"/>
              </w:divBdr>
            </w:div>
            <w:div w:id="1856533921">
              <w:marLeft w:val="0"/>
              <w:marRight w:val="0"/>
              <w:marTop w:val="0"/>
              <w:marBottom w:val="0"/>
              <w:divBdr>
                <w:top w:val="none" w:sz="0" w:space="0" w:color="auto"/>
                <w:left w:val="none" w:sz="0" w:space="0" w:color="auto"/>
                <w:bottom w:val="none" w:sz="0" w:space="0" w:color="auto"/>
                <w:right w:val="none" w:sz="0" w:space="0" w:color="auto"/>
              </w:divBdr>
            </w:div>
          </w:divsChild>
        </w:div>
        <w:div w:id="1452284476">
          <w:marLeft w:val="0"/>
          <w:marRight w:val="0"/>
          <w:marTop w:val="0"/>
          <w:marBottom w:val="0"/>
          <w:divBdr>
            <w:top w:val="none" w:sz="0" w:space="0" w:color="auto"/>
            <w:left w:val="none" w:sz="0" w:space="0" w:color="auto"/>
            <w:bottom w:val="none" w:sz="0" w:space="0" w:color="auto"/>
            <w:right w:val="none" w:sz="0" w:space="0" w:color="auto"/>
          </w:divBdr>
          <w:divsChild>
            <w:div w:id="1933777567">
              <w:marLeft w:val="0"/>
              <w:marRight w:val="0"/>
              <w:marTop w:val="0"/>
              <w:marBottom w:val="0"/>
              <w:divBdr>
                <w:top w:val="none" w:sz="0" w:space="0" w:color="auto"/>
                <w:left w:val="none" w:sz="0" w:space="0" w:color="auto"/>
                <w:bottom w:val="none" w:sz="0" w:space="0" w:color="auto"/>
                <w:right w:val="none" w:sz="0" w:space="0" w:color="auto"/>
              </w:divBdr>
            </w:div>
          </w:divsChild>
        </w:div>
        <w:div w:id="1452823135">
          <w:marLeft w:val="0"/>
          <w:marRight w:val="0"/>
          <w:marTop w:val="0"/>
          <w:marBottom w:val="0"/>
          <w:divBdr>
            <w:top w:val="none" w:sz="0" w:space="0" w:color="auto"/>
            <w:left w:val="none" w:sz="0" w:space="0" w:color="auto"/>
            <w:bottom w:val="none" w:sz="0" w:space="0" w:color="auto"/>
            <w:right w:val="none" w:sz="0" w:space="0" w:color="auto"/>
          </w:divBdr>
          <w:divsChild>
            <w:div w:id="1906068224">
              <w:marLeft w:val="0"/>
              <w:marRight w:val="0"/>
              <w:marTop w:val="0"/>
              <w:marBottom w:val="0"/>
              <w:divBdr>
                <w:top w:val="none" w:sz="0" w:space="0" w:color="auto"/>
                <w:left w:val="none" w:sz="0" w:space="0" w:color="auto"/>
                <w:bottom w:val="none" w:sz="0" w:space="0" w:color="auto"/>
                <w:right w:val="none" w:sz="0" w:space="0" w:color="auto"/>
              </w:divBdr>
            </w:div>
          </w:divsChild>
        </w:div>
        <w:div w:id="1461727065">
          <w:marLeft w:val="0"/>
          <w:marRight w:val="0"/>
          <w:marTop w:val="0"/>
          <w:marBottom w:val="0"/>
          <w:divBdr>
            <w:top w:val="none" w:sz="0" w:space="0" w:color="auto"/>
            <w:left w:val="none" w:sz="0" w:space="0" w:color="auto"/>
            <w:bottom w:val="none" w:sz="0" w:space="0" w:color="auto"/>
            <w:right w:val="none" w:sz="0" w:space="0" w:color="auto"/>
          </w:divBdr>
          <w:divsChild>
            <w:div w:id="1461460633">
              <w:marLeft w:val="0"/>
              <w:marRight w:val="0"/>
              <w:marTop w:val="0"/>
              <w:marBottom w:val="0"/>
              <w:divBdr>
                <w:top w:val="none" w:sz="0" w:space="0" w:color="auto"/>
                <w:left w:val="none" w:sz="0" w:space="0" w:color="auto"/>
                <w:bottom w:val="none" w:sz="0" w:space="0" w:color="auto"/>
                <w:right w:val="none" w:sz="0" w:space="0" w:color="auto"/>
              </w:divBdr>
            </w:div>
          </w:divsChild>
        </w:div>
        <w:div w:id="1482573673">
          <w:marLeft w:val="0"/>
          <w:marRight w:val="0"/>
          <w:marTop w:val="0"/>
          <w:marBottom w:val="0"/>
          <w:divBdr>
            <w:top w:val="none" w:sz="0" w:space="0" w:color="auto"/>
            <w:left w:val="none" w:sz="0" w:space="0" w:color="auto"/>
            <w:bottom w:val="none" w:sz="0" w:space="0" w:color="auto"/>
            <w:right w:val="none" w:sz="0" w:space="0" w:color="auto"/>
          </w:divBdr>
          <w:divsChild>
            <w:div w:id="736785041">
              <w:marLeft w:val="0"/>
              <w:marRight w:val="0"/>
              <w:marTop w:val="0"/>
              <w:marBottom w:val="0"/>
              <w:divBdr>
                <w:top w:val="none" w:sz="0" w:space="0" w:color="auto"/>
                <w:left w:val="none" w:sz="0" w:space="0" w:color="auto"/>
                <w:bottom w:val="none" w:sz="0" w:space="0" w:color="auto"/>
                <w:right w:val="none" w:sz="0" w:space="0" w:color="auto"/>
              </w:divBdr>
            </w:div>
          </w:divsChild>
        </w:div>
        <w:div w:id="1513061431">
          <w:marLeft w:val="0"/>
          <w:marRight w:val="0"/>
          <w:marTop w:val="0"/>
          <w:marBottom w:val="0"/>
          <w:divBdr>
            <w:top w:val="none" w:sz="0" w:space="0" w:color="auto"/>
            <w:left w:val="none" w:sz="0" w:space="0" w:color="auto"/>
            <w:bottom w:val="none" w:sz="0" w:space="0" w:color="auto"/>
            <w:right w:val="none" w:sz="0" w:space="0" w:color="auto"/>
          </w:divBdr>
          <w:divsChild>
            <w:div w:id="66808898">
              <w:marLeft w:val="0"/>
              <w:marRight w:val="0"/>
              <w:marTop w:val="0"/>
              <w:marBottom w:val="0"/>
              <w:divBdr>
                <w:top w:val="none" w:sz="0" w:space="0" w:color="auto"/>
                <w:left w:val="none" w:sz="0" w:space="0" w:color="auto"/>
                <w:bottom w:val="none" w:sz="0" w:space="0" w:color="auto"/>
                <w:right w:val="none" w:sz="0" w:space="0" w:color="auto"/>
              </w:divBdr>
            </w:div>
          </w:divsChild>
        </w:div>
        <w:div w:id="1514372702">
          <w:marLeft w:val="0"/>
          <w:marRight w:val="0"/>
          <w:marTop w:val="0"/>
          <w:marBottom w:val="0"/>
          <w:divBdr>
            <w:top w:val="none" w:sz="0" w:space="0" w:color="auto"/>
            <w:left w:val="none" w:sz="0" w:space="0" w:color="auto"/>
            <w:bottom w:val="none" w:sz="0" w:space="0" w:color="auto"/>
            <w:right w:val="none" w:sz="0" w:space="0" w:color="auto"/>
          </w:divBdr>
          <w:divsChild>
            <w:div w:id="666716691">
              <w:marLeft w:val="0"/>
              <w:marRight w:val="0"/>
              <w:marTop w:val="0"/>
              <w:marBottom w:val="0"/>
              <w:divBdr>
                <w:top w:val="none" w:sz="0" w:space="0" w:color="auto"/>
                <w:left w:val="none" w:sz="0" w:space="0" w:color="auto"/>
                <w:bottom w:val="none" w:sz="0" w:space="0" w:color="auto"/>
                <w:right w:val="none" w:sz="0" w:space="0" w:color="auto"/>
              </w:divBdr>
            </w:div>
            <w:div w:id="1674411325">
              <w:marLeft w:val="0"/>
              <w:marRight w:val="0"/>
              <w:marTop w:val="0"/>
              <w:marBottom w:val="0"/>
              <w:divBdr>
                <w:top w:val="none" w:sz="0" w:space="0" w:color="auto"/>
                <w:left w:val="none" w:sz="0" w:space="0" w:color="auto"/>
                <w:bottom w:val="none" w:sz="0" w:space="0" w:color="auto"/>
                <w:right w:val="none" w:sz="0" w:space="0" w:color="auto"/>
              </w:divBdr>
            </w:div>
          </w:divsChild>
        </w:div>
        <w:div w:id="1521354207">
          <w:marLeft w:val="0"/>
          <w:marRight w:val="0"/>
          <w:marTop w:val="0"/>
          <w:marBottom w:val="0"/>
          <w:divBdr>
            <w:top w:val="none" w:sz="0" w:space="0" w:color="auto"/>
            <w:left w:val="none" w:sz="0" w:space="0" w:color="auto"/>
            <w:bottom w:val="none" w:sz="0" w:space="0" w:color="auto"/>
            <w:right w:val="none" w:sz="0" w:space="0" w:color="auto"/>
          </w:divBdr>
          <w:divsChild>
            <w:div w:id="479465252">
              <w:marLeft w:val="0"/>
              <w:marRight w:val="0"/>
              <w:marTop w:val="0"/>
              <w:marBottom w:val="0"/>
              <w:divBdr>
                <w:top w:val="none" w:sz="0" w:space="0" w:color="auto"/>
                <w:left w:val="none" w:sz="0" w:space="0" w:color="auto"/>
                <w:bottom w:val="none" w:sz="0" w:space="0" w:color="auto"/>
                <w:right w:val="none" w:sz="0" w:space="0" w:color="auto"/>
              </w:divBdr>
            </w:div>
          </w:divsChild>
        </w:div>
        <w:div w:id="1526602150">
          <w:marLeft w:val="0"/>
          <w:marRight w:val="0"/>
          <w:marTop w:val="0"/>
          <w:marBottom w:val="0"/>
          <w:divBdr>
            <w:top w:val="none" w:sz="0" w:space="0" w:color="auto"/>
            <w:left w:val="none" w:sz="0" w:space="0" w:color="auto"/>
            <w:bottom w:val="none" w:sz="0" w:space="0" w:color="auto"/>
            <w:right w:val="none" w:sz="0" w:space="0" w:color="auto"/>
          </w:divBdr>
          <w:divsChild>
            <w:div w:id="58677016">
              <w:marLeft w:val="0"/>
              <w:marRight w:val="0"/>
              <w:marTop w:val="0"/>
              <w:marBottom w:val="0"/>
              <w:divBdr>
                <w:top w:val="none" w:sz="0" w:space="0" w:color="auto"/>
                <w:left w:val="none" w:sz="0" w:space="0" w:color="auto"/>
                <w:bottom w:val="none" w:sz="0" w:space="0" w:color="auto"/>
                <w:right w:val="none" w:sz="0" w:space="0" w:color="auto"/>
              </w:divBdr>
            </w:div>
          </w:divsChild>
        </w:div>
        <w:div w:id="1537162794">
          <w:marLeft w:val="0"/>
          <w:marRight w:val="0"/>
          <w:marTop w:val="0"/>
          <w:marBottom w:val="0"/>
          <w:divBdr>
            <w:top w:val="none" w:sz="0" w:space="0" w:color="auto"/>
            <w:left w:val="none" w:sz="0" w:space="0" w:color="auto"/>
            <w:bottom w:val="none" w:sz="0" w:space="0" w:color="auto"/>
            <w:right w:val="none" w:sz="0" w:space="0" w:color="auto"/>
          </w:divBdr>
          <w:divsChild>
            <w:div w:id="370544870">
              <w:marLeft w:val="0"/>
              <w:marRight w:val="0"/>
              <w:marTop w:val="0"/>
              <w:marBottom w:val="0"/>
              <w:divBdr>
                <w:top w:val="none" w:sz="0" w:space="0" w:color="auto"/>
                <w:left w:val="none" w:sz="0" w:space="0" w:color="auto"/>
                <w:bottom w:val="none" w:sz="0" w:space="0" w:color="auto"/>
                <w:right w:val="none" w:sz="0" w:space="0" w:color="auto"/>
              </w:divBdr>
            </w:div>
          </w:divsChild>
        </w:div>
        <w:div w:id="1537237876">
          <w:marLeft w:val="0"/>
          <w:marRight w:val="0"/>
          <w:marTop w:val="0"/>
          <w:marBottom w:val="0"/>
          <w:divBdr>
            <w:top w:val="none" w:sz="0" w:space="0" w:color="auto"/>
            <w:left w:val="none" w:sz="0" w:space="0" w:color="auto"/>
            <w:bottom w:val="none" w:sz="0" w:space="0" w:color="auto"/>
            <w:right w:val="none" w:sz="0" w:space="0" w:color="auto"/>
          </w:divBdr>
          <w:divsChild>
            <w:div w:id="742264625">
              <w:marLeft w:val="0"/>
              <w:marRight w:val="0"/>
              <w:marTop w:val="0"/>
              <w:marBottom w:val="0"/>
              <w:divBdr>
                <w:top w:val="none" w:sz="0" w:space="0" w:color="auto"/>
                <w:left w:val="none" w:sz="0" w:space="0" w:color="auto"/>
                <w:bottom w:val="none" w:sz="0" w:space="0" w:color="auto"/>
                <w:right w:val="none" w:sz="0" w:space="0" w:color="auto"/>
              </w:divBdr>
            </w:div>
          </w:divsChild>
        </w:div>
        <w:div w:id="1537505812">
          <w:marLeft w:val="0"/>
          <w:marRight w:val="0"/>
          <w:marTop w:val="0"/>
          <w:marBottom w:val="0"/>
          <w:divBdr>
            <w:top w:val="none" w:sz="0" w:space="0" w:color="auto"/>
            <w:left w:val="none" w:sz="0" w:space="0" w:color="auto"/>
            <w:bottom w:val="none" w:sz="0" w:space="0" w:color="auto"/>
            <w:right w:val="none" w:sz="0" w:space="0" w:color="auto"/>
          </w:divBdr>
          <w:divsChild>
            <w:div w:id="997731293">
              <w:marLeft w:val="0"/>
              <w:marRight w:val="0"/>
              <w:marTop w:val="0"/>
              <w:marBottom w:val="0"/>
              <w:divBdr>
                <w:top w:val="none" w:sz="0" w:space="0" w:color="auto"/>
                <w:left w:val="none" w:sz="0" w:space="0" w:color="auto"/>
                <w:bottom w:val="none" w:sz="0" w:space="0" w:color="auto"/>
                <w:right w:val="none" w:sz="0" w:space="0" w:color="auto"/>
              </w:divBdr>
            </w:div>
          </w:divsChild>
        </w:div>
        <w:div w:id="1538468327">
          <w:marLeft w:val="0"/>
          <w:marRight w:val="0"/>
          <w:marTop w:val="0"/>
          <w:marBottom w:val="0"/>
          <w:divBdr>
            <w:top w:val="none" w:sz="0" w:space="0" w:color="auto"/>
            <w:left w:val="none" w:sz="0" w:space="0" w:color="auto"/>
            <w:bottom w:val="none" w:sz="0" w:space="0" w:color="auto"/>
            <w:right w:val="none" w:sz="0" w:space="0" w:color="auto"/>
          </w:divBdr>
          <w:divsChild>
            <w:div w:id="793056276">
              <w:marLeft w:val="0"/>
              <w:marRight w:val="0"/>
              <w:marTop w:val="0"/>
              <w:marBottom w:val="0"/>
              <w:divBdr>
                <w:top w:val="none" w:sz="0" w:space="0" w:color="auto"/>
                <w:left w:val="none" w:sz="0" w:space="0" w:color="auto"/>
                <w:bottom w:val="none" w:sz="0" w:space="0" w:color="auto"/>
                <w:right w:val="none" w:sz="0" w:space="0" w:color="auto"/>
              </w:divBdr>
            </w:div>
          </w:divsChild>
        </w:div>
        <w:div w:id="1540128111">
          <w:marLeft w:val="0"/>
          <w:marRight w:val="0"/>
          <w:marTop w:val="0"/>
          <w:marBottom w:val="0"/>
          <w:divBdr>
            <w:top w:val="none" w:sz="0" w:space="0" w:color="auto"/>
            <w:left w:val="none" w:sz="0" w:space="0" w:color="auto"/>
            <w:bottom w:val="none" w:sz="0" w:space="0" w:color="auto"/>
            <w:right w:val="none" w:sz="0" w:space="0" w:color="auto"/>
          </w:divBdr>
          <w:divsChild>
            <w:div w:id="251594087">
              <w:marLeft w:val="0"/>
              <w:marRight w:val="0"/>
              <w:marTop w:val="0"/>
              <w:marBottom w:val="0"/>
              <w:divBdr>
                <w:top w:val="none" w:sz="0" w:space="0" w:color="auto"/>
                <w:left w:val="none" w:sz="0" w:space="0" w:color="auto"/>
                <w:bottom w:val="none" w:sz="0" w:space="0" w:color="auto"/>
                <w:right w:val="none" w:sz="0" w:space="0" w:color="auto"/>
              </w:divBdr>
            </w:div>
          </w:divsChild>
        </w:div>
        <w:div w:id="1542546479">
          <w:marLeft w:val="0"/>
          <w:marRight w:val="0"/>
          <w:marTop w:val="0"/>
          <w:marBottom w:val="0"/>
          <w:divBdr>
            <w:top w:val="none" w:sz="0" w:space="0" w:color="auto"/>
            <w:left w:val="none" w:sz="0" w:space="0" w:color="auto"/>
            <w:bottom w:val="none" w:sz="0" w:space="0" w:color="auto"/>
            <w:right w:val="none" w:sz="0" w:space="0" w:color="auto"/>
          </w:divBdr>
          <w:divsChild>
            <w:div w:id="1577786496">
              <w:marLeft w:val="0"/>
              <w:marRight w:val="0"/>
              <w:marTop w:val="0"/>
              <w:marBottom w:val="0"/>
              <w:divBdr>
                <w:top w:val="none" w:sz="0" w:space="0" w:color="auto"/>
                <w:left w:val="none" w:sz="0" w:space="0" w:color="auto"/>
                <w:bottom w:val="none" w:sz="0" w:space="0" w:color="auto"/>
                <w:right w:val="none" w:sz="0" w:space="0" w:color="auto"/>
              </w:divBdr>
            </w:div>
          </w:divsChild>
        </w:div>
        <w:div w:id="1553806848">
          <w:marLeft w:val="0"/>
          <w:marRight w:val="0"/>
          <w:marTop w:val="0"/>
          <w:marBottom w:val="0"/>
          <w:divBdr>
            <w:top w:val="none" w:sz="0" w:space="0" w:color="auto"/>
            <w:left w:val="none" w:sz="0" w:space="0" w:color="auto"/>
            <w:bottom w:val="none" w:sz="0" w:space="0" w:color="auto"/>
            <w:right w:val="none" w:sz="0" w:space="0" w:color="auto"/>
          </w:divBdr>
          <w:divsChild>
            <w:div w:id="570771834">
              <w:marLeft w:val="0"/>
              <w:marRight w:val="0"/>
              <w:marTop w:val="0"/>
              <w:marBottom w:val="0"/>
              <w:divBdr>
                <w:top w:val="none" w:sz="0" w:space="0" w:color="auto"/>
                <w:left w:val="none" w:sz="0" w:space="0" w:color="auto"/>
                <w:bottom w:val="none" w:sz="0" w:space="0" w:color="auto"/>
                <w:right w:val="none" w:sz="0" w:space="0" w:color="auto"/>
              </w:divBdr>
            </w:div>
          </w:divsChild>
        </w:div>
        <w:div w:id="1572109326">
          <w:marLeft w:val="0"/>
          <w:marRight w:val="0"/>
          <w:marTop w:val="0"/>
          <w:marBottom w:val="0"/>
          <w:divBdr>
            <w:top w:val="none" w:sz="0" w:space="0" w:color="auto"/>
            <w:left w:val="none" w:sz="0" w:space="0" w:color="auto"/>
            <w:bottom w:val="none" w:sz="0" w:space="0" w:color="auto"/>
            <w:right w:val="none" w:sz="0" w:space="0" w:color="auto"/>
          </w:divBdr>
          <w:divsChild>
            <w:div w:id="766773041">
              <w:marLeft w:val="0"/>
              <w:marRight w:val="0"/>
              <w:marTop w:val="0"/>
              <w:marBottom w:val="0"/>
              <w:divBdr>
                <w:top w:val="none" w:sz="0" w:space="0" w:color="auto"/>
                <w:left w:val="none" w:sz="0" w:space="0" w:color="auto"/>
                <w:bottom w:val="none" w:sz="0" w:space="0" w:color="auto"/>
                <w:right w:val="none" w:sz="0" w:space="0" w:color="auto"/>
              </w:divBdr>
            </w:div>
          </w:divsChild>
        </w:div>
        <w:div w:id="1576669807">
          <w:marLeft w:val="0"/>
          <w:marRight w:val="0"/>
          <w:marTop w:val="0"/>
          <w:marBottom w:val="0"/>
          <w:divBdr>
            <w:top w:val="none" w:sz="0" w:space="0" w:color="auto"/>
            <w:left w:val="none" w:sz="0" w:space="0" w:color="auto"/>
            <w:bottom w:val="none" w:sz="0" w:space="0" w:color="auto"/>
            <w:right w:val="none" w:sz="0" w:space="0" w:color="auto"/>
          </w:divBdr>
          <w:divsChild>
            <w:div w:id="1064062487">
              <w:marLeft w:val="0"/>
              <w:marRight w:val="0"/>
              <w:marTop w:val="0"/>
              <w:marBottom w:val="0"/>
              <w:divBdr>
                <w:top w:val="none" w:sz="0" w:space="0" w:color="auto"/>
                <w:left w:val="none" w:sz="0" w:space="0" w:color="auto"/>
                <w:bottom w:val="none" w:sz="0" w:space="0" w:color="auto"/>
                <w:right w:val="none" w:sz="0" w:space="0" w:color="auto"/>
              </w:divBdr>
            </w:div>
          </w:divsChild>
        </w:div>
        <w:div w:id="1597517173">
          <w:marLeft w:val="0"/>
          <w:marRight w:val="0"/>
          <w:marTop w:val="0"/>
          <w:marBottom w:val="0"/>
          <w:divBdr>
            <w:top w:val="none" w:sz="0" w:space="0" w:color="auto"/>
            <w:left w:val="none" w:sz="0" w:space="0" w:color="auto"/>
            <w:bottom w:val="none" w:sz="0" w:space="0" w:color="auto"/>
            <w:right w:val="none" w:sz="0" w:space="0" w:color="auto"/>
          </w:divBdr>
          <w:divsChild>
            <w:div w:id="1720861463">
              <w:marLeft w:val="0"/>
              <w:marRight w:val="0"/>
              <w:marTop w:val="0"/>
              <w:marBottom w:val="0"/>
              <w:divBdr>
                <w:top w:val="none" w:sz="0" w:space="0" w:color="auto"/>
                <w:left w:val="none" w:sz="0" w:space="0" w:color="auto"/>
                <w:bottom w:val="none" w:sz="0" w:space="0" w:color="auto"/>
                <w:right w:val="none" w:sz="0" w:space="0" w:color="auto"/>
              </w:divBdr>
            </w:div>
          </w:divsChild>
        </w:div>
        <w:div w:id="1601599245">
          <w:marLeft w:val="0"/>
          <w:marRight w:val="0"/>
          <w:marTop w:val="0"/>
          <w:marBottom w:val="0"/>
          <w:divBdr>
            <w:top w:val="none" w:sz="0" w:space="0" w:color="auto"/>
            <w:left w:val="none" w:sz="0" w:space="0" w:color="auto"/>
            <w:bottom w:val="none" w:sz="0" w:space="0" w:color="auto"/>
            <w:right w:val="none" w:sz="0" w:space="0" w:color="auto"/>
          </w:divBdr>
          <w:divsChild>
            <w:div w:id="149368914">
              <w:marLeft w:val="0"/>
              <w:marRight w:val="0"/>
              <w:marTop w:val="0"/>
              <w:marBottom w:val="0"/>
              <w:divBdr>
                <w:top w:val="none" w:sz="0" w:space="0" w:color="auto"/>
                <w:left w:val="none" w:sz="0" w:space="0" w:color="auto"/>
                <w:bottom w:val="none" w:sz="0" w:space="0" w:color="auto"/>
                <w:right w:val="none" w:sz="0" w:space="0" w:color="auto"/>
              </w:divBdr>
            </w:div>
          </w:divsChild>
        </w:div>
        <w:div w:id="1627657514">
          <w:marLeft w:val="0"/>
          <w:marRight w:val="0"/>
          <w:marTop w:val="0"/>
          <w:marBottom w:val="0"/>
          <w:divBdr>
            <w:top w:val="none" w:sz="0" w:space="0" w:color="auto"/>
            <w:left w:val="none" w:sz="0" w:space="0" w:color="auto"/>
            <w:bottom w:val="none" w:sz="0" w:space="0" w:color="auto"/>
            <w:right w:val="none" w:sz="0" w:space="0" w:color="auto"/>
          </w:divBdr>
          <w:divsChild>
            <w:div w:id="1123812962">
              <w:marLeft w:val="0"/>
              <w:marRight w:val="0"/>
              <w:marTop w:val="0"/>
              <w:marBottom w:val="0"/>
              <w:divBdr>
                <w:top w:val="none" w:sz="0" w:space="0" w:color="auto"/>
                <w:left w:val="none" w:sz="0" w:space="0" w:color="auto"/>
                <w:bottom w:val="none" w:sz="0" w:space="0" w:color="auto"/>
                <w:right w:val="none" w:sz="0" w:space="0" w:color="auto"/>
              </w:divBdr>
            </w:div>
            <w:div w:id="1454053093">
              <w:marLeft w:val="0"/>
              <w:marRight w:val="0"/>
              <w:marTop w:val="0"/>
              <w:marBottom w:val="0"/>
              <w:divBdr>
                <w:top w:val="none" w:sz="0" w:space="0" w:color="auto"/>
                <w:left w:val="none" w:sz="0" w:space="0" w:color="auto"/>
                <w:bottom w:val="none" w:sz="0" w:space="0" w:color="auto"/>
                <w:right w:val="none" w:sz="0" w:space="0" w:color="auto"/>
              </w:divBdr>
            </w:div>
            <w:div w:id="1548295642">
              <w:marLeft w:val="0"/>
              <w:marRight w:val="0"/>
              <w:marTop w:val="0"/>
              <w:marBottom w:val="0"/>
              <w:divBdr>
                <w:top w:val="none" w:sz="0" w:space="0" w:color="auto"/>
                <w:left w:val="none" w:sz="0" w:space="0" w:color="auto"/>
                <w:bottom w:val="none" w:sz="0" w:space="0" w:color="auto"/>
                <w:right w:val="none" w:sz="0" w:space="0" w:color="auto"/>
              </w:divBdr>
            </w:div>
          </w:divsChild>
        </w:div>
        <w:div w:id="1640497681">
          <w:marLeft w:val="0"/>
          <w:marRight w:val="0"/>
          <w:marTop w:val="0"/>
          <w:marBottom w:val="0"/>
          <w:divBdr>
            <w:top w:val="none" w:sz="0" w:space="0" w:color="auto"/>
            <w:left w:val="none" w:sz="0" w:space="0" w:color="auto"/>
            <w:bottom w:val="none" w:sz="0" w:space="0" w:color="auto"/>
            <w:right w:val="none" w:sz="0" w:space="0" w:color="auto"/>
          </w:divBdr>
          <w:divsChild>
            <w:div w:id="586695574">
              <w:marLeft w:val="0"/>
              <w:marRight w:val="0"/>
              <w:marTop w:val="0"/>
              <w:marBottom w:val="0"/>
              <w:divBdr>
                <w:top w:val="none" w:sz="0" w:space="0" w:color="auto"/>
                <w:left w:val="none" w:sz="0" w:space="0" w:color="auto"/>
                <w:bottom w:val="none" w:sz="0" w:space="0" w:color="auto"/>
                <w:right w:val="none" w:sz="0" w:space="0" w:color="auto"/>
              </w:divBdr>
            </w:div>
          </w:divsChild>
        </w:div>
        <w:div w:id="1665011132">
          <w:marLeft w:val="0"/>
          <w:marRight w:val="0"/>
          <w:marTop w:val="0"/>
          <w:marBottom w:val="0"/>
          <w:divBdr>
            <w:top w:val="none" w:sz="0" w:space="0" w:color="auto"/>
            <w:left w:val="none" w:sz="0" w:space="0" w:color="auto"/>
            <w:bottom w:val="none" w:sz="0" w:space="0" w:color="auto"/>
            <w:right w:val="none" w:sz="0" w:space="0" w:color="auto"/>
          </w:divBdr>
          <w:divsChild>
            <w:div w:id="362941300">
              <w:marLeft w:val="0"/>
              <w:marRight w:val="0"/>
              <w:marTop w:val="0"/>
              <w:marBottom w:val="0"/>
              <w:divBdr>
                <w:top w:val="none" w:sz="0" w:space="0" w:color="auto"/>
                <w:left w:val="none" w:sz="0" w:space="0" w:color="auto"/>
                <w:bottom w:val="none" w:sz="0" w:space="0" w:color="auto"/>
                <w:right w:val="none" w:sz="0" w:space="0" w:color="auto"/>
              </w:divBdr>
            </w:div>
          </w:divsChild>
        </w:div>
        <w:div w:id="1677922279">
          <w:marLeft w:val="0"/>
          <w:marRight w:val="0"/>
          <w:marTop w:val="0"/>
          <w:marBottom w:val="0"/>
          <w:divBdr>
            <w:top w:val="none" w:sz="0" w:space="0" w:color="auto"/>
            <w:left w:val="none" w:sz="0" w:space="0" w:color="auto"/>
            <w:bottom w:val="none" w:sz="0" w:space="0" w:color="auto"/>
            <w:right w:val="none" w:sz="0" w:space="0" w:color="auto"/>
          </w:divBdr>
          <w:divsChild>
            <w:div w:id="1159073729">
              <w:marLeft w:val="0"/>
              <w:marRight w:val="0"/>
              <w:marTop w:val="0"/>
              <w:marBottom w:val="0"/>
              <w:divBdr>
                <w:top w:val="none" w:sz="0" w:space="0" w:color="auto"/>
                <w:left w:val="none" w:sz="0" w:space="0" w:color="auto"/>
                <w:bottom w:val="none" w:sz="0" w:space="0" w:color="auto"/>
                <w:right w:val="none" w:sz="0" w:space="0" w:color="auto"/>
              </w:divBdr>
            </w:div>
          </w:divsChild>
        </w:div>
        <w:div w:id="1688096854">
          <w:marLeft w:val="0"/>
          <w:marRight w:val="0"/>
          <w:marTop w:val="0"/>
          <w:marBottom w:val="0"/>
          <w:divBdr>
            <w:top w:val="none" w:sz="0" w:space="0" w:color="auto"/>
            <w:left w:val="none" w:sz="0" w:space="0" w:color="auto"/>
            <w:bottom w:val="none" w:sz="0" w:space="0" w:color="auto"/>
            <w:right w:val="none" w:sz="0" w:space="0" w:color="auto"/>
          </w:divBdr>
          <w:divsChild>
            <w:div w:id="968509417">
              <w:marLeft w:val="0"/>
              <w:marRight w:val="0"/>
              <w:marTop w:val="0"/>
              <w:marBottom w:val="0"/>
              <w:divBdr>
                <w:top w:val="none" w:sz="0" w:space="0" w:color="auto"/>
                <w:left w:val="none" w:sz="0" w:space="0" w:color="auto"/>
                <w:bottom w:val="none" w:sz="0" w:space="0" w:color="auto"/>
                <w:right w:val="none" w:sz="0" w:space="0" w:color="auto"/>
              </w:divBdr>
            </w:div>
          </w:divsChild>
        </w:div>
        <w:div w:id="1694529001">
          <w:marLeft w:val="0"/>
          <w:marRight w:val="0"/>
          <w:marTop w:val="0"/>
          <w:marBottom w:val="0"/>
          <w:divBdr>
            <w:top w:val="none" w:sz="0" w:space="0" w:color="auto"/>
            <w:left w:val="none" w:sz="0" w:space="0" w:color="auto"/>
            <w:bottom w:val="none" w:sz="0" w:space="0" w:color="auto"/>
            <w:right w:val="none" w:sz="0" w:space="0" w:color="auto"/>
          </w:divBdr>
          <w:divsChild>
            <w:div w:id="1965496641">
              <w:marLeft w:val="0"/>
              <w:marRight w:val="0"/>
              <w:marTop w:val="0"/>
              <w:marBottom w:val="0"/>
              <w:divBdr>
                <w:top w:val="none" w:sz="0" w:space="0" w:color="auto"/>
                <w:left w:val="none" w:sz="0" w:space="0" w:color="auto"/>
                <w:bottom w:val="none" w:sz="0" w:space="0" w:color="auto"/>
                <w:right w:val="none" w:sz="0" w:space="0" w:color="auto"/>
              </w:divBdr>
            </w:div>
          </w:divsChild>
        </w:div>
        <w:div w:id="1710186240">
          <w:marLeft w:val="0"/>
          <w:marRight w:val="0"/>
          <w:marTop w:val="0"/>
          <w:marBottom w:val="0"/>
          <w:divBdr>
            <w:top w:val="none" w:sz="0" w:space="0" w:color="auto"/>
            <w:left w:val="none" w:sz="0" w:space="0" w:color="auto"/>
            <w:bottom w:val="none" w:sz="0" w:space="0" w:color="auto"/>
            <w:right w:val="none" w:sz="0" w:space="0" w:color="auto"/>
          </w:divBdr>
          <w:divsChild>
            <w:div w:id="1844470340">
              <w:marLeft w:val="0"/>
              <w:marRight w:val="0"/>
              <w:marTop w:val="0"/>
              <w:marBottom w:val="0"/>
              <w:divBdr>
                <w:top w:val="none" w:sz="0" w:space="0" w:color="auto"/>
                <w:left w:val="none" w:sz="0" w:space="0" w:color="auto"/>
                <w:bottom w:val="none" w:sz="0" w:space="0" w:color="auto"/>
                <w:right w:val="none" w:sz="0" w:space="0" w:color="auto"/>
              </w:divBdr>
            </w:div>
          </w:divsChild>
        </w:div>
        <w:div w:id="1759860126">
          <w:marLeft w:val="0"/>
          <w:marRight w:val="0"/>
          <w:marTop w:val="0"/>
          <w:marBottom w:val="0"/>
          <w:divBdr>
            <w:top w:val="none" w:sz="0" w:space="0" w:color="auto"/>
            <w:left w:val="none" w:sz="0" w:space="0" w:color="auto"/>
            <w:bottom w:val="none" w:sz="0" w:space="0" w:color="auto"/>
            <w:right w:val="none" w:sz="0" w:space="0" w:color="auto"/>
          </w:divBdr>
          <w:divsChild>
            <w:div w:id="821585162">
              <w:marLeft w:val="0"/>
              <w:marRight w:val="0"/>
              <w:marTop w:val="0"/>
              <w:marBottom w:val="0"/>
              <w:divBdr>
                <w:top w:val="none" w:sz="0" w:space="0" w:color="auto"/>
                <w:left w:val="none" w:sz="0" w:space="0" w:color="auto"/>
                <w:bottom w:val="none" w:sz="0" w:space="0" w:color="auto"/>
                <w:right w:val="none" w:sz="0" w:space="0" w:color="auto"/>
              </w:divBdr>
            </w:div>
          </w:divsChild>
        </w:div>
        <w:div w:id="1804620569">
          <w:marLeft w:val="0"/>
          <w:marRight w:val="0"/>
          <w:marTop w:val="0"/>
          <w:marBottom w:val="0"/>
          <w:divBdr>
            <w:top w:val="none" w:sz="0" w:space="0" w:color="auto"/>
            <w:left w:val="none" w:sz="0" w:space="0" w:color="auto"/>
            <w:bottom w:val="none" w:sz="0" w:space="0" w:color="auto"/>
            <w:right w:val="none" w:sz="0" w:space="0" w:color="auto"/>
          </w:divBdr>
          <w:divsChild>
            <w:div w:id="1883008110">
              <w:marLeft w:val="0"/>
              <w:marRight w:val="0"/>
              <w:marTop w:val="0"/>
              <w:marBottom w:val="0"/>
              <w:divBdr>
                <w:top w:val="none" w:sz="0" w:space="0" w:color="auto"/>
                <w:left w:val="none" w:sz="0" w:space="0" w:color="auto"/>
                <w:bottom w:val="none" w:sz="0" w:space="0" w:color="auto"/>
                <w:right w:val="none" w:sz="0" w:space="0" w:color="auto"/>
              </w:divBdr>
            </w:div>
          </w:divsChild>
        </w:div>
        <w:div w:id="1809738781">
          <w:marLeft w:val="0"/>
          <w:marRight w:val="0"/>
          <w:marTop w:val="0"/>
          <w:marBottom w:val="0"/>
          <w:divBdr>
            <w:top w:val="none" w:sz="0" w:space="0" w:color="auto"/>
            <w:left w:val="none" w:sz="0" w:space="0" w:color="auto"/>
            <w:bottom w:val="none" w:sz="0" w:space="0" w:color="auto"/>
            <w:right w:val="none" w:sz="0" w:space="0" w:color="auto"/>
          </w:divBdr>
          <w:divsChild>
            <w:div w:id="1354572088">
              <w:marLeft w:val="0"/>
              <w:marRight w:val="0"/>
              <w:marTop w:val="0"/>
              <w:marBottom w:val="0"/>
              <w:divBdr>
                <w:top w:val="none" w:sz="0" w:space="0" w:color="auto"/>
                <w:left w:val="none" w:sz="0" w:space="0" w:color="auto"/>
                <w:bottom w:val="none" w:sz="0" w:space="0" w:color="auto"/>
                <w:right w:val="none" w:sz="0" w:space="0" w:color="auto"/>
              </w:divBdr>
            </w:div>
          </w:divsChild>
        </w:div>
        <w:div w:id="1827554331">
          <w:marLeft w:val="0"/>
          <w:marRight w:val="0"/>
          <w:marTop w:val="0"/>
          <w:marBottom w:val="0"/>
          <w:divBdr>
            <w:top w:val="none" w:sz="0" w:space="0" w:color="auto"/>
            <w:left w:val="none" w:sz="0" w:space="0" w:color="auto"/>
            <w:bottom w:val="none" w:sz="0" w:space="0" w:color="auto"/>
            <w:right w:val="none" w:sz="0" w:space="0" w:color="auto"/>
          </w:divBdr>
          <w:divsChild>
            <w:div w:id="1738548269">
              <w:marLeft w:val="0"/>
              <w:marRight w:val="0"/>
              <w:marTop w:val="0"/>
              <w:marBottom w:val="0"/>
              <w:divBdr>
                <w:top w:val="none" w:sz="0" w:space="0" w:color="auto"/>
                <w:left w:val="none" w:sz="0" w:space="0" w:color="auto"/>
                <w:bottom w:val="none" w:sz="0" w:space="0" w:color="auto"/>
                <w:right w:val="none" w:sz="0" w:space="0" w:color="auto"/>
              </w:divBdr>
            </w:div>
          </w:divsChild>
        </w:div>
        <w:div w:id="1860073256">
          <w:marLeft w:val="0"/>
          <w:marRight w:val="0"/>
          <w:marTop w:val="0"/>
          <w:marBottom w:val="0"/>
          <w:divBdr>
            <w:top w:val="none" w:sz="0" w:space="0" w:color="auto"/>
            <w:left w:val="none" w:sz="0" w:space="0" w:color="auto"/>
            <w:bottom w:val="none" w:sz="0" w:space="0" w:color="auto"/>
            <w:right w:val="none" w:sz="0" w:space="0" w:color="auto"/>
          </w:divBdr>
          <w:divsChild>
            <w:div w:id="1051078759">
              <w:marLeft w:val="0"/>
              <w:marRight w:val="0"/>
              <w:marTop w:val="0"/>
              <w:marBottom w:val="0"/>
              <w:divBdr>
                <w:top w:val="none" w:sz="0" w:space="0" w:color="auto"/>
                <w:left w:val="none" w:sz="0" w:space="0" w:color="auto"/>
                <w:bottom w:val="none" w:sz="0" w:space="0" w:color="auto"/>
                <w:right w:val="none" w:sz="0" w:space="0" w:color="auto"/>
              </w:divBdr>
            </w:div>
          </w:divsChild>
        </w:div>
        <w:div w:id="1862819706">
          <w:marLeft w:val="0"/>
          <w:marRight w:val="0"/>
          <w:marTop w:val="0"/>
          <w:marBottom w:val="0"/>
          <w:divBdr>
            <w:top w:val="none" w:sz="0" w:space="0" w:color="auto"/>
            <w:left w:val="none" w:sz="0" w:space="0" w:color="auto"/>
            <w:bottom w:val="none" w:sz="0" w:space="0" w:color="auto"/>
            <w:right w:val="none" w:sz="0" w:space="0" w:color="auto"/>
          </w:divBdr>
          <w:divsChild>
            <w:div w:id="908073755">
              <w:marLeft w:val="0"/>
              <w:marRight w:val="0"/>
              <w:marTop w:val="0"/>
              <w:marBottom w:val="0"/>
              <w:divBdr>
                <w:top w:val="none" w:sz="0" w:space="0" w:color="auto"/>
                <w:left w:val="none" w:sz="0" w:space="0" w:color="auto"/>
                <w:bottom w:val="none" w:sz="0" w:space="0" w:color="auto"/>
                <w:right w:val="none" w:sz="0" w:space="0" w:color="auto"/>
              </w:divBdr>
            </w:div>
          </w:divsChild>
        </w:div>
        <w:div w:id="1875263442">
          <w:marLeft w:val="0"/>
          <w:marRight w:val="0"/>
          <w:marTop w:val="0"/>
          <w:marBottom w:val="0"/>
          <w:divBdr>
            <w:top w:val="none" w:sz="0" w:space="0" w:color="auto"/>
            <w:left w:val="none" w:sz="0" w:space="0" w:color="auto"/>
            <w:bottom w:val="none" w:sz="0" w:space="0" w:color="auto"/>
            <w:right w:val="none" w:sz="0" w:space="0" w:color="auto"/>
          </w:divBdr>
          <w:divsChild>
            <w:div w:id="1292788496">
              <w:marLeft w:val="0"/>
              <w:marRight w:val="0"/>
              <w:marTop w:val="0"/>
              <w:marBottom w:val="0"/>
              <w:divBdr>
                <w:top w:val="none" w:sz="0" w:space="0" w:color="auto"/>
                <w:left w:val="none" w:sz="0" w:space="0" w:color="auto"/>
                <w:bottom w:val="none" w:sz="0" w:space="0" w:color="auto"/>
                <w:right w:val="none" w:sz="0" w:space="0" w:color="auto"/>
              </w:divBdr>
            </w:div>
          </w:divsChild>
        </w:div>
        <w:div w:id="1883595530">
          <w:marLeft w:val="0"/>
          <w:marRight w:val="0"/>
          <w:marTop w:val="0"/>
          <w:marBottom w:val="0"/>
          <w:divBdr>
            <w:top w:val="none" w:sz="0" w:space="0" w:color="auto"/>
            <w:left w:val="none" w:sz="0" w:space="0" w:color="auto"/>
            <w:bottom w:val="none" w:sz="0" w:space="0" w:color="auto"/>
            <w:right w:val="none" w:sz="0" w:space="0" w:color="auto"/>
          </w:divBdr>
          <w:divsChild>
            <w:div w:id="3093163">
              <w:marLeft w:val="0"/>
              <w:marRight w:val="0"/>
              <w:marTop w:val="0"/>
              <w:marBottom w:val="0"/>
              <w:divBdr>
                <w:top w:val="none" w:sz="0" w:space="0" w:color="auto"/>
                <w:left w:val="none" w:sz="0" w:space="0" w:color="auto"/>
                <w:bottom w:val="none" w:sz="0" w:space="0" w:color="auto"/>
                <w:right w:val="none" w:sz="0" w:space="0" w:color="auto"/>
              </w:divBdr>
            </w:div>
          </w:divsChild>
        </w:div>
        <w:div w:id="1895241322">
          <w:marLeft w:val="0"/>
          <w:marRight w:val="0"/>
          <w:marTop w:val="0"/>
          <w:marBottom w:val="0"/>
          <w:divBdr>
            <w:top w:val="none" w:sz="0" w:space="0" w:color="auto"/>
            <w:left w:val="none" w:sz="0" w:space="0" w:color="auto"/>
            <w:bottom w:val="none" w:sz="0" w:space="0" w:color="auto"/>
            <w:right w:val="none" w:sz="0" w:space="0" w:color="auto"/>
          </w:divBdr>
          <w:divsChild>
            <w:div w:id="1999535369">
              <w:marLeft w:val="0"/>
              <w:marRight w:val="0"/>
              <w:marTop w:val="0"/>
              <w:marBottom w:val="0"/>
              <w:divBdr>
                <w:top w:val="none" w:sz="0" w:space="0" w:color="auto"/>
                <w:left w:val="none" w:sz="0" w:space="0" w:color="auto"/>
                <w:bottom w:val="none" w:sz="0" w:space="0" w:color="auto"/>
                <w:right w:val="none" w:sz="0" w:space="0" w:color="auto"/>
              </w:divBdr>
            </w:div>
          </w:divsChild>
        </w:div>
        <w:div w:id="1910068900">
          <w:marLeft w:val="0"/>
          <w:marRight w:val="0"/>
          <w:marTop w:val="0"/>
          <w:marBottom w:val="0"/>
          <w:divBdr>
            <w:top w:val="none" w:sz="0" w:space="0" w:color="auto"/>
            <w:left w:val="none" w:sz="0" w:space="0" w:color="auto"/>
            <w:bottom w:val="none" w:sz="0" w:space="0" w:color="auto"/>
            <w:right w:val="none" w:sz="0" w:space="0" w:color="auto"/>
          </w:divBdr>
          <w:divsChild>
            <w:div w:id="1982732629">
              <w:marLeft w:val="0"/>
              <w:marRight w:val="0"/>
              <w:marTop w:val="0"/>
              <w:marBottom w:val="0"/>
              <w:divBdr>
                <w:top w:val="none" w:sz="0" w:space="0" w:color="auto"/>
                <w:left w:val="none" w:sz="0" w:space="0" w:color="auto"/>
                <w:bottom w:val="none" w:sz="0" w:space="0" w:color="auto"/>
                <w:right w:val="none" w:sz="0" w:space="0" w:color="auto"/>
              </w:divBdr>
            </w:div>
          </w:divsChild>
        </w:div>
        <w:div w:id="1913348929">
          <w:marLeft w:val="0"/>
          <w:marRight w:val="0"/>
          <w:marTop w:val="0"/>
          <w:marBottom w:val="0"/>
          <w:divBdr>
            <w:top w:val="none" w:sz="0" w:space="0" w:color="auto"/>
            <w:left w:val="none" w:sz="0" w:space="0" w:color="auto"/>
            <w:bottom w:val="none" w:sz="0" w:space="0" w:color="auto"/>
            <w:right w:val="none" w:sz="0" w:space="0" w:color="auto"/>
          </w:divBdr>
          <w:divsChild>
            <w:div w:id="562638734">
              <w:marLeft w:val="0"/>
              <w:marRight w:val="0"/>
              <w:marTop w:val="0"/>
              <w:marBottom w:val="0"/>
              <w:divBdr>
                <w:top w:val="none" w:sz="0" w:space="0" w:color="auto"/>
                <w:left w:val="none" w:sz="0" w:space="0" w:color="auto"/>
                <w:bottom w:val="none" w:sz="0" w:space="0" w:color="auto"/>
                <w:right w:val="none" w:sz="0" w:space="0" w:color="auto"/>
              </w:divBdr>
            </w:div>
          </w:divsChild>
        </w:div>
        <w:div w:id="1917476556">
          <w:marLeft w:val="0"/>
          <w:marRight w:val="0"/>
          <w:marTop w:val="0"/>
          <w:marBottom w:val="0"/>
          <w:divBdr>
            <w:top w:val="none" w:sz="0" w:space="0" w:color="auto"/>
            <w:left w:val="none" w:sz="0" w:space="0" w:color="auto"/>
            <w:bottom w:val="none" w:sz="0" w:space="0" w:color="auto"/>
            <w:right w:val="none" w:sz="0" w:space="0" w:color="auto"/>
          </w:divBdr>
          <w:divsChild>
            <w:div w:id="867451678">
              <w:marLeft w:val="0"/>
              <w:marRight w:val="0"/>
              <w:marTop w:val="0"/>
              <w:marBottom w:val="0"/>
              <w:divBdr>
                <w:top w:val="none" w:sz="0" w:space="0" w:color="auto"/>
                <w:left w:val="none" w:sz="0" w:space="0" w:color="auto"/>
                <w:bottom w:val="none" w:sz="0" w:space="0" w:color="auto"/>
                <w:right w:val="none" w:sz="0" w:space="0" w:color="auto"/>
              </w:divBdr>
            </w:div>
          </w:divsChild>
        </w:div>
        <w:div w:id="1931111250">
          <w:marLeft w:val="0"/>
          <w:marRight w:val="0"/>
          <w:marTop w:val="0"/>
          <w:marBottom w:val="0"/>
          <w:divBdr>
            <w:top w:val="none" w:sz="0" w:space="0" w:color="auto"/>
            <w:left w:val="none" w:sz="0" w:space="0" w:color="auto"/>
            <w:bottom w:val="none" w:sz="0" w:space="0" w:color="auto"/>
            <w:right w:val="none" w:sz="0" w:space="0" w:color="auto"/>
          </w:divBdr>
          <w:divsChild>
            <w:div w:id="1211917412">
              <w:marLeft w:val="0"/>
              <w:marRight w:val="0"/>
              <w:marTop w:val="0"/>
              <w:marBottom w:val="0"/>
              <w:divBdr>
                <w:top w:val="none" w:sz="0" w:space="0" w:color="auto"/>
                <w:left w:val="none" w:sz="0" w:space="0" w:color="auto"/>
                <w:bottom w:val="none" w:sz="0" w:space="0" w:color="auto"/>
                <w:right w:val="none" w:sz="0" w:space="0" w:color="auto"/>
              </w:divBdr>
            </w:div>
          </w:divsChild>
        </w:div>
        <w:div w:id="1941840496">
          <w:marLeft w:val="0"/>
          <w:marRight w:val="0"/>
          <w:marTop w:val="0"/>
          <w:marBottom w:val="0"/>
          <w:divBdr>
            <w:top w:val="none" w:sz="0" w:space="0" w:color="auto"/>
            <w:left w:val="none" w:sz="0" w:space="0" w:color="auto"/>
            <w:bottom w:val="none" w:sz="0" w:space="0" w:color="auto"/>
            <w:right w:val="none" w:sz="0" w:space="0" w:color="auto"/>
          </w:divBdr>
          <w:divsChild>
            <w:div w:id="240255866">
              <w:marLeft w:val="0"/>
              <w:marRight w:val="0"/>
              <w:marTop w:val="0"/>
              <w:marBottom w:val="0"/>
              <w:divBdr>
                <w:top w:val="none" w:sz="0" w:space="0" w:color="auto"/>
                <w:left w:val="none" w:sz="0" w:space="0" w:color="auto"/>
                <w:bottom w:val="none" w:sz="0" w:space="0" w:color="auto"/>
                <w:right w:val="none" w:sz="0" w:space="0" w:color="auto"/>
              </w:divBdr>
            </w:div>
          </w:divsChild>
        </w:div>
        <w:div w:id="1953005485">
          <w:marLeft w:val="0"/>
          <w:marRight w:val="0"/>
          <w:marTop w:val="0"/>
          <w:marBottom w:val="0"/>
          <w:divBdr>
            <w:top w:val="none" w:sz="0" w:space="0" w:color="auto"/>
            <w:left w:val="none" w:sz="0" w:space="0" w:color="auto"/>
            <w:bottom w:val="none" w:sz="0" w:space="0" w:color="auto"/>
            <w:right w:val="none" w:sz="0" w:space="0" w:color="auto"/>
          </w:divBdr>
          <w:divsChild>
            <w:div w:id="1885673210">
              <w:marLeft w:val="0"/>
              <w:marRight w:val="0"/>
              <w:marTop w:val="0"/>
              <w:marBottom w:val="0"/>
              <w:divBdr>
                <w:top w:val="none" w:sz="0" w:space="0" w:color="auto"/>
                <w:left w:val="none" w:sz="0" w:space="0" w:color="auto"/>
                <w:bottom w:val="none" w:sz="0" w:space="0" w:color="auto"/>
                <w:right w:val="none" w:sz="0" w:space="0" w:color="auto"/>
              </w:divBdr>
            </w:div>
          </w:divsChild>
        </w:div>
        <w:div w:id="1997148120">
          <w:marLeft w:val="0"/>
          <w:marRight w:val="0"/>
          <w:marTop w:val="0"/>
          <w:marBottom w:val="0"/>
          <w:divBdr>
            <w:top w:val="none" w:sz="0" w:space="0" w:color="auto"/>
            <w:left w:val="none" w:sz="0" w:space="0" w:color="auto"/>
            <w:bottom w:val="none" w:sz="0" w:space="0" w:color="auto"/>
            <w:right w:val="none" w:sz="0" w:space="0" w:color="auto"/>
          </w:divBdr>
          <w:divsChild>
            <w:div w:id="126898562">
              <w:marLeft w:val="0"/>
              <w:marRight w:val="0"/>
              <w:marTop w:val="0"/>
              <w:marBottom w:val="0"/>
              <w:divBdr>
                <w:top w:val="none" w:sz="0" w:space="0" w:color="auto"/>
                <w:left w:val="none" w:sz="0" w:space="0" w:color="auto"/>
                <w:bottom w:val="none" w:sz="0" w:space="0" w:color="auto"/>
                <w:right w:val="none" w:sz="0" w:space="0" w:color="auto"/>
              </w:divBdr>
            </w:div>
          </w:divsChild>
        </w:div>
        <w:div w:id="1998337187">
          <w:marLeft w:val="0"/>
          <w:marRight w:val="0"/>
          <w:marTop w:val="0"/>
          <w:marBottom w:val="0"/>
          <w:divBdr>
            <w:top w:val="none" w:sz="0" w:space="0" w:color="auto"/>
            <w:left w:val="none" w:sz="0" w:space="0" w:color="auto"/>
            <w:bottom w:val="none" w:sz="0" w:space="0" w:color="auto"/>
            <w:right w:val="none" w:sz="0" w:space="0" w:color="auto"/>
          </w:divBdr>
          <w:divsChild>
            <w:div w:id="123669067">
              <w:marLeft w:val="0"/>
              <w:marRight w:val="0"/>
              <w:marTop w:val="0"/>
              <w:marBottom w:val="0"/>
              <w:divBdr>
                <w:top w:val="none" w:sz="0" w:space="0" w:color="auto"/>
                <w:left w:val="none" w:sz="0" w:space="0" w:color="auto"/>
                <w:bottom w:val="none" w:sz="0" w:space="0" w:color="auto"/>
                <w:right w:val="none" w:sz="0" w:space="0" w:color="auto"/>
              </w:divBdr>
            </w:div>
          </w:divsChild>
        </w:div>
        <w:div w:id="2005935404">
          <w:marLeft w:val="0"/>
          <w:marRight w:val="0"/>
          <w:marTop w:val="0"/>
          <w:marBottom w:val="0"/>
          <w:divBdr>
            <w:top w:val="none" w:sz="0" w:space="0" w:color="auto"/>
            <w:left w:val="none" w:sz="0" w:space="0" w:color="auto"/>
            <w:bottom w:val="none" w:sz="0" w:space="0" w:color="auto"/>
            <w:right w:val="none" w:sz="0" w:space="0" w:color="auto"/>
          </w:divBdr>
          <w:divsChild>
            <w:div w:id="902837995">
              <w:marLeft w:val="0"/>
              <w:marRight w:val="0"/>
              <w:marTop w:val="0"/>
              <w:marBottom w:val="0"/>
              <w:divBdr>
                <w:top w:val="none" w:sz="0" w:space="0" w:color="auto"/>
                <w:left w:val="none" w:sz="0" w:space="0" w:color="auto"/>
                <w:bottom w:val="none" w:sz="0" w:space="0" w:color="auto"/>
                <w:right w:val="none" w:sz="0" w:space="0" w:color="auto"/>
              </w:divBdr>
            </w:div>
          </w:divsChild>
        </w:div>
        <w:div w:id="2024739287">
          <w:marLeft w:val="0"/>
          <w:marRight w:val="0"/>
          <w:marTop w:val="0"/>
          <w:marBottom w:val="0"/>
          <w:divBdr>
            <w:top w:val="none" w:sz="0" w:space="0" w:color="auto"/>
            <w:left w:val="none" w:sz="0" w:space="0" w:color="auto"/>
            <w:bottom w:val="none" w:sz="0" w:space="0" w:color="auto"/>
            <w:right w:val="none" w:sz="0" w:space="0" w:color="auto"/>
          </w:divBdr>
          <w:divsChild>
            <w:div w:id="1288512347">
              <w:marLeft w:val="0"/>
              <w:marRight w:val="0"/>
              <w:marTop w:val="0"/>
              <w:marBottom w:val="0"/>
              <w:divBdr>
                <w:top w:val="none" w:sz="0" w:space="0" w:color="auto"/>
                <w:left w:val="none" w:sz="0" w:space="0" w:color="auto"/>
                <w:bottom w:val="none" w:sz="0" w:space="0" w:color="auto"/>
                <w:right w:val="none" w:sz="0" w:space="0" w:color="auto"/>
              </w:divBdr>
            </w:div>
          </w:divsChild>
        </w:div>
        <w:div w:id="2027904045">
          <w:marLeft w:val="0"/>
          <w:marRight w:val="0"/>
          <w:marTop w:val="0"/>
          <w:marBottom w:val="0"/>
          <w:divBdr>
            <w:top w:val="none" w:sz="0" w:space="0" w:color="auto"/>
            <w:left w:val="none" w:sz="0" w:space="0" w:color="auto"/>
            <w:bottom w:val="none" w:sz="0" w:space="0" w:color="auto"/>
            <w:right w:val="none" w:sz="0" w:space="0" w:color="auto"/>
          </w:divBdr>
          <w:divsChild>
            <w:div w:id="117189518">
              <w:marLeft w:val="0"/>
              <w:marRight w:val="0"/>
              <w:marTop w:val="0"/>
              <w:marBottom w:val="0"/>
              <w:divBdr>
                <w:top w:val="none" w:sz="0" w:space="0" w:color="auto"/>
                <w:left w:val="none" w:sz="0" w:space="0" w:color="auto"/>
                <w:bottom w:val="none" w:sz="0" w:space="0" w:color="auto"/>
                <w:right w:val="none" w:sz="0" w:space="0" w:color="auto"/>
              </w:divBdr>
            </w:div>
          </w:divsChild>
        </w:div>
        <w:div w:id="2048217460">
          <w:marLeft w:val="0"/>
          <w:marRight w:val="0"/>
          <w:marTop w:val="0"/>
          <w:marBottom w:val="0"/>
          <w:divBdr>
            <w:top w:val="none" w:sz="0" w:space="0" w:color="auto"/>
            <w:left w:val="none" w:sz="0" w:space="0" w:color="auto"/>
            <w:bottom w:val="none" w:sz="0" w:space="0" w:color="auto"/>
            <w:right w:val="none" w:sz="0" w:space="0" w:color="auto"/>
          </w:divBdr>
          <w:divsChild>
            <w:div w:id="1211263934">
              <w:marLeft w:val="0"/>
              <w:marRight w:val="0"/>
              <w:marTop w:val="0"/>
              <w:marBottom w:val="0"/>
              <w:divBdr>
                <w:top w:val="none" w:sz="0" w:space="0" w:color="auto"/>
                <w:left w:val="none" w:sz="0" w:space="0" w:color="auto"/>
                <w:bottom w:val="none" w:sz="0" w:space="0" w:color="auto"/>
                <w:right w:val="none" w:sz="0" w:space="0" w:color="auto"/>
              </w:divBdr>
            </w:div>
          </w:divsChild>
        </w:div>
        <w:div w:id="2053646863">
          <w:marLeft w:val="0"/>
          <w:marRight w:val="0"/>
          <w:marTop w:val="0"/>
          <w:marBottom w:val="0"/>
          <w:divBdr>
            <w:top w:val="none" w:sz="0" w:space="0" w:color="auto"/>
            <w:left w:val="none" w:sz="0" w:space="0" w:color="auto"/>
            <w:bottom w:val="none" w:sz="0" w:space="0" w:color="auto"/>
            <w:right w:val="none" w:sz="0" w:space="0" w:color="auto"/>
          </w:divBdr>
          <w:divsChild>
            <w:div w:id="990713340">
              <w:marLeft w:val="0"/>
              <w:marRight w:val="0"/>
              <w:marTop w:val="0"/>
              <w:marBottom w:val="0"/>
              <w:divBdr>
                <w:top w:val="none" w:sz="0" w:space="0" w:color="auto"/>
                <w:left w:val="none" w:sz="0" w:space="0" w:color="auto"/>
                <w:bottom w:val="none" w:sz="0" w:space="0" w:color="auto"/>
                <w:right w:val="none" w:sz="0" w:space="0" w:color="auto"/>
              </w:divBdr>
            </w:div>
          </w:divsChild>
        </w:div>
        <w:div w:id="2073843931">
          <w:marLeft w:val="0"/>
          <w:marRight w:val="0"/>
          <w:marTop w:val="0"/>
          <w:marBottom w:val="0"/>
          <w:divBdr>
            <w:top w:val="none" w:sz="0" w:space="0" w:color="auto"/>
            <w:left w:val="none" w:sz="0" w:space="0" w:color="auto"/>
            <w:bottom w:val="none" w:sz="0" w:space="0" w:color="auto"/>
            <w:right w:val="none" w:sz="0" w:space="0" w:color="auto"/>
          </w:divBdr>
          <w:divsChild>
            <w:div w:id="1300961922">
              <w:marLeft w:val="0"/>
              <w:marRight w:val="0"/>
              <w:marTop w:val="0"/>
              <w:marBottom w:val="0"/>
              <w:divBdr>
                <w:top w:val="none" w:sz="0" w:space="0" w:color="auto"/>
                <w:left w:val="none" w:sz="0" w:space="0" w:color="auto"/>
                <w:bottom w:val="none" w:sz="0" w:space="0" w:color="auto"/>
                <w:right w:val="none" w:sz="0" w:space="0" w:color="auto"/>
              </w:divBdr>
            </w:div>
          </w:divsChild>
        </w:div>
        <w:div w:id="2099787086">
          <w:marLeft w:val="0"/>
          <w:marRight w:val="0"/>
          <w:marTop w:val="0"/>
          <w:marBottom w:val="0"/>
          <w:divBdr>
            <w:top w:val="none" w:sz="0" w:space="0" w:color="auto"/>
            <w:left w:val="none" w:sz="0" w:space="0" w:color="auto"/>
            <w:bottom w:val="none" w:sz="0" w:space="0" w:color="auto"/>
            <w:right w:val="none" w:sz="0" w:space="0" w:color="auto"/>
          </w:divBdr>
          <w:divsChild>
            <w:div w:id="891692832">
              <w:marLeft w:val="0"/>
              <w:marRight w:val="0"/>
              <w:marTop w:val="0"/>
              <w:marBottom w:val="0"/>
              <w:divBdr>
                <w:top w:val="none" w:sz="0" w:space="0" w:color="auto"/>
                <w:left w:val="none" w:sz="0" w:space="0" w:color="auto"/>
                <w:bottom w:val="none" w:sz="0" w:space="0" w:color="auto"/>
                <w:right w:val="none" w:sz="0" w:space="0" w:color="auto"/>
              </w:divBdr>
            </w:div>
          </w:divsChild>
        </w:div>
        <w:div w:id="2115443485">
          <w:marLeft w:val="0"/>
          <w:marRight w:val="0"/>
          <w:marTop w:val="0"/>
          <w:marBottom w:val="0"/>
          <w:divBdr>
            <w:top w:val="none" w:sz="0" w:space="0" w:color="auto"/>
            <w:left w:val="none" w:sz="0" w:space="0" w:color="auto"/>
            <w:bottom w:val="none" w:sz="0" w:space="0" w:color="auto"/>
            <w:right w:val="none" w:sz="0" w:space="0" w:color="auto"/>
          </w:divBdr>
          <w:divsChild>
            <w:div w:id="33232655">
              <w:marLeft w:val="0"/>
              <w:marRight w:val="0"/>
              <w:marTop w:val="0"/>
              <w:marBottom w:val="0"/>
              <w:divBdr>
                <w:top w:val="none" w:sz="0" w:space="0" w:color="auto"/>
                <w:left w:val="none" w:sz="0" w:space="0" w:color="auto"/>
                <w:bottom w:val="none" w:sz="0" w:space="0" w:color="auto"/>
                <w:right w:val="none" w:sz="0" w:space="0" w:color="auto"/>
              </w:divBdr>
            </w:div>
            <w:div w:id="546069727">
              <w:marLeft w:val="0"/>
              <w:marRight w:val="0"/>
              <w:marTop w:val="0"/>
              <w:marBottom w:val="0"/>
              <w:divBdr>
                <w:top w:val="none" w:sz="0" w:space="0" w:color="auto"/>
                <w:left w:val="none" w:sz="0" w:space="0" w:color="auto"/>
                <w:bottom w:val="none" w:sz="0" w:space="0" w:color="auto"/>
                <w:right w:val="none" w:sz="0" w:space="0" w:color="auto"/>
              </w:divBdr>
            </w:div>
          </w:divsChild>
        </w:div>
        <w:div w:id="2144611360">
          <w:marLeft w:val="0"/>
          <w:marRight w:val="0"/>
          <w:marTop w:val="0"/>
          <w:marBottom w:val="0"/>
          <w:divBdr>
            <w:top w:val="none" w:sz="0" w:space="0" w:color="auto"/>
            <w:left w:val="none" w:sz="0" w:space="0" w:color="auto"/>
            <w:bottom w:val="none" w:sz="0" w:space="0" w:color="auto"/>
            <w:right w:val="none" w:sz="0" w:space="0" w:color="auto"/>
          </w:divBdr>
          <w:divsChild>
            <w:div w:id="1270351969">
              <w:marLeft w:val="0"/>
              <w:marRight w:val="0"/>
              <w:marTop w:val="0"/>
              <w:marBottom w:val="0"/>
              <w:divBdr>
                <w:top w:val="none" w:sz="0" w:space="0" w:color="auto"/>
                <w:left w:val="none" w:sz="0" w:space="0" w:color="auto"/>
                <w:bottom w:val="none" w:sz="0" w:space="0" w:color="auto"/>
                <w:right w:val="none" w:sz="0" w:space="0" w:color="auto"/>
              </w:divBdr>
            </w:div>
          </w:divsChild>
        </w:div>
        <w:div w:id="2146659881">
          <w:marLeft w:val="0"/>
          <w:marRight w:val="0"/>
          <w:marTop w:val="0"/>
          <w:marBottom w:val="0"/>
          <w:divBdr>
            <w:top w:val="none" w:sz="0" w:space="0" w:color="auto"/>
            <w:left w:val="none" w:sz="0" w:space="0" w:color="auto"/>
            <w:bottom w:val="none" w:sz="0" w:space="0" w:color="auto"/>
            <w:right w:val="none" w:sz="0" w:space="0" w:color="auto"/>
          </w:divBdr>
          <w:divsChild>
            <w:div w:id="181852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40704">
      <w:bodyDiv w:val="1"/>
      <w:marLeft w:val="0"/>
      <w:marRight w:val="0"/>
      <w:marTop w:val="0"/>
      <w:marBottom w:val="0"/>
      <w:divBdr>
        <w:top w:val="none" w:sz="0" w:space="0" w:color="auto"/>
        <w:left w:val="none" w:sz="0" w:space="0" w:color="auto"/>
        <w:bottom w:val="none" w:sz="0" w:space="0" w:color="auto"/>
        <w:right w:val="none" w:sz="0" w:space="0" w:color="auto"/>
      </w:divBdr>
      <w:divsChild>
        <w:div w:id="6829455">
          <w:marLeft w:val="0"/>
          <w:marRight w:val="0"/>
          <w:marTop w:val="0"/>
          <w:marBottom w:val="0"/>
          <w:divBdr>
            <w:top w:val="none" w:sz="0" w:space="0" w:color="auto"/>
            <w:left w:val="none" w:sz="0" w:space="0" w:color="auto"/>
            <w:bottom w:val="none" w:sz="0" w:space="0" w:color="auto"/>
            <w:right w:val="none" w:sz="0" w:space="0" w:color="auto"/>
          </w:divBdr>
          <w:divsChild>
            <w:div w:id="2018380147">
              <w:marLeft w:val="0"/>
              <w:marRight w:val="0"/>
              <w:marTop w:val="0"/>
              <w:marBottom w:val="0"/>
              <w:divBdr>
                <w:top w:val="none" w:sz="0" w:space="0" w:color="auto"/>
                <w:left w:val="none" w:sz="0" w:space="0" w:color="auto"/>
                <w:bottom w:val="none" w:sz="0" w:space="0" w:color="auto"/>
                <w:right w:val="none" w:sz="0" w:space="0" w:color="auto"/>
              </w:divBdr>
            </w:div>
          </w:divsChild>
        </w:div>
        <w:div w:id="29844779">
          <w:marLeft w:val="0"/>
          <w:marRight w:val="0"/>
          <w:marTop w:val="0"/>
          <w:marBottom w:val="0"/>
          <w:divBdr>
            <w:top w:val="none" w:sz="0" w:space="0" w:color="auto"/>
            <w:left w:val="none" w:sz="0" w:space="0" w:color="auto"/>
            <w:bottom w:val="none" w:sz="0" w:space="0" w:color="auto"/>
            <w:right w:val="none" w:sz="0" w:space="0" w:color="auto"/>
          </w:divBdr>
          <w:divsChild>
            <w:div w:id="1228762019">
              <w:marLeft w:val="0"/>
              <w:marRight w:val="0"/>
              <w:marTop w:val="0"/>
              <w:marBottom w:val="0"/>
              <w:divBdr>
                <w:top w:val="none" w:sz="0" w:space="0" w:color="auto"/>
                <w:left w:val="none" w:sz="0" w:space="0" w:color="auto"/>
                <w:bottom w:val="none" w:sz="0" w:space="0" w:color="auto"/>
                <w:right w:val="none" w:sz="0" w:space="0" w:color="auto"/>
              </w:divBdr>
            </w:div>
          </w:divsChild>
        </w:div>
        <w:div w:id="41449127">
          <w:marLeft w:val="0"/>
          <w:marRight w:val="0"/>
          <w:marTop w:val="0"/>
          <w:marBottom w:val="0"/>
          <w:divBdr>
            <w:top w:val="none" w:sz="0" w:space="0" w:color="auto"/>
            <w:left w:val="none" w:sz="0" w:space="0" w:color="auto"/>
            <w:bottom w:val="none" w:sz="0" w:space="0" w:color="auto"/>
            <w:right w:val="none" w:sz="0" w:space="0" w:color="auto"/>
          </w:divBdr>
          <w:divsChild>
            <w:div w:id="1247419988">
              <w:marLeft w:val="0"/>
              <w:marRight w:val="0"/>
              <w:marTop w:val="0"/>
              <w:marBottom w:val="0"/>
              <w:divBdr>
                <w:top w:val="none" w:sz="0" w:space="0" w:color="auto"/>
                <w:left w:val="none" w:sz="0" w:space="0" w:color="auto"/>
                <w:bottom w:val="none" w:sz="0" w:space="0" w:color="auto"/>
                <w:right w:val="none" w:sz="0" w:space="0" w:color="auto"/>
              </w:divBdr>
            </w:div>
          </w:divsChild>
        </w:div>
        <w:div w:id="57632903">
          <w:marLeft w:val="0"/>
          <w:marRight w:val="0"/>
          <w:marTop w:val="0"/>
          <w:marBottom w:val="0"/>
          <w:divBdr>
            <w:top w:val="none" w:sz="0" w:space="0" w:color="auto"/>
            <w:left w:val="none" w:sz="0" w:space="0" w:color="auto"/>
            <w:bottom w:val="none" w:sz="0" w:space="0" w:color="auto"/>
            <w:right w:val="none" w:sz="0" w:space="0" w:color="auto"/>
          </w:divBdr>
          <w:divsChild>
            <w:div w:id="1068268649">
              <w:marLeft w:val="0"/>
              <w:marRight w:val="0"/>
              <w:marTop w:val="0"/>
              <w:marBottom w:val="0"/>
              <w:divBdr>
                <w:top w:val="none" w:sz="0" w:space="0" w:color="auto"/>
                <w:left w:val="none" w:sz="0" w:space="0" w:color="auto"/>
                <w:bottom w:val="none" w:sz="0" w:space="0" w:color="auto"/>
                <w:right w:val="none" w:sz="0" w:space="0" w:color="auto"/>
              </w:divBdr>
            </w:div>
          </w:divsChild>
        </w:div>
        <w:div w:id="72431890">
          <w:marLeft w:val="0"/>
          <w:marRight w:val="0"/>
          <w:marTop w:val="0"/>
          <w:marBottom w:val="0"/>
          <w:divBdr>
            <w:top w:val="none" w:sz="0" w:space="0" w:color="auto"/>
            <w:left w:val="none" w:sz="0" w:space="0" w:color="auto"/>
            <w:bottom w:val="none" w:sz="0" w:space="0" w:color="auto"/>
            <w:right w:val="none" w:sz="0" w:space="0" w:color="auto"/>
          </w:divBdr>
          <w:divsChild>
            <w:div w:id="237785884">
              <w:marLeft w:val="0"/>
              <w:marRight w:val="0"/>
              <w:marTop w:val="0"/>
              <w:marBottom w:val="0"/>
              <w:divBdr>
                <w:top w:val="none" w:sz="0" w:space="0" w:color="auto"/>
                <w:left w:val="none" w:sz="0" w:space="0" w:color="auto"/>
                <w:bottom w:val="none" w:sz="0" w:space="0" w:color="auto"/>
                <w:right w:val="none" w:sz="0" w:space="0" w:color="auto"/>
              </w:divBdr>
            </w:div>
          </w:divsChild>
        </w:div>
        <w:div w:id="87429025">
          <w:marLeft w:val="0"/>
          <w:marRight w:val="0"/>
          <w:marTop w:val="0"/>
          <w:marBottom w:val="0"/>
          <w:divBdr>
            <w:top w:val="none" w:sz="0" w:space="0" w:color="auto"/>
            <w:left w:val="none" w:sz="0" w:space="0" w:color="auto"/>
            <w:bottom w:val="none" w:sz="0" w:space="0" w:color="auto"/>
            <w:right w:val="none" w:sz="0" w:space="0" w:color="auto"/>
          </w:divBdr>
          <w:divsChild>
            <w:div w:id="1041126786">
              <w:marLeft w:val="0"/>
              <w:marRight w:val="0"/>
              <w:marTop w:val="0"/>
              <w:marBottom w:val="0"/>
              <w:divBdr>
                <w:top w:val="none" w:sz="0" w:space="0" w:color="auto"/>
                <w:left w:val="none" w:sz="0" w:space="0" w:color="auto"/>
                <w:bottom w:val="none" w:sz="0" w:space="0" w:color="auto"/>
                <w:right w:val="none" w:sz="0" w:space="0" w:color="auto"/>
              </w:divBdr>
            </w:div>
          </w:divsChild>
        </w:div>
        <w:div w:id="99569438">
          <w:marLeft w:val="0"/>
          <w:marRight w:val="0"/>
          <w:marTop w:val="0"/>
          <w:marBottom w:val="0"/>
          <w:divBdr>
            <w:top w:val="none" w:sz="0" w:space="0" w:color="auto"/>
            <w:left w:val="none" w:sz="0" w:space="0" w:color="auto"/>
            <w:bottom w:val="none" w:sz="0" w:space="0" w:color="auto"/>
            <w:right w:val="none" w:sz="0" w:space="0" w:color="auto"/>
          </w:divBdr>
          <w:divsChild>
            <w:div w:id="1112700206">
              <w:marLeft w:val="0"/>
              <w:marRight w:val="0"/>
              <w:marTop w:val="0"/>
              <w:marBottom w:val="0"/>
              <w:divBdr>
                <w:top w:val="none" w:sz="0" w:space="0" w:color="auto"/>
                <w:left w:val="none" w:sz="0" w:space="0" w:color="auto"/>
                <w:bottom w:val="none" w:sz="0" w:space="0" w:color="auto"/>
                <w:right w:val="none" w:sz="0" w:space="0" w:color="auto"/>
              </w:divBdr>
            </w:div>
          </w:divsChild>
        </w:div>
        <w:div w:id="105927006">
          <w:marLeft w:val="0"/>
          <w:marRight w:val="0"/>
          <w:marTop w:val="0"/>
          <w:marBottom w:val="0"/>
          <w:divBdr>
            <w:top w:val="none" w:sz="0" w:space="0" w:color="auto"/>
            <w:left w:val="none" w:sz="0" w:space="0" w:color="auto"/>
            <w:bottom w:val="none" w:sz="0" w:space="0" w:color="auto"/>
            <w:right w:val="none" w:sz="0" w:space="0" w:color="auto"/>
          </w:divBdr>
          <w:divsChild>
            <w:div w:id="778178384">
              <w:marLeft w:val="0"/>
              <w:marRight w:val="0"/>
              <w:marTop w:val="0"/>
              <w:marBottom w:val="0"/>
              <w:divBdr>
                <w:top w:val="none" w:sz="0" w:space="0" w:color="auto"/>
                <w:left w:val="none" w:sz="0" w:space="0" w:color="auto"/>
                <w:bottom w:val="none" w:sz="0" w:space="0" w:color="auto"/>
                <w:right w:val="none" w:sz="0" w:space="0" w:color="auto"/>
              </w:divBdr>
            </w:div>
          </w:divsChild>
        </w:div>
        <w:div w:id="139612404">
          <w:marLeft w:val="0"/>
          <w:marRight w:val="0"/>
          <w:marTop w:val="0"/>
          <w:marBottom w:val="0"/>
          <w:divBdr>
            <w:top w:val="none" w:sz="0" w:space="0" w:color="auto"/>
            <w:left w:val="none" w:sz="0" w:space="0" w:color="auto"/>
            <w:bottom w:val="none" w:sz="0" w:space="0" w:color="auto"/>
            <w:right w:val="none" w:sz="0" w:space="0" w:color="auto"/>
          </w:divBdr>
          <w:divsChild>
            <w:div w:id="1177966975">
              <w:marLeft w:val="0"/>
              <w:marRight w:val="0"/>
              <w:marTop w:val="0"/>
              <w:marBottom w:val="0"/>
              <w:divBdr>
                <w:top w:val="none" w:sz="0" w:space="0" w:color="auto"/>
                <w:left w:val="none" w:sz="0" w:space="0" w:color="auto"/>
                <w:bottom w:val="none" w:sz="0" w:space="0" w:color="auto"/>
                <w:right w:val="none" w:sz="0" w:space="0" w:color="auto"/>
              </w:divBdr>
            </w:div>
          </w:divsChild>
        </w:div>
        <w:div w:id="200437011">
          <w:marLeft w:val="0"/>
          <w:marRight w:val="0"/>
          <w:marTop w:val="0"/>
          <w:marBottom w:val="0"/>
          <w:divBdr>
            <w:top w:val="none" w:sz="0" w:space="0" w:color="auto"/>
            <w:left w:val="none" w:sz="0" w:space="0" w:color="auto"/>
            <w:bottom w:val="none" w:sz="0" w:space="0" w:color="auto"/>
            <w:right w:val="none" w:sz="0" w:space="0" w:color="auto"/>
          </w:divBdr>
          <w:divsChild>
            <w:div w:id="17783684">
              <w:marLeft w:val="0"/>
              <w:marRight w:val="0"/>
              <w:marTop w:val="0"/>
              <w:marBottom w:val="0"/>
              <w:divBdr>
                <w:top w:val="none" w:sz="0" w:space="0" w:color="auto"/>
                <w:left w:val="none" w:sz="0" w:space="0" w:color="auto"/>
                <w:bottom w:val="none" w:sz="0" w:space="0" w:color="auto"/>
                <w:right w:val="none" w:sz="0" w:space="0" w:color="auto"/>
              </w:divBdr>
            </w:div>
          </w:divsChild>
        </w:div>
        <w:div w:id="203758940">
          <w:marLeft w:val="0"/>
          <w:marRight w:val="0"/>
          <w:marTop w:val="0"/>
          <w:marBottom w:val="0"/>
          <w:divBdr>
            <w:top w:val="none" w:sz="0" w:space="0" w:color="auto"/>
            <w:left w:val="none" w:sz="0" w:space="0" w:color="auto"/>
            <w:bottom w:val="none" w:sz="0" w:space="0" w:color="auto"/>
            <w:right w:val="none" w:sz="0" w:space="0" w:color="auto"/>
          </w:divBdr>
          <w:divsChild>
            <w:div w:id="1211302185">
              <w:marLeft w:val="0"/>
              <w:marRight w:val="0"/>
              <w:marTop w:val="0"/>
              <w:marBottom w:val="0"/>
              <w:divBdr>
                <w:top w:val="none" w:sz="0" w:space="0" w:color="auto"/>
                <w:left w:val="none" w:sz="0" w:space="0" w:color="auto"/>
                <w:bottom w:val="none" w:sz="0" w:space="0" w:color="auto"/>
                <w:right w:val="none" w:sz="0" w:space="0" w:color="auto"/>
              </w:divBdr>
            </w:div>
          </w:divsChild>
        </w:div>
        <w:div w:id="214201083">
          <w:marLeft w:val="0"/>
          <w:marRight w:val="0"/>
          <w:marTop w:val="0"/>
          <w:marBottom w:val="0"/>
          <w:divBdr>
            <w:top w:val="none" w:sz="0" w:space="0" w:color="auto"/>
            <w:left w:val="none" w:sz="0" w:space="0" w:color="auto"/>
            <w:bottom w:val="none" w:sz="0" w:space="0" w:color="auto"/>
            <w:right w:val="none" w:sz="0" w:space="0" w:color="auto"/>
          </w:divBdr>
          <w:divsChild>
            <w:div w:id="1580096762">
              <w:marLeft w:val="0"/>
              <w:marRight w:val="0"/>
              <w:marTop w:val="0"/>
              <w:marBottom w:val="0"/>
              <w:divBdr>
                <w:top w:val="none" w:sz="0" w:space="0" w:color="auto"/>
                <w:left w:val="none" w:sz="0" w:space="0" w:color="auto"/>
                <w:bottom w:val="none" w:sz="0" w:space="0" w:color="auto"/>
                <w:right w:val="none" w:sz="0" w:space="0" w:color="auto"/>
              </w:divBdr>
            </w:div>
          </w:divsChild>
        </w:div>
        <w:div w:id="215092175">
          <w:marLeft w:val="0"/>
          <w:marRight w:val="0"/>
          <w:marTop w:val="0"/>
          <w:marBottom w:val="0"/>
          <w:divBdr>
            <w:top w:val="none" w:sz="0" w:space="0" w:color="auto"/>
            <w:left w:val="none" w:sz="0" w:space="0" w:color="auto"/>
            <w:bottom w:val="none" w:sz="0" w:space="0" w:color="auto"/>
            <w:right w:val="none" w:sz="0" w:space="0" w:color="auto"/>
          </w:divBdr>
          <w:divsChild>
            <w:div w:id="1897885914">
              <w:marLeft w:val="0"/>
              <w:marRight w:val="0"/>
              <w:marTop w:val="0"/>
              <w:marBottom w:val="0"/>
              <w:divBdr>
                <w:top w:val="none" w:sz="0" w:space="0" w:color="auto"/>
                <w:left w:val="none" w:sz="0" w:space="0" w:color="auto"/>
                <w:bottom w:val="none" w:sz="0" w:space="0" w:color="auto"/>
                <w:right w:val="none" w:sz="0" w:space="0" w:color="auto"/>
              </w:divBdr>
            </w:div>
          </w:divsChild>
        </w:div>
        <w:div w:id="215430076">
          <w:marLeft w:val="0"/>
          <w:marRight w:val="0"/>
          <w:marTop w:val="0"/>
          <w:marBottom w:val="0"/>
          <w:divBdr>
            <w:top w:val="none" w:sz="0" w:space="0" w:color="auto"/>
            <w:left w:val="none" w:sz="0" w:space="0" w:color="auto"/>
            <w:bottom w:val="none" w:sz="0" w:space="0" w:color="auto"/>
            <w:right w:val="none" w:sz="0" w:space="0" w:color="auto"/>
          </w:divBdr>
          <w:divsChild>
            <w:div w:id="964165866">
              <w:marLeft w:val="0"/>
              <w:marRight w:val="0"/>
              <w:marTop w:val="0"/>
              <w:marBottom w:val="0"/>
              <w:divBdr>
                <w:top w:val="none" w:sz="0" w:space="0" w:color="auto"/>
                <w:left w:val="none" w:sz="0" w:space="0" w:color="auto"/>
                <w:bottom w:val="none" w:sz="0" w:space="0" w:color="auto"/>
                <w:right w:val="none" w:sz="0" w:space="0" w:color="auto"/>
              </w:divBdr>
            </w:div>
          </w:divsChild>
        </w:div>
        <w:div w:id="250432394">
          <w:marLeft w:val="0"/>
          <w:marRight w:val="0"/>
          <w:marTop w:val="0"/>
          <w:marBottom w:val="0"/>
          <w:divBdr>
            <w:top w:val="none" w:sz="0" w:space="0" w:color="auto"/>
            <w:left w:val="none" w:sz="0" w:space="0" w:color="auto"/>
            <w:bottom w:val="none" w:sz="0" w:space="0" w:color="auto"/>
            <w:right w:val="none" w:sz="0" w:space="0" w:color="auto"/>
          </w:divBdr>
          <w:divsChild>
            <w:div w:id="1482386550">
              <w:marLeft w:val="0"/>
              <w:marRight w:val="0"/>
              <w:marTop w:val="0"/>
              <w:marBottom w:val="0"/>
              <w:divBdr>
                <w:top w:val="none" w:sz="0" w:space="0" w:color="auto"/>
                <w:left w:val="none" w:sz="0" w:space="0" w:color="auto"/>
                <w:bottom w:val="none" w:sz="0" w:space="0" w:color="auto"/>
                <w:right w:val="none" w:sz="0" w:space="0" w:color="auto"/>
              </w:divBdr>
            </w:div>
          </w:divsChild>
        </w:div>
        <w:div w:id="263536500">
          <w:marLeft w:val="0"/>
          <w:marRight w:val="0"/>
          <w:marTop w:val="0"/>
          <w:marBottom w:val="0"/>
          <w:divBdr>
            <w:top w:val="none" w:sz="0" w:space="0" w:color="auto"/>
            <w:left w:val="none" w:sz="0" w:space="0" w:color="auto"/>
            <w:bottom w:val="none" w:sz="0" w:space="0" w:color="auto"/>
            <w:right w:val="none" w:sz="0" w:space="0" w:color="auto"/>
          </w:divBdr>
          <w:divsChild>
            <w:div w:id="1168324602">
              <w:marLeft w:val="0"/>
              <w:marRight w:val="0"/>
              <w:marTop w:val="0"/>
              <w:marBottom w:val="0"/>
              <w:divBdr>
                <w:top w:val="none" w:sz="0" w:space="0" w:color="auto"/>
                <w:left w:val="none" w:sz="0" w:space="0" w:color="auto"/>
                <w:bottom w:val="none" w:sz="0" w:space="0" w:color="auto"/>
                <w:right w:val="none" w:sz="0" w:space="0" w:color="auto"/>
              </w:divBdr>
            </w:div>
          </w:divsChild>
        </w:div>
        <w:div w:id="282464614">
          <w:marLeft w:val="0"/>
          <w:marRight w:val="0"/>
          <w:marTop w:val="0"/>
          <w:marBottom w:val="0"/>
          <w:divBdr>
            <w:top w:val="none" w:sz="0" w:space="0" w:color="auto"/>
            <w:left w:val="none" w:sz="0" w:space="0" w:color="auto"/>
            <w:bottom w:val="none" w:sz="0" w:space="0" w:color="auto"/>
            <w:right w:val="none" w:sz="0" w:space="0" w:color="auto"/>
          </w:divBdr>
          <w:divsChild>
            <w:div w:id="414590519">
              <w:marLeft w:val="0"/>
              <w:marRight w:val="0"/>
              <w:marTop w:val="0"/>
              <w:marBottom w:val="0"/>
              <w:divBdr>
                <w:top w:val="none" w:sz="0" w:space="0" w:color="auto"/>
                <w:left w:val="none" w:sz="0" w:space="0" w:color="auto"/>
                <w:bottom w:val="none" w:sz="0" w:space="0" w:color="auto"/>
                <w:right w:val="none" w:sz="0" w:space="0" w:color="auto"/>
              </w:divBdr>
            </w:div>
          </w:divsChild>
        </w:div>
        <w:div w:id="293606175">
          <w:marLeft w:val="0"/>
          <w:marRight w:val="0"/>
          <w:marTop w:val="0"/>
          <w:marBottom w:val="0"/>
          <w:divBdr>
            <w:top w:val="none" w:sz="0" w:space="0" w:color="auto"/>
            <w:left w:val="none" w:sz="0" w:space="0" w:color="auto"/>
            <w:bottom w:val="none" w:sz="0" w:space="0" w:color="auto"/>
            <w:right w:val="none" w:sz="0" w:space="0" w:color="auto"/>
          </w:divBdr>
          <w:divsChild>
            <w:div w:id="1745644715">
              <w:marLeft w:val="0"/>
              <w:marRight w:val="0"/>
              <w:marTop w:val="0"/>
              <w:marBottom w:val="0"/>
              <w:divBdr>
                <w:top w:val="none" w:sz="0" w:space="0" w:color="auto"/>
                <w:left w:val="none" w:sz="0" w:space="0" w:color="auto"/>
                <w:bottom w:val="none" w:sz="0" w:space="0" w:color="auto"/>
                <w:right w:val="none" w:sz="0" w:space="0" w:color="auto"/>
              </w:divBdr>
            </w:div>
          </w:divsChild>
        </w:div>
        <w:div w:id="309678421">
          <w:marLeft w:val="0"/>
          <w:marRight w:val="0"/>
          <w:marTop w:val="0"/>
          <w:marBottom w:val="0"/>
          <w:divBdr>
            <w:top w:val="none" w:sz="0" w:space="0" w:color="auto"/>
            <w:left w:val="none" w:sz="0" w:space="0" w:color="auto"/>
            <w:bottom w:val="none" w:sz="0" w:space="0" w:color="auto"/>
            <w:right w:val="none" w:sz="0" w:space="0" w:color="auto"/>
          </w:divBdr>
          <w:divsChild>
            <w:div w:id="1350135763">
              <w:marLeft w:val="0"/>
              <w:marRight w:val="0"/>
              <w:marTop w:val="0"/>
              <w:marBottom w:val="0"/>
              <w:divBdr>
                <w:top w:val="none" w:sz="0" w:space="0" w:color="auto"/>
                <w:left w:val="none" w:sz="0" w:space="0" w:color="auto"/>
                <w:bottom w:val="none" w:sz="0" w:space="0" w:color="auto"/>
                <w:right w:val="none" w:sz="0" w:space="0" w:color="auto"/>
              </w:divBdr>
            </w:div>
          </w:divsChild>
        </w:div>
        <w:div w:id="312879596">
          <w:marLeft w:val="0"/>
          <w:marRight w:val="0"/>
          <w:marTop w:val="0"/>
          <w:marBottom w:val="0"/>
          <w:divBdr>
            <w:top w:val="none" w:sz="0" w:space="0" w:color="auto"/>
            <w:left w:val="none" w:sz="0" w:space="0" w:color="auto"/>
            <w:bottom w:val="none" w:sz="0" w:space="0" w:color="auto"/>
            <w:right w:val="none" w:sz="0" w:space="0" w:color="auto"/>
          </w:divBdr>
          <w:divsChild>
            <w:div w:id="874076070">
              <w:marLeft w:val="0"/>
              <w:marRight w:val="0"/>
              <w:marTop w:val="0"/>
              <w:marBottom w:val="0"/>
              <w:divBdr>
                <w:top w:val="none" w:sz="0" w:space="0" w:color="auto"/>
                <w:left w:val="none" w:sz="0" w:space="0" w:color="auto"/>
                <w:bottom w:val="none" w:sz="0" w:space="0" w:color="auto"/>
                <w:right w:val="none" w:sz="0" w:space="0" w:color="auto"/>
              </w:divBdr>
            </w:div>
          </w:divsChild>
        </w:div>
        <w:div w:id="324289498">
          <w:marLeft w:val="0"/>
          <w:marRight w:val="0"/>
          <w:marTop w:val="0"/>
          <w:marBottom w:val="0"/>
          <w:divBdr>
            <w:top w:val="none" w:sz="0" w:space="0" w:color="auto"/>
            <w:left w:val="none" w:sz="0" w:space="0" w:color="auto"/>
            <w:bottom w:val="none" w:sz="0" w:space="0" w:color="auto"/>
            <w:right w:val="none" w:sz="0" w:space="0" w:color="auto"/>
          </w:divBdr>
          <w:divsChild>
            <w:div w:id="593904251">
              <w:marLeft w:val="0"/>
              <w:marRight w:val="0"/>
              <w:marTop w:val="0"/>
              <w:marBottom w:val="0"/>
              <w:divBdr>
                <w:top w:val="none" w:sz="0" w:space="0" w:color="auto"/>
                <w:left w:val="none" w:sz="0" w:space="0" w:color="auto"/>
                <w:bottom w:val="none" w:sz="0" w:space="0" w:color="auto"/>
                <w:right w:val="none" w:sz="0" w:space="0" w:color="auto"/>
              </w:divBdr>
            </w:div>
          </w:divsChild>
        </w:div>
        <w:div w:id="341593102">
          <w:marLeft w:val="0"/>
          <w:marRight w:val="0"/>
          <w:marTop w:val="0"/>
          <w:marBottom w:val="0"/>
          <w:divBdr>
            <w:top w:val="none" w:sz="0" w:space="0" w:color="auto"/>
            <w:left w:val="none" w:sz="0" w:space="0" w:color="auto"/>
            <w:bottom w:val="none" w:sz="0" w:space="0" w:color="auto"/>
            <w:right w:val="none" w:sz="0" w:space="0" w:color="auto"/>
          </w:divBdr>
          <w:divsChild>
            <w:div w:id="1490713652">
              <w:marLeft w:val="0"/>
              <w:marRight w:val="0"/>
              <w:marTop w:val="0"/>
              <w:marBottom w:val="0"/>
              <w:divBdr>
                <w:top w:val="none" w:sz="0" w:space="0" w:color="auto"/>
                <w:left w:val="none" w:sz="0" w:space="0" w:color="auto"/>
                <w:bottom w:val="none" w:sz="0" w:space="0" w:color="auto"/>
                <w:right w:val="none" w:sz="0" w:space="0" w:color="auto"/>
              </w:divBdr>
            </w:div>
          </w:divsChild>
        </w:div>
        <w:div w:id="354118767">
          <w:marLeft w:val="0"/>
          <w:marRight w:val="0"/>
          <w:marTop w:val="0"/>
          <w:marBottom w:val="0"/>
          <w:divBdr>
            <w:top w:val="none" w:sz="0" w:space="0" w:color="auto"/>
            <w:left w:val="none" w:sz="0" w:space="0" w:color="auto"/>
            <w:bottom w:val="none" w:sz="0" w:space="0" w:color="auto"/>
            <w:right w:val="none" w:sz="0" w:space="0" w:color="auto"/>
          </w:divBdr>
          <w:divsChild>
            <w:div w:id="1062824110">
              <w:marLeft w:val="0"/>
              <w:marRight w:val="0"/>
              <w:marTop w:val="0"/>
              <w:marBottom w:val="0"/>
              <w:divBdr>
                <w:top w:val="none" w:sz="0" w:space="0" w:color="auto"/>
                <w:left w:val="none" w:sz="0" w:space="0" w:color="auto"/>
                <w:bottom w:val="none" w:sz="0" w:space="0" w:color="auto"/>
                <w:right w:val="none" w:sz="0" w:space="0" w:color="auto"/>
              </w:divBdr>
            </w:div>
          </w:divsChild>
        </w:div>
        <w:div w:id="372732227">
          <w:marLeft w:val="0"/>
          <w:marRight w:val="0"/>
          <w:marTop w:val="0"/>
          <w:marBottom w:val="0"/>
          <w:divBdr>
            <w:top w:val="none" w:sz="0" w:space="0" w:color="auto"/>
            <w:left w:val="none" w:sz="0" w:space="0" w:color="auto"/>
            <w:bottom w:val="none" w:sz="0" w:space="0" w:color="auto"/>
            <w:right w:val="none" w:sz="0" w:space="0" w:color="auto"/>
          </w:divBdr>
          <w:divsChild>
            <w:div w:id="1181554253">
              <w:marLeft w:val="0"/>
              <w:marRight w:val="0"/>
              <w:marTop w:val="0"/>
              <w:marBottom w:val="0"/>
              <w:divBdr>
                <w:top w:val="none" w:sz="0" w:space="0" w:color="auto"/>
                <w:left w:val="none" w:sz="0" w:space="0" w:color="auto"/>
                <w:bottom w:val="none" w:sz="0" w:space="0" w:color="auto"/>
                <w:right w:val="none" w:sz="0" w:space="0" w:color="auto"/>
              </w:divBdr>
            </w:div>
          </w:divsChild>
        </w:div>
        <w:div w:id="407650344">
          <w:marLeft w:val="0"/>
          <w:marRight w:val="0"/>
          <w:marTop w:val="0"/>
          <w:marBottom w:val="0"/>
          <w:divBdr>
            <w:top w:val="none" w:sz="0" w:space="0" w:color="auto"/>
            <w:left w:val="none" w:sz="0" w:space="0" w:color="auto"/>
            <w:bottom w:val="none" w:sz="0" w:space="0" w:color="auto"/>
            <w:right w:val="none" w:sz="0" w:space="0" w:color="auto"/>
          </w:divBdr>
          <w:divsChild>
            <w:div w:id="143083676">
              <w:marLeft w:val="0"/>
              <w:marRight w:val="0"/>
              <w:marTop w:val="0"/>
              <w:marBottom w:val="0"/>
              <w:divBdr>
                <w:top w:val="none" w:sz="0" w:space="0" w:color="auto"/>
                <w:left w:val="none" w:sz="0" w:space="0" w:color="auto"/>
                <w:bottom w:val="none" w:sz="0" w:space="0" w:color="auto"/>
                <w:right w:val="none" w:sz="0" w:space="0" w:color="auto"/>
              </w:divBdr>
            </w:div>
          </w:divsChild>
        </w:div>
        <w:div w:id="427504887">
          <w:marLeft w:val="0"/>
          <w:marRight w:val="0"/>
          <w:marTop w:val="0"/>
          <w:marBottom w:val="0"/>
          <w:divBdr>
            <w:top w:val="none" w:sz="0" w:space="0" w:color="auto"/>
            <w:left w:val="none" w:sz="0" w:space="0" w:color="auto"/>
            <w:bottom w:val="none" w:sz="0" w:space="0" w:color="auto"/>
            <w:right w:val="none" w:sz="0" w:space="0" w:color="auto"/>
          </w:divBdr>
          <w:divsChild>
            <w:div w:id="488714824">
              <w:marLeft w:val="0"/>
              <w:marRight w:val="0"/>
              <w:marTop w:val="0"/>
              <w:marBottom w:val="0"/>
              <w:divBdr>
                <w:top w:val="none" w:sz="0" w:space="0" w:color="auto"/>
                <w:left w:val="none" w:sz="0" w:space="0" w:color="auto"/>
                <w:bottom w:val="none" w:sz="0" w:space="0" w:color="auto"/>
                <w:right w:val="none" w:sz="0" w:space="0" w:color="auto"/>
              </w:divBdr>
            </w:div>
          </w:divsChild>
        </w:div>
        <w:div w:id="429936189">
          <w:marLeft w:val="0"/>
          <w:marRight w:val="0"/>
          <w:marTop w:val="0"/>
          <w:marBottom w:val="0"/>
          <w:divBdr>
            <w:top w:val="none" w:sz="0" w:space="0" w:color="auto"/>
            <w:left w:val="none" w:sz="0" w:space="0" w:color="auto"/>
            <w:bottom w:val="none" w:sz="0" w:space="0" w:color="auto"/>
            <w:right w:val="none" w:sz="0" w:space="0" w:color="auto"/>
          </w:divBdr>
          <w:divsChild>
            <w:div w:id="1809743691">
              <w:marLeft w:val="0"/>
              <w:marRight w:val="0"/>
              <w:marTop w:val="0"/>
              <w:marBottom w:val="0"/>
              <w:divBdr>
                <w:top w:val="none" w:sz="0" w:space="0" w:color="auto"/>
                <w:left w:val="none" w:sz="0" w:space="0" w:color="auto"/>
                <w:bottom w:val="none" w:sz="0" w:space="0" w:color="auto"/>
                <w:right w:val="none" w:sz="0" w:space="0" w:color="auto"/>
              </w:divBdr>
            </w:div>
          </w:divsChild>
        </w:div>
        <w:div w:id="464468751">
          <w:marLeft w:val="0"/>
          <w:marRight w:val="0"/>
          <w:marTop w:val="0"/>
          <w:marBottom w:val="0"/>
          <w:divBdr>
            <w:top w:val="none" w:sz="0" w:space="0" w:color="auto"/>
            <w:left w:val="none" w:sz="0" w:space="0" w:color="auto"/>
            <w:bottom w:val="none" w:sz="0" w:space="0" w:color="auto"/>
            <w:right w:val="none" w:sz="0" w:space="0" w:color="auto"/>
          </w:divBdr>
          <w:divsChild>
            <w:div w:id="748233824">
              <w:marLeft w:val="0"/>
              <w:marRight w:val="0"/>
              <w:marTop w:val="0"/>
              <w:marBottom w:val="0"/>
              <w:divBdr>
                <w:top w:val="none" w:sz="0" w:space="0" w:color="auto"/>
                <w:left w:val="none" w:sz="0" w:space="0" w:color="auto"/>
                <w:bottom w:val="none" w:sz="0" w:space="0" w:color="auto"/>
                <w:right w:val="none" w:sz="0" w:space="0" w:color="auto"/>
              </w:divBdr>
            </w:div>
          </w:divsChild>
        </w:div>
        <w:div w:id="496531511">
          <w:marLeft w:val="0"/>
          <w:marRight w:val="0"/>
          <w:marTop w:val="0"/>
          <w:marBottom w:val="0"/>
          <w:divBdr>
            <w:top w:val="none" w:sz="0" w:space="0" w:color="auto"/>
            <w:left w:val="none" w:sz="0" w:space="0" w:color="auto"/>
            <w:bottom w:val="none" w:sz="0" w:space="0" w:color="auto"/>
            <w:right w:val="none" w:sz="0" w:space="0" w:color="auto"/>
          </w:divBdr>
          <w:divsChild>
            <w:div w:id="1061368082">
              <w:marLeft w:val="0"/>
              <w:marRight w:val="0"/>
              <w:marTop w:val="0"/>
              <w:marBottom w:val="0"/>
              <w:divBdr>
                <w:top w:val="none" w:sz="0" w:space="0" w:color="auto"/>
                <w:left w:val="none" w:sz="0" w:space="0" w:color="auto"/>
                <w:bottom w:val="none" w:sz="0" w:space="0" w:color="auto"/>
                <w:right w:val="none" w:sz="0" w:space="0" w:color="auto"/>
              </w:divBdr>
            </w:div>
          </w:divsChild>
        </w:div>
        <w:div w:id="503789396">
          <w:marLeft w:val="0"/>
          <w:marRight w:val="0"/>
          <w:marTop w:val="0"/>
          <w:marBottom w:val="0"/>
          <w:divBdr>
            <w:top w:val="none" w:sz="0" w:space="0" w:color="auto"/>
            <w:left w:val="none" w:sz="0" w:space="0" w:color="auto"/>
            <w:bottom w:val="none" w:sz="0" w:space="0" w:color="auto"/>
            <w:right w:val="none" w:sz="0" w:space="0" w:color="auto"/>
          </w:divBdr>
          <w:divsChild>
            <w:div w:id="1441488903">
              <w:marLeft w:val="0"/>
              <w:marRight w:val="0"/>
              <w:marTop w:val="0"/>
              <w:marBottom w:val="0"/>
              <w:divBdr>
                <w:top w:val="none" w:sz="0" w:space="0" w:color="auto"/>
                <w:left w:val="none" w:sz="0" w:space="0" w:color="auto"/>
                <w:bottom w:val="none" w:sz="0" w:space="0" w:color="auto"/>
                <w:right w:val="none" w:sz="0" w:space="0" w:color="auto"/>
              </w:divBdr>
            </w:div>
          </w:divsChild>
        </w:div>
        <w:div w:id="547835074">
          <w:marLeft w:val="0"/>
          <w:marRight w:val="0"/>
          <w:marTop w:val="0"/>
          <w:marBottom w:val="0"/>
          <w:divBdr>
            <w:top w:val="none" w:sz="0" w:space="0" w:color="auto"/>
            <w:left w:val="none" w:sz="0" w:space="0" w:color="auto"/>
            <w:bottom w:val="none" w:sz="0" w:space="0" w:color="auto"/>
            <w:right w:val="none" w:sz="0" w:space="0" w:color="auto"/>
          </w:divBdr>
          <w:divsChild>
            <w:div w:id="314647258">
              <w:marLeft w:val="0"/>
              <w:marRight w:val="0"/>
              <w:marTop w:val="0"/>
              <w:marBottom w:val="0"/>
              <w:divBdr>
                <w:top w:val="none" w:sz="0" w:space="0" w:color="auto"/>
                <w:left w:val="none" w:sz="0" w:space="0" w:color="auto"/>
                <w:bottom w:val="none" w:sz="0" w:space="0" w:color="auto"/>
                <w:right w:val="none" w:sz="0" w:space="0" w:color="auto"/>
              </w:divBdr>
            </w:div>
          </w:divsChild>
        </w:div>
        <w:div w:id="631985407">
          <w:marLeft w:val="0"/>
          <w:marRight w:val="0"/>
          <w:marTop w:val="0"/>
          <w:marBottom w:val="0"/>
          <w:divBdr>
            <w:top w:val="none" w:sz="0" w:space="0" w:color="auto"/>
            <w:left w:val="none" w:sz="0" w:space="0" w:color="auto"/>
            <w:bottom w:val="none" w:sz="0" w:space="0" w:color="auto"/>
            <w:right w:val="none" w:sz="0" w:space="0" w:color="auto"/>
          </w:divBdr>
          <w:divsChild>
            <w:div w:id="120265564">
              <w:marLeft w:val="0"/>
              <w:marRight w:val="0"/>
              <w:marTop w:val="0"/>
              <w:marBottom w:val="0"/>
              <w:divBdr>
                <w:top w:val="none" w:sz="0" w:space="0" w:color="auto"/>
                <w:left w:val="none" w:sz="0" w:space="0" w:color="auto"/>
                <w:bottom w:val="none" w:sz="0" w:space="0" w:color="auto"/>
                <w:right w:val="none" w:sz="0" w:space="0" w:color="auto"/>
              </w:divBdr>
            </w:div>
          </w:divsChild>
        </w:div>
        <w:div w:id="670982767">
          <w:marLeft w:val="0"/>
          <w:marRight w:val="0"/>
          <w:marTop w:val="0"/>
          <w:marBottom w:val="0"/>
          <w:divBdr>
            <w:top w:val="none" w:sz="0" w:space="0" w:color="auto"/>
            <w:left w:val="none" w:sz="0" w:space="0" w:color="auto"/>
            <w:bottom w:val="none" w:sz="0" w:space="0" w:color="auto"/>
            <w:right w:val="none" w:sz="0" w:space="0" w:color="auto"/>
          </w:divBdr>
          <w:divsChild>
            <w:div w:id="2042974948">
              <w:marLeft w:val="0"/>
              <w:marRight w:val="0"/>
              <w:marTop w:val="0"/>
              <w:marBottom w:val="0"/>
              <w:divBdr>
                <w:top w:val="none" w:sz="0" w:space="0" w:color="auto"/>
                <w:left w:val="none" w:sz="0" w:space="0" w:color="auto"/>
                <w:bottom w:val="none" w:sz="0" w:space="0" w:color="auto"/>
                <w:right w:val="none" w:sz="0" w:space="0" w:color="auto"/>
              </w:divBdr>
            </w:div>
          </w:divsChild>
        </w:div>
        <w:div w:id="683898781">
          <w:marLeft w:val="0"/>
          <w:marRight w:val="0"/>
          <w:marTop w:val="0"/>
          <w:marBottom w:val="0"/>
          <w:divBdr>
            <w:top w:val="none" w:sz="0" w:space="0" w:color="auto"/>
            <w:left w:val="none" w:sz="0" w:space="0" w:color="auto"/>
            <w:bottom w:val="none" w:sz="0" w:space="0" w:color="auto"/>
            <w:right w:val="none" w:sz="0" w:space="0" w:color="auto"/>
          </w:divBdr>
          <w:divsChild>
            <w:div w:id="1785076195">
              <w:marLeft w:val="0"/>
              <w:marRight w:val="0"/>
              <w:marTop w:val="0"/>
              <w:marBottom w:val="0"/>
              <w:divBdr>
                <w:top w:val="none" w:sz="0" w:space="0" w:color="auto"/>
                <w:left w:val="none" w:sz="0" w:space="0" w:color="auto"/>
                <w:bottom w:val="none" w:sz="0" w:space="0" w:color="auto"/>
                <w:right w:val="none" w:sz="0" w:space="0" w:color="auto"/>
              </w:divBdr>
            </w:div>
          </w:divsChild>
        </w:div>
        <w:div w:id="687030194">
          <w:marLeft w:val="0"/>
          <w:marRight w:val="0"/>
          <w:marTop w:val="0"/>
          <w:marBottom w:val="0"/>
          <w:divBdr>
            <w:top w:val="none" w:sz="0" w:space="0" w:color="auto"/>
            <w:left w:val="none" w:sz="0" w:space="0" w:color="auto"/>
            <w:bottom w:val="none" w:sz="0" w:space="0" w:color="auto"/>
            <w:right w:val="none" w:sz="0" w:space="0" w:color="auto"/>
          </w:divBdr>
          <w:divsChild>
            <w:div w:id="496313291">
              <w:marLeft w:val="0"/>
              <w:marRight w:val="0"/>
              <w:marTop w:val="0"/>
              <w:marBottom w:val="0"/>
              <w:divBdr>
                <w:top w:val="none" w:sz="0" w:space="0" w:color="auto"/>
                <w:left w:val="none" w:sz="0" w:space="0" w:color="auto"/>
                <w:bottom w:val="none" w:sz="0" w:space="0" w:color="auto"/>
                <w:right w:val="none" w:sz="0" w:space="0" w:color="auto"/>
              </w:divBdr>
            </w:div>
          </w:divsChild>
        </w:div>
        <w:div w:id="717625012">
          <w:marLeft w:val="0"/>
          <w:marRight w:val="0"/>
          <w:marTop w:val="0"/>
          <w:marBottom w:val="0"/>
          <w:divBdr>
            <w:top w:val="none" w:sz="0" w:space="0" w:color="auto"/>
            <w:left w:val="none" w:sz="0" w:space="0" w:color="auto"/>
            <w:bottom w:val="none" w:sz="0" w:space="0" w:color="auto"/>
            <w:right w:val="none" w:sz="0" w:space="0" w:color="auto"/>
          </w:divBdr>
          <w:divsChild>
            <w:div w:id="1225415370">
              <w:marLeft w:val="0"/>
              <w:marRight w:val="0"/>
              <w:marTop w:val="0"/>
              <w:marBottom w:val="0"/>
              <w:divBdr>
                <w:top w:val="none" w:sz="0" w:space="0" w:color="auto"/>
                <w:left w:val="none" w:sz="0" w:space="0" w:color="auto"/>
                <w:bottom w:val="none" w:sz="0" w:space="0" w:color="auto"/>
                <w:right w:val="none" w:sz="0" w:space="0" w:color="auto"/>
              </w:divBdr>
            </w:div>
          </w:divsChild>
        </w:div>
        <w:div w:id="732578782">
          <w:marLeft w:val="0"/>
          <w:marRight w:val="0"/>
          <w:marTop w:val="0"/>
          <w:marBottom w:val="0"/>
          <w:divBdr>
            <w:top w:val="none" w:sz="0" w:space="0" w:color="auto"/>
            <w:left w:val="none" w:sz="0" w:space="0" w:color="auto"/>
            <w:bottom w:val="none" w:sz="0" w:space="0" w:color="auto"/>
            <w:right w:val="none" w:sz="0" w:space="0" w:color="auto"/>
          </w:divBdr>
          <w:divsChild>
            <w:div w:id="1801069451">
              <w:marLeft w:val="0"/>
              <w:marRight w:val="0"/>
              <w:marTop w:val="0"/>
              <w:marBottom w:val="0"/>
              <w:divBdr>
                <w:top w:val="none" w:sz="0" w:space="0" w:color="auto"/>
                <w:left w:val="none" w:sz="0" w:space="0" w:color="auto"/>
                <w:bottom w:val="none" w:sz="0" w:space="0" w:color="auto"/>
                <w:right w:val="none" w:sz="0" w:space="0" w:color="auto"/>
              </w:divBdr>
            </w:div>
          </w:divsChild>
        </w:div>
        <w:div w:id="778530233">
          <w:marLeft w:val="0"/>
          <w:marRight w:val="0"/>
          <w:marTop w:val="0"/>
          <w:marBottom w:val="0"/>
          <w:divBdr>
            <w:top w:val="none" w:sz="0" w:space="0" w:color="auto"/>
            <w:left w:val="none" w:sz="0" w:space="0" w:color="auto"/>
            <w:bottom w:val="none" w:sz="0" w:space="0" w:color="auto"/>
            <w:right w:val="none" w:sz="0" w:space="0" w:color="auto"/>
          </w:divBdr>
          <w:divsChild>
            <w:div w:id="1937320117">
              <w:marLeft w:val="0"/>
              <w:marRight w:val="0"/>
              <w:marTop w:val="0"/>
              <w:marBottom w:val="0"/>
              <w:divBdr>
                <w:top w:val="none" w:sz="0" w:space="0" w:color="auto"/>
                <w:left w:val="none" w:sz="0" w:space="0" w:color="auto"/>
                <w:bottom w:val="none" w:sz="0" w:space="0" w:color="auto"/>
                <w:right w:val="none" w:sz="0" w:space="0" w:color="auto"/>
              </w:divBdr>
            </w:div>
          </w:divsChild>
        </w:div>
        <w:div w:id="830104880">
          <w:marLeft w:val="0"/>
          <w:marRight w:val="0"/>
          <w:marTop w:val="0"/>
          <w:marBottom w:val="0"/>
          <w:divBdr>
            <w:top w:val="none" w:sz="0" w:space="0" w:color="auto"/>
            <w:left w:val="none" w:sz="0" w:space="0" w:color="auto"/>
            <w:bottom w:val="none" w:sz="0" w:space="0" w:color="auto"/>
            <w:right w:val="none" w:sz="0" w:space="0" w:color="auto"/>
          </w:divBdr>
          <w:divsChild>
            <w:div w:id="1778671230">
              <w:marLeft w:val="0"/>
              <w:marRight w:val="0"/>
              <w:marTop w:val="0"/>
              <w:marBottom w:val="0"/>
              <w:divBdr>
                <w:top w:val="none" w:sz="0" w:space="0" w:color="auto"/>
                <w:left w:val="none" w:sz="0" w:space="0" w:color="auto"/>
                <w:bottom w:val="none" w:sz="0" w:space="0" w:color="auto"/>
                <w:right w:val="none" w:sz="0" w:space="0" w:color="auto"/>
              </w:divBdr>
            </w:div>
          </w:divsChild>
        </w:div>
        <w:div w:id="908272898">
          <w:marLeft w:val="0"/>
          <w:marRight w:val="0"/>
          <w:marTop w:val="0"/>
          <w:marBottom w:val="0"/>
          <w:divBdr>
            <w:top w:val="none" w:sz="0" w:space="0" w:color="auto"/>
            <w:left w:val="none" w:sz="0" w:space="0" w:color="auto"/>
            <w:bottom w:val="none" w:sz="0" w:space="0" w:color="auto"/>
            <w:right w:val="none" w:sz="0" w:space="0" w:color="auto"/>
          </w:divBdr>
          <w:divsChild>
            <w:div w:id="1386490397">
              <w:marLeft w:val="0"/>
              <w:marRight w:val="0"/>
              <w:marTop w:val="0"/>
              <w:marBottom w:val="0"/>
              <w:divBdr>
                <w:top w:val="none" w:sz="0" w:space="0" w:color="auto"/>
                <w:left w:val="none" w:sz="0" w:space="0" w:color="auto"/>
                <w:bottom w:val="none" w:sz="0" w:space="0" w:color="auto"/>
                <w:right w:val="none" w:sz="0" w:space="0" w:color="auto"/>
              </w:divBdr>
            </w:div>
          </w:divsChild>
        </w:div>
        <w:div w:id="937250219">
          <w:marLeft w:val="0"/>
          <w:marRight w:val="0"/>
          <w:marTop w:val="0"/>
          <w:marBottom w:val="0"/>
          <w:divBdr>
            <w:top w:val="none" w:sz="0" w:space="0" w:color="auto"/>
            <w:left w:val="none" w:sz="0" w:space="0" w:color="auto"/>
            <w:bottom w:val="none" w:sz="0" w:space="0" w:color="auto"/>
            <w:right w:val="none" w:sz="0" w:space="0" w:color="auto"/>
          </w:divBdr>
          <w:divsChild>
            <w:div w:id="894043371">
              <w:marLeft w:val="0"/>
              <w:marRight w:val="0"/>
              <w:marTop w:val="0"/>
              <w:marBottom w:val="0"/>
              <w:divBdr>
                <w:top w:val="none" w:sz="0" w:space="0" w:color="auto"/>
                <w:left w:val="none" w:sz="0" w:space="0" w:color="auto"/>
                <w:bottom w:val="none" w:sz="0" w:space="0" w:color="auto"/>
                <w:right w:val="none" w:sz="0" w:space="0" w:color="auto"/>
              </w:divBdr>
            </w:div>
          </w:divsChild>
        </w:div>
        <w:div w:id="944463047">
          <w:marLeft w:val="0"/>
          <w:marRight w:val="0"/>
          <w:marTop w:val="0"/>
          <w:marBottom w:val="0"/>
          <w:divBdr>
            <w:top w:val="none" w:sz="0" w:space="0" w:color="auto"/>
            <w:left w:val="none" w:sz="0" w:space="0" w:color="auto"/>
            <w:bottom w:val="none" w:sz="0" w:space="0" w:color="auto"/>
            <w:right w:val="none" w:sz="0" w:space="0" w:color="auto"/>
          </w:divBdr>
          <w:divsChild>
            <w:div w:id="1206327769">
              <w:marLeft w:val="0"/>
              <w:marRight w:val="0"/>
              <w:marTop w:val="0"/>
              <w:marBottom w:val="0"/>
              <w:divBdr>
                <w:top w:val="none" w:sz="0" w:space="0" w:color="auto"/>
                <w:left w:val="none" w:sz="0" w:space="0" w:color="auto"/>
                <w:bottom w:val="none" w:sz="0" w:space="0" w:color="auto"/>
                <w:right w:val="none" w:sz="0" w:space="0" w:color="auto"/>
              </w:divBdr>
            </w:div>
          </w:divsChild>
        </w:div>
        <w:div w:id="972758266">
          <w:marLeft w:val="0"/>
          <w:marRight w:val="0"/>
          <w:marTop w:val="0"/>
          <w:marBottom w:val="0"/>
          <w:divBdr>
            <w:top w:val="none" w:sz="0" w:space="0" w:color="auto"/>
            <w:left w:val="none" w:sz="0" w:space="0" w:color="auto"/>
            <w:bottom w:val="none" w:sz="0" w:space="0" w:color="auto"/>
            <w:right w:val="none" w:sz="0" w:space="0" w:color="auto"/>
          </w:divBdr>
          <w:divsChild>
            <w:div w:id="1965774472">
              <w:marLeft w:val="0"/>
              <w:marRight w:val="0"/>
              <w:marTop w:val="0"/>
              <w:marBottom w:val="0"/>
              <w:divBdr>
                <w:top w:val="none" w:sz="0" w:space="0" w:color="auto"/>
                <w:left w:val="none" w:sz="0" w:space="0" w:color="auto"/>
                <w:bottom w:val="none" w:sz="0" w:space="0" w:color="auto"/>
                <w:right w:val="none" w:sz="0" w:space="0" w:color="auto"/>
              </w:divBdr>
            </w:div>
          </w:divsChild>
        </w:div>
        <w:div w:id="1021472220">
          <w:marLeft w:val="0"/>
          <w:marRight w:val="0"/>
          <w:marTop w:val="0"/>
          <w:marBottom w:val="0"/>
          <w:divBdr>
            <w:top w:val="none" w:sz="0" w:space="0" w:color="auto"/>
            <w:left w:val="none" w:sz="0" w:space="0" w:color="auto"/>
            <w:bottom w:val="none" w:sz="0" w:space="0" w:color="auto"/>
            <w:right w:val="none" w:sz="0" w:space="0" w:color="auto"/>
          </w:divBdr>
          <w:divsChild>
            <w:div w:id="1014578385">
              <w:marLeft w:val="0"/>
              <w:marRight w:val="0"/>
              <w:marTop w:val="0"/>
              <w:marBottom w:val="0"/>
              <w:divBdr>
                <w:top w:val="none" w:sz="0" w:space="0" w:color="auto"/>
                <w:left w:val="none" w:sz="0" w:space="0" w:color="auto"/>
                <w:bottom w:val="none" w:sz="0" w:space="0" w:color="auto"/>
                <w:right w:val="none" w:sz="0" w:space="0" w:color="auto"/>
              </w:divBdr>
            </w:div>
          </w:divsChild>
        </w:div>
        <w:div w:id="1065223663">
          <w:marLeft w:val="0"/>
          <w:marRight w:val="0"/>
          <w:marTop w:val="0"/>
          <w:marBottom w:val="0"/>
          <w:divBdr>
            <w:top w:val="none" w:sz="0" w:space="0" w:color="auto"/>
            <w:left w:val="none" w:sz="0" w:space="0" w:color="auto"/>
            <w:bottom w:val="none" w:sz="0" w:space="0" w:color="auto"/>
            <w:right w:val="none" w:sz="0" w:space="0" w:color="auto"/>
          </w:divBdr>
          <w:divsChild>
            <w:div w:id="1935550875">
              <w:marLeft w:val="0"/>
              <w:marRight w:val="0"/>
              <w:marTop w:val="0"/>
              <w:marBottom w:val="0"/>
              <w:divBdr>
                <w:top w:val="none" w:sz="0" w:space="0" w:color="auto"/>
                <w:left w:val="none" w:sz="0" w:space="0" w:color="auto"/>
                <w:bottom w:val="none" w:sz="0" w:space="0" w:color="auto"/>
                <w:right w:val="none" w:sz="0" w:space="0" w:color="auto"/>
              </w:divBdr>
            </w:div>
          </w:divsChild>
        </w:div>
        <w:div w:id="1112238879">
          <w:marLeft w:val="0"/>
          <w:marRight w:val="0"/>
          <w:marTop w:val="0"/>
          <w:marBottom w:val="0"/>
          <w:divBdr>
            <w:top w:val="none" w:sz="0" w:space="0" w:color="auto"/>
            <w:left w:val="none" w:sz="0" w:space="0" w:color="auto"/>
            <w:bottom w:val="none" w:sz="0" w:space="0" w:color="auto"/>
            <w:right w:val="none" w:sz="0" w:space="0" w:color="auto"/>
          </w:divBdr>
          <w:divsChild>
            <w:div w:id="470177006">
              <w:marLeft w:val="0"/>
              <w:marRight w:val="0"/>
              <w:marTop w:val="0"/>
              <w:marBottom w:val="0"/>
              <w:divBdr>
                <w:top w:val="none" w:sz="0" w:space="0" w:color="auto"/>
                <w:left w:val="none" w:sz="0" w:space="0" w:color="auto"/>
                <w:bottom w:val="none" w:sz="0" w:space="0" w:color="auto"/>
                <w:right w:val="none" w:sz="0" w:space="0" w:color="auto"/>
              </w:divBdr>
            </w:div>
          </w:divsChild>
        </w:div>
        <w:div w:id="1119104509">
          <w:marLeft w:val="0"/>
          <w:marRight w:val="0"/>
          <w:marTop w:val="0"/>
          <w:marBottom w:val="0"/>
          <w:divBdr>
            <w:top w:val="none" w:sz="0" w:space="0" w:color="auto"/>
            <w:left w:val="none" w:sz="0" w:space="0" w:color="auto"/>
            <w:bottom w:val="none" w:sz="0" w:space="0" w:color="auto"/>
            <w:right w:val="none" w:sz="0" w:space="0" w:color="auto"/>
          </w:divBdr>
          <w:divsChild>
            <w:div w:id="2136098139">
              <w:marLeft w:val="0"/>
              <w:marRight w:val="0"/>
              <w:marTop w:val="0"/>
              <w:marBottom w:val="0"/>
              <w:divBdr>
                <w:top w:val="none" w:sz="0" w:space="0" w:color="auto"/>
                <w:left w:val="none" w:sz="0" w:space="0" w:color="auto"/>
                <w:bottom w:val="none" w:sz="0" w:space="0" w:color="auto"/>
                <w:right w:val="none" w:sz="0" w:space="0" w:color="auto"/>
              </w:divBdr>
            </w:div>
          </w:divsChild>
        </w:div>
        <w:div w:id="1143472455">
          <w:marLeft w:val="0"/>
          <w:marRight w:val="0"/>
          <w:marTop w:val="0"/>
          <w:marBottom w:val="0"/>
          <w:divBdr>
            <w:top w:val="none" w:sz="0" w:space="0" w:color="auto"/>
            <w:left w:val="none" w:sz="0" w:space="0" w:color="auto"/>
            <w:bottom w:val="none" w:sz="0" w:space="0" w:color="auto"/>
            <w:right w:val="none" w:sz="0" w:space="0" w:color="auto"/>
          </w:divBdr>
          <w:divsChild>
            <w:div w:id="973366301">
              <w:marLeft w:val="0"/>
              <w:marRight w:val="0"/>
              <w:marTop w:val="0"/>
              <w:marBottom w:val="0"/>
              <w:divBdr>
                <w:top w:val="none" w:sz="0" w:space="0" w:color="auto"/>
                <w:left w:val="none" w:sz="0" w:space="0" w:color="auto"/>
                <w:bottom w:val="none" w:sz="0" w:space="0" w:color="auto"/>
                <w:right w:val="none" w:sz="0" w:space="0" w:color="auto"/>
              </w:divBdr>
            </w:div>
          </w:divsChild>
        </w:div>
        <w:div w:id="1143546149">
          <w:marLeft w:val="0"/>
          <w:marRight w:val="0"/>
          <w:marTop w:val="0"/>
          <w:marBottom w:val="0"/>
          <w:divBdr>
            <w:top w:val="none" w:sz="0" w:space="0" w:color="auto"/>
            <w:left w:val="none" w:sz="0" w:space="0" w:color="auto"/>
            <w:bottom w:val="none" w:sz="0" w:space="0" w:color="auto"/>
            <w:right w:val="none" w:sz="0" w:space="0" w:color="auto"/>
          </w:divBdr>
          <w:divsChild>
            <w:div w:id="680544113">
              <w:marLeft w:val="0"/>
              <w:marRight w:val="0"/>
              <w:marTop w:val="0"/>
              <w:marBottom w:val="0"/>
              <w:divBdr>
                <w:top w:val="none" w:sz="0" w:space="0" w:color="auto"/>
                <w:left w:val="none" w:sz="0" w:space="0" w:color="auto"/>
                <w:bottom w:val="none" w:sz="0" w:space="0" w:color="auto"/>
                <w:right w:val="none" w:sz="0" w:space="0" w:color="auto"/>
              </w:divBdr>
            </w:div>
          </w:divsChild>
        </w:div>
        <w:div w:id="1157960279">
          <w:marLeft w:val="0"/>
          <w:marRight w:val="0"/>
          <w:marTop w:val="0"/>
          <w:marBottom w:val="0"/>
          <w:divBdr>
            <w:top w:val="none" w:sz="0" w:space="0" w:color="auto"/>
            <w:left w:val="none" w:sz="0" w:space="0" w:color="auto"/>
            <w:bottom w:val="none" w:sz="0" w:space="0" w:color="auto"/>
            <w:right w:val="none" w:sz="0" w:space="0" w:color="auto"/>
          </w:divBdr>
          <w:divsChild>
            <w:div w:id="377750573">
              <w:marLeft w:val="0"/>
              <w:marRight w:val="0"/>
              <w:marTop w:val="0"/>
              <w:marBottom w:val="0"/>
              <w:divBdr>
                <w:top w:val="none" w:sz="0" w:space="0" w:color="auto"/>
                <w:left w:val="none" w:sz="0" w:space="0" w:color="auto"/>
                <w:bottom w:val="none" w:sz="0" w:space="0" w:color="auto"/>
                <w:right w:val="none" w:sz="0" w:space="0" w:color="auto"/>
              </w:divBdr>
            </w:div>
          </w:divsChild>
        </w:div>
        <w:div w:id="1177499627">
          <w:marLeft w:val="0"/>
          <w:marRight w:val="0"/>
          <w:marTop w:val="0"/>
          <w:marBottom w:val="0"/>
          <w:divBdr>
            <w:top w:val="none" w:sz="0" w:space="0" w:color="auto"/>
            <w:left w:val="none" w:sz="0" w:space="0" w:color="auto"/>
            <w:bottom w:val="none" w:sz="0" w:space="0" w:color="auto"/>
            <w:right w:val="none" w:sz="0" w:space="0" w:color="auto"/>
          </w:divBdr>
          <w:divsChild>
            <w:div w:id="84889320">
              <w:marLeft w:val="0"/>
              <w:marRight w:val="0"/>
              <w:marTop w:val="0"/>
              <w:marBottom w:val="0"/>
              <w:divBdr>
                <w:top w:val="none" w:sz="0" w:space="0" w:color="auto"/>
                <w:left w:val="none" w:sz="0" w:space="0" w:color="auto"/>
                <w:bottom w:val="none" w:sz="0" w:space="0" w:color="auto"/>
                <w:right w:val="none" w:sz="0" w:space="0" w:color="auto"/>
              </w:divBdr>
            </w:div>
          </w:divsChild>
        </w:div>
        <w:div w:id="1194264532">
          <w:marLeft w:val="0"/>
          <w:marRight w:val="0"/>
          <w:marTop w:val="0"/>
          <w:marBottom w:val="0"/>
          <w:divBdr>
            <w:top w:val="none" w:sz="0" w:space="0" w:color="auto"/>
            <w:left w:val="none" w:sz="0" w:space="0" w:color="auto"/>
            <w:bottom w:val="none" w:sz="0" w:space="0" w:color="auto"/>
            <w:right w:val="none" w:sz="0" w:space="0" w:color="auto"/>
          </w:divBdr>
          <w:divsChild>
            <w:div w:id="1417094212">
              <w:marLeft w:val="0"/>
              <w:marRight w:val="0"/>
              <w:marTop w:val="0"/>
              <w:marBottom w:val="0"/>
              <w:divBdr>
                <w:top w:val="none" w:sz="0" w:space="0" w:color="auto"/>
                <w:left w:val="none" w:sz="0" w:space="0" w:color="auto"/>
                <w:bottom w:val="none" w:sz="0" w:space="0" w:color="auto"/>
                <w:right w:val="none" w:sz="0" w:space="0" w:color="auto"/>
              </w:divBdr>
            </w:div>
          </w:divsChild>
        </w:div>
        <w:div w:id="1200700286">
          <w:marLeft w:val="0"/>
          <w:marRight w:val="0"/>
          <w:marTop w:val="0"/>
          <w:marBottom w:val="0"/>
          <w:divBdr>
            <w:top w:val="none" w:sz="0" w:space="0" w:color="auto"/>
            <w:left w:val="none" w:sz="0" w:space="0" w:color="auto"/>
            <w:bottom w:val="none" w:sz="0" w:space="0" w:color="auto"/>
            <w:right w:val="none" w:sz="0" w:space="0" w:color="auto"/>
          </w:divBdr>
          <w:divsChild>
            <w:div w:id="895819626">
              <w:marLeft w:val="0"/>
              <w:marRight w:val="0"/>
              <w:marTop w:val="0"/>
              <w:marBottom w:val="0"/>
              <w:divBdr>
                <w:top w:val="none" w:sz="0" w:space="0" w:color="auto"/>
                <w:left w:val="none" w:sz="0" w:space="0" w:color="auto"/>
                <w:bottom w:val="none" w:sz="0" w:space="0" w:color="auto"/>
                <w:right w:val="none" w:sz="0" w:space="0" w:color="auto"/>
              </w:divBdr>
            </w:div>
          </w:divsChild>
        </w:div>
        <w:div w:id="1226720418">
          <w:marLeft w:val="0"/>
          <w:marRight w:val="0"/>
          <w:marTop w:val="0"/>
          <w:marBottom w:val="0"/>
          <w:divBdr>
            <w:top w:val="none" w:sz="0" w:space="0" w:color="auto"/>
            <w:left w:val="none" w:sz="0" w:space="0" w:color="auto"/>
            <w:bottom w:val="none" w:sz="0" w:space="0" w:color="auto"/>
            <w:right w:val="none" w:sz="0" w:space="0" w:color="auto"/>
          </w:divBdr>
          <w:divsChild>
            <w:div w:id="1121462810">
              <w:marLeft w:val="0"/>
              <w:marRight w:val="0"/>
              <w:marTop w:val="0"/>
              <w:marBottom w:val="0"/>
              <w:divBdr>
                <w:top w:val="none" w:sz="0" w:space="0" w:color="auto"/>
                <w:left w:val="none" w:sz="0" w:space="0" w:color="auto"/>
                <w:bottom w:val="none" w:sz="0" w:space="0" w:color="auto"/>
                <w:right w:val="none" w:sz="0" w:space="0" w:color="auto"/>
              </w:divBdr>
            </w:div>
          </w:divsChild>
        </w:div>
        <w:div w:id="1265847509">
          <w:marLeft w:val="0"/>
          <w:marRight w:val="0"/>
          <w:marTop w:val="0"/>
          <w:marBottom w:val="0"/>
          <w:divBdr>
            <w:top w:val="none" w:sz="0" w:space="0" w:color="auto"/>
            <w:left w:val="none" w:sz="0" w:space="0" w:color="auto"/>
            <w:bottom w:val="none" w:sz="0" w:space="0" w:color="auto"/>
            <w:right w:val="none" w:sz="0" w:space="0" w:color="auto"/>
          </w:divBdr>
          <w:divsChild>
            <w:div w:id="2122069238">
              <w:marLeft w:val="0"/>
              <w:marRight w:val="0"/>
              <w:marTop w:val="0"/>
              <w:marBottom w:val="0"/>
              <w:divBdr>
                <w:top w:val="none" w:sz="0" w:space="0" w:color="auto"/>
                <w:left w:val="none" w:sz="0" w:space="0" w:color="auto"/>
                <w:bottom w:val="none" w:sz="0" w:space="0" w:color="auto"/>
                <w:right w:val="none" w:sz="0" w:space="0" w:color="auto"/>
              </w:divBdr>
            </w:div>
          </w:divsChild>
        </w:div>
        <w:div w:id="1267274016">
          <w:marLeft w:val="0"/>
          <w:marRight w:val="0"/>
          <w:marTop w:val="0"/>
          <w:marBottom w:val="0"/>
          <w:divBdr>
            <w:top w:val="none" w:sz="0" w:space="0" w:color="auto"/>
            <w:left w:val="none" w:sz="0" w:space="0" w:color="auto"/>
            <w:bottom w:val="none" w:sz="0" w:space="0" w:color="auto"/>
            <w:right w:val="none" w:sz="0" w:space="0" w:color="auto"/>
          </w:divBdr>
          <w:divsChild>
            <w:div w:id="1947810789">
              <w:marLeft w:val="0"/>
              <w:marRight w:val="0"/>
              <w:marTop w:val="0"/>
              <w:marBottom w:val="0"/>
              <w:divBdr>
                <w:top w:val="none" w:sz="0" w:space="0" w:color="auto"/>
                <w:left w:val="none" w:sz="0" w:space="0" w:color="auto"/>
                <w:bottom w:val="none" w:sz="0" w:space="0" w:color="auto"/>
                <w:right w:val="none" w:sz="0" w:space="0" w:color="auto"/>
              </w:divBdr>
            </w:div>
          </w:divsChild>
        </w:div>
        <w:div w:id="1360424031">
          <w:marLeft w:val="0"/>
          <w:marRight w:val="0"/>
          <w:marTop w:val="0"/>
          <w:marBottom w:val="0"/>
          <w:divBdr>
            <w:top w:val="none" w:sz="0" w:space="0" w:color="auto"/>
            <w:left w:val="none" w:sz="0" w:space="0" w:color="auto"/>
            <w:bottom w:val="none" w:sz="0" w:space="0" w:color="auto"/>
            <w:right w:val="none" w:sz="0" w:space="0" w:color="auto"/>
          </w:divBdr>
          <w:divsChild>
            <w:div w:id="661202038">
              <w:marLeft w:val="0"/>
              <w:marRight w:val="0"/>
              <w:marTop w:val="0"/>
              <w:marBottom w:val="0"/>
              <w:divBdr>
                <w:top w:val="none" w:sz="0" w:space="0" w:color="auto"/>
                <w:left w:val="none" w:sz="0" w:space="0" w:color="auto"/>
                <w:bottom w:val="none" w:sz="0" w:space="0" w:color="auto"/>
                <w:right w:val="none" w:sz="0" w:space="0" w:color="auto"/>
              </w:divBdr>
            </w:div>
          </w:divsChild>
        </w:div>
        <w:div w:id="1365714196">
          <w:marLeft w:val="0"/>
          <w:marRight w:val="0"/>
          <w:marTop w:val="0"/>
          <w:marBottom w:val="0"/>
          <w:divBdr>
            <w:top w:val="none" w:sz="0" w:space="0" w:color="auto"/>
            <w:left w:val="none" w:sz="0" w:space="0" w:color="auto"/>
            <w:bottom w:val="none" w:sz="0" w:space="0" w:color="auto"/>
            <w:right w:val="none" w:sz="0" w:space="0" w:color="auto"/>
          </w:divBdr>
          <w:divsChild>
            <w:div w:id="969945727">
              <w:marLeft w:val="0"/>
              <w:marRight w:val="0"/>
              <w:marTop w:val="0"/>
              <w:marBottom w:val="0"/>
              <w:divBdr>
                <w:top w:val="none" w:sz="0" w:space="0" w:color="auto"/>
                <w:left w:val="none" w:sz="0" w:space="0" w:color="auto"/>
                <w:bottom w:val="none" w:sz="0" w:space="0" w:color="auto"/>
                <w:right w:val="none" w:sz="0" w:space="0" w:color="auto"/>
              </w:divBdr>
            </w:div>
          </w:divsChild>
        </w:div>
        <w:div w:id="1370453573">
          <w:marLeft w:val="0"/>
          <w:marRight w:val="0"/>
          <w:marTop w:val="0"/>
          <w:marBottom w:val="0"/>
          <w:divBdr>
            <w:top w:val="none" w:sz="0" w:space="0" w:color="auto"/>
            <w:left w:val="none" w:sz="0" w:space="0" w:color="auto"/>
            <w:bottom w:val="none" w:sz="0" w:space="0" w:color="auto"/>
            <w:right w:val="none" w:sz="0" w:space="0" w:color="auto"/>
          </w:divBdr>
          <w:divsChild>
            <w:div w:id="922186178">
              <w:marLeft w:val="0"/>
              <w:marRight w:val="0"/>
              <w:marTop w:val="0"/>
              <w:marBottom w:val="0"/>
              <w:divBdr>
                <w:top w:val="none" w:sz="0" w:space="0" w:color="auto"/>
                <w:left w:val="none" w:sz="0" w:space="0" w:color="auto"/>
                <w:bottom w:val="none" w:sz="0" w:space="0" w:color="auto"/>
                <w:right w:val="none" w:sz="0" w:space="0" w:color="auto"/>
              </w:divBdr>
            </w:div>
          </w:divsChild>
        </w:div>
        <w:div w:id="1387221006">
          <w:marLeft w:val="0"/>
          <w:marRight w:val="0"/>
          <w:marTop w:val="0"/>
          <w:marBottom w:val="0"/>
          <w:divBdr>
            <w:top w:val="none" w:sz="0" w:space="0" w:color="auto"/>
            <w:left w:val="none" w:sz="0" w:space="0" w:color="auto"/>
            <w:bottom w:val="none" w:sz="0" w:space="0" w:color="auto"/>
            <w:right w:val="none" w:sz="0" w:space="0" w:color="auto"/>
          </w:divBdr>
          <w:divsChild>
            <w:div w:id="821392711">
              <w:marLeft w:val="0"/>
              <w:marRight w:val="0"/>
              <w:marTop w:val="0"/>
              <w:marBottom w:val="0"/>
              <w:divBdr>
                <w:top w:val="none" w:sz="0" w:space="0" w:color="auto"/>
                <w:left w:val="none" w:sz="0" w:space="0" w:color="auto"/>
                <w:bottom w:val="none" w:sz="0" w:space="0" w:color="auto"/>
                <w:right w:val="none" w:sz="0" w:space="0" w:color="auto"/>
              </w:divBdr>
            </w:div>
          </w:divsChild>
        </w:div>
        <w:div w:id="1398240626">
          <w:marLeft w:val="0"/>
          <w:marRight w:val="0"/>
          <w:marTop w:val="0"/>
          <w:marBottom w:val="0"/>
          <w:divBdr>
            <w:top w:val="none" w:sz="0" w:space="0" w:color="auto"/>
            <w:left w:val="none" w:sz="0" w:space="0" w:color="auto"/>
            <w:bottom w:val="none" w:sz="0" w:space="0" w:color="auto"/>
            <w:right w:val="none" w:sz="0" w:space="0" w:color="auto"/>
          </w:divBdr>
          <w:divsChild>
            <w:div w:id="726882612">
              <w:marLeft w:val="0"/>
              <w:marRight w:val="0"/>
              <w:marTop w:val="0"/>
              <w:marBottom w:val="0"/>
              <w:divBdr>
                <w:top w:val="none" w:sz="0" w:space="0" w:color="auto"/>
                <w:left w:val="none" w:sz="0" w:space="0" w:color="auto"/>
                <w:bottom w:val="none" w:sz="0" w:space="0" w:color="auto"/>
                <w:right w:val="none" w:sz="0" w:space="0" w:color="auto"/>
              </w:divBdr>
            </w:div>
          </w:divsChild>
        </w:div>
        <w:div w:id="1429933298">
          <w:marLeft w:val="0"/>
          <w:marRight w:val="0"/>
          <w:marTop w:val="0"/>
          <w:marBottom w:val="0"/>
          <w:divBdr>
            <w:top w:val="none" w:sz="0" w:space="0" w:color="auto"/>
            <w:left w:val="none" w:sz="0" w:space="0" w:color="auto"/>
            <w:bottom w:val="none" w:sz="0" w:space="0" w:color="auto"/>
            <w:right w:val="none" w:sz="0" w:space="0" w:color="auto"/>
          </w:divBdr>
          <w:divsChild>
            <w:div w:id="1783769006">
              <w:marLeft w:val="0"/>
              <w:marRight w:val="0"/>
              <w:marTop w:val="0"/>
              <w:marBottom w:val="0"/>
              <w:divBdr>
                <w:top w:val="none" w:sz="0" w:space="0" w:color="auto"/>
                <w:left w:val="none" w:sz="0" w:space="0" w:color="auto"/>
                <w:bottom w:val="none" w:sz="0" w:space="0" w:color="auto"/>
                <w:right w:val="none" w:sz="0" w:space="0" w:color="auto"/>
              </w:divBdr>
            </w:div>
          </w:divsChild>
        </w:div>
        <w:div w:id="1467116750">
          <w:marLeft w:val="0"/>
          <w:marRight w:val="0"/>
          <w:marTop w:val="0"/>
          <w:marBottom w:val="0"/>
          <w:divBdr>
            <w:top w:val="none" w:sz="0" w:space="0" w:color="auto"/>
            <w:left w:val="none" w:sz="0" w:space="0" w:color="auto"/>
            <w:bottom w:val="none" w:sz="0" w:space="0" w:color="auto"/>
            <w:right w:val="none" w:sz="0" w:space="0" w:color="auto"/>
          </w:divBdr>
          <w:divsChild>
            <w:div w:id="1046682731">
              <w:marLeft w:val="0"/>
              <w:marRight w:val="0"/>
              <w:marTop w:val="0"/>
              <w:marBottom w:val="0"/>
              <w:divBdr>
                <w:top w:val="none" w:sz="0" w:space="0" w:color="auto"/>
                <w:left w:val="none" w:sz="0" w:space="0" w:color="auto"/>
                <w:bottom w:val="none" w:sz="0" w:space="0" w:color="auto"/>
                <w:right w:val="none" w:sz="0" w:space="0" w:color="auto"/>
              </w:divBdr>
            </w:div>
          </w:divsChild>
        </w:div>
        <w:div w:id="1544825538">
          <w:marLeft w:val="0"/>
          <w:marRight w:val="0"/>
          <w:marTop w:val="0"/>
          <w:marBottom w:val="0"/>
          <w:divBdr>
            <w:top w:val="none" w:sz="0" w:space="0" w:color="auto"/>
            <w:left w:val="none" w:sz="0" w:space="0" w:color="auto"/>
            <w:bottom w:val="none" w:sz="0" w:space="0" w:color="auto"/>
            <w:right w:val="none" w:sz="0" w:space="0" w:color="auto"/>
          </w:divBdr>
          <w:divsChild>
            <w:div w:id="433674215">
              <w:marLeft w:val="0"/>
              <w:marRight w:val="0"/>
              <w:marTop w:val="0"/>
              <w:marBottom w:val="0"/>
              <w:divBdr>
                <w:top w:val="none" w:sz="0" w:space="0" w:color="auto"/>
                <w:left w:val="none" w:sz="0" w:space="0" w:color="auto"/>
                <w:bottom w:val="none" w:sz="0" w:space="0" w:color="auto"/>
                <w:right w:val="none" w:sz="0" w:space="0" w:color="auto"/>
              </w:divBdr>
            </w:div>
          </w:divsChild>
        </w:div>
        <w:div w:id="1587572714">
          <w:marLeft w:val="0"/>
          <w:marRight w:val="0"/>
          <w:marTop w:val="0"/>
          <w:marBottom w:val="0"/>
          <w:divBdr>
            <w:top w:val="none" w:sz="0" w:space="0" w:color="auto"/>
            <w:left w:val="none" w:sz="0" w:space="0" w:color="auto"/>
            <w:bottom w:val="none" w:sz="0" w:space="0" w:color="auto"/>
            <w:right w:val="none" w:sz="0" w:space="0" w:color="auto"/>
          </w:divBdr>
          <w:divsChild>
            <w:div w:id="590161201">
              <w:marLeft w:val="0"/>
              <w:marRight w:val="0"/>
              <w:marTop w:val="0"/>
              <w:marBottom w:val="0"/>
              <w:divBdr>
                <w:top w:val="none" w:sz="0" w:space="0" w:color="auto"/>
                <w:left w:val="none" w:sz="0" w:space="0" w:color="auto"/>
                <w:bottom w:val="none" w:sz="0" w:space="0" w:color="auto"/>
                <w:right w:val="none" w:sz="0" w:space="0" w:color="auto"/>
              </w:divBdr>
            </w:div>
          </w:divsChild>
        </w:div>
        <w:div w:id="1619490085">
          <w:marLeft w:val="0"/>
          <w:marRight w:val="0"/>
          <w:marTop w:val="0"/>
          <w:marBottom w:val="0"/>
          <w:divBdr>
            <w:top w:val="none" w:sz="0" w:space="0" w:color="auto"/>
            <w:left w:val="none" w:sz="0" w:space="0" w:color="auto"/>
            <w:bottom w:val="none" w:sz="0" w:space="0" w:color="auto"/>
            <w:right w:val="none" w:sz="0" w:space="0" w:color="auto"/>
          </w:divBdr>
          <w:divsChild>
            <w:div w:id="1630740701">
              <w:marLeft w:val="0"/>
              <w:marRight w:val="0"/>
              <w:marTop w:val="0"/>
              <w:marBottom w:val="0"/>
              <w:divBdr>
                <w:top w:val="none" w:sz="0" w:space="0" w:color="auto"/>
                <w:left w:val="none" w:sz="0" w:space="0" w:color="auto"/>
                <w:bottom w:val="none" w:sz="0" w:space="0" w:color="auto"/>
                <w:right w:val="none" w:sz="0" w:space="0" w:color="auto"/>
              </w:divBdr>
            </w:div>
          </w:divsChild>
        </w:div>
        <w:div w:id="1689677092">
          <w:marLeft w:val="0"/>
          <w:marRight w:val="0"/>
          <w:marTop w:val="0"/>
          <w:marBottom w:val="0"/>
          <w:divBdr>
            <w:top w:val="none" w:sz="0" w:space="0" w:color="auto"/>
            <w:left w:val="none" w:sz="0" w:space="0" w:color="auto"/>
            <w:bottom w:val="none" w:sz="0" w:space="0" w:color="auto"/>
            <w:right w:val="none" w:sz="0" w:space="0" w:color="auto"/>
          </w:divBdr>
          <w:divsChild>
            <w:div w:id="950471990">
              <w:marLeft w:val="0"/>
              <w:marRight w:val="0"/>
              <w:marTop w:val="0"/>
              <w:marBottom w:val="0"/>
              <w:divBdr>
                <w:top w:val="none" w:sz="0" w:space="0" w:color="auto"/>
                <w:left w:val="none" w:sz="0" w:space="0" w:color="auto"/>
                <w:bottom w:val="none" w:sz="0" w:space="0" w:color="auto"/>
                <w:right w:val="none" w:sz="0" w:space="0" w:color="auto"/>
              </w:divBdr>
            </w:div>
          </w:divsChild>
        </w:div>
        <w:div w:id="1701854864">
          <w:marLeft w:val="0"/>
          <w:marRight w:val="0"/>
          <w:marTop w:val="0"/>
          <w:marBottom w:val="0"/>
          <w:divBdr>
            <w:top w:val="none" w:sz="0" w:space="0" w:color="auto"/>
            <w:left w:val="none" w:sz="0" w:space="0" w:color="auto"/>
            <w:bottom w:val="none" w:sz="0" w:space="0" w:color="auto"/>
            <w:right w:val="none" w:sz="0" w:space="0" w:color="auto"/>
          </w:divBdr>
          <w:divsChild>
            <w:div w:id="1578398447">
              <w:marLeft w:val="0"/>
              <w:marRight w:val="0"/>
              <w:marTop w:val="0"/>
              <w:marBottom w:val="0"/>
              <w:divBdr>
                <w:top w:val="none" w:sz="0" w:space="0" w:color="auto"/>
                <w:left w:val="none" w:sz="0" w:space="0" w:color="auto"/>
                <w:bottom w:val="none" w:sz="0" w:space="0" w:color="auto"/>
                <w:right w:val="none" w:sz="0" w:space="0" w:color="auto"/>
              </w:divBdr>
            </w:div>
          </w:divsChild>
        </w:div>
        <w:div w:id="1705788826">
          <w:marLeft w:val="0"/>
          <w:marRight w:val="0"/>
          <w:marTop w:val="0"/>
          <w:marBottom w:val="0"/>
          <w:divBdr>
            <w:top w:val="none" w:sz="0" w:space="0" w:color="auto"/>
            <w:left w:val="none" w:sz="0" w:space="0" w:color="auto"/>
            <w:bottom w:val="none" w:sz="0" w:space="0" w:color="auto"/>
            <w:right w:val="none" w:sz="0" w:space="0" w:color="auto"/>
          </w:divBdr>
          <w:divsChild>
            <w:div w:id="1620529067">
              <w:marLeft w:val="0"/>
              <w:marRight w:val="0"/>
              <w:marTop w:val="0"/>
              <w:marBottom w:val="0"/>
              <w:divBdr>
                <w:top w:val="none" w:sz="0" w:space="0" w:color="auto"/>
                <w:left w:val="none" w:sz="0" w:space="0" w:color="auto"/>
                <w:bottom w:val="none" w:sz="0" w:space="0" w:color="auto"/>
                <w:right w:val="none" w:sz="0" w:space="0" w:color="auto"/>
              </w:divBdr>
            </w:div>
          </w:divsChild>
        </w:div>
        <w:div w:id="1716463141">
          <w:marLeft w:val="0"/>
          <w:marRight w:val="0"/>
          <w:marTop w:val="0"/>
          <w:marBottom w:val="0"/>
          <w:divBdr>
            <w:top w:val="none" w:sz="0" w:space="0" w:color="auto"/>
            <w:left w:val="none" w:sz="0" w:space="0" w:color="auto"/>
            <w:bottom w:val="none" w:sz="0" w:space="0" w:color="auto"/>
            <w:right w:val="none" w:sz="0" w:space="0" w:color="auto"/>
          </w:divBdr>
          <w:divsChild>
            <w:div w:id="1921254790">
              <w:marLeft w:val="0"/>
              <w:marRight w:val="0"/>
              <w:marTop w:val="0"/>
              <w:marBottom w:val="0"/>
              <w:divBdr>
                <w:top w:val="none" w:sz="0" w:space="0" w:color="auto"/>
                <w:left w:val="none" w:sz="0" w:space="0" w:color="auto"/>
                <w:bottom w:val="none" w:sz="0" w:space="0" w:color="auto"/>
                <w:right w:val="none" w:sz="0" w:space="0" w:color="auto"/>
              </w:divBdr>
            </w:div>
          </w:divsChild>
        </w:div>
        <w:div w:id="1717774623">
          <w:marLeft w:val="0"/>
          <w:marRight w:val="0"/>
          <w:marTop w:val="0"/>
          <w:marBottom w:val="0"/>
          <w:divBdr>
            <w:top w:val="none" w:sz="0" w:space="0" w:color="auto"/>
            <w:left w:val="none" w:sz="0" w:space="0" w:color="auto"/>
            <w:bottom w:val="none" w:sz="0" w:space="0" w:color="auto"/>
            <w:right w:val="none" w:sz="0" w:space="0" w:color="auto"/>
          </w:divBdr>
          <w:divsChild>
            <w:div w:id="880173229">
              <w:marLeft w:val="0"/>
              <w:marRight w:val="0"/>
              <w:marTop w:val="0"/>
              <w:marBottom w:val="0"/>
              <w:divBdr>
                <w:top w:val="none" w:sz="0" w:space="0" w:color="auto"/>
                <w:left w:val="none" w:sz="0" w:space="0" w:color="auto"/>
                <w:bottom w:val="none" w:sz="0" w:space="0" w:color="auto"/>
                <w:right w:val="none" w:sz="0" w:space="0" w:color="auto"/>
              </w:divBdr>
            </w:div>
          </w:divsChild>
        </w:div>
        <w:div w:id="1740514882">
          <w:marLeft w:val="0"/>
          <w:marRight w:val="0"/>
          <w:marTop w:val="0"/>
          <w:marBottom w:val="0"/>
          <w:divBdr>
            <w:top w:val="none" w:sz="0" w:space="0" w:color="auto"/>
            <w:left w:val="none" w:sz="0" w:space="0" w:color="auto"/>
            <w:bottom w:val="none" w:sz="0" w:space="0" w:color="auto"/>
            <w:right w:val="none" w:sz="0" w:space="0" w:color="auto"/>
          </w:divBdr>
          <w:divsChild>
            <w:div w:id="106854354">
              <w:marLeft w:val="0"/>
              <w:marRight w:val="0"/>
              <w:marTop w:val="0"/>
              <w:marBottom w:val="0"/>
              <w:divBdr>
                <w:top w:val="none" w:sz="0" w:space="0" w:color="auto"/>
                <w:left w:val="none" w:sz="0" w:space="0" w:color="auto"/>
                <w:bottom w:val="none" w:sz="0" w:space="0" w:color="auto"/>
                <w:right w:val="none" w:sz="0" w:space="0" w:color="auto"/>
              </w:divBdr>
            </w:div>
          </w:divsChild>
        </w:div>
        <w:div w:id="1774938748">
          <w:marLeft w:val="0"/>
          <w:marRight w:val="0"/>
          <w:marTop w:val="0"/>
          <w:marBottom w:val="0"/>
          <w:divBdr>
            <w:top w:val="none" w:sz="0" w:space="0" w:color="auto"/>
            <w:left w:val="none" w:sz="0" w:space="0" w:color="auto"/>
            <w:bottom w:val="none" w:sz="0" w:space="0" w:color="auto"/>
            <w:right w:val="none" w:sz="0" w:space="0" w:color="auto"/>
          </w:divBdr>
          <w:divsChild>
            <w:div w:id="932931991">
              <w:marLeft w:val="0"/>
              <w:marRight w:val="0"/>
              <w:marTop w:val="0"/>
              <w:marBottom w:val="0"/>
              <w:divBdr>
                <w:top w:val="none" w:sz="0" w:space="0" w:color="auto"/>
                <w:left w:val="none" w:sz="0" w:space="0" w:color="auto"/>
                <w:bottom w:val="none" w:sz="0" w:space="0" w:color="auto"/>
                <w:right w:val="none" w:sz="0" w:space="0" w:color="auto"/>
              </w:divBdr>
            </w:div>
          </w:divsChild>
        </w:div>
        <w:div w:id="1788238694">
          <w:marLeft w:val="0"/>
          <w:marRight w:val="0"/>
          <w:marTop w:val="0"/>
          <w:marBottom w:val="0"/>
          <w:divBdr>
            <w:top w:val="none" w:sz="0" w:space="0" w:color="auto"/>
            <w:left w:val="none" w:sz="0" w:space="0" w:color="auto"/>
            <w:bottom w:val="none" w:sz="0" w:space="0" w:color="auto"/>
            <w:right w:val="none" w:sz="0" w:space="0" w:color="auto"/>
          </w:divBdr>
          <w:divsChild>
            <w:div w:id="1970280042">
              <w:marLeft w:val="0"/>
              <w:marRight w:val="0"/>
              <w:marTop w:val="0"/>
              <w:marBottom w:val="0"/>
              <w:divBdr>
                <w:top w:val="none" w:sz="0" w:space="0" w:color="auto"/>
                <w:left w:val="none" w:sz="0" w:space="0" w:color="auto"/>
                <w:bottom w:val="none" w:sz="0" w:space="0" w:color="auto"/>
                <w:right w:val="none" w:sz="0" w:space="0" w:color="auto"/>
              </w:divBdr>
            </w:div>
          </w:divsChild>
        </w:div>
        <w:div w:id="1797217218">
          <w:marLeft w:val="0"/>
          <w:marRight w:val="0"/>
          <w:marTop w:val="0"/>
          <w:marBottom w:val="0"/>
          <w:divBdr>
            <w:top w:val="none" w:sz="0" w:space="0" w:color="auto"/>
            <w:left w:val="none" w:sz="0" w:space="0" w:color="auto"/>
            <w:bottom w:val="none" w:sz="0" w:space="0" w:color="auto"/>
            <w:right w:val="none" w:sz="0" w:space="0" w:color="auto"/>
          </w:divBdr>
          <w:divsChild>
            <w:div w:id="808211605">
              <w:marLeft w:val="0"/>
              <w:marRight w:val="0"/>
              <w:marTop w:val="0"/>
              <w:marBottom w:val="0"/>
              <w:divBdr>
                <w:top w:val="none" w:sz="0" w:space="0" w:color="auto"/>
                <w:left w:val="none" w:sz="0" w:space="0" w:color="auto"/>
                <w:bottom w:val="none" w:sz="0" w:space="0" w:color="auto"/>
                <w:right w:val="none" w:sz="0" w:space="0" w:color="auto"/>
              </w:divBdr>
            </w:div>
          </w:divsChild>
        </w:div>
        <w:div w:id="1801915019">
          <w:marLeft w:val="0"/>
          <w:marRight w:val="0"/>
          <w:marTop w:val="0"/>
          <w:marBottom w:val="0"/>
          <w:divBdr>
            <w:top w:val="none" w:sz="0" w:space="0" w:color="auto"/>
            <w:left w:val="none" w:sz="0" w:space="0" w:color="auto"/>
            <w:bottom w:val="none" w:sz="0" w:space="0" w:color="auto"/>
            <w:right w:val="none" w:sz="0" w:space="0" w:color="auto"/>
          </w:divBdr>
          <w:divsChild>
            <w:div w:id="1324773864">
              <w:marLeft w:val="0"/>
              <w:marRight w:val="0"/>
              <w:marTop w:val="0"/>
              <w:marBottom w:val="0"/>
              <w:divBdr>
                <w:top w:val="none" w:sz="0" w:space="0" w:color="auto"/>
                <w:left w:val="none" w:sz="0" w:space="0" w:color="auto"/>
                <w:bottom w:val="none" w:sz="0" w:space="0" w:color="auto"/>
                <w:right w:val="none" w:sz="0" w:space="0" w:color="auto"/>
              </w:divBdr>
            </w:div>
          </w:divsChild>
        </w:div>
        <w:div w:id="1852376737">
          <w:marLeft w:val="0"/>
          <w:marRight w:val="0"/>
          <w:marTop w:val="0"/>
          <w:marBottom w:val="0"/>
          <w:divBdr>
            <w:top w:val="none" w:sz="0" w:space="0" w:color="auto"/>
            <w:left w:val="none" w:sz="0" w:space="0" w:color="auto"/>
            <w:bottom w:val="none" w:sz="0" w:space="0" w:color="auto"/>
            <w:right w:val="none" w:sz="0" w:space="0" w:color="auto"/>
          </w:divBdr>
          <w:divsChild>
            <w:div w:id="786657291">
              <w:marLeft w:val="0"/>
              <w:marRight w:val="0"/>
              <w:marTop w:val="0"/>
              <w:marBottom w:val="0"/>
              <w:divBdr>
                <w:top w:val="none" w:sz="0" w:space="0" w:color="auto"/>
                <w:left w:val="none" w:sz="0" w:space="0" w:color="auto"/>
                <w:bottom w:val="none" w:sz="0" w:space="0" w:color="auto"/>
                <w:right w:val="none" w:sz="0" w:space="0" w:color="auto"/>
              </w:divBdr>
            </w:div>
          </w:divsChild>
        </w:div>
        <w:div w:id="1853521847">
          <w:marLeft w:val="0"/>
          <w:marRight w:val="0"/>
          <w:marTop w:val="0"/>
          <w:marBottom w:val="0"/>
          <w:divBdr>
            <w:top w:val="none" w:sz="0" w:space="0" w:color="auto"/>
            <w:left w:val="none" w:sz="0" w:space="0" w:color="auto"/>
            <w:bottom w:val="none" w:sz="0" w:space="0" w:color="auto"/>
            <w:right w:val="none" w:sz="0" w:space="0" w:color="auto"/>
          </w:divBdr>
          <w:divsChild>
            <w:div w:id="2029986998">
              <w:marLeft w:val="0"/>
              <w:marRight w:val="0"/>
              <w:marTop w:val="0"/>
              <w:marBottom w:val="0"/>
              <w:divBdr>
                <w:top w:val="none" w:sz="0" w:space="0" w:color="auto"/>
                <w:left w:val="none" w:sz="0" w:space="0" w:color="auto"/>
                <w:bottom w:val="none" w:sz="0" w:space="0" w:color="auto"/>
                <w:right w:val="none" w:sz="0" w:space="0" w:color="auto"/>
              </w:divBdr>
            </w:div>
          </w:divsChild>
        </w:div>
        <w:div w:id="1920022756">
          <w:marLeft w:val="0"/>
          <w:marRight w:val="0"/>
          <w:marTop w:val="0"/>
          <w:marBottom w:val="0"/>
          <w:divBdr>
            <w:top w:val="none" w:sz="0" w:space="0" w:color="auto"/>
            <w:left w:val="none" w:sz="0" w:space="0" w:color="auto"/>
            <w:bottom w:val="none" w:sz="0" w:space="0" w:color="auto"/>
            <w:right w:val="none" w:sz="0" w:space="0" w:color="auto"/>
          </w:divBdr>
          <w:divsChild>
            <w:div w:id="21249668">
              <w:marLeft w:val="0"/>
              <w:marRight w:val="0"/>
              <w:marTop w:val="0"/>
              <w:marBottom w:val="0"/>
              <w:divBdr>
                <w:top w:val="none" w:sz="0" w:space="0" w:color="auto"/>
                <w:left w:val="none" w:sz="0" w:space="0" w:color="auto"/>
                <w:bottom w:val="none" w:sz="0" w:space="0" w:color="auto"/>
                <w:right w:val="none" w:sz="0" w:space="0" w:color="auto"/>
              </w:divBdr>
            </w:div>
          </w:divsChild>
        </w:div>
        <w:div w:id="1922910789">
          <w:marLeft w:val="0"/>
          <w:marRight w:val="0"/>
          <w:marTop w:val="0"/>
          <w:marBottom w:val="0"/>
          <w:divBdr>
            <w:top w:val="none" w:sz="0" w:space="0" w:color="auto"/>
            <w:left w:val="none" w:sz="0" w:space="0" w:color="auto"/>
            <w:bottom w:val="none" w:sz="0" w:space="0" w:color="auto"/>
            <w:right w:val="none" w:sz="0" w:space="0" w:color="auto"/>
          </w:divBdr>
          <w:divsChild>
            <w:div w:id="319314126">
              <w:marLeft w:val="0"/>
              <w:marRight w:val="0"/>
              <w:marTop w:val="0"/>
              <w:marBottom w:val="0"/>
              <w:divBdr>
                <w:top w:val="none" w:sz="0" w:space="0" w:color="auto"/>
                <w:left w:val="none" w:sz="0" w:space="0" w:color="auto"/>
                <w:bottom w:val="none" w:sz="0" w:space="0" w:color="auto"/>
                <w:right w:val="none" w:sz="0" w:space="0" w:color="auto"/>
              </w:divBdr>
            </w:div>
          </w:divsChild>
        </w:div>
        <w:div w:id="1941259202">
          <w:marLeft w:val="0"/>
          <w:marRight w:val="0"/>
          <w:marTop w:val="0"/>
          <w:marBottom w:val="0"/>
          <w:divBdr>
            <w:top w:val="none" w:sz="0" w:space="0" w:color="auto"/>
            <w:left w:val="none" w:sz="0" w:space="0" w:color="auto"/>
            <w:bottom w:val="none" w:sz="0" w:space="0" w:color="auto"/>
            <w:right w:val="none" w:sz="0" w:space="0" w:color="auto"/>
          </w:divBdr>
          <w:divsChild>
            <w:div w:id="2050760602">
              <w:marLeft w:val="0"/>
              <w:marRight w:val="0"/>
              <w:marTop w:val="0"/>
              <w:marBottom w:val="0"/>
              <w:divBdr>
                <w:top w:val="none" w:sz="0" w:space="0" w:color="auto"/>
                <w:left w:val="none" w:sz="0" w:space="0" w:color="auto"/>
                <w:bottom w:val="none" w:sz="0" w:space="0" w:color="auto"/>
                <w:right w:val="none" w:sz="0" w:space="0" w:color="auto"/>
              </w:divBdr>
            </w:div>
          </w:divsChild>
        </w:div>
        <w:div w:id="1947542650">
          <w:marLeft w:val="0"/>
          <w:marRight w:val="0"/>
          <w:marTop w:val="0"/>
          <w:marBottom w:val="0"/>
          <w:divBdr>
            <w:top w:val="none" w:sz="0" w:space="0" w:color="auto"/>
            <w:left w:val="none" w:sz="0" w:space="0" w:color="auto"/>
            <w:bottom w:val="none" w:sz="0" w:space="0" w:color="auto"/>
            <w:right w:val="none" w:sz="0" w:space="0" w:color="auto"/>
          </w:divBdr>
          <w:divsChild>
            <w:div w:id="1207064381">
              <w:marLeft w:val="0"/>
              <w:marRight w:val="0"/>
              <w:marTop w:val="0"/>
              <w:marBottom w:val="0"/>
              <w:divBdr>
                <w:top w:val="none" w:sz="0" w:space="0" w:color="auto"/>
                <w:left w:val="none" w:sz="0" w:space="0" w:color="auto"/>
                <w:bottom w:val="none" w:sz="0" w:space="0" w:color="auto"/>
                <w:right w:val="none" w:sz="0" w:space="0" w:color="auto"/>
              </w:divBdr>
            </w:div>
          </w:divsChild>
        </w:div>
        <w:div w:id="1967540268">
          <w:marLeft w:val="0"/>
          <w:marRight w:val="0"/>
          <w:marTop w:val="0"/>
          <w:marBottom w:val="0"/>
          <w:divBdr>
            <w:top w:val="none" w:sz="0" w:space="0" w:color="auto"/>
            <w:left w:val="none" w:sz="0" w:space="0" w:color="auto"/>
            <w:bottom w:val="none" w:sz="0" w:space="0" w:color="auto"/>
            <w:right w:val="none" w:sz="0" w:space="0" w:color="auto"/>
          </w:divBdr>
          <w:divsChild>
            <w:div w:id="803347534">
              <w:marLeft w:val="0"/>
              <w:marRight w:val="0"/>
              <w:marTop w:val="0"/>
              <w:marBottom w:val="0"/>
              <w:divBdr>
                <w:top w:val="none" w:sz="0" w:space="0" w:color="auto"/>
                <w:left w:val="none" w:sz="0" w:space="0" w:color="auto"/>
                <w:bottom w:val="none" w:sz="0" w:space="0" w:color="auto"/>
                <w:right w:val="none" w:sz="0" w:space="0" w:color="auto"/>
              </w:divBdr>
            </w:div>
          </w:divsChild>
        </w:div>
        <w:div w:id="1973898455">
          <w:marLeft w:val="0"/>
          <w:marRight w:val="0"/>
          <w:marTop w:val="0"/>
          <w:marBottom w:val="0"/>
          <w:divBdr>
            <w:top w:val="none" w:sz="0" w:space="0" w:color="auto"/>
            <w:left w:val="none" w:sz="0" w:space="0" w:color="auto"/>
            <w:bottom w:val="none" w:sz="0" w:space="0" w:color="auto"/>
            <w:right w:val="none" w:sz="0" w:space="0" w:color="auto"/>
          </w:divBdr>
          <w:divsChild>
            <w:div w:id="1924608183">
              <w:marLeft w:val="0"/>
              <w:marRight w:val="0"/>
              <w:marTop w:val="0"/>
              <w:marBottom w:val="0"/>
              <w:divBdr>
                <w:top w:val="none" w:sz="0" w:space="0" w:color="auto"/>
                <w:left w:val="none" w:sz="0" w:space="0" w:color="auto"/>
                <w:bottom w:val="none" w:sz="0" w:space="0" w:color="auto"/>
                <w:right w:val="none" w:sz="0" w:space="0" w:color="auto"/>
              </w:divBdr>
            </w:div>
          </w:divsChild>
        </w:div>
        <w:div w:id="2005934557">
          <w:marLeft w:val="0"/>
          <w:marRight w:val="0"/>
          <w:marTop w:val="0"/>
          <w:marBottom w:val="0"/>
          <w:divBdr>
            <w:top w:val="none" w:sz="0" w:space="0" w:color="auto"/>
            <w:left w:val="none" w:sz="0" w:space="0" w:color="auto"/>
            <w:bottom w:val="none" w:sz="0" w:space="0" w:color="auto"/>
            <w:right w:val="none" w:sz="0" w:space="0" w:color="auto"/>
          </w:divBdr>
          <w:divsChild>
            <w:div w:id="1404375318">
              <w:marLeft w:val="0"/>
              <w:marRight w:val="0"/>
              <w:marTop w:val="0"/>
              <w:marBottom w:val="0"/>
              <w:divBdr>
                <w:top w:val="none" w:sz="0" w:space="0" w:color="auto"/>
                <w:left w:val="none" w:sz="0" w:space="0" w:color="auto"/>
                <w:bottom w:val="none" w:sz="0" w:space="0" w:color="auto"/>
                <w:right w:val="none" w:sz="0" w:space="0" w:color="auto"/>
              </w:divBdr>
            </w:div>
          </w:divsChild>
        </w:div>
        <w:div w:id="2024898140">
          <w:marLeft w:val="0"/>
          <w:marRight w:val="0"/>
          <w:marTop w:val="0"/>
          <w:marBottom w:val="0"/>
          <w:divBdr>
            <w:top w:val="none" w:sz="0" w:space="0" w:color="auto"/>
            <w:left w:val="none" w:sz="0" w:space="0" w:color="auto"/>
            <w:bottom w:val="none" w:sz="0" w:space="0" w:color="auto"/>
            <w:right w:val="none" w:sz="0" w:space="0" w:color="auto"/>
          </w:divBdr>
          <w:divsChild>
            <w:div w:id="400491243">
              <w:marLeft w:val="0"/>
              <w:marRight w:val="0"/>
              <w:marTop w:val="0"/>
              <w:marBottom w:val="0"/>
              <w:divBdr>
                <w:top w:val="none" w:sz="0" w:space="0" w:color="auto"/>
                <w:left w:val="none" w:sz="0" w:space="0" w:color="auto"/>
                <w:bottom w:val="none" w:sz="0" w:space="0" w:color="auto"/>
                <w:right w:val="none" w:sz="0" w:space="0" w:color="auto"/>
              </w:divBdr>
            </w:div>
          </w:divsChild>
        </w:div>
        <w:div w:id="2092581529">
          <w:marLeft w:val="0"/>
          <w:marRight w:val="0"/>
          <w:marTop w:val="0"/>
          <w:marBottom w:val="0"/>
          <w:divBdr>
            <w:top w:val="none" w:sz="0" w:space="0" w:color="auto"/>
            <w:left w:val="none" w:sz="0" w:space="0" w:color="auto"/>
            <w:bottom w:val="none" w:sz="0" w:space="0" w:color="auto"/>
            <w:right w:val="none" w:sz="0" w:space="0" w:color="auto"/>
          </w:divBdr>
          <w:divsChild>
            <w:div w:id="354814329">
              <w:marLeft w:val="0"/>
              <w:marRight w:val="0"/>
              <w:marTop w:val="0"/>
              <w:marBottom w:val="0"/>
              <w:divBdr>
                <w:top w:val="none" w:sz="0" w:space="0" w:color="auto"/>
                <w:left w:val="none" w:sz="0" w:space="0" w:color="auto"/>
                <w:bottom w:val="none" w:sz="0" w:space="0" w:color="auto"/>
                <w:right w:val="none" w:sz="0" w:space="0" w:color="auto"/>
              </w:divBdr>
            </w:div>
          </w:divsChild>
        </w:div>
        <w:div w:id="2098482027">
          <w:marLeft w:val="0"/>
          <w:marRight w:val="0"/>
          <w:marTop w:val="0"/>
          <w:marBottom w:val="0"/>
          <w:divBdr>
            <w:top w:val="none" w:sz="0" w:space="0" w:color="auto"/>
            <w:left w:val="none" w:sz="0" w:space="0" w:color="auto"/>
            <w:bottom w:val="none" w:sz="0" w:space="0" w:color="auto"/>
            <w:right w:val="none" w:sz="0" w:space="0" w:color="auto"/>
          </w:divBdr>
          <w:divsChild>
            <w:div w:id="238175570">
              <w:marLeft w:val="0"/>
              <w:marRight w:val="0"/>
              <w:marTop w:val="0"/>
              <w:marBottom w:val="0"/>
              <w:divBdr>
                <w:top w:val="none" w:sz="0" w:space="0" w:color="auto"/>
                <w:left w:val="none" w:sz="0" w:space="0" w:color="auto"/>
                <w:bottom w:val="none" w:sz="0" w:space="0" w:color="auto"/>
                <w:right w:val="none" w:sz="0" w:space="0" w:color="auto"/>
              </w:divBdr>
            </w:div>
          </w:divsChild>
        </w:div>
        <w:div w:id="2109227079">
          <w:marLeft w:val="0"/>
          <w:marRight w:val="0"/>
          <w:marTop w:val="0"/>
          <w:marBottom w:val="0"/>
          <w:divBdr>
            <w:top w:val="none" w:sz="0" w:space="0" w:color="auto"/>
            <w:left w:val="none" w:sz="0" w:space="0" w:color="auto"/>
            <w:bottom w:val="none" w:sz="0" w:space="0" w:color="auto"/>
            <w:right w:val="none" w:sz="0" w:space="0" w:color="auto"/>
          </w:divBdr>
          <w:divsChild>
            <w:div w:id="1666473063">
              <w:marLeft w:val="0"/>
              <w:marRight w:val="0"/>
              <w:marTop w:val="0"/>
              <w:marBottom w:val="0"/>
              <w:divBdr>
                <w:top w:val="none" w:sz="0" w:space="0" w:color="auto"/>
                <w:left w:val="none" w:sz="0" w:space="0" w:color="auto"/>
                <w:bottom w:val="none" w:sz="0" w:space="0" w:color="auto"/>
                <w:right w:val="none" w:sz="0" w:space="0" w:color="auto"/>
              </w:divBdr>
            </w:div>
          </w:divsChild>
        </w:div>
        <w:div w:id="2116316895">
          <w:marLeft w:val="0"/>
          <w:marRight w:val="0"/>
          <w:marTop w:val="0"/>
          <w:marBottom w:val="0"/>
          <w:divBdr>
            <w:top w:val="none" w:sz="0" w:space="0" w:color="auto"/>
            <w:left w:val="none" w:sz="0" w:space="0" w:color="auto"/>
            <w:bottom w:val="none" w:sz="0" w:space="0" w:color="auto"/>
            <w:right w:val="none" w:sz="0" w:space="0" w:color="auto"/>
          </w:divBdr>
          <w:divsChild>
            <w:div w:id="15165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25725">
      <w:bodyDiv w:val="1"/>
      <w:marLeft w:val="0"/>
      <w:marRight w:val="0"/>
      <w:marTop w:val="0"/>
      <w:marBottom w:val="0"/>
      <w:divBdr>
        <w:top w:val="none" w:sz="0" w:space="0" w:color="auto"/>
        <w:left w:val="none" w:sz="0" w:space="0" w:color="auto"/>
        <w:bottom w:val="none" w:sz="0" w:space="0" w:color="auto"/>
        <w:right w:val="none" w:sz="0" w:space="0" w:color="auto"/>
      </w:divBdr>
      <w:divsChild>
        <w:div w:id="4022360">
          <w:marLeft w:val="0"/>
          <w:marRight w:val="0"/>
          <w:marTop w:val="0"/>
          <w:marBottom w:val="0"/>
          <w:divBdr>
            <w:top w:val="none" w:sz="0" w:space="0" w:color="auto"/>
            <w:left w:val="none" w:sz="0" w:space="0" w:color="auto"/>
            <w:bottom w:val="none" w:sz="0" w:space="0" w:color="auto"/>
            <w:right w:val="none" w:sz="0" w:space="0" w:color="auto"/>
          </w:divBdr>
          <w:divsChild>
            <w:div w:id="741219580">
              <w:marLeft w:val="0"/>
              <w:marRight w:val="0"/>
              <w:marTop w:val="0"/>
              <w:marBottom w:val="0"/>
              <w:divBdr>
                <w:top w:val="none" w:sz="0" w:space="0" w:color="auto"/>
                <w:left w:val="none" w:sz="0" w:space="0" w:color="auto"/>
                <w:bottom w:val="none" w:sz="0" w:space="0" w:color="auto"/>
                <w:right w:val="none" w:sz="0" w:space="0" w:color="auto"/>
              </w:divBdr>
            </w:div>
          </w:divsChild>
        </w:div>
        <w:div w:id="57099179">
          <w:marLeft w:val="0"/>
          <w:marRight w:val="0"/>
          <w:marTop w:val="0"/>
          <w:marBottom w:val="0"/>
          <w:divBdr>
            <w:top w:val="none" w:sz="0" w:space="0" w:color="auto"/>
            <w:left w:val="none" w:sz="0" w:space="0" w:color="auto"/>
            <w:bottom w:val="none" w:sz="0" w:space="0" w:color="auto"/>
            <w:right w:val="none" w:sz="0" w:space="0" w:color="auto"/>
          </w:divBdr>
          <w:divsChild>
            <w:div w:id="403534459">
              <w:marLeft w:val="0"/>
              <w:marRight w:val="0"/>
              <w:marTop w:val="0"/>
              <w:marBottom w:val="0"/>
              <w:divBdr>
                <w:top w:val="none" w:sz="0" w:space="0" w:color="auto"/>
                <w:left w:val="none" w:sz="0" w:space="0" w:color="auto"/>
                <w:bottom w:val="none" w:sz="0" w:space="0" w:color="auto"/>
                <w:right w:val="none" w:sz="0" w:space="0" w:color="auto"/>
              </w:divBdr>
            </w:div>
          </w:divsChild>
        </w:div>
        <w:div w:id="57556421">
          <w:marLeft w:val="0"/>
          <w:marRight w:val="0"/>
          <w:marTop w:val="0"/>
          <w:marBottom w:val="0"/>
          <w:divBdr>
            <w:top w:val="none" w:sz="0" w:space="0" w:color="auto"/>
            <w:left w:val="none" w:sz="0" w:space="0" w:color="auto"/>
            <w:bottom w:val="none" w:sz="0" w:space="0" w:color="auto"/>
            <w:right w:val="none" w:sz="0" w:space="0" w:color="auto"/>
          </w:divBdr>
          <w:divsChild>
            <w:div w:id="863860898">
              <w:marLeft w:val="0"/>
              <w:marRight w:val="0"/>
              <w:marTop w:val="0"/>
              <w:marBottom w:val="0"/>
              <w:divBdr>
                <w:top w:val="none" w:sz="0" w:space="0" w:color="auto"/>
                <w:left w:val="none" w:sz="0" w:space="0" w:color="auto"/>
                <w:bottom w:val="none" w:sz="0" w:space="0" w:color="auto"/>
                <w:right w:val="none" w:sz="0" w:space="0" w:color="auto"/>
              </w:divBdr>
            </w:div>
          </w:divsChild>
        </w:div>
        <w:div w:id="104352010">
          <w:marLeft w:val="0"/>
          <w:marRight w:val="0"/>
          <w:marTop w:val="0"/>
          <w:marBottom w:val="0"/>
          <w:divBdr>
            <w:top w:val="none" w:sz="0" w:space="0" w:color="auto"/>
            <w:left w:val="none" w:sz="0" w:space="0" w:color="auto"/>
            <w:bottom w:val="none" w:sz="0" w:space="0" w:color="auto"/>
            <w:right w:val="none" w:sz="0" w:space="0" w:color="auto"/>
          </w:divBdr>
          <w:divsChild>
            <w:div w:id="369260029">
              <w:marLeft w:val="0"/>
              <w:marRight w:val="0"/>
              <w:marTop w:val="0"/>
              <w:marBottom w:val="0"/>
              <w:divBdr>
                <w:top w:val="none" w:sz="0" w:space="0" w:color="auto"/>
                <w:left w:val="none" w:sz="0" w:space="0" w:color="auto"/>
                <w:bottom w:val="none" w:sz="0" w:space="0" w:color="auto"/>
                <w:right w:val="none" w:sz="0" w:space="0" w:color="auto"/>
              </w:divBdr>
            </w:div>
            <w:div w:id="1494296679">
              <w:marLeft w:val="0"/>
              <w:marRight w:val="0"/>
              <w:marTop w:val="0"/>
              <w:marBottom w:val="0"/>
              <w:divBdr>
                <w:top w:val="none" w:sz="0" w:space="0" w:color="auto"/>
                <w:left w:val="none" w:sz="0" w:space="0" w:color="auto"/>
                <w:bottom w:val="none" w:sz="0" w:space="0" w:color="auto"/>
                <w:right w:val="none" w:sz="0" w:space="0" w:color="auto"/>
              </w:divBdr>
            </w:div>
          </w:divsChild>
        </w:div>
        <w:div w:id="136263462">
          <w:marLeft w:val="0"/>
          <w:marRight w:val="0"/>
          <w:marTop w:val="0"/>
          <w:marBottom w:val="0"/>
          <w:divBdr>
            <w:top w:val="none" w:sz="0" w:space="0" w:color="auto"/>
            <w:left w:val="none" w:sz="0" w:space="0" w:color="auto"/>
            <w:bottom w:val="none" w:sz="0" w:space="0" w:color="auto"/>
            <w:right w:val="none" w:sz="0" w:space="0" w:color="auto"/>
          </w:divBdr>
          <w:divsChild>
            <w:div w:id="402460013">
              <w:marLeft w:val="0"/>
              <w:marRight w:val="0"/>
              <w:marTop w:val="0"/>
              <w:marBottom w:val="0"/>
              <w:divBdr>
                <w:top w:val="none" w:sz="0" w:space="0" w:color="auto"/>
                <w:left w:val="none" w:sz="0" w:space="0" w:color="auto"/>
                <w:bottom w:val="none" w:sz="0" w:space="0" w:color="auto"/>
                <w:right w:val="none" w:sz="0" w:space="0" w:color="auto"/>
              </w:divBdr>
            </w:div>
          </w:divsChild>
        </w:div>
        <w:div w:id="160437244">
          <w:marLeft w:val="0"/>
          <w:marRight w:val="0"/>
          <w:marTop w:val="0"/>
          <w:marBottom w:val="0"/>
          <w:divBdr>
            <w:top w:val="none" w:sz="0" w:space="0" w:color="auto"/>
            <w:left w:val="none" w:sz="0" w:space="0" w:color="auto"/>
            <w:bottom w:val="none" w:sz="0" w:space="0" w:color="auto"/>
            <w:right w:val="none" w:sz="0" w:space="0" w:color="auto"/>
          </w:divBdr>
          <w:divsChild>
            <w:div w:id="1154300916">
              <w:marLeft w:val="0"/>
              <w:marRight w:val="0"/>
              <w:marTop w:val="0"/>
              <w:marBottom w:val="0"/>
              <w:divBdr>
                <w:top w:val="none" w:sz="0" w:space="0" w:color="auto"/>
                <w:left w:val="none" w:sz="0" w:space="0" w:color="auto"/>
                <w:bottom w:val="none" w:sz="0" w:space="0" w:color="auto"/>
                <w:right w:val="none" w:sz="0" w:space="0" w:color="auto"/>
              </w:divBdr>
            </w:div>
          </w:divsChild>
        </w:div>
        <w:div w:id="170266794">
          <w:marLeft w:val="0"/>
          <w:marRight w:val="0"/>
          <w:marTop w:val="0"/>
          <w:marBottom w:val="0"/>
          <w:divBdr>
            <w:top w:val="none" w:sz="0" w:space="0" w:color="auto"/>
            <w:left w:val="none" w:sz="0" w:space="0" w:color="auto"/>
            <w:bottom w:val="none" w:sz="0" w:space="0" w:color="auto"/>
            <w:right w:val="none" w:sz="0" w:space="0" w:color="auto"/>
          </w:divBdr>
          <w:divsChild>
            <w:div w:id="1509323758">
              <w:marLeft w:val="0"/>
              <w:marRight w:val="0"/>
              <w:marTop w:val="0"/>
              <w:marBottom w:val="0"/>
              <w:divBdr>
                <w:top w:val="none" w:sz="0" w:space="0" w:color="auto"/>
                <w:left w:val="none" w:sz="0" w:space="0" w:color="auto"/>
                <w:bottom w:val="none" w:sz="0" w:space="0" w:color="auto"/>
                <w:right w:val="none" w:sz="0" w:space="0" w:color="auto"/>
              </w:divBdr>
            </w:div>
          </w:divsChild>
        </w:div>
        <w:div w:id="173619784">
          <w:marLeft w:val="0"/>
          <w:marRight w:val="0"/>
          <w:marTop w:val="0"/>
          <w:marBottom w:val="0"/>
          <w:divBdr>
            <w:top w:val="none" w:sz="0" w:space="0" w:color="auto"/>
            <w:left w:val="none" w:sz="0" w:space="0" w:color="auto"/>
            <w:bottom w:val="none" w:sz="0" w:space="0" w:color="auto"/>
            <w:right w:val="none" w:sz="0" w:space="0" w:color="auto"/>
          </w:divBdr>
          <w:divsChild>
            <w:div w:id="246424559">
              <w:marLeft w:val="0"/>
              <w:marRight w:val="0"/>
              <w:marTop w:val="0"/>
              <w:marBottom w:val="0"/>
              <w:divBdr>
                <w:top w:val="none" w:sz="0" w:space="0" w:color="auto"/>
                <w:left w:val="none" w:sz="0" w:space="0" w:color="auto"/>
                <w:bottom w:val="none" w:sz="0" w:space="0" w:color="auto"/>
                <w:right w:val="none" w:sz="0" w:space="0" w:color="auto"/>
              </w:divBdr>
            </w:div>
          </w:divsChild>
        </w:div>
        <w:div w:id="176307569">
          <w:marLeft w:val="0"/>
          <w:marRight w:val="0"/>
          <w:marTop w:val="0"/>
          <w:marBottom w:val="0"/>
          <w:divBdr>
            <w:top w:val="none" w:sz="0" w:space="0" w:color="auto"/>
            <w:left w:val="none" w:sz="0" w:space="0" w:color="auto"/>
            <w:bottom w:val="none" w:sz="0" w:space="0" w:color="auto"/>
            <w:right w:val="none" w:sz="0" w:space="0" w:color="auto"/>
          </w:divBdr>
          <w:divsChild>
            <w:div w:id="1284188890">
              <w:marLeft w:val="0"/>
              <w:marRight w:val="0"/>
              <w:marTop w:val="0"/>
              <w:marBottom w:val="0"/>
              <w:divBdr>
                <w:top w:val="none" w:sz="0" w:space="0" w:color="auto"/>
                <w:left w:val="none" w:sz="0" w:space="0" w:color="auto"/>
                <w:bottom w:val="none" w:sz="0" w:space="0" w:color="auto"/>
                <w:right w:val="none" w:sz="0" w:space="0" w:color="auto"/>
              </w:divBdr>
            </w:div>
          </w:divsChild>
        </w:div>
        <w:div w:id="200485268">
          <w:marLeft w:val="0"/>
          <w:marRight w:val="0"/>
          <w:marTop w:val="0"/>
          <w:marBottom w:val="0"/>
          <w:divBdr>
            <w:top w:val="none" w:sz="0" w:space="0" w:color="auto"/>
            <w:left w:val="none" w:sz="0" w:space="0" w:color="auto"/>
            <w:bottom w:val="none" w:sz="0" w:space="0" w:color="auto"/>
            <w:right w:val="none" w:sz="0" w:space="0" w:color="auto"/>
          </w:divBdr>
          <w:divsChild>
            <w:div w:id="1340810719">
              <w:marLeft w:val="0"/>
              <w:marRight w:val="0"/>
              <w:marTop w:val="0"/>
              <w:marBottom w:val="0"/>
              <w:divBdr>
                <w:top w:val="none" w:sz="0" w:space="0" w:color="auto"/>
                <w:left w:val="none" w:sz="0" w:space="0" w:color="auto"/>
                <w:bottom w:val="none" w:sz="0" w:space="0" w:color="auto"/>
                <w:right w:val="none" w:sz="0" w:space="0" w:color="auto"/>
              </w:divBdr>
            </w:div>
            <w:div w:id="1841774830">
              <w:marLeft w:val="0"/>
              <w:marRight w:val="0"/>
              <w:marTop w:val="0"/>
              <w:marBottom w:val="0"/>
              <w:divBdr>
                <w:top w:val="none" w:sz="0" w:space="0" w:color="auto"/>
                <w:left w:val="none" w:sz="0" w:space="0" w:color="auto"/>
                <w:bottom w:val="none" w:sz="0" w:space="0" w:color="auto"/>
                <w:right w:val="none" w:sz="0" w:space="0" w:color="auto"/>
              </w:divBdr>
            </w:div>
          </w:divsChild>
        </w:div>
        <w:div w:id="201672581">
          <w:marLeft w:val="0"/>
          <w:marRight w:val="0"/>
          <w:marTop w:val="0"/>
          <w:marBottom w:val="0"/>
          <w:divBdr>
            <w:top w:val="none" w:sz="0" w:space="0" w:color="auto"/>
            <w:left w:val="none" w:sz="0" w:space="0" w:color="auto"/>
            <w:bottom w:val="none" w:sz="0" w:space="0" w:color="auto"/>
            <w:right w:val="none" w:sz="0" w:space="0" w:color="auto"/>
          </w:divBdr>
          <w:divsChild>
            <w:div w:id="1537959893">
              <w:marLeft w:val="0"/>
              <w:marRight w:val="0"/>
              <w:marTop w:val="0"/>
              <w:marBottom w:val="0"/>
              <w:divBdr>
                <w:top w:val="none" w:sz="0" w:space="0" w:color="auto"/>
                <w:left w:val="none" w:sz="0" w:space="0" w:color="auto"/>
                <w:bottom w:val="none" w:sz="0" w:space="0" w:color="auto"/>
                <w:right w:val="none" w:sz="0" w:space="0" w:color="auto"/>
              </w:divBdr>
            </w:div>
          </w:divsChild>
        </w:div>
        <w:div w:id="204416183">
          <w:marLeft w:val="0"/>
          <w:marRight w:val="0"/>
          <w:marTop w:val="0"/>
          <w:marBottom w:val="0"/>
          <w:divBdr>
            <w:top w:val="none" w:sz="0" w:space="0" w:color="auto"/>
            <w:left w:val="none" w:sz="0" w:space="0" w:color="auto"/>
            <w:bottom w:val="none" w:sz="0" w:space="0" w:color="auto"/>
            <w:right w:val="none" w:sz="0" w:space="0" w:color="auto"/>
          </w:divBdr>
          <w:divsChild>
            <w:div w:id="13112362">
              <w:marLeft w:val="0"/>
              <w:marRight w:val="0"/>
              <w:marTop w:val="0"/>
              <w:marBottom w:val="0"/>
              <w:divBdr>
                <w:top w:val="none" w:sz="0" w:space="0" w:color="auto"/>
                <w:left w:val="none" w:sz="0" w:space="0" w:color="auto"/>
                <w:bottom w:val="none" w:sz="0" w:space="0" w:color="auto"/>
                <w:right w:val="none" w:sz="0" w:space="0" w:color="auto"/>
              </w:divBdr>
            </w:div>
            <w:div w:id="1931234229">
              <w:marLeft w:val="0"/>
              <w:marRight w:val="0"/>
              <w:marTop w:val="0"/>
              <w:marBottom w:val="0"/>
              <w:divBdr>
                <w:top w:val="none" w:sz="0" w:space="0" w:color="auto"/>
                <w:left w:val="none" w:sz="0" w:space="0" w:color="auto"/>
                <w:bottom w:val="none" w:sz="0" w:space="0" w:color="auto"/>
                <w:right w:val="none" w:sz="0" w:space="0" w:color="auto"/>
              </w:divBdr>
            </w:div>
          </w:divsChild>
        </w:div>
        <w:div w:id="215973729">
          <w:marLeft w:val="0"/>
          <w:marRight w:val="0"/>
          <w:marTop w:val="0"/>
          <w:marBottom w:val="0"/>
          <w:divBdr>
            <w:top w:val="none" w:sz="0" w:space="0" w:color="auto"/>
            <w:left w:val="none" w:sz="0" w:space="0" w:color="auto"/>
            <w:bottom w:val="none" w:sz="0" w:space="0" w:color="auto"/>
            <w:right w:val="none" w:sz="0" w:space="0" w:color="auto"/>
          </w:divBdr>
          <w:divsChild>
            <w:div w:id="1026372528">
              <w:marLeft w:val="0"/>
              <w:marRight w:val="0"/>
              <w:marTop w:val="0"/>
              <w:marBottom w:val="0"/>
              <w:divBdr>
                <w:top w:val="none" w:sz="0" w:space="0" w:color="auto"/>
                <w:left w:val="none" w:sz="0" w:space="0" w:color="auto"/>
                <w:bottom w:val="none" w:sz="0" w:space="0" w:color="auto"/>
                <w:right w:val="none" w:sz="0" w:space="0" w:color="auto"/>
              </w:divBdr>
            </w:div>
          </w:divsChild>
        </w:div>
        <w:div w:id="220332911">
          <w:marLeft w:val="0"/>
          <w:marRight w:val="0"/>
          <w:marTop w:val="0"/>
          <w:marBottom w:val="0"/>
          <w:divBdr>
            <w:top w:val="none" w:sz="0" w:space="0" w:color="auto"/>
            <w:left w:val="none" w:sz="0" w:space="0" w:color="auto"/>
            <w:bottom w:val="none" w:sz="0" w:space="0" w:color="auto"/>
            <w:right w:val="none" w:sz="0" w:space="0" w:color="auto"/>
          </w:divBdr>
          <w:divsChild>
            <w:div w:id="949970071">
              <w:marLeft w:val="0"/>
              <w:marRight w:val="0"/>
              <w:marTop w:val="0"/>
              <w:marBottom w:val="0"/>
              <w:divBdr>
                <w:top w:val="none" w:sz="0" w:space="0" w:color="auto"/>
                <w:left w:val="none" w:sz="0" w:space="0" w:color="auto"/>
                <w:bottom w:val="none" w:sz="0" w:space="0" w:color="auto"/>
                <w:right w:val="none" w:sz="0" w:space="0" w:color="auto"/>
              </w:divBdr>
            </w:div>
          </w:divsChild>
        </w:div>
        <w:div w:id="220747949">
          <w:marLeft w:val="0"/>
          <w:marRight w:val="0"/>
          <w:marTop w:val="0"/>
          <w:marBottom w:val="0"/>
          <w:divBdr>
            <w:top w:val="none" w:sz="0" w:space="0" w:color="auto"/>
            <w:left w:val="none" w:sz="0" w:space="0" w:color="auto"/>
            <w:bottom w:val="none" w:sz="0" w:space="0" w:color="auto"/>
            <w:right w:val="none" w:sz="0" w:space="0" w:color="auto"/>
          </w:divBdr>
          <w:divsChild>
            <w:div w:id="70591377">
              <w:marLeft w:val="0"/>
              <w:marRight w:val="0"/>
              <w:marTop w:val="0"/>
              <w:marBottom w:val="0"/>
              <w:divBdr>
                <w:top w:val="none" w:sz="0" w:space="0" w:color="auto"/>
                <w:left w:val="none" w:sz="0" w:space="0" w:color="auto"/>
                <w:bottom w:val="none" w:sz="0" w:space="0" w:color="auto"/>
                <w:right w:val="none" w:sz="0" w:space="0" w:color="auto"/>
              </w:divBdr>
            </w:div>
          </w:divsChild>
        </w:div>
        <w:div w:id="239607619">
          <w:marLeft w:val="0"/>
          <w:marRight w:val="0"/>
          <w:marTop w:val="0"/>
          <w:marBottom w:val="0"/>
          <w:divBdr>
            <w:top w:val="none" w:sz="0" w:space="0" w:color="auto"/>
            <w:left w:val="none" w:sz="0" w:space="0" w:color="auto"/>
            <w:bottom w:val="none" w:sz="0" w:space="0" w:color="auto"/>
            <w:right w:val="none" w:sz="0" w:space="0" w:color="auto"/>
          </w:divBdr>
          <w:divsChild>
            <w:div w:id="115951264">
              <w:marLeft w:val="0"/>
              <w:marRight w:val="0"/>
              <w:marTop w:val="0"/>
              <w:marBottom w:val="0"/>
              <w:divBdr>
                <w:top w:val="none" w:sz="0" w:space="0" w:color="auto"/>
                <w:left w:val="none" w:sz="0" w:space="0" w:color="auto"/>
                <w:bottom w:val="none" w:sz="0" w:space="0" w:color="auto"/>
                <w:right w:val="none" w:sz="0" w:space="0" w:color="auto"/>
              </w:divBdr>
            </w:div>
          </w:divsChild>
        </w:div>
        <w:div w:id="242029534">
          <w:marLeft w:val="0"/>
          <w:marRight w:val="0"/>
          <w:marTop w:val="0"/>
          <w:marBottom w:val="0"/>
          <w:divBdr>
            <w:top w:val="none" w:sz="0" w:space="0" w:color="auto"/>
            <w:left w:val="none" w:sz="0" w:space="0" w:color="auto"/>
            <w:bottom w:val="none" w:sz="0" w:space="0" w:color="auto"/>
            <w:right w:val="none" w:sz="0" w:space="0" w:color="auto"/>
          </w:divBdr>
          <w:divsChild>
            <w:div w:id="1122453808">
              <w:marLeft w:val="0"/>
              <w:marRight w:val="0"/>
              <w:marTop w:val="0"/>
              <w:marBottom w:val="0"/>
              <w:divBdr>
                <w:top w:val="none" w:sz="0" w:space="0" w:color="auto"/>
                <w:left w:val="none" w:sz="0" w:space="0" w:color="auto"/>
                <w:bottom w:val="none" w:sz="0" w:space="0" w:color="auto"/>
                <w:right w:val="none" w:sz="0" w:space="0" w:color="auto"/>
              </w:divBdr>
            </w:div>
            <w:div w:id="1194341343">
              <w:marLeft w:val="0"/>
              <w:marRight w:val="0"/>
              <w:marTop w:val="0"/>
              <w:marBottom w:val="0"/>
              <w:divBdr>
                <w:top w:val="none" w:sz="0" w:space="0" w:color="auto"/>
                <w:left w:val="none" w:sz="0" w:space="0" w:color="auto"/>
                <w:bottom w:val="none" w:sz="0" w:space="0" w:color="auto"/>
                <w:right w:val="none" w:sz="0" w:space="0" w:color="auto"/>
              </w:divBdr>
            </w:div>
          </w:divsChild>
        </w:div>
        <w:div w:id="247008545">
          <w:marLeft w:val="0"/>
          <w:marRight w:val="0"/>
          <w:marTop w:val="0"/>
          <w:marBottom w:val="0"/>
          <w:divBdr>
            <w:top w:val="none" w:sz="0" w:space="0" w:color="auto"/>
            <w:left w:val="none" w:sz="0" w:space="0" w:color="auto"/>
            <w:bottom w:val="none" w:sz="0" w:space="0" w:color="auto"/>
            <w:right w:val="none" w:sz="0" w:space="0" w:color="auto"/>
          </w:divBdr>
          <w:divsChild>
            <w:div w:id="565530827">
              <w:marLeft w:val="0"/>
              <w:marRight w:val="0"/>
              <w:marTop w:val="0"/>
              <w:marBottom w:val="0"/>
              <w:divBdr>
                <w:top w:val="none" w:sz="0" w:space="0" w:color="auto"/>
                <w:left w:val="none" w:sz="0" w:space="0" w:color="auto"/>
                <w:bottom w:val="none" w:sz="0" w:space="0" w:color="auto"/>
                <w:right w:val="none" w:sz="0" w:space="0" w:color="auto"/>
              </w:divBdr>
            </w:div>
          </w:divsChild>
        </w:div>
        <w:div w:id="250625770">
          <w:marLeft w:val="0"/>
          <w:marRight w:val="0"/>
          <w:marTop w:val="0"/>
          <w:marBottom w:val="0"/>
          <w:divBdr>
            <w:top w:val="none" w:sz="0" w:space="0" w:color="auto"/>
            <w:left w:val="none" w:sz="0" w:space="0" w:color="auto"/>
            <w:bottom w:val="none" w:sz="0" w:space="0" w:color="auto"/>
            <w:right w:val="none" w:sz="0" w:space="0" w:color="auto"/>
          </w:divBdr>
          <w:divsChild>
            <w:div w:id="1767996598">
              <w:marLeft w:val="0"/>
              <w:marRight w:val="0"/>
              <w:marTop w:val="0"/>
              <w:marBottom w:val="0"/>
              <w:divBdr>
                <w:top w:val="none" w:sz="0" w:space="0" w:color="auto"/>
                <w:left w:val="none" w:sz="0" w:space="0" w:color="auto"/>
                <w:bottom w:val="none" w:sz="0" w:space="0" w:color="auto"/>
                <w:right w:val="none" w:sz="0" w:space="0" w:color="auto"/>
              </w:divBdr>
            </w:div>
          </w:divsChild>
        </w:div>
        <w:div w:id="260723514">
          <w:marLeft w:val="0"/>
          <w:marRight w:val="0"/>
          <w:marTop w:val="0"/>
          <w:marBottom w:val="0"/>
          <w:divBdr>
            <w:top w:val="none" w:sz="0" w:space="0" w:color="auto"/>
            <w:left w:val="none" w:sz="0" w:space="0" w:color="auto"/>
            <w:bottom w:val="none" w:sz="0" w:space="0" w:color="auto"/>
            <w:right w:val="none" w:sz="0" w:space="0" w:color="auto"/>
          </w:divBdr>
          <w:divsChild>
            <w:div w:id="1116214747">
              <w:marLeft w:val="0"/>
              <w:marRight w:val="0"/>
              <w:marTop w:val="0"/>
              <w:marBottom w:val="0"/>
              <w:divBdr>
                <w:top w:val="none" w:sz="0" w:space="0" w:color="auto"/>
                <w:left w:val="none" w:sz="0" w:space="0" w:color="auto"/>
                <w:bottom w:val="none" w:sz="0" w:space="0" w:color="auto"/>
                <w:right w:val="none" w:sz="0" w:space="0" w:color="auto"/>
              </w:divBdr>
            </w:div>
          </w:divsChild>
        </w:div>
        <w:div w:id="275866541">
          <w:marLeft w:val="0"/>
          <w:marRight w:val="0"/>
          <w:marTop w:val="0"/>
          <w:marBottom w:val="0"/>
          <w:divBdr>
            <w:top w:val="none" w:sz="0" w:space="0" w:color="auto"/>
            <w:left w:val="none" w:sz="0" w:space="0" w:color="auto"/>
            <w:bottom w:val="none" w:sz="0" w:space="0" w:color="auto"/>
            <w:right w:val="none" w:sz="0" w:space="0" w:color="auto"/>
          </w:divBdr>
          <w:divsChild>
            <w:div w:id="120878175">
              <w:marLeft w:val="0"/>
              <w:marRight w:val="0"/>
              <w:marTop w:val="0"/>
              <w:marBottom w:val="0"/>
              <w:divBdr>
                <w:top w:val="none" w:sz="0" w:space="0" w:color="auto"/>
                <w:left w:val="none" w:sz="0" w:space="0" w:color="auto"/>
                <w:bottom w:val="none" w:sz="0" w:space="0" w:color="auto"/>
                <w:right w:val="none" w:sz="0" w:space="0" w:color="auto"/>
              </w:divBdr>
            </w:div>
          </w:divsChild>
        </w:div>
        <w:div w:id="293409965">
          <w:marLeft w:val="0"/>
          <w:marRight w:val="0"/>
          <w:marTop w:val="0"/>
          <w:marBottom w:val="0"/>
          <w:divBdr>
            <w:top w:val="none" w:sz="0" w:space="0" w:color="auto"/>
            <w:left w:val="none" w:sz="0" w:space="0" w:color="auto"/>
            <w:bottom w:val="none" w:sz="0" w:space="0" w:color="auto"/>
            <w:right w:val="none" w:sz="0" w:space="0" w:color="auto"/>
          </w:divBdr>
          <w:divsChild>
            <w:div w:id="1089959187">
              <w:marLeft w:val="0"/>
              <w:marRight w:val="0"/>
              <w:marTop w:val="0"/>
              <w:marBottom w:val="0"/>
              <w:divBdr>
                <w:top w:val="none" w:sz="0" w:space="0" w:color="auto"/>
                <w:left w:val="none" w:sz="0" w:space="0" w:color="auto"/>
                <w:bottom w:val="none" w:sz="0" w:space="0" w:color="auto"/>
                <w:right w:val="none" w:sz="0" w:space="0" w:color="auto"/>
              </w:divBdr>
            </w:div>
          </w:divsChild>
        </w:div>
        <w:div w:id="295140682">
          <w:marLeft w:val="0"/>
          <w:marRight w:val="0"/>
          <w:marTop w:val="0"/>
          <w:marBottom w:val="0"/>
          <w:divBdr>
            <w:top w:val="none" w:sz="0" w:space="0" w:color="auto"/>
            <w:left w:val="none" w:sz="0" w:space="0" w:color="auto"/>
            <w:bottom w:val="none" w:sz="0" w:space="0" w:color="auto"/>
            <w:right w:val="none" w:sz="0" w:space="0" w:color="auto"/>
          </w:divBdr>
          <w:divsChild>
            <w:div w:id="774180061">
              <w:marLeft w:val="0"/>
              <w:marRight w:val="0"/>
              <w:marTop w:val="0"/>
              <w:marBottom w:val="0"/>
              <w:divBdr>
                <w:top w:val="none" w:sz="0" w:space="0" w:color="auto"/>
                <w:left w:val="none" w:sz="0" w:space="0" w:color="auto"/>
                <w:bottom w:val="none" w:sz="0" w:space="0" w:color="auto"/>
                <w:right w:val="none" w:sz="0" w:space="0" w:color="auto"/>
              </w:divBdr>
            </w:div>
          </w:divsChild>
        </w:div>
        <w:div w:id="316955065">
          <w:marLeft w:val="0"/>
          <w:marRight w:val="0"/>
          <w:marTop w:val="0"/>
          <w:marBottom w:val="0"/>
          <w:divBdr>
            <w:top w:val="none" w:sz="0" w:space="0" w:color="auto"/>
            <w:left w:val="none" w:sz="0" w:space="0" w:color="auto"/>
            <w:bottom w:val="none" w:sz="0" w:space="0" w:color="auto"/>
            <w:right w:val="none" w:sz="0" w:space="0" w:color="auto"/>
          </w:divBdr>
          <w:divsChild>
            <w:div w:id="2040428182">
              <w:marLeft w:val="0"/>
              <w:marRight w:val="0"/>
              <w:marTop w:val="0"/>
              <w:marBottom w:val="0"/>
              <w:divBdr>
                <w:top w:val="none" w:sz="0" w:space="0" w:color="auto"/>
                <w:left w:val="none" w:sz="0" w:space="0" w:color="auto"/>
                <w:bottom w:val="none" w:sz="0" w:space="0" w:color="auto"/>
                <w:right w:val="none" w:sz="0" w:space="0" w:color="auto"/>
              </w:divBdr>
            </w:div>
          </w:divsChild>
        </w:div>
        <w:div w:id="324013574">
          <w:marLeft w:val="0"/>
          <w:marRight w:val="0"/>
          <w:marTop w:val="0"/>
          <w:marBottom w:val="0"/>
          <w:divBdr>
            <w:top w:val="none" w:sz="0" w:space="0" w:color="auto"/>
            <w:left w:val="none" w:sz="0" w:space="0" w:color="auto"/>
            <w:bottom w:val="none" w:sz="0" w:space="0" w:color="auto"/>
            <w:right w:val="none" w:sz="0" w:space="0" w:color="auto"/>
          </w:divBdr>
          <w:divsChild>
            <w:div w:id="719324344">
              <w:marLeft w:val="0"/>
              <w:marRight w:val="0"/>
              <w:marTop w:val="0"/>
              <w:marBottom w:val="0"/>
              <w:divBdr>
                <w:top w:val="none" w:sz="0" w:space="0" w:color="auto"/>
                <w:left w:val="none" w:sz="0" w:space="0" w:color="auto"/>
                <w:bottom w:val="none" w:sz="0" w:space="0" w:color="auto"/>
                <w:right w:val="none" w:sz="0" w:space="0" w:color="auto"/>
              </w:divBdr>
            </w:div>
          </w:divsChild>
        </w:div>
        <w:div w:id="324943612">
          <w:marLeft w:val="0"/>
          <w:marRight w:val="0"/>
          <w:marTop w:val="0"/>
          <w:marBottom w:val="0"/>
          <w:divBdr>
            <w:top w:val="none" w:sz="0" w:space="0" w:color="auto"/>
            <w:left w:val="none" w:sz="0" w:space="0" w:color="auto"/>
            <w:bottom w:val="none" w:sz="0" w:space="0" w:color="auto"/>
            <w:right w:val="none" w:sz="0" w:space="0" w:color="auto"/>
          </w:divBdr>
          <w:divsChild>
            <w:div w:id="820005673">
              <w:marLeft w:val="0"/>
              <w:marRight w:val="0"/>
              <w:marTop w:val="0"/>
              <w:marBottom w:val="0"/>
              <w:divBdr>
                <w:top w:val="none" w:sz="0" w:space="0" w:color="auto"/>
                <w:left w:val="none" w:sz="0" w:space="0" w:color="auto"/>
                <w:bottom w:val="none" w:sz="0" w:space="0" w:color="auto"/>
                <w:right w:val="none" w:sz="0" w:space="0" w:color="auto"/>
              </w:divBdr>
            </w:div>
          </w:divsChild>
        </w:div>
        <w:div w:id="351303676">
          <w:marLeft w:val="0"/>
          <w:marRight w:val="0"/>
          <w:marTop w:val="0"/>
          <w:marBottom w:val="0"/>
          <w:divBdr>
            <w:top w:val="none" w:sz="0" w:space="0" w:color="auto"/>
            <w:left w:val="none" w:sz="0" w:space="0" w:color="auto"/>
            <w:bottom w:val="none" w:sz="0" w:space="0" w:color="auto"/>
            <w:right w:val="none" w:sz="0" w:space="0" w:color="auto"/>
          </w:divBdr>
          <w:divsChild>
            <w:div w:id="1348095202">
              <w:marLeft w:val="0"/>
              <w:marRight w:val="0"/>
              <w:marTop w:val="0"/>
              <w:marBottom w:val="0"/>
              <w:divBdr>
                <w:top w:val="none" w:sz="0" w:space="0" w:color="auto"/>
                <w:left w:val="none" w:sz="0" w:space="0" w:color="auto"/>
                <w:bottom w:val="none" w:sz="0" w:space="0" w:color="auto"/>
                <w:right w:val="none" w:sz="0" w:space="0" w:color="auto"/>
              </w:divBdr>
            </w:div>
          </w:divsChild>
        </w:div>
        <w:div w:id="369454753">
          <w:marLeft w:val="0"/>
          <w:marRight w:val="0"/>
          <w:marTop w:val="0"/>
          <w:marBottom w:val="0"/>
          <w:divBdr>
            <w:top w:val="none" w:sz="0" w:space="0" w:color="auto"/>
            <w:left w:val="none" w:sz="0" w:space="0" w:color="auto"/>
            <w:bottom w:val="none" w:sz="0" w:space="0" w:color="auto"/>
            <w:right w:val="none" w:sz="0" w:space="0" w:color="auto"/>
          </w:divBdr>
          <w:divsChild>
            <w:div w:id="1174876661">
              <w:marLeft w:val="0"/>
              <w:marRight w:val="0"/>
              <w:marTop w:val="0"/>
              <w:marBottom w:val="0"/>
              <w:divBdr>
                <w:top w:val="none" w:sz="0" w:space="0" w:color="auto"/>
                <w:left w:val="none" w:sz="0" w:space="0" w:color="auto"/>
                <w:bottom w:val="none" w:sz="0" w:space="0" w:color="auto"/>
                <w:right w:val="none" w:sz="0" w:space="0" w:color="auto"/>
              </w:divBdr>
            </w:div>
          </w:divsChild>
        </w:div>
        <w:div w:id="380176959">
          <w:marLeft w:val="0"/>
          <w:marRight w:val="0"/>
          <w:marTop w:val="0"/>
          <w:marBottom w:val="0"/>
          <w:divBdr>
            <w:top w:val="none" w:sz="0" w:space="0" w:color="auto"/>
            <w:left w:val="none" w:sz="0" w:space="0" w:color="auto"/>
            <w:bottom w:val="none" w:sz="0" w:space="0" w:color="auto"/>
            <w:right w:val="none" w:sz="0" w:space="0" w:color="auto"/>
          </w:divBdr>
          <w:divsChild>
            <w:div w:id="1866018736">
              <w:marLeft w:val="0"/>
              <w:marRight w:val="0"/>
              <w:marTop w:val="0"/>
              <w:marBottom w:val="0"/>
              <w:divBdr>
                <w:top w:val="none" w:sz="0" w:space="0" w:color="auto"/>
                <w:left w:val="none" w:sz="0" w:space="0" w:color="auto"/>
                <w:bottom w:val="none" w:sz="0" w:space="0" w:color="auto"/>
                <w:right w:val="none" w:sz="0" w:space="0" w:color="auto"/>
              </w:divBdr>
            </w:div>
          </w:divsChild>
        </w:div>
        <w:div w:id="385108366">
          <w:marLeft w:val="0"/>
          <w:marRight w:val="0"/>
          <w:marTop w:val="0"/>
          <w:marBottom w:val="0"/>
          <w:divBdr>
            <w:top w:val="none" w:sz="0" w:space="0" w:color="auto"/>
            <w:left w:val="none" w:sz="0" w:space="0" w:color="auto"/>
            <w:bottom w:val="none" w:sz="0" w:space="0" w:color="auto"/>
            <w:right w:val="none" w:sz="0" w:space="0" w:color="auto"/>
          </w:divBdr>
          <w:divsChild>
            <w:div w:id="343944723">
              <w:marLeft w:val="0"/>
              <w:marRight w:val="0"/>
              <w:marTop w:val="0"/>
              <w:marBottom w:val="0"/>
              <w:divBdr>
                <w:top w:val="none" w:sz="0" w:space="0" w:color="auto"/>
                <w:left w:val="none" w:sz="0" w:space="0" w:color="auto"/>
                <w:bottom w:val="none" w:sz="0" w:space="0" w:color="auto"/>
                <w:right w:val="none" w:sz="0" w:space="0" w:color="auto"/>
              </w:divBdr>
            </w:div>
          </w:divsChild>
        </w:div>
        <w:div w:id="387384102">
          <w:marLeft w:val="0"/>
          <w:marRight w:val="0"/>
          <w:marTop w:val="0"/>
          <w:marBottom w:val="0"/>
          <w:divBdr>
            <w:top w:val="none" w:sz="0" w:space="0" w:color="auto"/>
            <w:left w:val="none" w:sz="0" w:space="0" w:color="auto"/>
            <w:bottom w:val="none" w:sz="0" w:space="0" w:color="auto"/>
            <w:right w:val="none" w:sz="0" w:space="0" w:color="auto"/>
          </w:divBdr>
          <w:divsChild>
            <w:div w:id="1432235846">
              <w:marLeft w:val="0"/>
              <w:marRight w:val="0"/>
              <w:marTop w:val="0"/>
              <w:marBottom w:val="0"/>
              <w:divBdr>
                <w:top w:val="none" w:sz="0" w:space="0" w:color="auto"/>
                <w:left w:val="none" w:sz="0" w:space="0" w:color="auto"/>
                <w:bottom w:val="none" w:sz="0" w:space="0" w:color="auto"/>
                <w:right w:val="none" w:sz="0" w:space="0" w:color="auto"/>
              </w:divBdr>
            </w:div>
          </w:divsChild>
        </w:div>
        <w:div w:id="394789203">
          <w:marLeft w:val="0"/>
          <w:marRight w:val="0"/>
          <w:marTop w:val="0"/>
          <w:marBottom w:val="0"/>
          <w:divBdr>
            <w:top w:val="none" w:sz="0" w:space="0" w:color="auto"/>
            <w:left w:val="none" w:sz="0" w:space="0" w:color="auto"/>
            <w:bottom w:val="none" w:sz="0" w:space="0" w:color="auto"/>
            <w:right w:val="none" w:sz="0" w:space="0" w:color="auto"/>
          </w:divBdr>
          <w:divsChild>
            <w:div w:id="379670878">
              <w:marLeft w:val="0"/>
              <w:marRight w:val="0"/>
              <w:marTop w:val="0"/>
              <w:marBottom w:val="0"/>
              <w:divBdr>
                <w:top w:val="none" w:sz="0" w:space="0" w:color="auto"/>
                <w:left w:val="none" w:sz="0" w:space="0" w:color="auto"/>
                <w:bottom w:val="none" w:sz="0" w:space="0" w:color="auto"/>
                <w:right w:val="none" w:sz="0" w:space="0" w:color="auto"/>
              </w:divBdr>
            </w:div>
          </w:divsChild>
        </w:div>
        <w:div w:id="400251434">
          <w:marLeft w:val="0"/>
          <w:marRight w:val="0"/>
          <w:marTop w:val="0"/>
          <w:marBottom w:val="0"/>
          <w:divBdr>
            <w:top w:val="none" w:sz="0" w:space="0" w:color="auto"/>
            <w:left w:val="none" w:sz="0" w:space="0" w:color="auto"/>
            <w:bottom w:val="none" w:sz="0" w:space="0" w:color="auto"/>
            <w:right w:val="none" w:sz="0" w:space="0" w:color="auto"/>
          </w:divBdr>
          <w:divsChild>
            <w:div w:id="1927420820">
              <w:marLeft w:val="0"/>
              <w:marRight w:val="0"/>
              <w:marTop w:val="0"/>
              <w:marBottom w:val="0"/>
              <w:divBdr>
                <w:top w:val="none" w:sz="0" w:space="0" w:color="auto"/>
                <w:left w:val="none" w:sz="0" w:space="0" w:color="auto"/>
                <w:bottom w:val="none" w:sz="0" w:space="0" w:color="auto"/>
                <w:right w:val="none" w:sz="0" w:space="0" w:color="auto"/>
              </w:divBdr>
            </w:div>
          </w:divsChild>
        </w:div>
        <w:div w:id="426658524">
          <w:marLeft w:val="0"/>
          <w:marRight w:val="0"/>
          <w:marTop w:val="0"/>
          <w:marBottom w:val="0"/>
          <w:divBdr>
            <w:top w:val="none" w:sz="0" w:space="0" w:color="auto"/>
            <w:left w:val="none" w:sz="0" w:space="0" w:color="auto"/>
            <w:bottom w:val="none" w:sz="0" w:space="0" w:color="auto"/>
            <w:right w:val="none" w:sz="0" w:space="0" w:color="auto"/>
          </w:divBdr>
          <w:divsChild>
            <w:div w:id="79914085">
              <w:marLeft w:val="0"/>
              <w:marRight w:val="0"/>
              <w:marTop w:val="0"/>
              <w:marBottom w:val="0"/>
              <w:divBdr>
                <w:top w:val="none" w:sz="0" w:space="0" w:color="auto"/>
                <w:left w:val="none" w:sz="0" w:space="0" w:color="auto"/>
                <w:bottom w:val="none" w:sz="0" w:space="0" w:color="auto"/>
                <w:right w:val="none" w:sz="0" w:space="0" w:color="auto"/>
              </w:divBdr>
            </w:div>
          </w:divsChild>
        </w:div>
        <w:div w:id="430274534">
          <w:marLeft w:val="0"/>
          <w:marRight w:val="0"/>
          <w:marTop w:val="0"/>
          <w:marBottom w:val="0"/>
          <w:divBdr>
            <w:top w:val="none" w:sz="0" w:space="0" w:color="auto"/>
            <w:left w:val="none" w:sz="0" w:space="0" w:color="auto"/>
            <w:bottom w:val="none" w:sz="0" w:space="0" w:color="auto"/>
            <w:right w:val="none" w:sz="0" w:space="0" w:color="auto"/>
          </w:divBdr>
          <w:divsChild>
            <w:div w:id="402067294">
              <w:marLeft w:val="0"/>
              <w:marRight w:val="0"/>
              <w:marTop w:val="0"/>
              <w:marBottom w:val="0"/>
              <w:divBdr>
                <w:top w:val="none" w:sz="0" w:space="0" w:color="auto"/>
                <w:left w:val="none" w:sz="0" w:space="0" w:color="auto"/>
                <w:bottom w:val="none" w:sz="0" w:space="0" w:color="auto"/>
                <w:right w:val="none" w:sz="0" w:space="0" w:color="auto"/>
              </w:divBdr>
            </w:div>
          </w:divsChild>
        </w:div>
        <w:div w:id="440927409">
          <w:marLeft w:val="0"/>
          <w:marRight w:val="0"/>
          <w:marTop w:val="0"/>
          <w:marBottom w:val="0"/>
          <w:divBdr>
            <w:top w:val="none" w:sz="0" w:space="0" w:color="auto"/>
            <w:left w:val="none" w:sz="0" w:space="0" w:color="auto"/>
            <w:bottom w:val="none" w:sz="0" w:space="0" w:color="auto"/>
            <w:right w:val="none" w:sz="0" w:space="0" w:color="auto"/>
          </w:divBdr>
          <w:divsChild>
            <w:div w:id="444739384">
              <w:marLeft w:val="0"/>
              <w:marRight w:val="0"/>
              <w:marTop w:val="0"/>
              <w:marBottom w:val="0"/>
              <w:divBdr>
                <w:top w:val="none" w:sz="0" w:space="0" w:color="auto"/>
                <w:left w:val="none" w:sz="0" w:space="0" w:color="auto"/>
                <w:bottom w:val="none" w:sz="0" w:space="0" w:color="auto"/>
                <w:right w:val="none" w:sz="0" w:space="0" w:color="auto"/>
              </w:divBdr>
            </w:div>
          </w:divsChild>
        </w:div>
        <w:div w:id="448935098">
          <w:marLeft w:val="0"/>
          <w:marRight w:val="0"/>
          <w:marTop w:val="0"/>
          <w:marBottom w:val="0"/>
          <w:divBdr>
            <w:top w:val="none" w:sz="0" w:space="0" w:color="auto"/>
            <w:left w:val="none" w:sz="0" w:space="0" w:color="auto"/>
            <w:bottom w:val="none" w:sz="0" w:space="0" w:color="auto"/>
            <w:right w:val="none" w:sz="0" w:space="0" w:color="auto"/>
          </w:divBdr>
          <w:divsChild>
            <w:div w:id="919945121">
              <w:marLeft w:val="0"/>
              <w:marRight w:val="0"/>
              <w:marTop w:val="0"/>
              <w:marBottom w:val="0"/>
              <w:divBdr>
                <w:top w:val="none" w:sz="0" w:space="0" w:color="auto"/>
                <w:left w:val="none" w:sz="0" w:space="0" w:color="auto"/>
                <w:bottom w:val="none" w:sz="0" w:space="0" w:color="auto"/>
                <w:right w:val="none" w:sz="0" w:space="0" w:color="auto"/>
              </w:divBdr>
            </w:div>
          </w:divsChild>
        </w:div>
        <w:div w:id="449327738">
          <w:marLeft w:val="0"/>
          <w:marRight w:val="0"/>
          <w:marTop w:val="0"/>
          <w:marBottom w:val="0"/>
          <w:divBdr>
            <w:top w:val="none" w:sz="0" w:space="0" w:color="auto"/>
            <w:left w:val="none" w:sz="0" w:space="0" w:color="auto"/>
            <w:bottom w:val="none" w:sz="0" w:space="0" w:color="auto"/>
            <w:right w:val="none" w:sz="0" w:space="0" w:color="auto"/>
          </w:divBdr>
          <w:divsChild>
            <w:div w:id="724524176">
              <w:marLeft w:val="0"/>
              <w:marRight w:val="0"/>
              <w:marTop w:val="0"/>
              <w:marBottom w:val="0"/>
              <w:divBdr>
                <w:top w:val="none" w:sz="0" w:space="0" w:color="auto"/>
                <w:left w:val="none" w:sz="0" w:space="0" w:color="auto"/>
                <w:bottom w:val="none" w:sz="0" w:space="0" w:color="auto"/>
                <w:right w:val="none" w:sz="0" w:space="0" w:color="auto"/>
              </w:divBdr>
            </w:div>
          </w:divsChild>
        </w:div>
        <w:div w:id="450562659">
          <w:marLeft w:val="0"/>
          <w:marRight w:val="0"/>
          <w:marTop w:val="0"/>
          <w:marBottom w:val="0"/>
          <w:divBdr>
            <w:top w:val="none" w:sz="0" w:space="0" w:color="auto"/>
            <w:left w:val="none" w:sz="0" w:space="0" w:color="auto"/>
            <w:bottom w:val="none" w:sz="0" w:space="0" w:color="auto"/>
            <w:right w:val="none" w:sz="0" w:space="0" w:color="auto"/>
          </w:divBdr>
          <w:divsChild>
            <w:div w:id="132794797">
              <w:marLeft w:val="0"/>
              <w:marRight w:val="0"/>
              <w:marTop w:val="0"/>
              <w:marBottom w:val="0"/>
              <w:divBdr>
                <w:top w:val="none" w:sz="0" w:space="0" w:color="auto"/>
                <w:left w:val="none" w:sz="0" w:space="0" w:color="auto"/>
                <w:bottom w:val="none" w:sz="0" w:space="0" w:color="auto"/>
                <w:right w:val="none" w:sz="0" w:space="0" w:color="auto"/>
              </w:divBdr>
            </w:div>
          </w:divsChild>
        </w:div>
        <w:div w:id="489102220">
          <w:marLeft w:val="0"/>
          <w:marRight w:val="0"/>
          <w:marTop w:val="0"/>
          <w:marBottom w:val="0"/>
          <w:divBdr>
            <w:top w:val="none" w:sz="0" w:space="0" w:color="auto"/>
            <w:left w:val="none" w:sz="0" w:space="0" w:color="auto"/>
            <w:bottom w:val="none" w:sz="0" w:space="0" w:color="auto"/>
            <w:right w:val="none" w:sz="0" w:space="0" w:color="auto"/>
          </w:divBdr>
          <w:divsChild>
            <w:div w:id="1351251600">
              <w:marLeft w:val="0"/>
              <w:marRight w:val="0"/>
              <w:marTop w:val="0"/>
              <w:marBottom w:val="0"/>
              <w:divBdr>
                <w:top w:val="none" w:sz="0" w:space="0" w:color="auto"/>
                <w:left w:val="none" w:sz="0" w:space="0" w:color="auto"/>
                <w:bottom w:val="none" w:sz="0" w:space="0" w:color="auto"/>
                <w:right w:val="none" w:sz="0" w:space="0" w:color="auto"/>
              </w:divBdr>
            </w:div>
          </w:divsChild>
        </w:div>
        <w:div w:id="490489972">
          <w:marLeft w:val="0"/>
          <w:marRight w:val="0"/>
          <w:marTop w:val="0"/>
          <w:marBottom w:val="0"/>
          <w:divBdr>
            <w:top w:val="none" w:sz="0" w:space="0" w:color="auto"/>
            <w:left w:val="none" w:sz="0" w:space="0" w:color="auto"/>
            <w:bottom w:val="none" w:sz="0" w:space="0" w:color="auto"/>
            <w:right w:val="none" w:sz="0" w:space="0" w:color="auto"/>
          </w:divBdr>
          <w:divsChild>
            <w:div w:id="1497112252">
              <w:marLeft w:val="0"/>
              <w:marRight w:val="0"/>
              <w:marTop w:val="0"/>
              <w:marBottom w:val="0"/>
              <w:divBdr>
                <w:top w:val="none" w:sz="0" w:space="0" w:color="auto"/>
                <w:left w:val="none" w:sz="0" w:space="0" w:color="auto"/>
                <w:bottom w:val="none" w:sz="0" w:space="0" w:color="auto"/>
                <w:right w:val="none" w:sz="0" w:space="0" w:color="auto"/>
              </w:divBdr>
            </w:div>
          </w:divsChild>
        </w:div>
        <w:div w:id="491022355">
          <w:marLeft w:val="0"/>
          <w:marRight w:val="0"/>
          <w:marTop w:val="0"/>
          <w:marBottom w:val="0"/>
          <w:divBdr>
            <w:top w:val="none" w:sz="0" w:space="0" w:color="auto"/>
            <w:left w:val="none" w:sz="0" w:space="0" w:color="auto"/>
            <w:bottom w:val="none" w:sz="0" w:space="0" w:color="auto"/>
            <w:right w:val="none" w:sz="0" w:space="0" w:color="auto"/>
          </w:divBdr>
          <w:divsChild>
            <w:div w:id="1557207066">
              <w:marLeft w:val="0"/>
              <w:marRight w:val="0"/>
              <w:marTop w:val="0"/>
              <w:marBottom w:val="0"/>
              <w:divBdr>
                <w:top w:val="none" w:sz="0" w:space="0" w:color="auto"/>
                <w:left w:val="none" w:sz="0" w:space="0" w:color="auto"/>
                <w:bottom w:val="none" w:sz="0" w:space="0" w:color="auto"/>
                <w:right w:val="none" w:sz="0" w:space="0" w:color="auto"/>
              </w:divBdr>
            </w:div>
          </w:divsChild>
        </w:div>
        <w:div w:id="493496720">
          <w:marLeft w:val="0"/>
          <w:marRight w:val="0"/>
          <w:marTop w:val="0"/>
          <w:marBottom w:val="0"/>
          <w:divBdr>
            <w:top w:val="none" w:sz="0" w:space="0" w:color="auto"/>
            <w:left w:val="none" w:sz="0" w:space="0" w:color="auto"/>
            <w:bottom w:val="none" w:sz="0" w:space="0" w:color="auto"/>
            <w:right w:val="none" w:sz="0" w:space="0" w:color="auto"/>
          </w:divBdr>
          <w:divsChild>
            <w:div w:id="220213179">
              <w:marLeft w:val="0"/>
              <w:marRight w:val="0"/>
              <w:marTop w:val="0"/>
              <w:marBottom w:val="0"/>
              <w:divBdr>
                <w:top w:val="none" w:sz="0" w:space="0" w:color="auto"/>
                <w:left w:val="none" w:sz="0" w:space="0" w:color="auto"/>
                <w:bottom w:val="none" w:sz="0" w:space="0" w:color="auto"/>
                <w:right w:val="none" w:sz="0" w:space="0" w:color="auto"/>
              </w:divBdr>
            </w:div>
          </w:divsChild>
        </w:div>
        <w:div w:id="501705807">
          <w:marLeft w:val="0"/>
          <w:marRight w:val="0"/>
          <w:marTop w:val="0"/>
          <w:marBottom w:val="0"/>
          <w:divBdr>
            <w:top w:val="none" w:sz="0" w:space="0" w:color="auto"/>
            <w:left w:val="none" w:sz="0" w:space="0" w:color="auto"/>
            <w:bottom w:val="none" w:sz="0" w:space="0" w:color="auto"/>
            <w:right w:val="none" w:sz="0" w:space="0" w:color="auto"/>
          </w:divBdr>
          <w:divsChild>
            <w:div w:id="1501042110">
              <w:marLeft w:val="0"/>
              <w:marRight w:val="0"/>
              <w:marTop w:val="0"/>
              <w:marBottom w:val="0"/>
              <w:divBdr>
                <w:top w:val="none" w:sz="0" w:space="0" w:color="auto"/>
                <w:left w:val="none" w:sz="0" w:space="0" w:color="auto"/>
                <w:bottom w:val="none" w:sz="0" w:space="0" w:color="auto"/>
                <w:right w:val="none" w:sz="0" w:space="0" w:color="auto"/>
              </w:divBdr>
            </w:div>
          </w:divsChild>
        </w:div>
        <w:div w:id="506792227">
          <w:marLeft w:val="0"/>
          <w:marRight w:val="0"/>
          <w:marTop w:val="0"/>
          <w:marBottom w:val="0"/>
          <w:divBdr>
            <w:top w:val="none" w:sz="0" w:space="0" w:color="auto"/>
            <w:left w:val="none" w:sz="0" w:space="0" w:color="auto"/>
            <w:bottom w:val="none" w:sz="0" w:space="0" w:color="auto"/>
            <w:right w:val="none" w:sz="0" w:space="0" w:color="auto"/>
          </w:divBdr>
          <w:divsChild>
            <w:div w:id="1407536004">
              <w:marLeft w:val="0"/>
              <w:marRight w:val="0"/>
              <w:marTop w:val="0"/>
              <w:marBottom w:val="0"/>
              <w:divBdr>
                <w:top w:val="none" w:sz="0" w:space="0" w:color="auto"/>
                <w:left w:val="none" w:sz="0" w:space="0" w:color="auto"/>
                <w:bottom w:val="none" w:sz="0" w:space="0" w:color="auto"/>
                <w:right w:val="none" w:sz="0" w:space="0" w:color="auto"/>
              </w:divBdr>
            </w:div>
          </w:divsChild>
        </w:div>
        <w:div w:id="507521806">
          <w:marLeft w:val="0"/>
          <w:marRight w:val="0"/>
          <w:marTop w:val="0"/>
          <w:marBottom w:val="0"/>
          <w:divBdr>
            <w:top w:val="none" w:sz="0" w:space="0" w:color="auto"/>
            <w:left w:val="none" w:sz="0" w:space="0" w:color="auto"/>
            <w:bottom w:val="none" w:sz="0" w:space="0" w:color="auto"/>
            <w:right w:val="none" w:sz="0" w:space="0" w:color="auto"/>
          </w:divBdr>
          <w:divsChild>
            <w:div w:id="2142260504">
              <w:marLeft w:val="0"/>
              <w:marRight w:val="0"/>
              <w:marTop w:val="0"/>
              <w:marBottom w:val="0"/>
              <w:divBdr>
                <w:top w:val="none" w:sz="0" w:space="0" w:color="auto"/>
                <w:left w:val="none" w:sz="0" w:space="0" w:color="auto"/>
                <w:bottom w:val="none" w:sz="0" w:space="0" w:color="auto"/>
                <w:right w:val="none" w:sz="0" w:space="0" w:color="auto"/>
              </w:divBdr>
            </w:div>
          </w:divsChild>
        </w:div>
        <w:div w:id="542249249">
          <w:marLeft w:val="0"/>
          <w:marRight w:val="0"/>
          <w:marTop w:val="0"/>
          <w:marBottom w:val="0"/>
          <w:divBdr>
            <w:top w:val="none" w:sz="0" w:space="0" w:color="auto"/>
            <w:left w:val="none" w:sz="0" w:space="0" w:color="auto"/>
            <w:bottom w:val="none" w:sz="0" w:space="0" w:color="auto"/>
            <w:right w:val="none" w:sz="0" w:space="0" w:color="auto"/>
          </w:divBdr>
          <w:divsChild>
            <w:div w:id="168181562">
              <w:marLeft w:val="0"/>
              <w:marRight w:val="0"/>
              <w:marTop w:val="0"/>
              <w:marBottom w:val="0"/>
              <w:divBdr>
                <w:top w:val="none" w:sz="0" w:space="0" w:color="auto"/>
                <w:left w:val="none" w:sz="0" w:space="0" w:color="auto"/>
                <w:bottom w:val="none" w:sz="0" w:space="0" w:color="auto"/>
                <w:right w:val="none" w:sz="0" w:space="0" w:color="auto"/>
              </w:divBdr>
            </w:div>
          </w:divsChild>
        </w:div>
        <w:div w:id="542788514">
          <w:marLeft w:val="0"/>
          <w:marRight w:val="0"/>
          <w:marTop w:val="0"/>
          <w:marBottom w:val="0"/>
          <w:divBdr>
            <w:top w:val="none" w:sz="0" w:space="0" w:color="auto"/>
            <w:left w:val="none" w:sz="0" w:space="0" w:color="auto"/>
            <w:bottom w:val="none" w:sz="0" w:space="0" w:color="auto"/>
            <w:right w:val="none" w:sz="0" w:space="0" w:color="auto"/>
          </w:divBdr>
          <w:divsChild>
            <w:div w:id="1971473684">
              <w:marLeft w:val="0"/>
              <w:marRight w:val="0"/>
              <w:marTop w:val="0"/>
              <w:marBottom w:val="0"/>
              <w:divBdr>
                <w:top w:val="none" w:sz="0" w:space="0" w:color="auto"/>
                <w:left w:val="none" w:sz="0" w:space="0" w:color="auto"/>
                <w:bottom w:val="none" w:sz="0" w:space="0" w:color="auto"/>
                <w:right w:val="none" w:sz="0" w:space="0" w:color="auto"/>
              </w:divBdr>
            </w:div>
          </w:divsChild>
        </w:div>
        <w:div w:id="559638895">
          <w:marLeft w:val="0"/>
          <w:marRight w:val="0"/>
          <w:marTop w:val="0"/>
          <w:marBottom w:val="0"/>
          <w:divBdr>
            <w:top w:val="none" w:sz="0" w:space="0" w:color="auto"/>
            <w:left w:val="none" w:sz="0" w:space="0" w:color="auto"/>
            <w:bottom w:val="none" w:sz="0" w:space="0" w:color="auto"/>
            <w:right w:val="none" w:sz="0" w:space="0" w:color="auto"/>
          </w:divBdr>
          <w:divsChild>
            <w:div w:id="202137694">
              <w:marLeft w:val="0"/>
              <w:marRight w:val="0"/>
              <w:marTop w:val="0"/>
              <w:marBottom w:val="0"/>
              <w:divBdr>
                <w:top w:val="none" w:sz="0" w:space="0" w:color="auto"/>
                <w:left w:val="none" w:sz="0" w:space="0" w:color="auto"/>
                <w:bottom w:val="none" w:sz="0" w:space="0" w:color="auto"/>
                <w:right w:val="none" w:sz="0" w:space="0" w:color="auto"/>
              </w:divBdr>
            </w:div>
            <w:div w:id="489173236">
              <w:marLeft w:val="0"/>
              <w:marRight w:val="0"/>
              <w:marTop w:val="0"/>
              <w:marBottom w:val="0"/>
              <w:divBdr>
                <w:top w:val="none" w:sz="0" w:space="0" w:color="auto"/>
                <w:left w:val="none" w:sz="0" w:space="0" w:color="auto"/>
                <w:bottom w:val="none" w:sz="0" w:space="0" w:color="auto"/>
                <w:right w:val="none" w:sz="0" w:space="0" w:color="auto"/>
              </w:divBdr>
            </w:div>
          </w:divsChild>
        </w:div>
        <w:div w:id="577906670">
          <w:marLeft w:val="0"/>
          <w:marRight w:val="0"/>
          <w:marTop w:val="0"/>
          <w:marBottom w:val="0"/>
          <w:divBdr>
            <w:top w:val="none" w:sz="0" w:space="0" w:color="auto"/>
            <w:left w:val="none" w:sz="0" w:space="0" w:color="auto"/>
            <w:bottom w:val="none" w:sz="0" w:space="0" w:color="auto"/>
            <w:right w:val="none" w:sz="0" w:space="0" w:color="auto"/>
          </w:divBdr>
          <w:divsChild>
            <w:div w:id="1048842522">
              <w:marLeft w:val="0"/>
              <w:marRight w:val="0"/>
              <w:marTop w:val="0"/>
              <w:marBottom w:val="0"/>
              <w:divBdr>
                <w:top w:val="none" w:sz="0" w:space="0" w:color="auto"/>
                <w:left w:val="none" w:sz="0" w:space="0" w:color="auto"/>
                <w:bottom w:val="none" w:sz="0" w:space="0" w:color="auto"/>
                <w:right w:val="none" w:sz="0" w:space="0" w:color="auto"/>
              </w:divBdr>
            </w:div>
          </w:divsChild>
        </w:div>
        <w:div w:id="597443075">
          <w:marLeft w:val="0"/>
          <w:marRight w:val="0"/>
          <w:marTop w:val="0"/>
          <w:marBottom w:val="0"/>
          <w:divBdr>
            <w:top w:val="none" w:sz="0" w:space="0" w:color="auto"/>
            <w:left w:val="none" w:sz="0" w:space="0" w:color="auto"/>
            <w:bottom w:val="none" w:sz="0" w:space="0" w:color="auto"/>
            <w:right w:val="none" w:sz="0" w:space="0" w:color="auto"/>
          </w:divBdr>
          <w:divsChild>
            <w:div w:id="1417481978">
              <w:marLeft w:val="0"/>
              <w:marRight w:val="0"/>
              <w:marTop w:val="0"/>
              <w:marBottom w:val="0"/>
              <w:divBdr>
                <w:top w:val="none" w:sz="0" w:space="0" w:color="auto"/>
                <w:left w:val="none" w:sz="0" w:space="0" w:color="auto"/>
                <w:bottom w:val="none" w:sz="0" w:space="0" w:color="auto"/>
                <w:right w:val="none" w:sz="0" w:space="0" w:color="auto"/>
              </w:divBdr>
            </w:div>
          </w:divsChild>
        </w:div>
        <w:div w:id="634067173">
          <w:marLeft w:val="0"/>
          <w:marRight w:val="0"/>
          <w:marTop w:val="0"/>
          <w:marBottom w:val="0"/>
          <w:divBdr>
            <w:top w:val="none" w:sz="0" w:space="0" w:color="auto"/>
            <w:left w:val="none" w:sz="0" w:space="0" w:color="auto"/>
            <w:bottom w:val="none" w:sz="0" w:space="0" w:color="auto"/>
            <w:right w:val="none" w:sz="0" w:space="0" w:color="auto"/>
          </w:divBdr>
          <w:divsChild>
            <w:div w:id="1944848465">
              <w:marLeft w:val="0"/>
              <w:marRight w:val="0"/>
              <w:marTop w:val="0"/>
              <w:marBottom w:val="0"/>
              <w:divBdr>
                <w:top w:val="none" w:sz="0" w:space="0" w:color="auto"/>
                <w:left w:val="none" w:sz="0" w:space="0" w:color="auto"/>
                <w:bottom w:val="none" w:sz="0" w:space="0" w:color="auto"/>
                <w:right w:val="none" w:sz="0" w:space="0" w:color="auto"/>
              </w:divBdr>
            </w:div>
          </w:divsChild>
        </w:div>
        <w:div w:id="634990733">
          <w:marLeft w:val="0"/>
          <w:marRight w:val="0"/>
          <w:marTop w:val="0"/>
          <w:marBottom w:val="0"/>
          <w:divBdr>
            <w:top w:val="none" w:sz="0" w:space="0" w:color="auto"/>
            <w:left w:val="none" w:sz="0" w:space="0" w:color="auto"/>
            <w:bottom w:val="none" w:sz="0" w:space="0" w:color="auto"/>
            <w:right w:val="none" w:sz="0" w:space="0" w:color="auto"/>
          </w:divBdr>
          <w:divsChild>
            <w:div w:id="697123902">
              <w:marLeft w:val="0"/>
              <w:marRight w:val="0"/>
              <w:marTop w:val="0"/>
              <w:marBottom w:val="0"/>
              <w:divBdr>
                <w:top w:val="none" w:sz="0" w:space="0" w:color="auto"/>
                <w:left w:val="none" w:sz="0" w:space="0" w:color="auto"/>
                <w:bottom w:val="none" w:sz="0" w:space="0" w:color="auto"/>
                <w:right w:val="none" w:sz="0" w:space="0" w:color="auto"/>
              </w:divBdr>
            </w:div>
          </w:divsChild>
        </w:div>
        <w:div w:id="641927851">
          <w:marLeft w:val="0"/>
          <w:marRight w:val="0"/>
          <w:marTop w:val="0"/>
          <w:marBottom w:val="0"/>
          <w:divBdr>
            <w:top w:val="none" w:sz="0" w:space="0" w:color="auto"/>
            <w:left w:val="none" w:sz="0" w:space="0" w:color="auto"/>
            <w:bottom w:val="none" w:sz="0" w:space="0" w:color="auto"/>
            <w:right w:val="none" w:sz="0" w:space="0" w:color="auto"/>
          </w:divBdr>
          <w:divsChild>
            <w:div w:id="919633796">
              <w:marLeft w:val="0"/>
              <w:marRight w:val="0"/>
              <w:marTop w:val="0"/>
              <w:marBottom w:val="0"/>
              <w:divBdr>
                <w:top w:val="none" w:sz="0" w:space="0" w:color="auto"/>
                <w:left w:val="none" w:sz="0" w:space="0" w:color="auto"/>
                <w:bottom w:val="none" w:sz="0" w:space="0" w:color="auto"/>
                <w:right w:val="none" w:sz="0" w:space="0" w:color="auto"/>
              </w:divBdr>
            </w:div>
          </w:divsChild>
        </w:div>
        <w:div w:id="643201380">
          <w:marLeft w:val="0"/>
          <w:marRight w:val="0"/>
          <w:marTop w:val="0"/>
          <w:marBottom w:val="0"/>
          <w:divBdr>
            <w:top w:val="none" w:sz="0" w:space="0" w:color="auto"/>
            <w:left w:val="none" w:sz="0" w:space="0" w:color="auto"/>
            <w:bottom w:val="none" w:sz="0" w:space="0" w:color="auto"/>
            <w:right w:val="none" w:sz="0" w:space="0" w:color="auto"/>
          </w:divBdr>
          <w:divsChild>
            <w:div w:id="582378921">
              <w:marLeft w:val="0"/>
              <w:marRight w:val="0"/>
              <w:marTop w:val="0"/>
              <w:marBottom w:val="0"/>
              <w:divBdr>
                <w:top w:val="none" w:sz="0" w:space="0" w:color="auto"/>
                <w:left w:val="none" w:sz="0" w:space="0" w:color="auto"/>
                <w:bottom w:val="none" w:sz="0" w:space="0" w:color="auto"/>
                <w:right w:val="none" w:sz="0" w:space="0" w:color="auto"/>
              </w:divBdr>
            </w:div>
          </w:divsChild>
        </w:div>
        <w:div w:id="646324279">
          <w:marLeft w:val="0"/>
          <w:marRight w:val="0"/>
          <w:marTop w:val="0"/>
          <w:marBottom w:val="0"/>
          <w:divBdr>
            <w:top w:val="none" w:sz="0" w:space="0" w:color="auto"/>
            <w:left w:val="none" w:sz="0" w:space="0" w:color="auto"/>
            <w:bottom w:val="none" w:sz="0" w:space="0" w:color="auto"/>
            <w:right w:val="none" w:sz="0" w:space="0" w:color="auto"/>
          </w:divBdr>
          <w:divsChild>
            <w:div w:id="121116470">
              <w:marLeft w:val="0"/>
              <w:marRight w:val="0"/>
              <w:marTop w:val="0"/>
              <w:marBottom w:val="0"/>
              <w:divBdr>
                <w:top w:val="none" w:sz="0" w:space="0" w:color="auto"/>
                <w:left w:val="none" w:sz="0" w:space="0" w:color="auto"/>
                <w:bottom w:val="none" w:sz="0" w:space="0" w:color="auto"/>
                <w:right w:val="none" w:sz="0" w:space="0" w:color="auto"/>
              </w:divBdr>
            </w:div>
            <w:div w:id="320080654">
              <w:marLeft w:val="0"/>
              <w:marRight w:val="0"/>
              <w:marTop w:val="0"/>
              <w:marBottom w:val="0"/>
              <w:divBdr>
                <w:top w:val="none" w:sz="0" w:space="0" w:color="auto"/>
                <w:left w:val="none" w:sz="0" w:space="0" w:color="auto"/>
                <w:bottom w:val="none" w:sz="0" w:space="0" w:color="auto"/>
                <w:right w:val="none" w:sz="0" w:space="0" w:color="auto"/>
              </w:divBdr>
            </w:div>
          </w:divsChild>
        </w:div>
        <w:div w:id="658650608">
          <w:marLeft w:val="0"/>
          <w:marRight w:val="0"/>
          <w:marTop w:val="0"/>
          <w:marBottom w:val="0"/>
          <w:divBdr>
            <w:top w:val="none" w:sz="0" w:space="0" w:color="auto"/>
            <w:left w:val="none" w:sz="0" w:space="0" w:color="auto"/>
            <w:bottom w:val="none" w:sz="0" w:space="0" w:color="auto"/>
            <w:right w:val="none" w:sz="0" w:space="0" w:color="auto"/>
          </w:divBdr>
          <w:divsChild>
            <w:div w:id="1547329893">
              <w:marLeft w:val="0"/>
              <w:marRight w:val="0"/>
              <w:marTop w:val="0"/>
              <w:marBottom w:val="0"/>
              <w:divBdr>
                <w:top w:val="none" w:sz="0" w:space="0" w:color="auto"/>
                <w:left w:val="none" w:sz="0" w:space="0" w:color="auto"/>
                <w:bottom w:val="none" w:sz="0" w:space="0" w:color="auto"/>
                <w:right w:val="none" w:sz="0" w:space="0" w:color="auto"/>
              </w:divBdr>
            </w:div>
            <w:div w:id="2089225938">
              <w:marLeft w:val="0"/>
              <w:marRight w:val="0"/>
              <w:marTop w:val="0"/>
              <w:marBottom w:val="0"/>
              <w:divBdr>
                <w:top w:val="none" w:sz="0" w:space="0" w:color="auto"/>
                <w:left w:val="none" w:sz="0" w:space="0" w:color="auto"/>
                <w:bottom w:val="none" w:sz="0" w:space="0" w:color="auto"/>
                <w:right w:val="none" w:sz="0" w:space="0" w:color="auto"/>
              </w:divBdr>
            </w:div>
          </w:divsChild>
        </w:div>
        <w:div w:id="661666152">
          <w:marLeft w:val="0"/>
          <w:marRight w:val="0"/>
          <w:marTop w:val="0"/>
          <w:marBottom w:val="0"/>
          <w:divBdr>
            <w:top w:val="none" w:sz="0" w:space="0" w:color="auto"/>
            <w:left w:val="none" w:sz="0" w:space="0" w:color="auto"/>
            <w:bottom w:val="none" w:sz="0" w:space="0" w:color="auto"/>
            <w:right w:val="none" w:sz="0" w:space="0" w:color="auto"/>
          </w:divBdr>
          <w:divsChild>
            <w:div w:id="1478834421">
              <w:marLeft w:val="0"/>
              <w:marRight w:val="0"/>
              <w:marTop w:val="0"/>
              <w:marBottom w:val="0"/>
              <w:divBdr>
                <w:top w:val="none" w:sz="0" w:space="0" w:color="auto"/>
                <w:left w:val="none" w:sz="0" w:space="0" w:color="auto"/>
                <w:bottom w:val="none" w:sz="0" w:space="0" w:color="auto"/>
                <w:right w:val="none" w:sz="0" w:space="0" w:color="auto"/>
              </w:divBdr>
            </w:div>
            <w:div w:id="2080472819">
              <w:marLeft w:val="0"/>
              <w:marRight w:val="0"/>
              <w:marTop w:val="0"/>
              <w:marBottom w:val="0"/>
              <w:divBdr>
                <w:top w:val="none" w:sz="0" w:space="0" w:color="auto"/>
                <w:left w:val="none" w:sz="0" w:space="0" w:color="auto"/>
                <w:bottom w:val="none" w:sz="0" w:space="0" w:color="auto"/>
                <w:right w:val="none" w:sz="0" w:space="0" w:color="auto"/>
              </w:divBdr>
            </w:div>
          </w:divsChild>
        </w:div>
        <w:div w:id="671221787">
          <w:marLeft w:val="0"/>
          <w:marRight w:val="0"/>
          <w:marTop w:val="0"/>
          <w:marBottom w:val="0"/>
          <w:divBdr>
            <w:top w:val="none" w:sz="0" w:space="0" w:color="auto"/>
            <w:left w:val="none" w:sz="0" w:space="0" w:color="auto"/>
            <w:bottom w:val="none" w:sz="0" w:space="0" w:color="auto"/>
            <w:right w:val="none" w:sz="0" w:space="0" w:color="auto"/>
          </w:divBdr>
          <w:divsChild>
            <w:div w:id="954335576">
              <w:marLeft w:val="0"/>
              <w:marRight w:val="0"/>
              <w:marTop w:val="0"/>
              <w:marBottom w:val="0"/>
              <w:divBdr>
                <w:top w:val="none" w:sz="0" w:space="0" w:color="auto"/>
                <w:left w:val="none" w:sz="0" w:space="0" w:color="auto"/>
                <w:bottom w:val="none" w:sz="0" w:space="0" w:color="auto"/>
                <w:right w:val="none" w:sz="0" w:space="0" w:color="auto"/>
              </w:divBdr>
            </w:div>
          </w:divsChild>
        </w:div>
        <w:div w:id="675768345">
          <w:marLeft w:val="0"/>
          <w:marRight w:val="0"/>
          <w:marTop w:val="0"/>
          <w:marBottom w:val="0"/>
          <w:divBdr>
            <w:top w:val="none" w:sz="0" w:space="0" w:color="auto"/>
            <w:left w:val="none" w:sz="0" w:space="0" w:color="auto"/>
            <w:bottom w:val="none" w:sz="0" w:space="0" w:color="auto"/>
            <w:right w:val="none" w:sz="0" w:space="0" w:color="auto"/>
          </w:divBdr>
          <w:divsChild>
            <w:div w:id="1785617232">
              <w:marLeft w:val="0"/>
              <w:marRight w:val="0"/>
              <w:marTop w:val="0"/>
              <w:marBottom w:val="0"/>
              <w:divBdr>
                <w:top w:val="none" w:sz="0" w:space="0" w:color="auto"/>
                <w:left w:val="none" w:sz="0" w:space="0" w:color="auto"/>
                <w:bottom w:val="none" w:sz="0" w:space="0" w:color="auto"/>
                <w:right w:val="none" w:sz="0" w:space="0" w:color="auto"/>
              </w:divBdr>
            </w:div>
          </w:divsChild>
        </w:div>
        <w:div w:id="697006980">
          <w:marLeft w:val="0"/>
          <w:marRight w:val="0"/>
          <w:marTop w:val="0"/>
          <w:marBottom w:val="0"/>
          <w:divBdr>
            <w:top w:val="none" w:sz="0" w:space="0" w:color="auto"/>
            <w:left w:val="none" w:sz="0" w:space="0" w:color="auto"/>
            <w:bottom w:val="none" w:sz="0" w:space="0" w:color="auto"/>
            <w:right w:val="none" w:sz="0" w:space="0" w:color="auto"/>
          </w:divBdr>
          <w:divsChild>
            <w:div w:id="1893804873">
              <w:marLeft w:val="0"/>
              <w:marRight w:val="0"/>
              <w:marTop w:val="0"/>
              <w:marBottom w:val="0"/>
              <w:divBdr>
                <w:top w:val="none" w:sz="0" w:space="0" w:color="auto"/>
                <w:left w:val="none" w:sz="0" w:space="0" w:color="auto"/>
                <w:bottom w:val="none" w:sz="0" w:space="0" w:color="auto"/>
                <w:right w:val="none" w:sz="0" w:space="0" w:color="auto"/>
              </w:divBdr>
            </w:div>
          </w:divsChild>
        </w:div>
        <w:div w:id="718438162">
          <w:marLeft w:val="0"/>
          <w:marRight w:val="0"/>
          <w:marTop w:val="0"/>
          <w:marBottom w:val="0"/>
          <w:divBdr>
            <w:top w:val="none" w:sz="0" w:space="0" w:color="auto"/>
            <w:left w:val="none" w:sz="0" w:space="0" w:color="auto"/>
            <w:bottom w:val="none" w:sz="0" w:space="0" w:color="auto"/>
            <w:right w:val="none" w:sz="0" w:space="0" w:color="auto"/>
          </w:divBdr>
          <w:divsChild>
            <w:div w:id="1728332158">
              <w:marLeft w:val="0"/>
              <w:marRight w:val="0"/>
              <w:marTop w:val="0"/>
              <w:marBottom w:val="0"/>
              <w:divBdr>
                <w:top w:val="none" w:sz="0" w:space="0" w:color="auto"/>
                <w:left w:val="none" w:sz="0" w:space="0" w:color="auto"/>
                <w:bottom w:val="none" w:sz="0" w:space="0" w:color="auto"/>
                <w:right w:val="none" w:sz="0" w:space="0" w:color="auto"/>
              </w:divBdr>
            </w:div>
          </w:divsChild>
        </w:div>
        <w:div w:id="724913173">
          <w:marLeft w:val="0"/>
          <w:marRight w:val="0"/>
          <w:marTop w:val="0"/>
          <w:marBottom w:val="0"/>
          <w:divBdr>
            <w:top w:val="none" w:sz="0" w:space="0" w:color="auto"/>
            <w:left w:val="none" w:sz="0" w:space="0" w:color="auto"/>
            <w:bottom w:val="none" w:sz="0" w:space="0" w:color="auto"/>
            <w:right w:val="none" w:sz="0" w:space="0" w:color="auto"/>
          </w:divBdr>
          <w:divsChild>
            <w:div w:id="1256549648">
              <w:marLeft w:val="0"/>
              <w:marRight w:val="0"/>
              <w:marTop w:val="0"/>
              <w:marBottom w:val="0"/>
              <w:divBdr>
                <w:top w:val="none" w:sz="0" w:space="0" w:color="auto"/>
                <w:left w:val="none" w:sz="0" w:space="0" w:color="auto"/>
                <w:bottom w:val="none" w:sz="0" w:space="0" w:color="auto"/>
                <w:right w:val="none" w:sz="0" w:space="0" w:color="auto"/>
              </w:divBdr>
            </w:div>
          </w:divsChild>
        </w:div>
        <w:div w:id="735084266">
          <w:marLeft w:val="0"/>
          <w:marRight w:val="0"/>
          <w:marTop w:val="0"/>
          <w:marBottom w:val="0"/>
          <w:divBdr>
            <w:top w:val="none" w:sz="0" w:space="0" w:color="auto"/>
            <w:left w:val="none" w:sz="0" w:space="0" w:color="auto"/>
            <w:bottom w:val="none" w:sz="0" w:space="0" w:color="auto"/>
            <w:right w:val="none" w:sz="0" w:space="0" w:color="auto"/>
          </w:divBdr>
          <w:divsChild>
            <w:div w:id="722563284">
              <w:marLeft w:val="0"/>
              <w:marRight w:val="0"/>
              <w:marTop w:val="0"/>
              <w:marBottom w:val="0"/>
              <w:divBdr>
                <w:top w:val="none" w:sz="0" w:space="0" w:color="auto"/>
                <w:left w:val="none" w:sz="0" w:space="0" w:color="auto"/>
                <w:bottom w:val="none" w:sz="0" w:space="0" w:color="auto"/>
                <w:right w:val="none" w:sz="0" w:space="0" w:color="auto"/>
              </w:divBdr>
            </w:div>
          </w:divsChild>
        </w:div>
        <w:div w:id="771585594">
          <w:marLeft w:val="0"/>
          <w:marRight w:val="0"/>
          <w:marTop w:val="0"/>
          <w:marBottom w:val="0"/>
          <w:divBdr>
            <w:top w:val="none" w:sz="0" w:space="0" w:color="auto"/>
            <w:left w:val="none" w:sz="0" w:space="0" w:color="auto"/>
            <w:bottom w:val="none" w:sz="0" w:space="0" w:color="auto"/>
            <w:right w:val="none" w:sz="0" w:space="0" w:color="auto"/>
          </w:divBdr>
          <w:divsChild>
            <w:div w:id="398867575">
              <w:marLeft w:val="0"/>
              <w:marRight w:val="0"/>
              <w:marTop w:val="0"/>
              <w:marBottom w:val="0"/>
              <w:divBdr>
                <w:top w:val="none" w:sz="0" w:space="0" w:color="auto"/>
                <w:left w:val="none" w:sz="0" w:space="0" w:color="auto"/>
                <w:bottom w:val="none" w:sz="0" w:space="0" w:color="auto"/>
                <w:right w:val="none" w:sz="0" w:space="0" w:color="auto"/>
              </w:divBdr>
            </w:div>
          </w:divsChild>
        </w:div>
        <w:div w:id="780539978">
          <w:marLeft w:val="0"/>
          <w:marRight w:val="0"/>
          <w:marTop w:val="0"/>
          <w:marBottom w:val="0"/>
          <w:divBdr>
            <w:top w:val="none" w:sz="0" w:space="0" w:color="auto"/>
            <w:left w:val="none" w:sz="0" w:space="0" w:color="auto"/>
            <w:bottom w:val="none" w:sz="0" w:space="0" w:color="auto"/>
            <w:right w:val="none" w:sz="0" w:space="0" w:color="auto"/>
          </w:divBdr>
          <w:divsChild>
            <w:div w:id="1414429409">
              <w:marLeft w:val="0"/>
              <w:marRight w:val="0"/>
              <w:marTop w:val="0"/>
              <w:marBottom w:val="0"/>
              <w:divBdr>
                <w:top w:val="none" w:sz="0" w:space="0" w:color="auto"/>
                <w:left w:val="none" w:sz="0" w:space="0" w:color="auto"/>
                <w:bottom w:val="none" w:sz="0" w:space="0" w:color="auto"/>
                <w:right w:val="none" w:sz="0" w:space="0" w:color="auto"/>
              </w:divBdr>
            </w:div>
          </w:divsChild>
        </w:div>
        <w:div w:id="827479657">
          <w:marLeft w:val="0"/>
          <w:marRight w:val="0"/>
          <w:marTop w:val="0"/>
          <w:marBottom w:val="0"/>
          <w:divBdr>
            <w:top w:val="none" w:sz="0" w:space="0" w:color="auto"/>
            <w:left w:val="none" w:sz="0" w:space="0" w:color="auto"/>
            <w:bottom w:val="none" w:sz="0" w:space="0" w:color="auto"/>
            <w:right w:val="none" w:sz="0" w:space="0" w:color="auto"/>
          </w:divBdr>
          <w:divsChild>
            <w:div w:id="1690401265">
              <w:marLeft w:val="0"/>
              <w:marRight w:val="0"/>
              <w:marTop w:val="0"/>
              <w:marBottom w:val="0"/>
              <w:divBdr>
                <w:top w:val="none" w:sz="0" w:space="0" w:color="auto"/>
                <w:left w:val="none" w:sz="0" w:space="0" w:color="auto"/>
                <w:bottom w:val="none" w:sz="0" w:space="0" w:color="auto"/>
                <w:right w:val="none" w:sz="0" w:space="0" w:color="auto"/>
              </w:divBdr>
            </w:div>
          </w:divsChild>
        </w:div>
        <w:div w:id="860052070">
          <w:marLeft w:val="0"/>
          <w:marRight w:val="0"/>
          <w:marTop w:val="0"/>
          <w:marBottom w:val="0"/>
          <w:divBdr>
            <w:top w:val="none" w:sz="0" w:space="0" w:color="auto"/>
            <w:left w:val="none" w:sz="0" w:space="0" w:color="auto"/>
            <w:bottom w:val="none" w:sz="0" w:space="0" w:color="auto"/>
            <w:right w:val="none" w:sz="0" w:space="0" w:color="auto"/>
          </w:divBdr>
          <w:divsChild>
            <w:div w:id="1149398395">
              <w:marLeft w:val="0"/>
              <w:marRight w:val="0"/>
              <w:marTop w:val="0"/>
              <w:marBottom w:val="0"/>
              <w:divBdr>
                <w:top w:val="none" w:sz="0" w:space="0" w:color="auto"/>
                <w:left w:val="none" w:sz="0" w:space="0" w:color="auto"/>
                <w:bottom w:val="none" w:sz="0" w:space="0" w:color="auto"/>
                <w:right w:val="none" w:sz="0" w:space="0" w:color="auto"/>
              </w:divBdr>
            </w:div>
          </w:divsChild>
        </w:div>
        <w:div w:id="875388086">
          <w:marLeft w:val="0"/>
          <w:marRight w:val="0"/>
          <w:marTop w:val="0"/>
          <w:marBottom w:val="0"/>
          <w:divBdr>
            <w:top w:val="none" w:sz="0" w:space="0" w:color="auto"/>
            <w:left w:val="none" w:sz="0" w:space="0" w:color="auto"/>
            <w:bottom w:val="none" w:sz="0" w:space="0" w:color="auto"/>
            <w:right w:val="none" w:sz="0" w:space="0" w:color="auto"/>
          </w:divBdr>
          <w:divsChild>
            <w:div w:id="2090735776">
              <w:marLeft w:val="0"/>
              <w:marRight w:val="0"/>
              <w:marTop w:val="0"/>
              <w:marBottom w:val="0"/>
              <w:divBdr>
                <w:top w:val="none" w:sz="0" w:space="0" w:color="auto"/>
                <w:left w:val="none" w:sz="0" w:space="0" w:color="auto"/>
                <w:bottom w:val="none" w:sz="0" w:space="0" w:color="auto"/>
                <w:right w:val="none" w:sz="0" w:space="0" w:color="auto"/>
              </w:divBdr>
            </w:div>
          </w:divsChild>
        </w:div>
        <w:div w:id="889849363">
          <w:marLeft w:val="0"/>
          <w:marRight w:val="0"/>
          <w:marTop w:val="0"/>
          <w:marBottom w:val="0"/>
          <w:divBdr>
            <w:top w:val="none" w:sz="0" w:space="0" w:color="auto"/>
            <w:left w:val="none" w:sz="0" w:space="0" w:color="auto"/>
            <w:bottom w:val="none" w:sz="0" w:space="0" w:color="auto"/>
            <w:right w:val="none" w:sz="0" w:space="0" w:color="auto"/>
          </w:divBdr>
          <w:divsChild>
            <w:div w:id="678048286">
              <w:marLeft w:val="0"/>
              <w:marRight w:val="0"/>
              <w:marTop w:val="0"/>
              <w:marBottom w:val="0"/>
              <w:divBdr>
                <w:top w:val="none" w:sz="0" w:space="0" w:color="auto"/>
                <w:left w:val="none" w:sz="0" w:space="0" w:color="auto"/>
                <w:bottom w:val="none" w:sz="0" w:space="0" w:color="auto"/>
                <w:right w:val="none" w:sz="0" w:space="0" w:color="auto"/>
              </w:divBdr>
            </w:div>
          </w:divsChild>
        </w:div>
        <w:div w:id="926619261">
          <w:marLeft w:val="0"/>
          <w:marRight w:val="0"/>
          <w:marTop w:val="0"/>
          <w:marBottom w:val="0"/>
          <w:divBdr>
            <w:top w:val="none" w:sz="0" w:space="0" w:color="auto"/>
            <w:left w:val="none" w:sz="0" w:space="0" w:color="auto"/>
            <w:bottom w:val="none" w:sz="0" w:space="0" w:color="auto"/>
            <w:right w:val="none" w:sz="0" w:space="0" w:color="auto"/>
          </w:divBdr>
          <w:divsChild>
            <w:div w:id="921598475">
              <w:marLeft w:val="0"/>
              <w:marRight w:val="0"/>
              <w:marTop w:val="0"/>
              <w:marBottom w:val="0"/>
              <w:divBdr>
                <w:top w:val="none" w:sz="0" w:space="0" w:color="auto"/>
                <w:left w:val="none" w:sz="0" w:space="0" w:color="auto"/>
                <w:bottom w:val="none" w:sz="0" w:space="0" w:color="auto"/>
                <w:right w:val="none" w:sz="0" w:space="0" w:color="auto"/>
              </w:divBdr>
            </w:div>
          </w:divsChild>
        </w:div>
        <w:div w:id="940838530">
          <w:marLeft w:val="0"/>
          <w:marRight w:val="0"/>
          <w:marTop w:val="0"/>
          <w:marBottom w:val="0"/>
          <w:divBdr>
            <w:top w:val="none" w:sz="0" w:space="0" w:color="auto"/>
            <w:left w:val="none" w:sz="0" w:space="0" w:color="auto"/>
            <w:bottom w:val="none" w:sz="0" w:space="0" w:color="auto"/>
            <w:right w:val="none" w:sz="0" w:space="0" w:color="auto"/>
          </w:divBdr>
          <w:divsChild>
            <w:div w:id="1128089726">
              <w:marLeft w:val="0"/>
              <w:marRight w:val="0"/>
              <w:marTop w:val="0"/>
              <w:marBottom w:val="0"/>
              <w:divBdr>
                <w:top w:val="none" w:sz="0" w:space="0" w:color="auto"/>
                <w:left w:val="none" w:sz="0" w:space="0" w:color="auto"/>
                <w:bottom w:val="none" w:sz="0" w:space="0" w:color="auto"/>
                <w:right w:val="none" w:sz="0" w:space="0" w:color="auto"/>
              </w:divBdr>
            </w:div>
          </w:divsChild>
        </w:div>
        <w:div w:id="978725895">
          <w:marLeft w:val="0"/>
          <w:marRight w:val="0"/>
          <w:marTop w:val="0"/>
          <w:marBottom w:val="0"/>
          <w:divBdr>
            <w:top w:val="none" w:sz="0" w:space="0" w:color="auto"/>
            <w:left w:val="none" w:sz="0" w:space="0" w:color="auto"/>
            <w:bottom w:val="none" w:sz="0" w:space="0" w:color="auto"/>
            <w:right w:val="none" w:sz="0" w:space="0" w:color="auto"/>
          </w:divBdr>
          <w:divsChild>
            <w:div w:id="2056192939">
              <w:marLeft w:val="0"/>
              <w:marRight w:val="0"/>
              <w:marTop w:val="0"/>
              <w:marBottom w:val="0"/>
              <w:divBdr>
                <w:top w:val="none" w:sz="0" w:space="0" w:color="auto"/>
                <w:left w:val="none" w:sz="0" w:space="0" w:color="auto"/>
                <w:bottom w:val="none" w:sz="0" w:space="0" w:color="auto"/>
                <w:right w:val="none" w:sz="0" w:space="0" w:color="auto"/>
              </w:divBdr>
            </w:div>
          </w:divsChild>
        </w:div>
        <w:div w:id="994339854">
          <w:marLeft w:val="0"/>
          <w:marRight w:val="0"/>
          <w:marTop w:val="0"/>
          <w:marBottom w:val="0"/>
          <w:divBdr>
            <w:top w:val="none" w:sz="0" w:space="0" w:color="auto"/>
            <w:left w:val="none" w:sz="0" w:space="0" w:color="auto"/>
            <w:bottom w:val="none" w:sz="0" w:space="0" w:color="auto"/>
            <w:right w:val="none" w:sz="0" w:space="0" w:color="auto"/>
          </w:divBdr>
          <w:divsChild>
            <w:div w:id="1080905245">
              <w:marLeft w:val="0"/>
              <w:marRight w:val="0"/>
              <w:marTop w:val="0"/>
              <w:marBottom w:val="0"/>
              <w:divBdr>
                <w:top w:val="none" w:sz="0" w:space="0" w:color="auto"/>
                <w:left w:val="none" w:sz="0" w:space="0" w:color="auto"/>
                <w:bottom w:val="none" w:sz="0" w:space="0" w:color="auto"/>
                <w:right w:val="none" w:sz="0" w:space="0" w:color="auto"/>
              </w:divBdr>
            </w:div>
            <w:div w:id="1430659319">
              <w:marLeft w:val="0"/>
              <w:marRight w:val="0"/>
              <w:marTop w:val="0"/>
              <w:marBottom w:val="0"/>
              <w:divBdr>
                <w:top w:val="none" w:sz="0" w:space="0" w:color="auto"/>
                <w:left w:val="none" w:sz="0" w:space="0" w:color="auto"/>
                <w:bottom w:val="none" w:sz="0" w:space="0" w:color="auto"/>
                <w:right w:val="none" w:sz="0" w:space="0" w:color="auto"/>
              </w:divBdr>
            </w:div>
            <w:div w:id="1664048420">
              <w:marLeft w:val="0"/>
              <w:marRight w:val="0"/>
              <w:marTop w:val="0"/>
              <w:marBottom w:val="0"/>
              <w:divBdr>
                <w:top w:val="none" w:sz="0" w:space="0" w:color="auto"/>
                <w:left w:val="none" w:sz="0" w:space="0" w:color="auto"/>
                <w:bottom w:val="none" w:sz="0" w:space="0" w:color="auto"/>
                <w:right w:val="none" w:sz="0" w:space="0" w:color="auto"/>
              </w:divBdr>
            </w:div>
          </w:divsChild>
        </w:div>
        <w:div w:id="1009256733">
          <w:marLeft w:val="0"/>
          <w:marRight w:val="0"/>
          <w:marTop w:val="0"/>
          <w:marBottom w:val="0"/>
          <w:divBdr>
            <w:top w:val="none" w:sz="0" w:space="0" w:color="auto"/>
            <w:left w:val="none" w:sz="0" w:space="0" w:color="auto"/>
            <w:bottom w:val="none" w:sz="0" w:space="0" w:color="auto"/>
            <w:right w:val="none" w:sz="0" w:space="0" w:color="auto"/>
          </w:divBdr>
          <w:divsChild>
            <w:div w:id="97876271">
              <w:marLeft w:val="0"/>
              <w:marRight w:val="0"/>
              <w:marTop w:val="0"/>
              <w:marBottom w:val="0"/>
              <w:divBdr>
                <w:top w:val="none" w:sz="0" w:space="0" w:color="auto"/>
                <w:left w:val="none" w:sz="0" w:space="0" w:color="auto"/>
                <w:bottom w:val="none" w:sz="0" w:space="0" w:color="auto"/>
                <w:right w:val="none" w:sz="0" w:space="0" w:color="auto"/>
              </w:divBdr>
            </w:div>
          </w:divsChild>
        </w:div>
        <w:div w:id="1011032795">
          <w:marLeft w:val="0"/>
          <w:marRight w:val="0"/>
          <w:marTop w:val="0"/>
          <w:marBottom w:val="0"/>
          <w:divBdr>
            <w:top w:val="none" w:sz="0" w:space="0" w:color="auto"/>
            <w:left w:val="none" w:sz="0" w:space="0" w:color="auto"/>
            <w:bottom w:val="none" w:sz="0" w:space="0" w:color="auto"/>
            <w:right w:val="none" w:sz="0" w:space="0" w:color="auto"/>
          </w:divBdr>
          <w:divsChild>
            <w:div w:id="451285161">
              <w:marLeft w:val="0"/>
              <w:marRight w:val="0"/>
              <w:marTop w:val="0"/>
              <w:marBottom w:val="0"/>
              <w:divBdr>
                <w:top w:val="none" w:sz="0" w:space="0" w:color="auto"/>
                <w:left w:val="none" w:sz="0" w:space="0" w:color="auto"/>
                <w:bottom w:val="none" w:sz="0" w:space="0" w:color="auto"/>
                <w:right w:val="none" w:sz="0" w:space="0" w:color="auto"/>
              </w:divBdr>
            </w:div>
          </w:divsChild>
        </w:div>
        <w:div w:id="1046760139">
          <w:marLeft w:val="0"/>
          <w:marRight w:val="0"/>
          <w:marTop w:val="0"/>
          <w:marBottom w:val="0"/>
          <w:divBdr>
            <w:top w:val="none" w:sz="0" w:space="0" w:color="auto"/>
            <w:left w:val="none" w:sz="0" w:space="0" w:color="auto"/>
            <w:bottom w:val="none" w:sz="0" w:space="0" w:color="auto"/>
            <w:right w:val="none" w:sz="0" w:space="0" w:color="auto"/>
          </w:divBdr>
          <w:divsChild>
            <w:div w:id="1127621322">
              <w:marLeft w:val="0"/>
              <w:marRight w:val="0"/>
              <w:marTop w:val="0"/>
              <w:marBottom w:val="0"/>
              <w:divBdr>
                <w:top w:val="none" w:sz="0" w:space="0" w:color="auto"/>
                <w:left w:val="none" w:sz="0" w:space="0" w:color="auto"/>
                <w:bottom w:val="none" w:sz="0" w:space="0" w:color="auto"/>
                <w:right w:val="none" w:sz="0" w:space="0" w:color="auto"/>
              </w:divBdr>
            </w:div>
          </w:divsChild>
        </w:div>
        <w:div w:id="1079667686">
          <w:marLeft w:val="0"/>
          <w:marRight w:val="0"/>
          <w:marTop w:val="0"/>
          <w:marBottom w:val="0"/>
          <w:divBdr>
            <w:top w:val="none" w:sz="0" w:space="0" w:color="auto"/>
            <w:left w:val="none" w:sz="0" w:space="0" w:color="auto"/>
            <w:bottom w:val="none" w:sz="0" w:space="0" w:color="auto"/>
            <w:right w:val="none" w:sz="0" w:space="0" w:color="auto"/>
          </w:divBdr>
          <w:divsChild>
            <w:div w:id="158038166">
              <w:marLeft w:val="0"/>
              <w:marRight w:val="0"/>
              <w:marTop w:val="0"/>
              <w:marBottom w:val="0"/>
              <w:divBdr>
                <w:top w:val="none" w:sz="0" w:space="0" w:color="auto"/>
                <w:left w:val="none" w:sz="0" w:space="0" w:color="auto"/>
                <w:bottom w:val="none" w:sz="0" w:space="0" w:color="auto"/>
                <w:right w:val="none" w:sz="0" w:space="0" w:color="auto"/>
              </w:divBdr>
            </w:div>
          </w:divsChild>
        </w:div>
        <w:div w:id="1097407047">
          <w:marLeft w:val="0"/>
          <w:marRight w:val="0"/>
          <w:marTop w:val="0"/>
          <w:marBottom w:val="0"/>
          <w:divBdr>
            <w:top w:val="none" w:sz="0" w:space="0" w:color="auto"/>
            <w:left w:val="none" w:sz="0" w:space="0" w:color="auto"/>
            <w:bottom w:val="none" w:sz="0" w:space="0" w:color="auto"/>
            <w:right w:val="none" w:sz="0" w:space="0" w:color="auto"/>
          </w:divBdr>
          <w:divsChild>
            <w:div w:id="667172583">
              <w:marLeft w:val="0"/>
              <w:marRight w:val="0"/>
              <w:marTop w:val="0"/>
              <w:marBottom w:val="0"/>
              <w:divBdr>
                <w:top w:val="none" w:sz="0" w:space="0" w:color="auto"/>
                <w:left w:val="none" w:sz="0" w:space="0" w:color="auto"/>
                <w:bottom w:val="none" w:sz="0" w:space="0" w:color="auto"/>
                <w:right w:val="none" w:sz="0" w:space="0" w:color="auto"/>
              </w:divBdr>
            </w:div>
          </w:divsChild>
        </w:div>
        <w:div w:id="1100027792">
          <w:marLeft w:val="0"/>
          <w:marRight w:val="0"/>
          <w:marTop w:val="0"/>
          <w:marBottom w:val="0"/>
          <w:divBdr>
            <w:top w:val="none" w:sz="0" w:space="0" w:color="auto"/>
            <w:left w:val="none" w:sz="0" w:space="0" w:color="auto"/>
            <w:bottom w:val="none" w:sz="0" w:space="0" w:color="auto"/>
            <w:right w:val="none" w:sz="0" w:space="0" w:color="auto"/>
          </w:divBdr>
          <w:divsChild>
            <w:div w:id="1202787848">
              <w:marLeft w:val="0"/>
              <w:marRight w:val="0"/>
              <w:marTop w:val="0"/>
              <w:marBottom w:val="0"/>
              <w:divBdr>
                <w:top w:val="none" w:sz="0" w:space="0" w:color="auto"/>
                <w:left w:val="none" w:sz="0" w:space="0" w:color="auto"/>
                <w:bottom w:val="none" w:sz="0" w:space="0" w:color="auto"/>
                <w:right w:val="none" w:sz="0" w:space="0" w:color="auto"/>
              </w:divBdr>
            </w:div>
          </w:divsChild>
        </w:div>
        <w:div w:id="1100830930">
          <w:marLeft w:val="0"/>
          <w:marRight w:val="0"/>
          <w:marTop w:val="0"/>
          <w:marBottom w:val="0"/>
          <w:divBdr>
            <w:top w:val="none" w:sz="0" w:space="0" w:color="auto"/>
            <w:left w:val="none" w:sz="0" w:space="0" w:color="auto"/>
            <w:bottom w:val="none" w:sz="0" w:space="0" w:color="auto"/>
            <w:right w:val="none" w:sz="0" w:space="0" w:color="auto"/>
          </w:divBdr>
          <w:divsChild>
            <w:div w:id="834340346">
              <w:marLeft w:val="0"/>
              <w:marRight w:val="0"/>
              <w:marTop w:val="0"/>
              <w:marBottom w:val="0"/>
              <w:divBdr>
                <w:top w:val="none" w:sz="0" w:space="0" w:color="auto"/>
                <w:left w:val="none" w:sz="0" w:space="0" w:color="auto"/>
                <w:bottom w:val="none" w:sz="0" w:space="0" w:color="auto"/>
                <w:right w:val="none" w:sz="0" w:space="0" w:color="auto"/>
              </w:divBdr>
            </w:div>
          </w:divsChild>
        </w:div>
        <w:div w:id="1118334637">
          <w:marLeft w:val="0"/>
          <w:marRight w:val="0"/>
          <w:marTop w:val="0"/>
          <w:marBottom w:val="0"/>
          <w:divBdr>
            <w:top w:val="none" w:sz="0" w:space="0" w:color="auto"/>
            <w:left w:val="none" w:sz="0" w:space="0" w:color="auto"/>
            <w:bottom w:val="none" w:sz="0" w:space="0" w:color="auto"/>
            <w:right w:val="none" w:sz="0" w:space="0" w:color="auto"/>
          </w:divBdr>
          <w:divsChild>
            <w:div w:id="473373383">
              <w:marLeft w:val="0"/>
              <w:marRight w:val="0"/>
              <w:marTop w:val="0"/>
              <w:marBottom w:val="0"/>
              <w:divBdr>
                <w:top w:val="none" w:sz="0" w:space="0" w:color="auto"/>
                <w:left w:val="none" w:sz="0" w:space="0" w:color="auto"/>
                <w:bottom w:val="none" w:sz="0" w:space="0" w:color="auto"/>
                <w:right w:val="none" w:sz="0" w:space="0" w:color="auto"/>
              </w:divBdr>
            </w:div>
          </w:divsChild>
        </w:div>
        <w:div w:id="1124731883">
          <w:marLeft w:val="0"/>
          <w:marRight w:val="0"/>
          <w:marTop w:val="0"/>
          <w:marBottom w:val="0"/>
          <w:divBdr>
            <w:top w:val="none" w:sz="0" w:space="0" w:color="auto"/>
            <w:left w:val="none" w:sz="0" w:space="0" w:color="auto"/>
            <w:bottom w:val="none" w:sz="0" w:space="0" w:color="auto"/>
            <w:right w:val="none" w:sz="0" w:space="0" w:color="auto"/>
          </w:divBdr>
          <w:divsChild>
            <w:div w:id="1148598087">
              <w:marLeft w:val="0"/>
              <w:marRight w:val="0"/>
              <w:marTop w:val="0"/>
              <w:marBottom w:val="0"/>
              <w:divBdr>
                <w:top w:val="none" w:sz="0" w:space="0" w:color="auto"/>
                <w:left w:val="none" w:sz="0" w:space="0" w:color="auto"/>
                <w:bottom w:val="none" w:sz="0" w:space="0" w:color="auto"/>
                <w:right w:val="none" w:sz="0" w:space="0" w:color="auto"/>
              </w:divBdr>
            </w:div>
          </w:divsChild>
        </w:div>
        <w:div w:id="1136751857">
          <w:marLeft w:val="0"/>
          <w:marRight w:val="0"/>
          <w:marTop w:val="0"/>
          <w:marBottom w:val="0"/>
          <w:divBdr>
            <w:top w:val="none" w:sz="0" w:space="0" w:color="auto"/>
            <w:left w:val="none" w:sz="0" w:space="0" w:color="auto"/>
            <w:bottom w:val="none" w:sz="0" w:space="0" w:color="auto"/>
            <w:right w:val="none" w:sz="0" w:space="0" w:color="auto"/>
          </w:divBdr>
          <w:divsChild>
            <w:div w:id="1959532934">
              <w:marLeft w:val="0"/>
              <w:marRight w:val="0"/>
              <w:marTop w:val="0"/>
              <w:marBottom w:val="0"/>
              <w:divBdr>
                <w:top w:val="none" w:sz="0" w:space="0" w:color="auto"/>
                <w:left w:val="none" w:sz="0" w:space="0" w:color="auto"/>
                <w:bottom w:val="none" w:sz="0" w:space="0" w:color="auto"/>
                <w:right w:val="none" w:sz="0" w:space="0" w:color="auto"/>
              </w:divBdr>
            </w:div>
          </w:divsChild>
        </w:div>
        <w:div w:id="1157039653">
          <w:marLeft w:val="0"/>
          <w:marRight w:val="0"/>
          <w:marTop w:val="0"/>
          <w:marBottom w:val="0"/>
          <w:divBdr>
            <w:top w:val="none" w:sz="0" w:space="0" w:color="auto"/>
            <w:left w:val="none" w:sz="0" w:space="0" w:color="auto"/>
            <w:bottom w:val="none" w:sz="0" w:space="0" w:color="auto"/>
            <w:right w:val="none" w:sz="0" w:space="0" w:color="auto"/>
          </w:divBdr>
          <w:divsChild>
            <w:div w:id="525406061">
              <w:marLeft w:val="0"/>
              <w:marRight w:val="0"/>
              <w:marTop w:val="0"/>
              <w:marBottom w:val="0"/>
              <w:divBdr>
                <w:top w:val="none" w:sz="0" w:space="0" w:color="auto"/>
                <w:left w:val="none" w:sz="0" w:space="0" w:color="auto"/>
                <w:bottom w:val="none" w:sz="0" w:space="0" w:color="auto"/>
                <w:right w:val="none" w:sz="0" w:space="0" w:color="auto"/>
              </w:divBdr>
            </w:div>
          </w:divsChild>
        </w:div>
        <w:div w:id="1186092228">
          <w:marLeft w:val="0"/>
          <w:marRight w:val="0"/>
          <w:marTop w:val="0"/>
          <w:marBottom w:val="0"/>
          <w:divBdr>
            <w:top w:val="none" w:sz="0" w:space="0" w:color="auto"/>
            <w:left w:val="none" w:sz="0" w:space="0" w:color="auto"/>
            <w:bottom w:val="none" w:sz="0" w:space="0" w:color="auto"/>
            <w:right w:val="none" w:sz="0" w:space="0" w:color="auto"/>
          </w:divBdr>
          <w:divsChild>
            <w:div w:id="645159080">
              <w:marLeft w:val="0"/>
              <w:marRight w:val="0"/>
              <w:marTop w:val="0"/>
              <w:marBottom w:val="0"/>
              <w:divBdr>
                <w:top w:val="none" w:sz="0" w:space="0" w:color="auto"/>
                <w:left w:val="none" w:sz="0" w:space="0" w:color="auto"/>
                <w:bottom w:val="none" w:sz="0" w:space="0" w:color="auto"/>
                <w:right w:val="none" w:sz="0" w:space="0" w:color="auto"/>
              </w:divBdr>
            </w:div>
          </w:divsChild>
        </w:div>
        <w:div w:id="1224679428">
          <w:marLeft w:val="0"/>
          <w:marRight w:val="0"/>
          <w:marTop w:val="0"/>
          <w:marBottom w:val="0"/>
          <w:divBdr>
            <w:top w:val="none" w:sz="0" w:space="0" w:color="auto"/>
            <w:left w:val="none" w:sz="0" w:space="0" w:color="auto"/>
            <w:bottom w:val="none" w:sz="0" w:space="0" w:color="auto"/>
            <w:right w:val="none" w:sz="0" w:space="0" w:color="auto"/>
          </w:divBdr>
          <w:divsChild>
            <w:div w:id="1442145649">
              <w:marLeft w:val="0"/>
              <w:marRight w:val="0"/>
              <w:marTop w:val="0"/>
              <w:marBottom w:val="0"/>
              <w:divBdr>
                <w:top w:val="none" w:sz="0" w:space="0" w:color="auto"/>
                <w:left w:val="none" w:sz="0" w:space="0" w:color="auto"/>
                <w:bottom w:val="none" w:sz="0" w:space="0" w:color="auto"/>
                <w:right w:val="none" w:sz="0" w:space="0" w:color="auto"/>
              </w:divBdr>
            </w:div>
          </w:divsChild>
        </w:div>
        <w:div w:id="1230731633">
          <w:marLeft w:val="0"/>
          <w:marRight w:val="0"/>
          <w:marTop w:val="0"/>
          <w:marBottom w:val="0"/>
          <w:divBdr>
            <w:top w:val="none" w:sz="0" w:space="0" w:color="auto"/>
            <w:left w:val="none" w:sz="0" w:space="0" w:color="auto"/>
            <w:bottom w:val="none" w:sz="0" w:space="0" w:color="auto"/>
            <w:right w:val="none" w:sz="0" w:space="0" w:color="auto"/>
          </w:divBdr>
          <w:divsChild>
            <w:div w:id="958147505">
              <w:marLeft w:val="0"/>
              <w:marRight w:val="0"/>
              <w:marTop w:val="0"/>
              <w:marBottom w:val="0"/>
              <w:divBdr>
                <w:top w:val="none" w:sz="0" w:space="0" w:color="auto"/>
                <w:left w:val="none" w:sz="0" w:space="0" w:color="auto"/>
                <w:bottom w:val="none" w:sz="0" w:space="0" w:color="auto"/>
                <w:right w:val="none" w:sz="0" w:space="0" w:color="auto"/>
              </w:divBdr>
            </w:div>
          </w:divsChild>
        </w:div>
        <w:div w:id="1243950417">
          <w:marLeft w:val="0"/>
          <w:marRight w:val="0"/>
          <w:marTop w:val="0"/>
          <w:marBottom w:val="0"/>
          <w:divBdr>
            <w:top w:val="none" w:sz="0" w:space="0" w:color="auto"/>
            <w:left w:val="none" w:sz="0" w:space="0" w:color="auto"/>
            <w:bottom w:val="none" w:sz="0" w:space="0" w:color="auto"/>
            <w:right w:val="none" w:sz="0" w:space="0" w:color="auto"/>
          </w:divBdr>
          <w:divsChild>
            <w:div w:id="2042783439">
              <w:marLeft w:val="0"/>
              <w:marRight w:val="0"/>
              <w:marTop w:val="0"/>
              <w:marBottom w:val="0"/>
              <w:divBdr>
                <w:top w:val="none" w:sz="0" w:space="0" w:color="auto"/>
                <w:left w:val="none" w:sz="0" w:space="0" w:color="auto"/>
                <w:bottom w:val="none" w:sz="0" w:space="0" w:color="auto"/>
                <w:right w:val="none" w:sz="0" w:space="0" w:color="auto"/>
              </w:divBdr>
            </w:div>
          </w:divsChild>
        </w:div>
        <w:div w:id="1265766229">
          <w:marLeft w:val="0"/>
          <w:marRight w:val="0"/>
          <w:marTop w:val="0"/>
          <w:marBottom w:val="0"/>
          <w:divBdr>
            <w:top w:val="none" w:sz="0" w:space="0" w:color="auto"/>
            <w:left w:val="none" w:sz="0" w:space="0" w:color="auto"/>
            <w:bottom w:val="none" w:sz="0" w:space="0" w:color="auto"/>
            <w:right w:val="none" w:sz="0" w:space="0" w:color="auto"/>
          </w:divBdr>
          <w:divsChild>
            <w:div w:id="681275605">
              <w:marLeft w:val="0"/>
              <w:marRight w:val="0"/>
              <w:marTop w:val="0"/>
              <w:marBottom w:val="0"/>
              <w:divBdr>
                <w:top w:val="none" w:sz="0" w:space="0" w:color="auto"/>
                <w:left w:val="none" w:sz="0" w:space="0" w:color="auto"/>
                <w:bottom w:val="none" w:sz="0" w:space="0" w:color="auto"/>
                <w:right w:val="none" w:sz="0" w:space="0" w:color="auto"/>
              </w:divBdr>
            </w:div>
          </w:divsChild>
        </w:div>
        <w:div w:id="1268000960">
          <w:marLeft w:val="0"/>
          <w:marRight w:val="0"/>
          <w:marTop w:val="0"/>
          <w:marBottom w:val="0"/>
          <w:divBdr>
            <w:top w:val="none" w:sz="0" w:space="0" w:color="auto"/>
            <w:left w:val="none" w:sz="0" w:space="0" w:color="auto"/>
            <w:bottom w:val="none" w:sz="0" w:space="0" w:color="auto"/>
            <w:right w:val="none" w:sz="0" w:space="0" w:color="auto"/>
          </w:divBdr>
          <w:divsChild>
            <w:div w:id="1843667632">
              <w:marLeft w:val="0"/>
              <w:marRight w:val="0"/>
              <w:marTop w:val="0"/>
              <w:marBottom w:val="0"/>
              <w:divBdr>
                <w:top w:val="none" w:sz="0" w:space="0" w:color="auto"/>
                <w:left w:val="none" w:sz="0" w:space="0" w:color="auto"/>
                <w:bottom w:val="none" w:sz="0" w:space="0" w:color="auto"/>
                <w:right w:val="none" w:sz="0" w:space="0" w:color="auto"/>
              </w:divBdr>
            </w:div>
          </w:divsChild>
        </w:div>
        <w:div w:id="1276449342">
          <w:marLeft w:val="0"/>
          <w:marRight w:val="0"/>
          <w:marTop w:val="0"/>
          <w:marBottom w:val="0"/>
          <w:divBdr>
            <w:top w:val="none" w:sz="0" w:space="0" w:color="auto"/>
            <w:left w:val="none" w:sz="0" w:space="0" w:color="auto"/>
            <w:bottom w:val="none" w:sz="0" w:space="0" w:color="auto"/>
            <w:right w:val="none" w:sz="0" w:space="0" w:color="auto"/>
          </w:divBdr>
          <w:divsChild>
            <w:div w:id="1960410973">
              <w:marLeft w:val="0"/>
              <w:marRight w:val="0"/>
              <w:marTop w:val="0"/>
              <w:marBottom w:val="0"/>
              <w:divBdr>
                <w:top w:val="none" w:sz="0" w:space="0" w:color="auto"/>
                <w:left w:val="none" w:sz="0" w:space="0" w:color="auto"/>
                <w:bottom w:val="none" w:sz="0" w:space="0" w:color="auto"/>
                <w:right w:val="none" w:sz="0" w:space="0" w:color="auto"/>
              </w:divBdr>
            </w:div>
          </w:divsChild>
        </w:div>
        <w:div w:id="1287466389">
          <w:marLeft w:val="0"/>
          <w:marRight w:val="0"/>
          <w:marTop w:val="0"/>
          <w:marBottom w:val="0"/>
          <w:divBdr>
            <w:top w:val="none" w:sz="0" w:space="0" w:color="auto"/>
            <w:left w:val="none" w:sz="0" w:space="0" w:color="auto"/>
            <w:bottom w:val="none" w:sz="0" w:space="0" w:color="auto"/>
            <w:right w:val="none" w:sz="0" w:space="0" w:color="auto"/>
          </w:divBdr>
          <w:divsChild>
            <w:div w:id="559093160">
              <w:marLeft w:val="0"/>
              <w:marRight w:val="0"/>
              <w:marTop w:val="0"/>
              <w:marBottom w:val="0"/>
              <w:divBdr>
                <w:top w:val="none" w:sz="0" w:space="0" w:color="auto"/>
                <w:left w:val="none" w:sz="0" w:space="0" w:color="auto"/>
                <w:bottom w:val="none" w:sz="0" w:space="0" w:color="auto"/>
                <w:right w:val="none" w:sz="0" w:space="0" w:color="auto"/>
              </w:divBdr>
            </w:div>
            <w:div w:id="1429428157">
              <w:marLeft w:val="0"/>
              <w:marRight w:val="0"/>
              <w:marTop w:val="0"/>
              <w:marBottom w:val="0"/>
              <w:divBdr>
                <w:top w:val="none" w:sz="0" w:space="0" w:color="auto"/>
                <w:left w:val="none" w:sz="0" w:space="0" w:color="auto"/>
                <w:bottom w:val="none" w:sz="0" w:space="0" w:color="auto"/>
                <w:right w:val="none" w:sz="0" w:space="0" w:color="auto"/>
              </w:divBdr>
            </w:div>
          </w:divsChild>
        </w:div>
        <w:div w:id="1317606171">
          <w:marLeft w:val="0"/>
          <w:marRight w:val="0"/>
          <w:marTop w:val="0"/>
          <w:marBottom w:val="0"/>
          <w:divBdr>
            <w:top w:val="none" w:sz="0" w:space="0" w:color="auto"/>
            <w:left w:val="none" w:sz="0" w:space="0" w:color="auto"/>
            <w:bottom w:val="none" w:sz="0" w:space="0" w:color="auto"/>
            <w:right w:val="none" w:sz="0" w:space="0" w:color="auto"/>
          </w:divBdr>
          <w:divsChild>
            <w:div w:id="1093819170">
              <w:marLeft w:val="0"/>
              <w:marRight w:val="0"/>
              <w:marTop w:val="0"/>
              <w:marBottom w:val="0"/>
              <w:divBdr>
                <w:top w:val="none" w:sz="0" w:space="0" w:color="auto"/>
                <w:left w:val="none" w:sz="0" w:space="0" w:color="auto"/>
                <w:bottom w:val="none" w:sz="0" w:space="0" w:color="auto"/>
                <w:right w:val="none" w:sz="0" w:space="0" w:color="auto"/>
              </w:divBdr>
            </w:div>
          </w:divsChild>
        </w:div>
        <w:div w:id="1320618127">
          <w:marLeft w:val="0"/>
          <w:marRight w:val="0"/>
          <w:marTop w:val="0"/>
          <w:marBottom w:val="0"/>
          <w:divBdr>
            <w:top w:val="none" w:sz="0" w:space="0" w:color="auto"/>
            <w:left w:val="none" w:sz="0" w:space="0" w:color="auto"/>
            <w:bottom w:val="none" w:sz="0" w:space="0" w:color="auto"/>
            <w:right w:val="none" w:sz="0" w:space="0" w:color="auto"/>
          </w:divBdr>
          <w:divsChild>
            <w:div w:id="1535078183">
              <w:marLeft w:val="0"/>
              <w:marRight w:val="0"/>
              <w:marTop w:val="0"/>
              <w:marBottom w:val="0"/>
              <w:divBdr>
                <w:top w:val="none" w:sz="0" w:space="0" w:color="auto"/>
                <w:left w:val="none" w:sz="0" w:space="0" w:color="auto"/>
                <w:bottom w:val="none" w:sz="0" w:space="0" w:color="auto"/>
                <w:right w:val="none" w:sz="0" w:space="0" w:color="auto"/>
              </w:divBdr>
            </w:div>
          </w:divsChild>
        </w:div>
        <w:div w:id="1325817932">
          <w:marLeft w:val="0"/>
          <w:marRight w:val="0"/>
          <w:marTop w:val="0"/>
          <w:marBottom w:val="0"/>
          <w:divBdr>
            <w:top w:val="none" w:sz="0" w:space="0" w:color="auto"/>
            <w:left w:val="none" w:sz="0" w:space="0" w:color="auto"/>
            <w:bottom w:val="none" w:sz="0" w:space="0" w:color="auto"/>
            <w:right w:val="none" w:sz="0" w:space="0" w:color="auto"/>
          </w:divBdr>
          <w:divsChild>
            <w:div w:id="800733093">
              <w:marLeft w:val="0"/>
              <w:marRight w:val="0"/>
              <w:marTop w:val="0"/>
              <w:marBottom w:val="0"/>
              <w:divBdr>
                <w:top w:val="none" w:sz="0" w:space="0" w:color="auto"/>
                <w:left w:val="none" w:sz="0" w:space="0" w:color="auto"/>
                <w:bottom w:val="none" w:sz="0" w:space="0" w:color="auto"/>
                <w:right w:val="none" w:sz="0" w:space="0" w:color="auto"/>
              </w:divBdr>
            </w:div>
          </w:divsChild>
        </w:div>
        <w:div w:id="1358889851">
          <w:marLeft w:val="0"/>
          <w:marRight w:val="0"/>
          <w:marTop w:val="0"/>
          <w:marBottom w:val="0"/>
          <w:divBdr>
            <w:top w:val="none" w:sz="0" w:space="0" w:color="auto"/>
            <w:left w:val="none" w:sz="0" w:space="0" w:color="auto"/>
            <w:bottom w:val="none" w:sz="0" w:space="0" w:color="auto"/>
            <w:right w:val="none" w:sz="0" w:space="0" w:color="auto"/>
          </w:divBdr>
          <w:divsChild>
            <w:div w:id="467746045">
              <w:marLeft w:val="0"/>
              <w:marRight w:val="0"/>
              <w:marTop w:val="0"/>
              <w:marBottom w:val="0"/>
              <w:divBdr>
                <w:top w:val="none" w:sz="0" w:space="0" w:color="auto"/>
                <w:left w:val="none" w:sz="0" w:space="0" w:color="auto"/>
                <w:bottom w:val="none" w:sz="0" w:space="0" w:color="auto"/>
                <w:right w:val="none" w:sz="0" w:space="0" w:color="auto"/>
              </w:divBdr>
            </w:div>
          </w:divsChild>
        </w:div>
        <w:div w:id="1379890251">
          <w:marLeft w:val="0"/>
          <w:marRight w:val="0"/>
          <w:marTop w:val="0"/>
          <w:marBottom w:val="0"/>
          <w:divBdr>
            <w:top w:val="none" w:sz="0" w:space="0" w:color="auto"/>
            <w:left w:val="none" w:sz="0" w:space="0" w:color="auto"/>
            <w:bottom w:val="none" w:sz="0" w:space="0" w:color="auto"/>
            <w:right w:val="none" w:sz="0" w:space="0" w:color="auto"/>
          </w:divBdr>
          <w:divsChild>
            <w:div w:id="1779763059">
              <w:marLeft w:val="0"/>
              <w:marRight w:val="0"/>
              <w:marTop w:val="0"/>
              <w:marBottom w:val="0"/>
              <w:divBdr>
                <w:top w:val="none" w:sz="0" w:space="0" w:color="auto"/>
                <w:left w:val="none" w:sz="0" w:space="0" w:color="auto"/>
                <w:bottom w:val="none" w:sz="0" w:space="0" w:color="auto"/>
                <w:right w:val="none" w:sz="0" w:space="0" w:color="auto"/>
              </w:divBdr>
            </w:div>
          </w:divsChild>
        </w:div>
        <w:div w:id="1394348003">
          <w:marLeft w:val="0"/>
          <w:marRight w:val="0"/>
          <w:marTop w:val="0"/>
          <w:marBottom w:val="0"/>
          <w:divBdr>
            <w:top w:val="none" w:sz="0" w:space="0" w:color="auto"/>
            <w:left w:val="none" w:sz="0" w:space="0" w:color="auto"/>
            <w:bottom w:val="none" w:sz="0" w:space="0" w:color="auto"/>
            <w:right w:val="none" w:sz="0" w:space="0" w:color="auto"/>
          </w:divBdr>
          <w:divsChild>
            <w:div w:id="595790596">
              <w:marLeft w:val="0"/>
              <w:marRight w:val="0"/>
              <w:marTop w:val="0"/>
              <w:marBottom w:val="0"/>
              <w:divBdr>
                <w:top w:val="none" w:sz="0" w:space="0" w:color="auto"/>
                <w:left w:val="none" w:sz="0" w:space="0" w:color="auto"/>
                <w:bottom w:val="none" w:sz="0" w:space="0" w:color="auto"/>
                <w:right w:val="none" w:sz="0" w:space="0" w:color="auto"/>
              </w:divBdr>
            </w:div>
            <w:div w:id="628050871">
              <w:marLeft w:val="0"/>
              <w:marRight w:val="0"/>
              <w:marTop w:val="0"/>
              <w:marBottom w:val="0"/>
              <w:divBdr>
                <w:top w:val="none" w:sz="0" w:space="0" w:color="auto"/>
                <w:left w:val="none" w:sz="0" w:space="0" w:color="auto"/>
                <w:bottom w:val="none" w:sz="0" w:space="0" w:color="auto"/>
                <w:right w:val="none" w:sz="0" w:space="0" w:color="auto"/>
              </w:divBdr>
            </w:div>
          </w:divsChild>
        </w:div>
        <w:div w:id="1401905445">
          <w:marLeft w:val="0"/>
          <w:marRight w:val="0"/>
          <w:marTop w:val="0"/>
          <w:marBottom w:val="0"/>
          <w:divBdr>
            <w:top w:val="none" w:sz="0" w:space="0" w:color="auto"/>
            <w:left w:val="none" w:sz="0" w:space="0" w:color="auto"/>
            <w:bottom w:val="none" w:sz="0" w:space="0" w:color="auto"/>
            <w:right w:val="none" w:sz="0" w:space="0" w:color="auto"/>
          </w:divBdr>
          <w:divsChild>
            <w:div w:id="1162937967">
              <w:marLeft w:val="0"/>
              <w:marRight w:val="0"/>
              <w:marTop w:val="0"/>
              <w:marBottom w:val="0"/>
              <w:divBdr>
                <w:top w:val="none" w:sz="0" w:space="0" w:color="auto"/>
                <w:left w:val="none" w:sz="0" w:space="0" w:color="auto"/>
                <w:bottom w:val="none" w:sz="0" w:space="0" w:color="auto"/>
                <w:right w:val="none" w:sz="0" w:space="0" w:color="auto"/>
              </w:divBdr>
            </w:div>
            <w:div w:id="1522428233">
              <w:marLeft w:val="0"/>
              <w:marRight w:val="0"/>
              <w:marTop w:val="0"/>
              <w:marBottom w:val="0"/>
              <w:divBdr>
                <w:top w:val="none" w:sz="0" w:space="0" w:color="auto"/>
                <w:left w:val="none" w:sz="0" w:space="0" w:color="auto"/>
                <w:bottom w:val="none" w:sz="0" w:space="0" w:color="auto"/>
                <w:right w:val="none" w:sz="0" w:space="0" w:color="auto"/>
              </w:divBdr>
            </w:div>
          </w:divsChild>
        </w:div>
        <w:div w:id="1411653410">
          <w:marLeft w:val="0"/>
          <w:marRight w:val="0"/>
          <w:marTop w:val="0"/>
          <w:marBottom w:val="0"/>
          <w:divBdr>
            <w:top w:val="none" w:sz="0" w:space="0" w:color="auto"/>
            <w:left w:val="none" w:sz="0" w:space="0" w:color="auto"/>
            <w:bottom w:val="none" w:sz="0" w:space="0" w:color="auto"/>
            <w:right w:val="none" w:sz="0" w:space="0" w:color="auto"/>
          </w:divBdr>
          <w:divsChild>
            <w:div w:id="981615443">
              <w:marLeft w:val="0"/>
              <w:marRight w:val="0"/>
              <w:marTop w:val="0"/>
              <w:marBottom w:val="0"/>
              <w:divBdr>
                <w:top w:val="none" w:sz="0" w:space="0" w:color="auto"/>
                <w:left w:val="none" w:sz="0" w:space="0" w:color="auto"/>
                <w:bottom w:val="none" w:sz="0" w:space="0" w:color="auto"/>
                <w:right w:val="none" w:sz="0" w:space="0" w:color="auto"/>
              </w:divBdr>
            </w:div>
            <w:div w:id="1143813102">
              <w:marLeft w:val="0"/>
              <w:marRight w:val="0"/>
              <w:marTop w:val="0"/>
              <w:marBottom w:val="0"/>
              <w:divBdr>
                <w:top w:val="none" w:sz="0" w:space="0" w:color="auto"/>
                <w:left w:val="none" w:sz="0" w:space="0" w:color="auto"/>
                <w:bottom w:val="none" w:sz="0" w:space="0" w:color="auto"/>
                <w:right w:val="none" w:sz="0" w:space="0" w:color="auto"/>
              </w:divBdr>
            </w:div>
          </w:divsChild>
        </w:div>
        <w:div w:id="1421439446">
          <w:marLeft w:val="0"/>
          <w:marRight w:val="0"/>
          <w:marTop w:val="0"/>
          <w:marBottom w:val="0"/>
          <w:divBdr>
            <w:top w:val="none" w:sz="0" w:space="0" w:color="auto"/>
            <w:left w:val="none" w:sz="0" w:space="0" w:color="auto"/>
            <w:bottom w:val="none" w:sz="0" w:space="0" w:color="auto"/>
            <w:right w:val="none" w:sz="0" w:space="0" w:color="auto"/>
          </w:divBdr>
          <w:divsChild>
            <w:div w:id="1262058343">
              <w:marLeft w:val="0"/>
              <w:marRight w:val="0"/>
              <w:marTop w:val="0"/>
              <w:marBottom w:val="0"/>
              <w:divBdr>
                <w:top w:val="none" w:sz="0" w:space="0" w:color="auto"/>
                <w:left w:val="none" w:sz="0" w:space="0" w:color="auto"/>
                <w:bottom w:val="none" w:sz="0" w:space="0" w:color="auto"/>
                <w:right w:val="none" w:sz="0" w:space="0" w:color="auto"/>
              </w:divBdr>
            </w:div>
          </w:divsChild>
        </w:div>
        <w:div w:id="1423140747">
          <w:marLeft w:val="0"/>
          <w:marRight w:val="0"/>
          <w:marTop w:val="0"/>
          <w:marBottom w:val="0"/>
          <w:divBdr>
            <w:top w:val="none" w:sz="0" w:space="0" w:color="auto"/>
            <w:left w:val="none" w:sz="0" w:space="0" w:color="auto"/>
            <w:bottom w:val="none" w:sz="0" w:space="0" w:color="auto"/>
            <w:right w:val="none" w:sz="0" w:space="0" w:color="auto"/>
          </w:divBdr>
          <w:divsChild>
            <w:div w:id="127479583">
              <w:marLeft w:val="0"/>
              <w:marRight w:val="0"/>
              <w:marTop w:val="0"/>
              <w:marBottom w:val="0"/>
              <w:divBdr>
                <w:top w:val="none" w:sz="0" w:space="0" w:color="auto"/>
                <w:left w:val="none" w:sz="0" w:space="0" w:color="auto"/>
                <w:bottom w:val="none" w:sz="0" w:space="0" w:color="auto"/>
                <w:right w:val="none" w:sz="0" w:space="0" w:color="auto"/>
              </w:divBdr>
            </w:div>
          </w:divsChild>
        </w:div>
        <w:div w:id="1425111398">
          <w:marLeft w:val="0"/>
          <w:marRight w:val="0"/>
          <w:marTop w:val="0"/>
          <w:marBottom w:val="0"/>
          <w:divBdr>
            <w:top w:val="none" w:sz="0" w:space="0" w:color="auto"/>
            <w:left w:val="none" w:sz="0" w:space="0" w:color="auto"/>
            <w:bottom w:val="none" w:sz="0" w:space="0" w:color="auto"/>
            <w:right w:val="none" w:sz="0" w:space="0" w:color="auto"/>
          </w:divBdr>
          <w:divsChild>
            <w:div w:id="514464909">
              <w:marLeft w:val="0"/>
              <w:marRight w:val="0"/>
              <w:marTop w:val="0"/>
              <w:marBottom w:val="0"/>
              <w:divBdr>
                <w:top w:val="none" w:sz="0" w:space="0" w:color="auto"/>
                <w:left w:val="none" w:sz="0" w:space="0" w:color="auto"/>
                <w:bottom w:val="none" w:sz="0" w:space="0" w:color="auto"/>
                <w:right w:val="none" w:sz="0" w:space="0" w:color="auto"/>
              </w:divBdr>
            </w:div>
          </w:divsChild>
        </w:div>
        <w:div w:id="1429691319">
          <w:marLeft w:val="0"/>
          <w:marRight w:val="0"/>
          <w:marTop w:val="0"/>
          <w:marBottom w:val="0"/>
          <w:divBdr>
            <w:top w:val="none" w:sz="0" w:space="0" w:color="auto"/>
            <w:left w:val="none" w:sz="0" w:space="0" w:color="auto"/>
            <w:bottom w:val="none" w:sz="0" w:space="0" w:color="auto"/>
            <w:right w:val="none" w:sz="0" w:space="0" w:color="auto"/>
          </w:divBdr>
          <w:divsChild>
            <w:div w:id="1117481030">
              <w:marLeft w:val="0"/>
              <w:marRight w:val="0"/>
              <w:marTop w:val="0"/>
              <w:marBottom w:val="0"/>
              <w:divBdr>
                <w:top w:val="none" w:sz="0" w:space="0" w:color="auto"/>
                <w:left w:val="none" w:sz="0" w:space="0" w:color="auto"/>
                <w:bottom w:val="none" w:sz="0" w:space="0" w:color="auto"/>
                <w:right w:val="none" w:sz="0" w:space="0" w:color="auto"/>
              </w:divBdr>
            </w:div>
            <w:div w:id="1709719335">
              <w:marLeft w:val="0"/>
              <w:marRight w:val="0"/>
              <w:marTop w:val="0"/>
              <w:marBottom w:val="0"/>
              <w:divBdr>
                <w:top w:val="none" w:sz="0" w:space="0" w:color="auto"/>
                <w:left w:val="none" w:sz="0" w:space="0" w:color="auto"/>
                <w:bottom w:val="none" w:sz="0" w:space="0" w:color="auto"/>
                <w:right w:val="none" w:sz="0" w:space="0" w:color="auto"/>
              </w:divBdr>
            </w:div>
          </w:divsChild>
        </w:div>
        <w:div w:id="1448426648">
          <w:marLeft w:val="0"/>
          <w:marRight w:val="0"/>
          <w:marTop w:val="0"/>
          <w:marBottom w:val="0"/>
          <w:divBdr>
            <w:top w:val="none" w:sz="0" w:space="0" w:color="auto"/>
            <w:left w:val="none" w:sz="0" w:space="0" w:color="auto"/>
            <w:bottom w:val="none" w:sz="0" w:space="0" w:color="auto"/>
            <w:right w:val="none" w:sz="0" w:space="0" w:color="auto"/>
          </w:divBdr>
          <w:divsChild>
            <w:div w:id="1911036115">
              <w:marLeft w:val="0"/>
              <w:marRight w:val="0"/>
              <w:marTop w:val="0"/>
              <w:marBottom w:val="0"/>
              <w:divBdr>
                <w:top w:val="none" w:sz="0" w:space="0" w:color="auto"/>
                <w:left w:val="none" w:sz="0" w:space="0" w:color="auto"/>
                <w:bottom w:val="none" w:sz="0" w:space="0" w:color="auto"/>
                <w:right w:val="none" w:sz="0" w:space="0" w:color="auto"/>
              </w:divBdr>
            </w:div>
          </w:divsChild>
        </w:div>
        <w:div w:id="1459372008">
          <w:marLeft w:val="0"/>
          <w:marRight w:val="0"/>
          <w:marTop w:val="0"/>
          <w:marBottom w:val="0"/>
          <w:divBdr>
            <w:top w:val="none" w:sz="0" w:space="0" w:color="auto"/>
            <w:left w:val="none" w:sz="0" w:space="0" w:color="auto"/>
            <w:bottom w:val="none" w:sz="0" w:space="0" w:color="auto"/>
            <w:right w:val="none" w:sz="0" w:space="0" w:color="auto"/>
          </w:divBdr>
          <w:divsChild>
            <w:div w:id="1680498014">
              <w:marLeft w:val="0"/>
              <w:marRight w:val="0"/>
              <w:marTop w:val="0"/>
              <w:marBottom w:val="0"/>
              <w:divBdr>
                <w:top w:val="none" w:sz="0" w:space="0" w:color="auto"/>
                <w:left w:val="none" w:sz="0" w:space="0" w:color="auto"/>
                <w:bottom w:val="none" w:sz="0" w:space="0" w:color="auto"/>
                <w:right w:val="none" w:sz="0" w:space="0" w:color="auto"/>
              </w:divBdr>
            </w:div>
            <w:div w:id="2098819119">
              <w:marLeft w:val="0"/>
              <w:marRight w:val="0"/>
              <w:marTop w:val="0"/>
              <w:marBottom w:val="0"/>
              <w:divBdr>
                <w:top w:val="none" w:sz="0" w:space="0" w:color="auto"/>
                <w:left w:val="none" w:sz="0" w:space="0" w:color="auto"/>
                <w:bottom w:val="none" w:sz="0" w:space="0" w:color="auto"/>
                <w:right w:val="none" w:sz="0" w:space="0" w:color="auto"/>
              </w:divBdr>
            </w:div>
          </w:divsChild>
        </w:div>
        <w:div w:id="1463619539">
          <w:marLeft w:val="0"/>
          <w:marRight w:val="0"/>
          <w:marTop w:val="0"/>
          <w:marBottom w:val="0"/>
          <w:divBdr>
            <w:top w:val="none" w:sz="0" w:space="0" w:color="auto"/>
            <w:left w:val="none" w:sz="0" w:space="0" w:color="auto"/>
            <w:bottom w:val="none" w:sz="0" w:space="0" w:color="auto"/>
            <w:right w:val="none" w:sz="0" w:space="0" w:color="auto"/>
          </w:divBdr>
          <w:divsChild>
            <w:div w:id="2043553780">
              <w:marLeft w:val="0"/>
              <w:marRight w:val="0"/>
              <w:marTop w:val="0"/>
              <w:marBottom w:val="0"/>
              <w:divBdr>
                <w:top w:val="none" w:sz="0" w:space="0" w:color="auto"/>
                <w:left w:val="none" w:sz="0" w:space="0" w:color="auto"/>
                <w:bottom w:val="none" w:sz="0" w:space="0" w:color="auto"/>
                <w:right w:val="none" w:sz="0" w:space="0" w:color="auto"/>
              </w:divBdr>
            </w:div>
          </w:divsChild>
        </w:div>
        <w:div w:id="1479148794">
          <w:marLeft w:val="0"/>
          <w:marRight w:val="0"/>
          <w:marTop w:val="0"/>
          <w:marBottom w:val="0"/>
          <w:divBdr>
            <w:top w:val="none" w:sz="0" w:space="0" w:color="auto"/>
            <w:left w:val="none" w:sz="0" w:space="0" w:color="auto"/>
            <w:bottom w:val="none" w:sz="0" w:space="0" w:color="auto"/>
            <w:right w:val="none" w:sz="0" w:space="0" w:color="auto"/>
          </w:divBdr>
          <w:divsChild>
            <w:div w:id="655954954">
              <w:marLeft w:val="0"/>
              <w:marRight w:val="0"/>
              <w:marTop w:val="0"/>
              <w:marBottom w:val="0"/>
              <w:divBdr>
                <w:top w:val="none" w:sz="0" w:space="0" w:color="auto"/>
                <w:left w:val="none" w:sz="0" w:space="0" w:color="auto"/>
                <w:bottom w:val="none" w:sz="0" w:space="0" w:color="auto"/>
                <w:right w:val="none" w:sz="0" w:space="0" w:color="auto"/>
              </w:divBdr>
            </w:div>
          </w:divsChild>
        </w:div>
        <w:div w:id="1487240981">
          <w:marLeft w:val="0"/>
          <w:marRight w:val="0"/>
          <w:marTop w:val="0"/>
          <w:marBottom w:val="0"/>
          <w:divBdr>
            <w:top w:val="none" w:sz="0" w:space="0" w:color="auto"/>
            <w:left w:val="none" w:sz="0" w:space="0" w:color="auto"/>
            <w:bottom w:val="none" w:sz="0" w:space="0" w:color="auto"/>
            <w:right w:val="none" w:sz="0" w:space="0" w:color="auto"/>
          </w:divBdr>
          <w:divsChild>
            <w:div w:id="1471098518">
              <w:marLeft w:val="0"/>
              <w:marRight w:val="0"/>
              <w:marTop w:val="0"/>
              <w:marBottom w:val="0"/>
              <w:divBdr>
                <w:top w:val="none" w:sz="0" w:space="0" w:color="auto"/>
                <w:left w:val="none" w:sz="0" w:space="0" w:color="auto"/>
                <w:bottom w:val="none" w:sz="0" w:space="0" w:color="auto"/>
                <w:right w:val="none" w:sz="0" w:space="0" w:color="auto"/>
              </w:divBdr>
            </w:div>
          </w:divsChild>
        </w:div>
        <w:div w:id="1493062151">
          <w:marLeft w:val="0"/>
          <w:marRight w:val="0"/>
          <w:marTop w:val="0"/>
          <w:marBottom w:val="0"/>
          <w:divBdr>
            <w:top w:val="none" w:sz="0" w:space="0" w:color="auto"/>
            <w:left w:val="none" w:sz="0" w:space="0" w:color="auto"/>
            <w:bottom w:val="none" w:sz="0" w:space="0" w:color="auto"/>
            <w:right w:val="none" w:sz="0" w:space="0" w:color="auto"/>
          </w:divBdr>
          <w:divsChild>
            <w:div w:id="1757052662">
              <w:marLeft w:val="0"/>
              <w:marRight w:val="0"/>
              <w:marTop w:val="0"/>
              <w:marBottom w:val="0"/>
              <w:divBdr>
                <w:top w:val="none" w:sz="0" w:space="0" w:color="auto"/>
                <w:left w:val="none" w:sz="0" w:space="0" w:color="auto"/>
                <w:bottom w:val="none" w:sz="0" w:space="0" w:color="auto"/>
                <w:right w:val="none" w:sz="0" w:space="0" w:color="auto"/>
              </w:divBdr>
            </w:div>
          </w:divsChild>
        </w:div>
        <w:div w:id="1494948409">
          <w:marLeft w:val="0"/>
          <w:marRight w:val="0"/>
          <w:marTop w:val="0"/>
          <w:marBottom w:val="0"/>
          <w:divBdr>
            <w:top w:val="none" w:sz="0" w:space="0" w:color="auto"/>
            <w:left w:val="none" w:sz="0" w:space="0" w:color="auto"/>
            <w:bottom w:val="none" w:sz="0" w:space="0" w:color="auto"/>
            <w:right w:val="none" w:sz="0" w:space="0" w:color="auto"/>
          </w:divBdr>
          <w:divsChild>
            <w:div w:id="1251693366">
              <w:marLeft w:val="0"/>
              <w:marRight w:val="0"/>
              <w:marTop w:val="0"/>
              <w:marBottom w:val="0"/>
              <w:divBdr>
                <w:top w:val="none" w:sz="0" w:space="0" w:color="auto"/>
                <w:left w:val="none" w:sz="0" w:space="0" w:color="auto"/>
                <w:bottom w:val="none" w:sz="0" w:space="0" w:color="auto"/>
                <w:right w:val="none" w:sz="0" w:space="0" w:color="auto"/>
              </w:divBdr>
            </w:div>
            <w:div w:id="2004580679">
              <w:marLeft w:val="0"/>
              <w:marRight w:val="0"/>
              <w:marTop w:val="0"/>
              <w:marBottom w:val="0"/>
              <w:divBdr>
                <w:top w:val="none" w:sz="0" w:space="0" w:color="auto"/>
                <w:left w:val="none" w:sz="0" w:space="0" w:color="auto"/>
                <w:bottom w:val="none" w:sz="0" w:space="0" w:color="auto"/>
                <w:right w:val="none" w:sz="0" w:space="0" w:color="auto"/>
              </w:divBdr>
            </w:div>
          </w:divsChild>
        </w:div>
        <w:div w:id="1525747092">
          <w:marLeft w:val="0"/>
          <w:marRight w:val="0"/>
          <w:marTop w:val="0"/>
          <w:marBottom w:val="0"/>
          <w:divBdr>
            <w:top w:val="none" w:sz="0" w:space="0" w:color="auto"/>
            <w:left w:val="none" w:sz="0" w:space="0" w:color="auto"/>
            <w:bottom w:val="none" w:sz="0" w:space="0" w:color="auto"/>
            <w:right w:val="none" w:sz="0" w:space="0" w:color="auto"/>
          </w:divBdr>
          <w:divsChild>
            <w:div w:id="1084036613">
              <w:marLeft w:val="0"/>
              <w:marRight w:val="0"/>
              <w:marTop w:val="0"/>
              <w:marBottom w:val="0"/>
              <w:divBdr>
                <w:top w:val="none" w:sz="0" w:space="0" w:color="auto"/>
                <w:left w:val="none" w:sz="0" w:space="0" w:color="auto"/>
                <w:bottom w:val="none" w:sz="0" w:space="0" w:color="auto"/>
                <w:right w:val="none" w:sz="0" w:space="0" w:color="auto"/>
              </w:divBdr>
            </w:div>
          </w:divsChild>
        </w:div>
        <w:div w:id="1546605398">
          <w:marLeft w:val="0"/>
          <w:marRight w:val="0"/>
          <w:marTop w:val="0"/>
          <w:marBottom w:val="0"/>
          <w:divBdr>
            <w:top w:val="none" w:sz="0" w:space="0" w:color="auto"/>
            <w:left w:val="none" w:sz="0" w:space="0" w:color="auto"/>
            <w:bottom w:val="none" w:sz="0" w:space="0" w:color="auto"/>
            <w:right w:val="none" w:sz="0" w:space="0" w:color="auto"/>
          </w:divBdr>
          <w:divsChild>
            <w:div w:id="159778939">
              <w:marLeft w:val="0"/>
              <w:marRight w:val="0"/>
              <w:marTop w:val="0"/>
              <w:marBottom w:val="0"/>
              <w:divBdr>
                <w:top w:val="none" w:sz="0" w:space="0" w:color="auto"/>
                <w:left w:val="none" w:sz="0" w:space="0" w:color="auto"/>
                <w:bottom w:val="none" w:sz="0" w:space="0" w:color="auto"/>
                <w:right w:val="none" w:sz="0" w:space="0" w:color="auto"/>
              </w:divBdr>
            </w:div>
          </w:divsChild>
        </w:div>
        <w:div w:id="1565217746">
          <w:marLeft w:val="0"/>
          <w:marRight w:val="0"/>
          <w:marTop w:val="0"/>
          <w:marBottom w:val="0"/>
          <w:divBdr>
            <w:top w:val="none" w:sz="0" w:space="0" w:color="auto"/>
            <w:left w:val="none" w:sz="0" w:space="0" w:color="auto"/>
            <w:bottom w:val="none" w:sz="0" w:space="0" w:color="auto"/>
            <w:right w:val="none" w:sz="0" w:space="0" w:color="auto"/>
          </w:divBdr>
          <w:divsChild>
            <w:div w:id="21127941">
              <w:marLeft w:val="0"/>
              <w:marRight w:val="0"/>
              <w:marTop w:val="0"/>
              <w:marBottom w:val="0"/>
              <w:divBdr>
                <w:top w:val="none" w:sz="0" w:space="0" w:color="auto"/>
                <w:left w:val="none" w:sz="0" w:space="0" w:color="auto"/>
                <w:bottom w:val="none" w:sz="0" w:space="0" w:color="auto"/>
                <w:right w:val="none" w:sz="0" w:space="0" w:color="auto"/>
              </w:divBdr>
            </w:div>
          </w:divsChild>
        </w:div>
        <w:div w:id="1572810389">
          <w:marLeft w:val="0"/>
          <w:marRight w:val="0"/>
          <w:marTop w:val="0"/>
          <w:marBottom w:val="0"/>
          <w:divBdr>
            <w:top w:val="none" w:sz="0" w:space="0" w:color="auto"/>
            <w:left w:val="none" w:sz="0" w:space="0" w:color="auto"/>
            <w:bottom w:val="none" w:sz="0" w:space="0" w:color="auto"/>
            <w:right w:val="none" w:sz="0" w:space="0" w:color="auto"/>
          </w:divBdr>
          <w:divsChild>
            <w:div w:id="1838350659">
              <w:marLeft w:val="0"/>
              <w:marRight w:val="0"/>
              <w:marTop w:val="0"/>
              <w:marBottom w:val="0"/>
              <w:divBdr>
                <w:top w:val="none" w:sz="0" w:space="0" w:color="auto"/>
                <w:left w:val="none" w:sz="0" w:space="0" w:color="auto"/>
                <w:bottom w:val="none" w:sz="0" w:space="0" w:color="auto"/>
                <w:right w:val="none" w:sz="0" w:space="0" w:color="auto"/>
              </w:divBdr>
            </w:div>
          </w:divsChild>
        </w:div>
        <w:div w:id="1628656350">
          <w:marLeft w:val="0"/>
          <w:marRight w:val="0"/>
          <w:marTop w:val="0"/>
          <w:marBottom w:val="0"/>
          <w:divBdr>
            <w:top w:val="none" w:sz="0" w:space="0" w:color="auto"/>
            <w:left w:val="none" w:sz="0" w:space="0" w:color="auto"/>
            <w:bottom w:val="none" w:sz="0" w:space="0" w:color="auto"/>
            <w:right w:val="none" w:sz="0" w:space="0" w:color="auto"/>
          </w:divBdr>
          <w:divsChild>
            <w:div w:id="1504583254">
              <w:marLeft w:val="0"/>
              <w:marRight w:val="0"/>
              <w:marTop w:val="0"/>
              <w:marBottom w:val="0"/>
              <w:divBdr>
                <w:top w:val="none" w:sz="0" w:space="0" w:color="auto"/>
                <w:left w:val="none" w:sz="0" w:space="0" w:color="auto"/>
                <w:bottom w:val="none" w:sz="0" w:space="0" w:color="auto"/>
                <w:right w:val="none" w:sz="0" w:space="0" w:color="auto"/>
              </w:divBdr>
            </w:div>
          </w:divsChild>
        </w:div>
        <w:div w:id="1654291979">
          <w:marLeft w:val="0"/>
          <w:marRight w:val="0"/>
          <w:marTop w:val="0"/>
          <w:marBottom w:val="0"/>
          <w:divBdr>
            <w:top w:val="none" w:sz="0" w:space="0" w:color="auto"/>
            <w:left w:val="none" w:sz="0" w:space="0" w:color="auto"/>
            <w:bottom w:val="none" w:sz="0" w:space="0" w:color="auto"/>
            <w:right w:val="none" w:sz="0" w:space="0" w:color="auto"/>
          </w:divBdr>
          <w:divsChild>
            <w:div w:id="741803995">
              <w:marLeft w:val="0"/>
              <w:marRight w:val="0"/>
              <w:marTop w:val="0"/>
              <w:marBottom w:val="0"/>
              <w:divBdr>
                <w:top w:val="none" w:sz="0" w:space="0" w:color="auto"/>
                <w:left w:val="none" w:sz="0" w:space="0" w:color="auto"/>
                <w:bottom w:val="none" w:sz="0" w:space="0" w:color="auto"/>
                <w:right w:val="none" w:sz="0" w:space="0" w:color="auto"/>
              </w:divBdr>
            </w:div>
          </w:divsChild>
        </w:div>
        <w:div w:id="1659188270">
          <w:marLeft w:val="0"/>
          <w:marRight w:val="0"/>
          <w:marTop w:val="0"/>
          <w:marBottom w:val="0"/>
          <w:divBdr>
            <w:top w:val="none" w:sz="0" w:space="0" w:color="auto"/>
            <w:left w:val="none" w:sz="0" w:space="0" w:color="auto"/>
            <w:bottom w:val="none" w:sz="0" w:space="0" w:color="auto"/>
            <w:right w:val="none" w:sz="0" w:space="0" w:color="auto"/>
          </w:divBdr>
          <w:divsChild>
            <w:div w:id="1685017852">
              <w:marLeft w:val="0"/>
              <w:marRight w:val="0"/>
              <w:marTop w:val="0"/>
              <w:marBottom w:val="0"/>
              <w:divBdr>
                <w:top w:val="none" w:sz="0" w:space="0" w:color="auto"/>
                <w:left w:val="none" w:sz="0" w:space="0" w:color="auto"/>
                <w:bottom w:val="none" w:sz="0" w:space="0" w:color="auto"/>
                <w:right w:val="none" w:sz="0" w:space="0" w:color="auto"/>
              </w:divBdr>
            </w:div>
          </w:divsChild>
        </w:div>
        <w:div w:id="1680237794">
          <w:marLeft w:val="0"/>
          <w:marRight w:val="0"/>
          <w:marTop w:val="0"/>
          <w:marBottom w:val="0"/>
          <w:divBdr>
            <w:top w:val="none" w:sz="0" w:space="0" w:color="auto"/>
            <w:left w:val="none" w:sz="0" w:space="0" w:color="auto"/>
            <w:bottom w:val="none" w:sz="0" w:space="0" w:color="auto"/>
            <w:right w:val="none" w:sz="0" w:space="0" w:color="auto"/>
          </w:divBdr>
          <w:divsChild>
            <w:div w:id="814100269">
              <w:marLeft w:val="0"/>
              <w:marRight w:val="0"/>
              <w:marTop w:val="0"/>
              <w:marBottom w:val="0"/>
              <w:divBdr>
                <w:top w:val="none" w:sz="0" w:space="0" w:color="auto"/>
                <w:left w:val="none" w:sz="0" w:space="0" w:color="auto"/>
                <w:bottom w:val="none" w:sz="0" w:space="0" w:color="auto"/>
                <w:right w:val="none" w:sz="0" w:space="0" w:color="auto"/>
              </w:divBdr>
            </w:div>
          </w:divsChild>
        </w:div>
        <w:div w:id="1728604844">
          <w:marLeft w:val="0"/>
          <w:marRight w:val="0"/>
          <w:marTop w:val="0"/>
          <w:marBottom w:val="0"/>
          <w:divBdr>
            <w:top w:val="none" w:sz="0" w:space="0" w:color="auto"/>
            <w:left w:val="none" w:sz="0" w:space="0" w:color="auto"/>
            <w:bottom w:val="none" w:sz="0" w:space="0" w:color="auto"/>
            <w:right w:val="none" w:sz="0" w:space="0" w:color="auto"/>
          </w:divBdr>
          <w:divsChild>
            <w:div w:id="145319752">
              <w:marLeft w:val="0"/>
              <w:marRight w:val="0"/>
              <w:marTop w:val="0"/>
              <w:marBottom w:val="0"/>
              <w:divBdr>
                <w:top w:val="none" w:sz="0" w:space="0" w:color="auto"/>
                <w:left w:val="none" w:sz="0" w:space="0" w:color="auto"/>
                <w:bottom w:val="none" w:sz="0" w:space="0" w:color="auto"/>
                <w:right w:val="none" w:sz="0" w:space="0" w:color="auto"/>
              </w:divBdr>
            </w:div>
          </w:divsChild>
        </w:div>
        <w:div w:id="1740706734">
          <w:marLeft w:val="0"/>
          <w:marRight w:val="0"/>
          <w:marTop w:val="0"/>
          <w:marBottom w:val="0"/>
          <w:divBdr>
            <w:top w:val="none" w:sz="0" w:space="0" w:color="auto"/>
            <w:left w:val="none" w:sz="0" w:space="0" w:color="auto"/>
            <w:bottom w:val="none" w:sz="0" w:space="0" w:color="auto"/>
            <w:right w:val="none" w:sz="0" w:space="0" w:color="auto"/>
          </w:divBdr>
          <w:divsChild>
            <w:div w:id="1947536217">
              <w:marLeft w:val="0"/>
              <w:marRight w:val="0"/>
              <w:marTop w:val="0"/>
              <w:marBottom w:val="0"/>
              <w:divBdr>
                <w:top w:val="none" w:sz="0" w:space="0" w:color="auto"/>
                <w:left w:val="none" w:sz="0" w:space="0" w:color="auto"/>
                <w:bottom w:val="none" w:sz="0" w:space="0" w:color="auto"/>
                <w:right w:val="none" w:sz="0" w:space="0" w:color="auto"/>
              </w:divBdr>
            </w:div>
          </w:divsChild>
        </w:div>
        <w:div w:id="1753818230">
          <w:marLeft w:val="0"/>
          <w:marRight w:val="0"/>
          <w:marTop w:val="0"/>
          <w:marBottom w:val="0"/>
          <w:divBdr>
            <w:top w:val="none" w:sz="0" w:space="0" w:color="auto"/>
            <w:left w:val="none" w:sz="0" w:space="0" w:color="auto"/>
            <w:bottom w:val="none" w:sz="0" w:space="0" w:color="auto"/>
            <w:right w:val="none" w:sz="0" w:space="0" w:color="auto"/>
          </w:divBdr>
          <w:divsChild>
            <w:div w:id="242574142">
              <w:marLeft w:val="0"/>
              <w:marRight w:val="0"/>
              <w:marTop w:val="0"/>
              <w:marBottom w:val="0"/>
              <w:divBdr>
                <w:top w:val="none" w:sz="0" w:space="0" w:color="auto"/>
                <w:left w:val="none" w:sz="0" w:space="0" w:color="auto"/>
                <w:bottom w:val="none" w:sz="0" w:space="0" w:color="auto"/>
                <w:right w:val="none" w:sz="0" w:space="0" w:color="auto"/>
              </w:divBdr>
            </w:div>
          </w:divsChild>
        </w:div>
        <w:div w:id="1790123464">
          <w:marLeft w:val="0"/>
          <w:marRight w:val="0"/>
          <w:marTop w:val="0"/>
          <w:marBottom w:val="0"/>
          <w:divBdr>
            <w:top w:val="none" w:sz="0" w:space="0" w:color="auto"/>
            <w:left w:val="none" w:sz="0" w:space="0" w:color="auto"/>
            <w:bottom w:val="none" w:sz="0" w:space="0" w:color="auto"/>
            <w:right w:val="none" w:sz="0" w:space="0" w:color="auto"/>
          </w:divBdr>
          <w:divsChild>
            <w:div w:id="700935622">
              <w:marLeft w:val="0"/>
              <w:marRight w:val="0"/>
              <w:marTop w:val="0"/>
              <w:marBottom w:val="0"/>
              <w:divBdr>
                <w:top w:val="none" w:sz="0" w:space="0" w:color="auto"/>
                <w:left w:val="none" w:sz="0" w:space="0" w:color="auto"/>
                <w:bottom w:val="none" w:sz="0" w:space="0" w:color="auto"/>
                <w:right w:val="none" w:sz="0" w:space="0" w:color="auto"/>
              </w:divBdr>
            </w:div>
            <w:div w:id="1621643551">
              <w:marLeft w:val="0"/>
              <w:marRight w:val="0"/>
              <w:marTop w:val="0"/>
              <w:marBottom w:val="0"/>
              <w:divBdr>
                <w:top w:val="none" w:sz="0" w:space="0" w:color="auto"/>
                <w:left w:val="none" w:sz="0" w:space="0" w:color="auto"/>
                <w:bottom w:val="none" w:sz="0" w:space="0" w:color="auto"/>
                <w:right w:val="none" w:sz="0" w:space="0" w:color="auto"/>
              </w:divBdr>
            </w:div>
          </w:divsChild>
        </w:div>
        <w:div w:id="1803764412">
          <w:marLeft w:val="0"/>
          <w:marRight w:val="0"/>
          <w:marTop w:val="0"/>
          <w:marBottom w:val="0"/>
          <w:divBdr>
            <w:top w:val="none" w:sz="0" w:space="0" w:color="auto"/>
            <w:left w:val="none" w:sz="0" w:space="0" w:color="auto"/>
            <w:bottom w:val="none" w:sz="0" w:space="0" w:color="auto"/>
            <w:right w:val="none" w:sz="0" w:space="0" w:color="auto"/>
          </w:divBdr>
          <w:divsChild>
            <w:div w:id="1856848226">
              <w:marLeft w:val="0"/>
              <w:marRight w:val="0"/>
              <w:marTop w:val="0"/>
              <w:marBottom w:val="0"/>
              <w:divBdr>
                <w:top w:val="none" w:sz="0" w:space="0" w:color="auto"/>
                <w:left w:val="none" w:sz="0" w:space="0" w:color="auto"/>
                <w:bottom w:val="none" w:sz="0" w:space="0" w:color="auto"/>
                <w:right w:val="none" w:sz="0" w:space="0" w:color="auto"/>
              </w:divBdr>
            </w:div>
          </w:divsChild>
        </w:div>
        <w:div w:id="1820996052">
          <w:marLeft w:val="0"/>
          <w:marRight w:val="0"/>
          <w:marTop w:val="0"/>
          <w:marBottom w:val="0"/>
          <w:divBdr>
            <w:top w:val="none" w:sz="0" w:space="0" w:color="auto"/>
            <w:left w:val="none" w:sz="0" w:space="0" w:color="auto"/>
            <w:bottom w:val="none" w:sz="0" w:space="0" w:color="auto"/>
            <w:right w:val="none" w:sz="0" w:space="0" w:color="auto"/>
          </w:divBdr>
          <w:divsChild>
            <w:div w:id="1236552038">
              <w:marLeft w:val="0"/>
              <w:marRight w:val="0"/>
              <w:marTop w:val="0"/>
              <w:marBottom w:val="0"/>
              <w:divBdr>
                <w:top w:val="none" w:sz="0" w:space="0" w:color="auto"/>
                <w:left w:val="none" w:sz="0" w:space="0" w:color="auto"/>
                <w:bottom w:val="none" w:sz="0" w:space="0" w:color="auto"/>
                <w:right w:val="none" w:sz="0" w:space="0" w:color="auto"/>
              </w:divBdr>
            </w:div>
          </w:divsChild>
        </w:div>
        <w:div w:id="1848665899">
          <w:marLeft w:val="0"/>
          <w:marRight w:val="0"/>
          <w:marTop w:val="0"/>
          <w:marBottom w:val="0"/>
          <w:divBdr>
            <w:top w:val="none" w:sz="0" w:space="0" w:color="auto"/>
            <w:left w:val="none" w:sz="0" w:space="0" w:color="auto"/>
            <w:bottom w:val="none" w:sz="0" w:space="0" w:color="auto"/>
            <w:right w:val="none" w:sz="0" w:space="0" w:color="auto"/>
          </w:divBdr>
          <w:divsChild>
            <w:div w:id="1215852261">
              <w:marLeft w:val="0"/>
              <w:marRight w:val="0"/>
              <w:marTop w:val="0"/>
              <w:marBottom w:val="0"/>
              <w:divBdr>
                <w:top w:val="none" w:sz="0" w:space="0" w:color="auto"/>
                <w:left w:val="none" w:sz="0" w:space="0" w:color="auto"/>
                <w:bottom w:val="none" w:sz="0" w:space="0" w:color="auto"/>
                <w:right w:val="none" w:sz="0" w:space="0" w:color="auto"/>
              </w:divBdr>
            </w:div>
          </w:divsChild>
        </w:div>
        <w:div w:id="1853295271">
          <w:marLeft w:val="0"/>
          <w:marRight w:val="0"/>
          <w:marTop w:val="0"/>
          <w:marBottom w:val="0"/>
          <w:divBdr>
            <w:top w:val="none" w:sz="0" w:space="0" w:color="auto"/>
            <w:left w:val="none" w:sz="0" w:space="0" w:color="auto"/>
            <w:bottom w:val="none" w:sz="0" w:space="0" w:color="auto"/>
            <w:right w:val="none" w:sz="0" w:space="0" w:color="auto"/>
          </w:divBdr>
          <w:divsChild>
            <w:div w:id="445928393">
              <w:marLeft w:val="0"/>
              <w:marRight w:val="0"/>
              <w:marTop w:val="0"/>
              <w:marBottom w:val="0"/>
              <w:divBdr>
                <w:top w:val="none" w:sz="0" w:space="0" w:color="auto"/>
                <w:left w:val="none" w:sz="0" w:space="0" w:color="auto"/>
                <w:bottom w:val="none" w:sz="0" w:space="0" w:color="auto"/>
                <w:right w:val="none" w:sz="0" w:space="0" w:color="auto"/>
              </w:divBdr>
            </w:div>
          </w:divsChild>
        </w:div>
        <w:div w:id="1876767869">
          <w:marLeft w:val="0"/>
          <w:marRight w:val="0"/>
          <w:marTop w:val="0"/>
          <w:marBottom w:val="0"/>
          <w:divBdr>
            <w:top w:val="none" w:sz="0" w:space="0" w:color="auto"/>
            <w:left w:val="none" w:sz="0" w:space="0" w:color="auto"/>
            <w:bottom w:val="none" w:sz="0" w:space="0" w:color="auto"/>
            <w:right w:val="none" w:sz="0" w:space="0" w:color="auto"/>
          </w:divBdr>
          <w:divsChild>
            <w:div w:id="507449048">
              <w:marLeft w:val="0"/>
              <w:marRight w:val="0"/>
              <w:marTop w:val="0"/>
              <w:marBottom w:val="0"/>
              <w:divBdr>
                <w:top w:val="none" w:sz="0" w:space="0" w:color="auto"/>
                <w:left w:val="none" w:sz="0" w:space="0" w:color="auto"/>
                <w:bottom w:val="none" w:sz="0" w:space="0" w:color="auto"/>
                <w:right w:val="none" w:sz="0" w:space="0" w:color="auto"/>
              </w:divBdr>
            </w:div>
          </w:divsChild>
        </w:div>
        <w:div w:id="1881436927">
          <w:marLeft w:val="0"/>
          <w:marRight w:val="0"/>
          <w:marTop w:val="0"/>
          <w:marBottom w:val="0"/>
          <w:divBdr>
            <w:top w:val="none" w:sz="0" w:space="0" w:color="auto"/>
            <w:left w:val="none" w:sz="0" w:space="0" w:color="auto"/>
            <w:bottom w:val="none" w:sz="0" w:space="0" w:color="auto"/>
            <w:right w:val="none" w:sz="0" w:space="0" w:color="auto"/>
          </w:divBdr>
          <w:divsChild>
            <w:div w:id="1692992835">
              <w:marLeft w:val="0"/>
              <w:marRight w:val="0"/>
              <w:marTop w:val="0"/>
              <w:marBottom w:val="0"/>
              <w:divBdr>
                <w:top w:val="none" w:sz="0" w:space="0" w:color="auto"/>
                <w:left w:val="none" w:sz="0" w:space="0" w:color="auto"/>
                <w:bottom w:val="none" w:sz="0" w:space="0" w:color="auto"/>
                <w:right w:val="none" w:sz="0" w:space="0" w:color="auto"/>
              </w:divBdr>
            </w:div>
          </w:divsChild>
        </w:div>
        <w:div w:id="1883327600">
          <w:marLeft w:val="0"/>
          <w:marRight w:val="0"/>
          <w:marTop w:val="0"/>
          <w:marBottom w:val="0"/>
          <w:divBdr>
            <w:top w:val="none" w:sz="0" w:space="0" w:color="auto"/>
            <w:left w:val="none" w:sz="0" w:space="0" w:color="auto"/>
            <w:bottom w:val="none" w:sz="0" w:space="0" w:color="auto"/>
            <w:right w:val="none" w:sz="0" w:space="0" w:color="auto"/>
          </w:divBdr>
          <w:divsChild>
            <w:div w:id="1528252731">
              <w:marLeft w:val="0"/>
              <w:marRight w:val="0"/>
              <w:marTop w:val="0"/>
              <w:marBottom w:val="0"/>
              <w:divBdr>
                <w:top w:val="none" w:sz="0" w:space="0" w:color="auto"/>
                <w:left w:val="none" w:sz="0" w:space="0" w:color="auto"/>
                <w:bottom w:val="none" w:sz="0" w:space="0" w:color="auto"/>
                <w:right w:val="none" w:sz="0" w:space="0" w:color="auto"/>
              </w:divBdr>
            </w:div>
          </w:divsChild>
        </w:div>
        <w:div w:id="1892497223">
          <w:marLeft w:val="0"/>
          <w:marRight w:val="0"/>
          <w:marTop w:val="0"/>
          <w:marBottom w:val="0"/>
          <w:divBdr>
            <w:top w:val="none" w:sz="0" w:space="0" w:color="auto"/>
            <w:left w:val="none" w:sz="0" w:space="0" w:color="auto"/>
            <w:bottom w:val="none" w:sz="0" w:space="0" w:color="auto"/>
            <w:right w:val="none" w:sz="0" w:space="0" w:color="auto"/>
          </w:divBdr>
          <w:divsChild>
            <w:div w:id="1743137541">
              <w:marLeft w:val="0"/>
              <w:marRight w:val="0"/>
              <w:marTop w:val="0"/>
              <w:marBottom w:val="0"/>
              <w:divBdr>
                <w:top w:val="none" w:sz="0" w:space="0" w:color="auto"/>
                <w:left w:val="none" w:sz="0" w:space="0" w:color="auto"/>
                <w:bottom w:val="none" w:sz="0" w:space="0" w:color="auto"/>
                <w:right w:val="none" w:sz="0" w:space="0" w:color="auto"/>
              </w:divBdr>
            </w:div>
          </w:divsChild>
        </w:div>
        <w:div w:id="1895384815">
          <w:marLeft w:val="0"/>
          <w:marRight w:val="0"/>
          <w:marTop w:val="0"/>
          <w:marBottom w:val="0"/>
          <w:divBdr>
            <w:top w:val="none" w:sz="0" w:space="0" w:color="auto"/>
            <w:left w:val="none" w:sz="0" w:space="0" w:color="auto"/>
            <w:bottom w:val="none" w:sz="0" w:space="0" w:color="auto"/>
            <w:right w:val="none" w:sz="0" w:space="0" w:color="auto"/>
          </w:divBdr>
          <w:divsChild>
            <w:div w:id="186022757">
              <w:marLeft w:val="0"/>
              <w:marRight w:val="0"/>
              <w:marTop w:val="0"/>
              <w:marBottom w:val="0"/>
              <w:divBdr>
                <w:top w:val="none" w:sz="0" w:space="0" w:color="auto"/>
                <w:left w:val="none" w:sz="0" w:space="0" w:color="auto"/>
                <w:bottom w:val="none" w:sz="0" w:space="0" w:color="auto"/>
                <w:right w:val="none" w:sz="0" w:space="0" w:color="auto"/>
              </w:divBdr>
            </w:div>
          </w:divsChild>
        </w:div>
        <w:div w:id="1898472534">
          <w:marLeft w:val="0"/>
          <w:marRight w:val="0"/>
          <w:marTop w:val="0"/>
          <w:marBottom w:val="0"/>
          <w:divBdr>
            <w:top w:val="none" w:sz="0" w:space="0" w:color="auto"/>
            <w:left w:val="none" w:sz="0" w:space="0" w:color="auto"/>
            <w:bottom w:val="none" w:sz="0" w:space="0" w:color="auto"/>
            <w:right w:val="none" w:sz="0" w:space="0" w:color="auto"/>
          </w:divBdr>
          <w:divsChild>
            <w:div w:id="1471365247">
              <w:marLeft w:val="0"/>
              <w:marRight w:val="0"/>
              <w:marTop w:val="0"/>
              <w:marBottom w:val="0"/>
              <w:divBdr>
                <w:top w:val="none" w:sz="0" w:space="0" w:color="auto"/>
                <w:left w:val="none" w:sz="0" w:space="0" w:color="auto"/>
                <w:bottom w:val="none" w:sz="0" w:space="0" w:color="auto"/>
                <w:right w:val="none" w:sz="0" w:space="0" w:color="auto"/>
              </w:divBdr>
            </w:div>
            <w:div w:id="1974559727">
              <w:marLeft w:val="0"/>
              <w:marRight w:val="0"/>
              <w:marTop w:val="0"/>
              <w:marBottom w:val="0"/>
              <w:divBdr>
                <w:top w:val="none" w:sz="0" w:space="0" w:color="auto"/>
                <w:left w:val="none" w:sz="0" w:space="0" w:color="auto"/>
                <w:bottom w:val="none" w:sz="0" w:space="0" w:color="auto"/>
                <w:right w:val="none" w:sz="0" w:space="0" w:color="auto"/>
              </w:divBdr>
            </w:div>
          </w:divsChild>
        </w:div>
        <w:div w:id="1903059043">
          <w:marLeft w:val="0"/>
          <w:marRight w:val="0"/>
          <w:marTop w:val="0"/>
          <w:marBottom w:val="0"/>
          <w:divBdr>
            <w:top w:val="none" w:sz="0" w:space="0" w:color="auto"/>
            <w:left w:val="none" w:sz="0" w:space="0" w:color="auto"/>
            <w:bottom w:val="none" w:sz="0" w:space="0" w:color="auto"/>
            <w:right w:val="none" w:sz="0" w:space="0" w:color="auto"/>
          </w:divBdr>
          <w:divsChild>
            <w:div w:id="447359325">
              <w:marLeft w:val="0"/>
              <w:marRight w:val="0"/>
              <w:marTop w:val="0"/>
              <w:marBottom w:val="0"/>
              <w:divBdr>
                <w:top w:val="none" w:sz="0" w:space="0" w:color="auto"/>
                <w:left w:val="none" w:sz="0" w:space="0" w:color="auto"/>
                <w:bottom w:val="none" w:sz="0" w:space="0" w:color="auto"/>
                <w:right w:val="none" w:sz="0" w:space="0" w:color="auto"/>
              </w:divBdr>
            </w:div>
          </w:divsChild>
        </w:div>
        <w:div w:id="1903564821">
          <w:marLeft w:val="0"/>
          <w:marRight w:val="0"/>
          <w:marTop w:val="0"/>
          <w:marBottom w:val="0"/>
          <w:divBdr>
            <w:top w:val="none" w:sz="0" w:space="0" w:color="auto"/>
            <w:left w:val="none" w:sz="0" w:space="0" w:color="auto"/>
            <w:bottom w:val="none" w:sz="0" w:space="0" w:color="auto"/>
            <w:right w:val="none" w:sz="0" w:space="0" w:color="auto"/>
          </w:divBdr>
          <w:divsChild>
            <w:div w:id="907376955">
              <w:marLeft w:val="0"/>
              <w:marRight w:val="0"/>
              <w:marTop w:val="0"/>
              <w:marBottom w:val="0"/>
              <w:divBdr>
                <w:top w:val="none" w:sz="0" w:space="0" w:color="auto"/>
                <w:left w:val="none" w:sz="0" w:space="0" w:color="auto"/>
                <w:bottom w:val="none" w:sz="0" w:space="0" w:color="auto"/>
                <w:right w:val="none" w:sz="0" w:space="0" w:color="auto"/>
              </w:divBdr>
            </w:div>
          </w:divsChild>
        </w:div>
        <w:div w:id="1909222845">
          <w:marLeft w:val="0"/>
          <w:marRight w:val="0"/>
          <w:marTop w:val="0"/>
          <w:marBottom w:val="0"/>
          <w:divBdr>
            <w:top w:val="none" w:sz="0" w:space="0" w:color="auto"/>
            <w:left w:val="none" w:sz="0" w:space="0" w:color="auto"/>
            <w:bottom w:val="none" w:sz="0" w:space="0" w:color="auto"/>
            <w:right w:val="none" w:sz="0" w:space="0" w:color="auto"/>
          </w:divBdr>
          <w:divsChild>
            <w:div w:id="773865546">
              <w:marLeft w:val="0"/>
              <w:marRight w:val="0"/>
              <w:marTop w:val="0"/>
              <w:marBottom w:val="0"/>
              <w:divBdr>
                <w:top w:val="none" w:sz="0" w:space="0" w:color="auto"/>
                <w:left w:val="none" w:sz="0" w:space="0" w:color="auto"/>
                <w:bottom w:val="none" w:sz="0" w:space="0" w:color="auto"/>
                <w:right w:val="none" w:sz="0" w:space="0" w:color="auto"/>
              </w:divBdr>
            </w:div>
          </w:divsChild>
        </w:div>
        <w:div w:id="1912932042">
          <w:marLeft w:val="0"/>
          <w:marRight w:val="0"/>
          <w:marTop w:val="0"/>
          <w:marBottom w:val="0"/>
          <w:divBdr>
            <w:top w:val="none" w:sz="0" w:space="0" w:color="auto"/>
            <w:left w:val="none" w:sz="0" w:space="0" w:color="auto"/>
            <w:bottom w:val="none" w:sz="0" w:space="0" w:color="auto"/>
            <w:right w:val="none" w:sz="0" w:space="0" w:color="auto"/>
          </w:divBdr>
          <w:divsChild>
            <w:div w:id="2080517473">
              <w:marLeft w:val="0"/>
              <w:marRight w:val="0"/>
              <w:marTop w:val="0"/>
              <w:marBottom w:val="0"/>
              <w:divBdr>
                <w:top w:val="none" w:sz="0" w:space="0" w:color="auto"/>
                <w:left w:val="none" w:sz="0" w:space="0" w:color="auto"/>
                <w:bottom w:val="none" w:sz="0" w:space="0" w:color="auto"/>
                <w:right w:val="none" w:sz="0" w:space="0" w:color="auto"/>
              </w:divBdr>
            </w:div>
          </w:divsChild>
        </w:div>
        <w:div w:id="1918395489">
          <w:marLeft w:val="0"/>
          <w:marRight w:val="0"/>
          <w:marTop w:val="0"/>
          <w:marBottom w:val="0"/>
          <w:divBdr>
            <w:top w:val="none" w:sz="0" w:space="0" w:color="auto"/>
            <w:left w:val="none" w:sz="0" w:space="0" w:color="auto"/>
            <w:bottom w:val="none" w:sz="0" w:space="0" w:color="auto"/>
            <w:right w:val="none" w:sz="0" w:space="0" w:color="auto"/>
          </w:divBdr>
          <w:divsChild>
            <w:div w:id="927733634">
              <w:marLeft w:val="0"/>
              <w:marRight w:val="0"/>
              <w:marTop w:val="0"/>
              <w:marBottom w:val="0"/>
              <w:divBdr>
                <w:top w:val="none" w:sz="0" w:space="0" w:color="auto"/>
                <w:left w:val="none" w:sz="0" w:space="0" w:color="auto"/>
                <w:bottom w:val="none" w:sz="0" w:space="0" w:color="auto"/>
                <w:right w:val="none" w:sz="0" w:space="0" w:color="auto"/>
              </w:divBdr>
            </w:div>
          </w:divsChild>
        </w:div>
        <w:div w:id="1934390292">
          <w:marLeft w:val="0"/>
          <w:marRight w:val="0"/>
          <w:marTop w:val="0"/>
          <w:marBottom w:val="0"/>
          <w:divBdr>
            <w:top w:val="none" w:sz="0" w:space="0" w:color="auto"/>
            <w:left w:val="none" w:sz="0" w:space="0" w:color="auto"/>
            <w:bottom w:val="none" w:sz="0" w:space="0" w:color="auto"/>
            <w:right w:val="none" w:sz="0" w:space="0" w:color="auto"/>
          </w:divBdr>
          <w:divsChild>
            <w:div w:id="11877640">
              <w:marLeft w:val="0"/>
              <w:marRight w:val="0"/>
              <w:marTop w:val="0"/>
              <w:marBottom w:val="0"/>
              <w:divBdr>
                <w:top w:val="none" w:sz="0" w:space="0" w:color="auto"/>
                <w:left w:val="none" w:sz="0" w:space="0" w:color="auto"/>
                <w:bottom w:val="none" w:sz="0" w:space="0" w:color="auto"/>
                <w:right w:val="none" w:sz="0" w:space="0" w:color="auto"/>
              </w:divBdr>
            </w:div>
          </w:divsChild>
        </w:div>
        <w:div w:id="1939021062">
          <w:marLeft w:val="0"/>
          <w:marRight w:val="0"/>
          <w:marTop w:val="0"/>
          <w:marBottom w:val="0"/>
          <w:divBdr>
            <w:top w:val="none" w:sz="0" w:space="0" w:color="auto"/>
            <w:left w:val="none" w:sz="0" w:space="0" w:color="auto"/>
            <w:bottom w:val="none" w:sz="0" w:space="0" w:color="auto"/>
            <w:right w:val="none" w:sz="0" w:space="0" w:color="auto"/>
          </w:divBdr>
          <w:divsChild>
            <w:div w:id="2020037717">
              <w:marLeft w:val="0"/>
              <w:marRight w:val="0"/>
              <w:marTop w:val="0"/>
              <w:marBottom w:val="0"/>
              <w:divBdr>
                <w:top w:val="none" w:sz="0" w:space="0" w:color="auto"/>
                <w:left w:val="none" w:sz="0" w:space="0" w:color="auto"/>
                <w:bottom w:val="none" w:sz="0" w:space="0" w:color="auto"/>
                <w:right w:val="none" w:sz="0" w:space="0" w:color="auto"/>
              </w:divBdr>
            </w:div>
          </w:divsChild>
        </w:div>
        <w:div w:id="2011256415">
          <w:marLeft w:val="0"/>
          <w:marRight w:val="0"/>
          <w:marTop w:val="0"/>
          <w:marBottom w:val="0"/>
          <w:divBdr>
            <w:top w:val="none" w:sz="0" w:space="0" w:color="auto"/>
            <w:left w:val="none" w:sz="0" w:space="0" w:color="auto"/>
            <w:bottom w:val="none" w:sz="0" w:space="0" w:color="auto"/>
            <w:right w:val="none" w:sz="0" w:space="0" w:color="auto"/>
          </w:divBdr>
          <w:divsChild>
            <w:div w:id="1439594367">
              <w:marLeft w:val="0"/>
              <w:marRight w:val="0"/>
              <w:marTop w:val="0"/>
              <w:marBottom w:val="0"/>
              <w:divBdr>
                <w:top w:val="none" w:sz="0" w:space="0" w:color="auto"/>
                <w:left w:val="none" w:sz="0" w:space="0" w:color="auto"/>
                <w:bottom w:val="none" w:sz="0" w:space="0" w:color="auto"/>
                <w:right w:val="none" w:sz="0" w:space="0" w:color="auto"/>
              </w:divBdr>
            </w:div>
          </w:divsChild>
        </w:div>
        <w:div w:id="2041927552">
          <w:marLeft w:val="0"/>
          <w:marRight w:val="0"/>
          <w:marTop w:val="0"/>
          <w:marBottom w:val="0"/>
          <w:divBdr>
            <w:top w:val="none" w:sz="0" w:space="0" w:color="auto"/>
            <w:left w:val="none" w:sz="0" w:space="0" w:color="auto"/>
            <w:bottom w:val="none" w:sz="0" w:space="0" w:color="auto"/>
            <w:right w:val="none" w:sz="0" w:space="0" w:color="auto"/>
          </w:divBdr>
          <w:divsChild>
            <w:div w:id="646282752">
              <w:marLeft w:val="0"/>
              <w:marRight w:val="0"/>
              <w:marTop w:val="0"/>
              <w:marBottom w:val="0"/>
              <w:divBdr>
                <w:top w:val="none" w:sz="0" w:space="0" w:color="auto"/>
                <w:left w:val="none" w:sz="0" w:space="0" w:color="auto"/>
                <w:bottom w:val="none" w:sz="0" w:space="0" w:color="auto"/>
                <w:right w:val="none" w:sz="0" w:space="0" w:color="auto"/>
              </w:divBdr>
            </w:div>
          </w:divsChild>
        </w:div>
        <w:div w:id="2041930551">
          <w:marLeft w:val="0"/>
          <w:marRight w:val="0"/>
          <w:marTop w:val="0"/>
          <w:marBottom w:val="0"/>
          <w:divBdr>
            <w:top w:val="none" w:sz="0" w:space="0" w:color="auto"/>
            <w:left w:val="none" w:sz="0" w:space="0" w:color="auto"/>
            <w:bottom w:val="none" w:sz="0" w:space="0" w:color="auto"/>
            <w:right w:val="none" w:sz="0" w:space="0" w:color="auto"/>
          </w:divBdr>
          <w:divsChild>
            <w:div w:id="214902116">
              <w:marLeft w:val="0"/>
              <w:marRight w:val="0"/>
              <w:marTop w:val="0"/>
              <w:marBottom w:val="0"/>
              <w:divBdr>
                <w:top w:val="none" w:sz="0" w:space="0" w:color="auto"/>
                <w:left w:val="none" w:sz="0" w:space="0" w:color="auto"/>
                <w:bottom w:val="none" w:sz="0" w:space="0" w:color="auto"/>
                <w:right w:val="none" w:sz="0" w:space="0" w:color="auto"/>
              </w:divBdr>
            </w:div>
          </w:divsChild>
        </w:div>
        <w:div w:id="2042777355">
          <w:marLeft w:val="0"/>
          <w:marRight w:val="0"/>
          <w:marTop w:val="0"/>
          <w:marBottom w:val="0"/>
          <w:divBdr>
            <w:top w:val="none" w:sz="0" w:space="0" w:color="auto"/>
            <w:left w:val="none" w:sz="0" w:space="0" w:color="auto"/>
            <w:bottom w:val="none" w:sz="0" w:space="0" w:color="auto"/>
            <w:right w:val="none" w:sz="0" w:space="0" w:color="auto"/>
          </w:divBdr>
          <w:divsChild>
            <w:div w:id="41759020">
              <w:marLeft w:val="0"/>
              <w:marRight w:val="0"/>
              <w:marTop w:val="0"/>
              <w:marBottom w:val="0"/>
              <w:divBdr>
                <w:top w:val="none" w:sz="0" w:space="0" w:color="auto"/>
                <w:left w:val="none" w:sz="0" w:space="0" w:color="auto"/>
                <w:bottom w:val="none" w:sz="0" w:space="0" w:color="auto"/>
                <w:right w:val="none" w:sz="0" w:space="0" w:color="auto"/>
              </w:divBdr>
            </w:div>
          </w:divsChild>
        </w:div>
        <w:div w:id="2052342238">
          <w:marLeft w:val="0"/>
          <w:marRight w:val="0"/>
          <w:marTop w:val="0"/>
          <w:marBottom w:val="0"/>
          <w:divBdr>
            <w:top w:val="none" w:sz="0" w:space="0" w:color="auto"/>
            <w:left w:val="none" w:sz="0" w:space="0" w:color="auto"/>
            <w:bottom w:val="none" w:sz="0" w:space="0" w:color="auto"/>
            <w:right w:val="none" w:sz="0" w:space="0" w:color="auto"/>
          </w:divBdr>
          <w:divsChild>
            <w:div w:id="331881577">
              <w:marLeft w:val="0"/>
              <w:marRight w:val="0"/>
              <w:marTop w:val="0"/>
              <w:marBottom w:val="0"/>
              <w:divBdr>
                <w:top w:val="none" w:sz="0" w:space="0" w:color="auto"/>
                <w:left w:val="none" w:sz="0" w:space="0" w:color="auto"/>
                <w:bottom w:val="none" w:sz="0" w:space="0" w:color="auto"/>
                <w:right w:val="none" w:sz="0" w:space="0" w:color="auto"/>
              </w:divBdr>
            </w:div>
          </w:divsChild>
        </w:div>
        <w:div w:id="2069523731">
          <w:marLeft w:val="0"/>
          <w:marRight w:val="0"/>
          <w:marTop w:val="0"/>
          <w:marBottom w:val="0"/>
          <w:divBdr>
            <w:top w:val="none" w:sz="0" w:space="0" w:color="auto"/>
            <w:left w:val="none" w:sz="0" w:space="0" w:color="auto"/>
            <w:bottom w:val="none" w:sz="0" w:space="0" w:color="auto"/>
            <w:right w:val="none" w:sz="0" w:space="0" w:color="auto"/>
          </w:divBdr>
          <w:divsChild>
            <w:div w:id="465514512">
              <w:marLeft w:val="0"/>
              <w:marRight w:val="0"/>
              <w:marTop w:val="0"/>
              <w:marBottom w:val="0"/>
              <w:divBdr>
                <w:top w:val="none" w:sz="0" w:space="0" w:color="auto"/>
                <w:left w:val="none" w:sz="0" w:space="0" w:color="auto"/>
                <w:bottom w:val="none" w:sz="0" w:space="0" w:color="auto"/>
                <w:right w:val="none" w:sz="0" w:space="0" w:color="auto"/>
              </w:divBdr>
            </w:div>
          </w:divsChild>
        </w:div>
        <w:div w:id="2070808670">
          <w:marLeft w:val="0"/>
          <w:marRight w:val="0"/>
          <w:marTop w:val="0"/>
          <w:marBottom w:val="0"/>
          <w:divBdr>
            <w:top w:val="none" w:sz="0" w:space="0" w:color="auto"/>
            <w:left w:val="none" w:sz="0" w:space="0" w:color="auto"/>
            <w:bottom w:val="none" w:sz="0" w:space="0" w:color="auto"/>
            <w:right w:val="none" w:sz="0" w:space="0" w:color="auto"/>
          </w:divBdr>
          <w:divsChild>
            <w:div w:id="1728607894">
              <w:marLeft w:val="0"/>
              <w:marRight w:val="0"/>
              <w:marTop w:val="0"/>
              <w:marBottom w:val="0"/>
              <w:divBdr>
                <w:top w:val="none" w:sz="0" w:space="0" w:color="auto"/>
                <w:left w:val="none" w:sz="0" w:space="0" w:color="auto"/>
                <w:bottom w:val="none" w:sz="0" w:space="0" w:color="auto"/>
                <w:right w:val="none" w:sz="0" w:space="0" w:color="auto"/>
              </w:divBdr>
            </w:div>
          </w:divsChild>
        </w:div>
        <w:div w:id="2085834041">
          <w:marLeft w:val="0"/>
          <w:marRight w:val="0"/>
          <w:marTop w:val="0"/>
          <w:marBottom w:val="0"/>
          <w:divBdr>
            <w:top w:val="none" w:sz="0" w:space="0" w:color="auto"/>
            <w:left w:val="none" w:sz="0" w:space="0" w:color="auto"/>
            <w:bottom w:val="none" w:sz="0" w:space="0" w:color="auto"/>
            <w:right w:val="none" w:sz="0" w:space="0" w:color="auto"/>
          </w:divBdr>
          <w:divsChild>
            <w:div w:id="305746936">
              <w:marLeft w:val="0"/>
              <w:marRight w:val="0"/>
              <w:marTop w:val="0"/>
              <w:marBottom w:val="0"/>
              <w:divBdr>
                <w:top w:val="none" w:sz="0" w:space="0" w:color="auto"/>
                <w:left w:val="none" w:sz="0" w:space="0" w:color="auto"/>
                <w:bottom w:val="none" w:sz="0" w:space="0" w:color="auto"/>
                <w:right w:val="none" w:sz="0" w:space="0" w:color="auto"/>
              </w:divBdr>
            </w:div>
          </w:divsChild>
        </w:div>
        <w:div w:id="2092579352">
          <w:marLeft w:val="0"/>
          <w:marRight w:val="0"/>
          <w:marTop w:val="0"/>
          <w:marBottom w:val="0"/>
          <w:divBdr>
            <w:top w:val="none" w:sz="0" w:space="0" w:color="auto"/>
            <w:left w:val="none" w:sz="0" w:space="0" w:color="auto"/>
            <w:bottom w:val="none" w:sz="0" w:space="0" w:color="auto"/>
            <w:right w:val="none" w:sz="0" w:space="0" w:color="auto"/>
          </w:divBdr>
          <w:divsChild>
            <w:div w:id="1051153287">
              <w:marLeft w:val="0"/>
              <w:marRight w:val="0"/>
              <w:marTop w:val="0"/>
              <w:marBottom w:val="0"/>
              <w:divBdr>
                <w:top w:val="none" w:sz="0" w:space="0" w:color="auto"/>
                <w:left w:val="none" w:sz="0" w:space="0" w:color="auto"/>
                <w:bottom w:val="none" w:sz="0" w:space="0" w:color="auto"/>
                <w:right w:val="none" w:sz="0" w:space="0" w:color="auto"/>
              </w:divBdr>
            </w:div>
          </w:divsChild>
        </w:div>
        <w:div w:id="2093550855">
          <w:marLeft w:val="0"/>
          <w:marRight w:val="0"/>
          <w:marTop w:val="0"/>
          <w:marBottom w:val="0"/>
          <w:divBdr>
            <w:top w:val="none" w:sz="0" w:space="0" w:color="auto"/>
            <w:left w:val="none" w:sz="0" w:space="0" w:color="auto"/>
            <w:bottom w:val="none" w:sz="0" w:space="0" w:color="auto"/>
            <w:right w:val="none" w:sz="0" w:space="0" w:color="auto"/>
          </w:divBdr>
          <w:divsChild>
            <w:div w:id="573124678">
              <w:marLeft w:val="0"/>
              <w:marRight w:val="0"/>
              <w:marTop w:val="0"/>
              <w:marBottom w:val="0"/>
              <w:divBdr>
                <w:top w:val="none" w:sz="0" w:space="0" w:color="auto"/>
                <w:left w:val="none" w:sz="0" w:space="0" w:color="auto"/>
                <w:bottom w:val="none" w:sz="0" w:space="0" w:color="auto"/>
                <w:right w:val="none" w:sz="0" w:space="0" w:color="auto"/>
              </w:divBdr>
            </w:div>
          </w:divsChild>
        </w:div>
        <w:div w:id="2135363540">
          <w:marLeft w:val="0"/>
          <w:marRight w:val="0"/>
          <w:marTop w:val="0"/>
          <w:marBottom w:val="0"/>
          <w:divBdr>
            <w:top w:val="none" w:sz="0" w:space="0" w:color="auto"/>
            <w:left w:val="none" w:sz="0" w:space="0" w:color="auto"/>
            <w:bottom w:val="none" w:sz="0" w:space="0" w:color="auto"/>
            <w:right w:val="none" w:sz="0" w:space="0" w:color="auto"/>
          </w:divBdr>
          <w:divsChild>
            <w:div w:id="174791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95919">
      <w:bodyDiv w:val="1"/>
      <w:marLeft w:val="0"/>
      <w:marRight w:val="0"/>
      <w:marTop w:val="0"/>
      <w:marBottom w:val="0"/>
      <w:divBdr>
        <w:top w:val="none" w:sz="0" w:space="0" w:color="auto"/>
        <w:left w:val="none" w:sz="0" w:space="0" w:color="auto"/>
        <w:bottom w:val="none" w:sz="0" w:space="0" w:color="auto"/>
        <w:right w:val="none" w:sz="0" w:space="0" w:color="auto"/>
      </w:divBdr>
      <w:divsChild>
        <w:div w:id="3214024">
          <w:marLeft w:val="0"/>
          <w:marRight w:val="0"/>
          <w:marTop w:val="0"/>
          <w:marBottom w:val="0"/>
          <w:divBdr>
            <w:top w:val="none" w:sz="0" w:space="0" w:color="auto"/>
            <w:left w:val="none" w:sz="0" w:space="0" w:color="auto"/>
            <w:bottom w:val="none" w:sz="0" w:space="0" w:color="auto"/>
            <w:right w:val="none" w:sz="0" w:space="0" w:color="auto"/>
          </w:divBdr>
        </w:div>
        <w:div w:id="570890540">
          <w:marLeft w:val="0"/>
          <w:marRight w:val="0"/>
          <w:marTop w:val="0"/>
          <w:marBottom w:val="0"/>
          <w:divBdr>
            <w:top w:val="none" w:sz="0" w:space="0" w:color="auto"/>
            <w:left w:val="none" w:sz="0" w:space="0" w:color="auto"/>
            <w:bottom w:val="none" w:sz="0" w:space="0" w:color="auto"/>
            <w:right w:val="none" w:sz="0" w:space="0" w:color="auto"/>
          </w:divBdr>
        </w:div>
        <w:div w:id="579800639">
          <w:marLeft w:val="0"/>
          <w:marRight w:val="0"/>
          <w:marTop w:val="0"/>
          <w:marBottom w:val="0"/>
          <w:divBdr>
            <w:top w:val="none" w:sz="0" w:space="0" w:color="auto"/>
            <w:left w:val="none" w:sz="0" w:space="0" w:color="auto"/>
            <w:bottom w:val="none" w:sz="0" w:space="0" w:color="auto"/>
            <w:right w:val="none" w:sz="0" w:space="0" w:color="auto"/>
          </w:divBdr>
        </w:div>
        <w:div w:id="619186251">
          <w:marLeft w:val="0"/>
          <w:marRight w:val="0"/>
          <w:marTop w:val="0"/>
          <w:marBottom w:val="0"/>
          <w:divBdr>
            <w:top w:val="none" w:sz="0" w:space="0" w:color="auto"/>
            <w:left w:val="none" w:sz="0" w:space="0" w:color="auto"/>
            <w:bottom w:val="none" w:sz="0" w:space="0" w:color="auto"/>
            <w:right w:val="none" w:sz="0" w:space="0" w:color="auto"/>
          </w:divBdr>
        </w:div>
        <w:div w:id="1195115058">
          <w:marLeft w:val="0"/>
          <w:marRight w:val="0"/>
          <w:marTop w:val="0"/>
          <w:marBottom w:val="0"/>
          <w:divBdr>
            <w:top w:val="none" w:sz="0" w:space="0" w:color="auto"/>
            <w:left w:val="none" w:sz="0" w:space="0" w:color="auto"/>
            <w:bottom w:val="none" w:sz="0" w:space="0" w:color="auto"/>
            <w:right w:val="none" w:sz="0" w:space="0" w:color="auto"/>
          </w:divBdr>
        </w:div>
        <w:div w:id="1342856525">
          <w:marLeft w:val="0"/>
          <w:marRight w:val="0"/>
          <w:marTop w:val="0"/>
          <w:marBottom w:val="0"/>
          <w:divBdr>
            <w:top w:val="none" w:sz="0" w:space="0" w:color="auto"/>
            <w:left w:val="none" w:sz="0" w:space="0" w:color="auto"/>
            <w:bottom w:val="none" w:sz="0" w:space="0" w:color="auto"/>
            <w:right w:val="none" w:sz="0" w:space="0" w:color="auto"/>
          </w:divBdr>
        </w:div>
        <w:div w:id="1364868082">
          <w:marLeft w:val="0"/>
          <w:marRight w:val="0"/>
          <w:marTop w:val="0"/>
          <w:marBottom w:val="0"/>
          <w:divBdr>
            <w:top w:val="none" w:sz="0" w:space="0" w:color="auto"/>
            <w:left w:val="none" w:sz="0" w:space="0" w:color="auto"/>
            <w:bottom w:val="none" w:sz="0" w:space="0" w:color="auto"/>
            <w:right w:val="none" w:sz="0" w:space="0" w:color="auto"/>
          </w:divBdr>
        </w:div>
        <w:div w:id="1737776451">
          <w:marLeft w:val="0"/>
          <w:marRight w:val="0"/>
          <w:marTop w:val="0"/>
          <w:marBottom w:val="0"/>
          <w:divBdr>
            <w:top w:val="none" w:sz="0" w:space="0" w:color="auto"/>
            <w:left w:val="none" w:sz="0" w:space="0" w:color="auto"/>
            <w:bottom w:val="none" w:sz="0" w:space="0" w:color="auto"/>
            <w:right w:val="none" w:sz="0" w:space="0" w:color="auto"/>
          </w:divBdr>
        </w:div>
        <w:div w:id="2103258502">
          <w:marLeft w:val="0"/>
          <w:marRight w:val="0"/>
          <w:marTop w:val="0"/>
          <w:marBottom w:val="0"/>
          <w:divBdr>
            <w:top w:val="none" w:sz="0" w:space="0" w:color="auto"/>
            <w:left w:val="none" w:sz="0" w:space="0" w:color="auto"/>
            <w:bottom w:val="none" w:sz="0" w:space="0" w:color="auto"/>
            <w:right w:val="none" w:sz="0" w:space="0" w:color="auto"/>
          </w:divBdr>
        </w:div>
      </w:divsChild>
    </w:div>
    <w:div w:id="1132671687">
      <w:bodyDiv w:val="1"/>
      <w:marLeft w:val="0"/>
      <w:marRight w:val="0"/>
      <w:marTop w:val="0"/>
      <w:marBottom w:val="0"/>
      <w:divBdr>
        <w:top w:val="none" w:sz="0" w:space="0" w:color="auto"/>
        <w:left w:val="none" w:sz="0" w:space="0" w:color="auto"/>
        <w:bottom w:val="none" w:sz="0" w:space="0" w:color="auto"/>
        <w:right w:val="none" w:sz="0" w:space="0" w:color="auto"/>
      </w:divBdr>
      <w:divsChild>
        <w:div w:id="108740016">
          <w:marLeft w:val="0"/>
          <w:marRight w:val="0"/>
          <w:marTop w:val="0"/>
          <w:marBottom w:val="0"/>
          <w:divBdr>
            <w:top w:val="none" w:sz="0" w:space="0" w:color="auto"/>
            <w:left w:val="none" w:sz="0" w:space="0" w:color="auto"/>
            <w:bottom w:val="none" w:sz="0" w:space="0" w:color="auto"/>
            <w:right w:val="none" w:sz="0" w:space="0" w:color="auto"/>
          </w:divBdr>
          <w:divsChild>
            <w:div w:id="1476989206">
              <w:marLeft w:val="0"/>
              <w:marRight w:val="0"/>
              <w:marTop w:val="0"/>
              <w:marBottom w:val="0"/>
              <w:divBdr>
                <w:top w:val="none" w:sz="0" w:space="0" w:color="auto"/>
                <w:left w:val="none" w:sz="0" w:space="0" w:color="auto"/>
                <w:bottom w:val="none" w:sz="0" w:space="0" w:color="auto"/>
                <w:right w:val="none" w:sz="0" w:space="0" w:color="auto"/>
              </w:divBdr>
            </w:div>
          </w:divsChild>
        </w:div>
        <w:div w:id="121462017">
          <w:marLeft w:val="0"/>
          <w:marRight w:val="0"/>
          <w:marTop w:val="0"/>
          <w:marBottom w:val="0"/>
          <w:divBdr>
            <w:top w:val="none" w:sz="0" w:space="0" w:color="auto"/>
            <w:left w:val="none" w:sz="0" w:space="0" w:color="auto"/>
            <w:bottom w:val="none" w:sz="0" w:space="0" w:color="auto"/>
            <w:right w:val="none" w:sz="0" w:space="0" w:color="auto"/>
          </w:divBdr>
          <w:divsChild>
            <w:div w:id="1522742312">
              <w:marLeft w:val="0"/>
              <w:marRight w:val="0"/>
              <w:marTop w:val="0"/>
              <w:marBottom w:val="0"/>
              <w:divBdr>
                <w:top w:val="none" w:sz="0" w:space="0" w:color="auto"/>
                <w:left w:val="none" w:sz="0" w:space="0" w:color="auto"/>
                <w:bottom w:val="none" w:sz="0" w:space="0" w:color="auto"/>
                <w:right w:val="none" w:sz="0" w:space="0" w:color="auto"/>
              </w:divBdr>
            </w:div>
          </w:divsChild>
        </w:div>
        <w:div w:id="154928860">
          <w:marLeft w:val="0"/>
          <w:marRight w:val="0"/>
          <w:marTop w:val="0"/>
          <w:marBottom w:val="0"/>
          <w:divBdr>
            <w:top w:val="none" w:sz="0" w:space="0" w:color="auto"/>
            <w:left w:val="none" w:sz="0" w:space="0" w:color="auto"/>
            <w:bottom w:val="none" w:sz="0" w:space="0" w:color="auto"/>
            <w:right w:val="none" w:sz="0" w:space="0" w:color="auto"/>
          </w:divBdr>
          <w:divsChild>
            <w:div w:id="845900327">
              <w:marLeft w:val="0"/>
              <w:marRight w:val="0"/>
              <w:marTop w:val="0"/>
              <w:marBottom w:val="0"/>
              <w:divBdr>
                <w:top w:val="none" w:sz="0" w:space="0" w:color="auto"/>
                <w:left w:val="none" w:sz="0" w:space="0" w:color="auto"/>
                <w:bottom w:val="none" w:sz="0" w:space="0" w:color="auto"/>
                <w:right w:val="none" w:sz="0" w:space="0" w:color="auto"/>
              </w:divBdr>
            </w:div>
          </w:divsChild>
        </w:div>
        <w:div w:id="169636654">
          <w:marLeft w:val="0"/>
          <w:marRight w:val="0"/>
          <w:marTop w:val="0"/>
          <w:marBottom w:val="0"/>
          <w:divBdr>
            <w:top w:val="none" w:sz="0" w:space="0" w:color="auto"/>
            <w:left w:val="none" w:sz="0" w:space="0" w:color="auto"/>
            <w:bottom w:val="none" w:sz="0" w:space="0" w:color="auto"/>
            <w:right w:val="none" w:sz="0" w:space="0" w:color="auto"/>
          </w:divBdr>
          <w:divsChild>
            <w:div w:id="481237344">
              <w:marLeft w:val="0"/>
              <w:marRight w:val="0"/>
              <w:marTop w:val="0"/>
              <w:marBottom w:val="0"/>
              <w:divBdr>
                <w:top w:val="none" w:sz="0" w:space="0" w:color="auto"/>
                <w:left w:val="none" w:sz="0" w:space="0" w:color="auto"/>
                <w:bottom w:val="none" w:sz="0" w:space="0" w:color="auto"/>
                <w:right w:val="none" w:sz="0" w:space="0" w:color="auto"/>
              </w:divBdr>
            </w:div>
          </w:divsChild>
        </w:div>
        <w:div w:id="213583030">
          <w:marLeft w:val="0"/>
          <w:marRight w:val="0"/>
          <w:marTop w:val="0"/>
          <w:marBottom w:val="0"/>
          <w:divBdr>
            <w:top w:val="none" w:sz="0" w:space="0" w:color="auto"/>
            <w:left w:val="none" w:sz="0" w:space="0" w:color="auto"/>
            <w:bottom w:val="none" w:sz="0" w:space="0" w:color="auto"/>
            <w:right w:val="none" w:sz="0" w:space="0" w:color="auto"/>
          </w:divBdr>
          <w:divsChild>
            <w:div w:id="917709950">
              <w:marLeft w:val="0"/>
              <w:marRight w:val="0"/>
              <w:marTop w:val="0"/>
              <w:marBottom w:val="0"/>
              <w:divBdr>
                <w:top w:val="none" w:sz="0" w:space="0" w:color="auto"/>
                <w:left w:val="none" w:sz="0" w:space="0" w:color="auto"/>
                <w:bottom w:val="none" w:sz="0" w:space="0" w:color="auto"/>
                <w:right w:val="none" w:sz="0" w:space="0" w:color="auto"/>
              </w:divBdr>
            </w:div>
          </w:divsChild>
        </w:div>
        <w:div w:id="338125114">
          <w:marLeft w:val="0"/>
          <w:marRight w:val="0"/>
          <w:marTop w:val="0"/>
          <w:marBottom w:val="0"/>
          <w:divBdr>
            <w:top w:val="none" w:sz="0" w:space="0" w:color="auto"/>
            <w:left w:val="none" w:sz="0" w:space="0" w:color="auto"/>
            <w:bottom w:val="none" w:sz="0" w:space="0" w:color="auto"/>
            <w:right w:val="none" w:sz="0" w:space="0" w:color="auto"/>
          </w:divBdr>
          <w:divsChild>
            <w:div w:id="937367854">
              <w:marLeft w:val="0"/>
              <w:marRight w:val="0"/>
              <w:marTop w:val="0"/>
              <w:marBottom w:val="0"/>
              <w:divBdr>
                <w:top w:val="none" w:sz="0" w:space="0" w:color="auto"/>
                <w:left w:val="none" w:sz="0" w:space="0" w:color="auto"/>
                <w:bottom w:val="none" w:sz="0" w:space="0" w:color="auto"/>
                <w:right w:val="none" w:sz="0" w:space="0" w:color="auto"/>
              </w:divBdr>
            </w:div>
          </w:divsChild>
        </w:div>
        <w:div w:id="394398238">
          <w:marLeft w:val="0"/>
          <w:marRight w:val="0"/>
          <w:marTop w:val="0"/>
          <w:marBottom w:val="0"/>
          <w:divBdr>
            <w:top w:val="none" w:sz="0" w:space="0" w:color="auto"/>
            <w:left w:val="none" w:sz="0" w:space="0" w:color="auto"/>
            <w:bottom w:val="none" w:sz="0" w:space="0" w:color="auto"/>
            <w:right w:val="none" w:sz="0" w:space="0" w:color="auto"/>
          </w:divBdr>
          <w:divsChild>
            <w:div w:id="1203831322">
              <w:marLeft w:val="0"/>
              <w:marRight w:val="0"/>
              <w:marTop w:val="0"/>
              <w:marBottom w:val="0"/>
              <w:divBdr>
                <w:top w:val="none" w:sz="0" w:space="0" w:color="auto"/>
                <w:left w:val="none" w:sz="0" w:space="0" w:color="auto"/>
                <w:bottom w:val="none" w:sz="0" w:space="0" w:color="auto"/>
                <w:right w:val="none" w:sz="0" w:space="0" w:color="auto"/>
              </w:divBdr>
            </w:div>
          </w:divsChild>
        </w:div>
        <w:div w:id="412971579">
          <w:marLeft w:val="0"/>
          <w:marRight w:val="0"/>
          <w:marTop w:val="0"/>
          <w:marBottom w:val="0"/>
          <w:divBdr>
            <w:top w:val="none" w:sz="0" w:space="0" w:color="auto"/>
            <w:left w:val="none" w:sz="0" w:space="0" w:color="auto"/>
            <w:bottom w:val="none" w:sz="0" w:space="0" w:color="auto"/>
            <w:right w:val="none" w:sz="0" w:space="0" w:color="auto"/>
          </w:divBdr>
          <w:divsChild>
            <w:div w:id="855074267">
              <w:marLeft w:val="0"/>
              <w:marRight w:val="0"/>
              <w:marTop w:val="0"/>
              <w:marBottom w:val="0"/>
              <w:divBdr>
                <w:top w:val="none" w:sz="0" w:space="0" w:color="auto"/>
                <w:left w:val="none" w:sz="0" w:space="0" w:color="auto"/>
                <w:bottom w:val="none" w:sz="0" w:space="0" w:color="auto"/>
                <w:right w:val="none" w:sz="0" w:space="0" w:color="auto"/>
              </w:divBdr>
            </w:div>
          </w:divsChild>
        </w:div>
        <w:div w:id="464736236">
          <w:marLeft w:val="0"/>
          <w:marRight w:val="0"/>
          <w:marTop w:val="0"/>
          <w:marBottom w:val="0"/>
          <w:divBdr>
            <w:top w:val="none" w:sz="0" w:space="0" w:color="auto"/>
            <w:left w:val="none" w:sz="0" w:space="0" w:color="auto"/>
            <w:bottom w:val="none" w:sz="0" w:space="0" w:color="auto"/>
            <w:right w:val="none" w:sz="0" w:space="0" w:color="auto"/>
          </w:divBdr>
          <w:divsChild>
            <w:div w:id="1659840052">
              <w:marLeft w:val="0"/>
              <w:marRight w:val="0"/>
              <w:marTop w:val="0"/>
              <w:marBottom w:val="0"/>
              <w:divBdr>
                <w:top w:val="none" w:sz="0" w:space="0" w:color="auto"/>
                <w:left w:val="none" w:sz="0" w:space="0" w:color="auto"/>
                <w:bottom w:val="none" w:sz="0" w:space="0" w:color="auto"/>
                <w:right w:val="none" w:sz="0" w:space="0" w:color="auto"/>
              </w:divBdr>
            </w:div>
          </w:divsChild>
        </w:div>
        <w:div w:id="493107315">
          <w:marLeft w:val="0"/>
          <w:marRight w:val="0"/>
          <w:marTop w:val="0"/>
          <w:marBottom w:val="0"/>
          <w:divBdr>
            <w:top w:val="none" w:sz="0" w:space="0" w:color="auto"/>
            <w:left w:val="none" w:sz="0" w:space="0" w:color="auto"/>
            <w:bottom w:val="none" w:sz="0" w:space="0" w:color="auto"/>
            <w:right w:val="none" w:sz="0" w:space="0" w:color="auto"/>
          </w:divBdr>
          <w:divsChild>
            <w:div w:id="1921329125">
              <w:marLeft w:val="0"/>
              <w:marRight w:val="0"/>
              <w:marTop w:val="0"/>
              <w:marBottom w:val="0"/>
              <w:divBdr>
                <w:top w:val="none" w:sz="0" w:space="0" w:color="auto"/>
                <w:left w:val="none" w:sz="0" w:space="0" w:color="auto"/>
                <w:bottom w:val="none" w:sz="0" w:space="0" w:color="auto"/>
                <w:right w:val="none" w:sz="0" w:space="0" w:color="auto"/>
              </w:divBdr>
            </w:div>
          </w:divsChild>
        </w:div>
        <w:div w:id="515075477">
          <w:marLeft w:val="0"/>
          <w:marRight w:val="0"/>
          <w:marTop w:val="0"/>
          <w:marBottom w:val="0"/>
          <w:divBdr>
            <w:top w:val="none" w:sz="0" w:space="0" w:color="auto"/>
            <w:left w:val="none" w:sz="0" w:space="0" w:color="auto"/>
            <w:bottom w:val="none" w:sz="0" w:space="0" w:color="auto"/>
            <w:right w:val="none" w:sz="0" w:space="0" w:color="auto"/>
          </w:divBdr>
          <w:divsChild>
            <w:div w:id="1851409180">
              <w:marLeft w:val="0"/>
              <w:marRight w:val="0"/>
              <w:marTop w:val="0"/>
              <w:marBottom w:val="0"/>
              <w:divBdr>
                <w:top w:val="none" w:sz="0" w:space="0" w:color="auto"/>
                <w:left w:val="none" w:sz="0" w:space="0" w:color="auto"/>
                <w:bottom w:val="none" w:sz="0" w:space="0" w:color="auto"/>
                <w:right w:val="none" w:sz="0" w:space="0" w:color="auto"/>
              </w:divBdr>
            </w:div>
          </w:divsChild>
        </w:div>
        <w:div w:id="574628278">
          <w:marLeft w:val="0"/>
          <w:marRight w:val="0"/>
          <w:marTop w:val="0"/>
          <w:marBottom w:val="0"/>
          <w:divBdr>
            <w:top w:val="none" w:sz="0" w:space="0" w:color="auto"/>
            <w:left w:val="none" w:sz="0" w:space="0" w:color="auto"/>
            <w:bottom w:val="none" w:sz="0" w:space="0" w:color="auto"/>
            <w:right w:val="none" w:sz="0" w:space="0" w:color="auto"/>
          </w:divBdr>
          <w:divsChild>
            <w:div w:id="513693303">
              <w:marLeft w:val="0"/>
              <w:marRight w:val="0"/>
              <w:marTop w:val="0"/>
              <w:marBottom w:val="0"/>
              <w:divBdr>
                <w:top w:val="none" w:sz="0" w:space="0" w:color="auto"/>
                <w:left w:val="none" w:sz="0" w:space="0" w:color="auto"/>
                <w:bottom w:val="none" w:sz="0" w:space="0" w:color="auto"/>
                <w:right w:val="none" w:sz="0" w:space="0" w:color="auto"/>
              </w:divBdr>
            </w:div>
          </w:divsChild>
        </w:div>
        <w:div w:id="599025082">
          <w:marLeft w:val="0"/>
          <w:marRight w:val="0"/>
          <w:marTop w:val="0"/>
          <w:marBottom w:val="0"/>
          <w:divBdr>
            <w:top w:val="none" w:sz="0" w:space="0" w:color="auto"/>
            <w:left w:val="none" w:sz="0" w:space="0" w:color="auto"/>
            <w:bottom w:val="none" w:sz="0" w:space="0" w:color="auto"/>
            <w:right w:val="none" w:sz="0" w:space="0" w:color="auto"/>
          </w:divBdr>
          <w:divsChild>
            <w:div w:id="1439057439">
              <w:marLeft w:val="0"/>
              <w:marRight w:val="0"/>
              <w:marTop w:val="0"/>
              <w:marBottom w:val="0"/>
              <w:divBdr>
                <w:top w:val="none" w:sz="0" w:space="0" w:color="auto"/>
                <w:left w:val="none" w:sz="0" w:space="0" w:color="auto"/>
                <w:bottom w:val="none" w:sz="0" w:space="0" w:color="auto"/>
                <w:right w:val="none" w:sz="0" w:space="0" w:color="auto"/>
              </w:divBdr>
            </w:div>
          </w:divsChild>
        </w:div>
        <w:div w:id="599068092">
          <w:marLeft w:val="0"/>
          <w:marRight w:val="0"/>
          <w:marTop w:val="0"/>
          <w:marBottom w:val="0"/>
          <w:divBdr>
            <w:top w:val="none" w:sz="0" w:space="0" w:color="auto"/>
            <w:left w:val="none" w:sz="0" w:space="0" w:color="auto"/>
            <w:bottom w:val="none" w:sz="0" w:space="0" w:color="auto"/>
            <w:right w:val="none" w:sz="0" w:space="0" w:color="auto"/>
          </w:divBdr>
          <w:divsChild>
            <w:div w:id="1739088567">
              <w:marLeft w:val="0"/>
              <w:marRight w:val="0"/>
              <w:marTop w:val="0"/>
              <w:marBottom w:val="0"/>
              <w:divBdr>
                <w:top w:val="none" w:sz="0" w:space="0" w:color="auto"/>
                <w:left w:val="none" w:sz="0" w:space="0" w:color="auto"/>
                <w:bottom w:val="none" w:sz="0" w:space="0" w:color="auto"/>
                <w:right w:val="none" w:sz="0" w:space="0" w:color="auto"/>
              </w:divBdr>
            </w:div>
          </w:divsChild>
        </w:div>
        <w:div w:id="662388907">
          <w:marLeft w:val="0"/>
          <w:marRight w:val="0"/>
          <w:marTop w:val="0"/>
          <w:marBottom w:val="0"/>
          <w:divBdr>
            <w:top w:val="none" w:sz="0" w:space="0" w:color="auto"/>
            <w:left w:val="none" w:sz="0" w:space="0" w:color="auto"/>
            <w:bottom w:val="none" w:sz="0" w:space="0" w:color="auto"/>
            <w:right w:val="none" w:sz="0" w:space="0" w:color="auto"/>
          </w:divBdr>
          <w:divsChild>
            <w:div w:id="927544144">
              <w:marLeft w:val="0"/>
              <w:marRight w:val="0"/>
              <w:marTop w:val="0"/>
              <w:marBottom w:val="0"/>
              <w:divBdr>
                <w:top w:val="none" w:sz="0" w:space="0" w:color="auto"/>
                <w:left w:val="none" w:sz="0" w:space="0" w:color="auto"/>
                <w:bottom w:val="none" w:sz="0" w:space="0" w:color="auto"/>
                <w:right w:val="none" w:sz="0" w:space="0" w:color="auto"/>
              </w:divBdr>
            </w:div>
          </w:divsChild>
        </w:div>
        <w:div w:id="692538275">
          <w:marLeft w:val="0"/>
          <w:marRight w:val="0"/>
          <w:marTop w:val="0"/>
          <w:marBottom w:val="0"/>
          <w:divBdr>
            <w:top w:val="none" w:sz="0" w:space="0" w:color="auto"/>
            <w:left w:val="none" w:sz="0" w:space="0" w:color="auto"/>
            <w:bottom w:val="none" w:sz="0" w:space="0" w:color="auto"/>
            <w:right w:val="none" w:sz="0" w:space="0" w:color="auto"/>
          </w:divBdr>
          <w:divsChild>
            <w:div w:id="61563768">
              <w:marLeft w:val="0"/>
              <w:marRight w:val="0"/>
              <w:marTop w:val="0"/>
              <w:marBottom w:val="0"/>
              <w:divBdr>
                <w:top w:val="none" w:sz="0" w:space="0" w:color="auto"/>
                <w:left w:val="none" w:sz="0" w:space="0" w:color="auto"/>
                <w:bottom w:val="none" w:sz="0" w:space="0" w:color="auto"/>
                <w:right w:val="none" w:sz="0" w:space="0" w:color="auto"/>
              </w:divBdr>
            </w:div>
          </w:divsChild>
        </w:div>
        <w:div w:id="769937352">
          <w:marLeft w:val="0"/>
          <w:marRight w:val="0"/>
          <w:marTop w:val="0"/>
          <w:marBottom w:val="0"/>
          <w:divBdr>
            <w:top w:val="none" w:sz="0" w:space="0" w:color="auto"/>
            <w:left w:val="none" w:sz="0" w:space="0" w:color="auto"/>
            <w:bottom w:val="none" w:sz="0" w:space="0" w:color="auto"/>
            <w:right w:val="none" w:sz="0" w:space="0" w:color="auto"/>
          </w:divBdr>
          <w:divsChild>
            <w:div w:id="1166744122">
              <w:marLeft w:val="0"/>
              <w:marRight w:val="0"/>
              <w:marTop w:val="0"/>
              <w:marBottom w:val="0"/>
              <w:divBdr>
                <w:top w:val="none" w:sz="0" w:space="0" w:color="auto"/>
                <w:left w:val="none" w:sz="0" w:space="0" w:color="auto"/>
                <w:bottom w:val="none" w:sz="0" w:space="0" w:color="auto"/>
                <w:right w:val="none" w:sz="0" w:space="0" w:color="auto"/>
              </w:divBdr>
            </w:div>
          </w:divsChild>
        </w:div>
        <w:div w:id="783770576">
          <w:marLeft w:val="0"/>
          <w:marRight w:val="0"/>
          <w:marTop w:val="0"/>
          <w:marBottom w:val="0"/>
          <w:divBdr>
            <w:top w:val="none" w:sz="0" w:space="0" w:color="auto"/>
            <w:left w:val="none" w:sz="0" w:space="0" w:color="auto"/>
            <w:bottom w:val="none" w:sz="0" w:space="0" w:color="auto"/>
            <w:right w:val="none" w:sz="0" w:space="0" w:color="auto"/>
          </w:divBdr>
          <w:divsChild>
            <w:div w:id="958605326">
              <w:marLeft w:val="0"/>
              <w:marRight w:val="0"/>
              <w:marTop w:val="0"/>
              <w:marBottom w:val="0"/>
              <w:divBdr>
                <w:top w:val="none" w:sz="0" w:space="0" w:color="auto"/>
                <w:left w:val="none" w:sz="0" w:space="0" w:color="auto"/>
                <w:bottom w:val="none" w:sz="0" w:space="0" w:color="auto"/>
                <w:right w:val="none" w:sz="0" w:space="0" w:color="auto"/>
              </w:divBdr>
            </w:div>
          </w:divsChild>
        </w:div>
        <w:div w:id="812333519">
          <w:marLeft w:val="0"/>
          <w:marRight w:val="0"/>
          <w:marTop w:val="0"/>
          <w:marBottom w:val="0"/>
          <w:divBdr>
            <w:top w:val="none" w:sz="0" w:space="0" w:color="auto"/>
            <w:left w:val="none" w:sz="0" w:space="0" w:color="auto"/>
            <w:bottom w:val="none" w:sz="0" w:space="0" w:color="auto"/>
            <w:right w:val="none" w:sz="0" w:space="0" w:color="auto"/>
          </w:divBdr>
          <w:divsChild>
            <w:div w:id="1901672566">
              <w:marLeft w:val="0"/>
              <w:marRight w:val="0"/>
              <w:marTop w:val="0"/>
              <w:marBottom w:val="0"/>
              <w:divBdr>
                <w:top w:val="none" w:sz="0" w:space="0" w:color="auto"/>
                <w:left w:val="none" w:sz="0" w:space="0" w:color="auto"/>
                <w:bottom w:val="none" w:sz="0" w:space="0" w:color="auto"/>
                <w:right w:val="none" w:sz="0" w:space="0" w:color="auto"/>
              </w:divBdr>
            </w:div>
          </w:divsChild>
        </w:div>
        <w:div w:id="851646577">
          <w:marLeft w:val="0"/>
          <w:marRight w:val="0"/>
          <w:marTop w:val="0"/>
          <w:marBottom w:val="0"/>
          <w:divBdr>
            <w:top w:val="none" w:sz="0" w:space="0" w:color="auto"/>
            <w:left w:val="none" w:sz="0" w:space="0" w:color="auto"/>
            <w:bottom w:val="none" w:sz="0" w:space="0" w:color="auto"/>
            <w:right w:val="none" w:sz="0" w:space="0" w:color="auto"/>
          </w:divBdr>
          <w:divsChild>
            <w:div w:id="150945564">
              <w:marLeft w:val="0"/>
              <w:marRight w:val="0"/>
              <w:marTop w:val="0"/>
              <w:marBottom w:val="0"/>
              <w:divBdr>
                <w:top w:val="none" w:sz="0" w:space="0" w:color="auto"/>
                <w:left w:val="none" w:sz="0" w:space="0" w:color="auto"/>
                <w:bottom w:val="none" w:sz="0" w:space="0" w:color="auto"/>
                <w:right w:val="none" w:sz="0" w:space="0" w:color="auto"/>
              </w:divBdr>
            </w:div>
          </w:divsChild>
        </w:div>
        <w:div w:id="879241817">
          <w:marLeft w:val="0"/>
          <w:marRight w:val="0"/>
          <w:marTop w:val="0"/>
          <w:marBottom w:val="0"/>
          <w:divBdr>
            <w:top w:val="none" w:sz="0" w:space="0" w:color="auto"/>
            <w:left w:val="none" w:sz="0" w:space="0" w:color="auto"/>
            <w:bottom w:val="none" w:sz="0" w:space="0" w:color="auto"/>
            <w:right w:val="none" w:sz="0" w:space="0" w:color="auto"/>
          </w:divBdr>
          <w:divsChild>
            <w:div w:id="344867062">
              <w:marLeft w:val="0"/>
              <w:marRight w:val="0"/>
              <w:marTop w:val="0"/>
              <w:marBottom w:val="0"/>
              <w:divBdr>
                <w:top w:val="none" w:sz="0" w:space="0" w:color="auto"/>
                <w:left w:val="none" w:sz="0" w:space="0" w:color="auto"/>
                <w:bottom w:val="none" w:sz="0" w:space="0" w:color="auto"/>
                <w:right w:val="none" w:sz="0" w:space="0" w:color="auto"/>
              </w:divBdr>
            </w:div>
          </w:divsChild>
        </w:div>
        <w:div w:id="911355492">
          <w:marLeft w:val="0"/>
          <w:marRight w:val="0"/>
          <w:marTop w:val="0"/>
          <w:marBottom w:val="0"/>
          <w:divBdr>
            <w:top w:val="none" w:sz="0" w:space="0" w:color="auto"/>
            <w:left w:val="none" w:sz="0" w:space="0" w:color="auto"/>
            <w:bottom w:val="none" w:sz="0" w:space="0" w:color="auto"/>
            <w:right w:val="none" w:sz="0" w:space="0" w:color="auto"/>
          </w:divBdr>
          <w:divsChild>
            <w:div w:id="800995647">
              <w:marLeft w:val="0"/>
              <w:marRight w:val="0"/>
              <w:marTop w:val="0"/>
              <w:marBottom w:val="0"/>
              <w:divBdr>
                <w:top w:val="none" w:sz="0" w:space="0" w:color="auto"/>
                <w:left w:val="none" w:sz="0" w:space="0" w:color="auto"/>
                <w:bottom w:val="none" w:sz="0" w:space="0" w:color="auto"/>
                <w:right w:val="none" w:sz="0" w:space="0" w:color="auto"/>
              </w:divBdr>
            </w:div>
          </w:divsChild>
        </w:div>
        <w:div w:id="923226635">
          <w:marLeft w:val="0"/>
          <w:marRight w:val="0"/>
          <w:marTop w:val="0"/>
          <w:marBottom w:val="0"/>
          <w:divBdr>
            <w:top w:val="none" w:sz="0" w:space="0" w:color="auto"/>
            <w:left w:val="none" w:sz="0" w:space="0" w:color="auto"/>
            <w:bottom w:val="none" w:sz="0" w:space="0" w:color="auto"/>
            <w:right w:val="none" w:sz="0" w:space="0" w:color="auto"/>
          </w:divBdr>
          <w:divsChild>
            <w:div w:id="1184200000">
              <w:marLeft w:val="0"/>
              <w:marRight w:val="0"/>
              <w:marTop w:val="0"/>
              <w:marBottom w:val="0"/>
              <w:divBdr>
                <w:top w:val="none" w:sz="0" w:space="0" w:color="auto"/>
                <w:left w:val="none" w:sz="0" w:space="0" w:color="auto"/>
                <w:bottom w:val="none" w:sz="0" w:space="0" w:color="auto"/>
                <w:right w:val="none" w:sz="0" w:space="0" w:color="auto"/>
              </w:divBdr>
            </w:div>
          </w:divsChild>
        </w:div>
        <w:div w:id="931283259">
          <w:marLeft w:val="0"/>
          <w:marRight w:val="0"/>
          <w:marTop w:val="0"/>
          <w:marBottom w:val="0"/>
          <w:divBdr>
            <w:top w:val="none" w:sz="0" w:space="0" w:color="auto"/>
            <w:left w:val="none" w:sz="0" w:space="0" w:color="auto"/>
            <w:bottom w:val="none" w:sz="0" w:space="0" w:color="auto"/>
            <w:right w:val="none" w:sz="0" w:space="0" w:color="auto"/>
          </w:divBdr>
          <w:divsChild>
            <w:div w:id="1995840902">
              <w:marLeft w:val="0"/>
              <w:marRight w:val="0"/>
              <w:marTop w:val="0"/>
              <w:marBottom w:val="0"/>
              <w:divBdr>
                <w:top w:val="none" w:sz="0" w:space="0" w:color="auto"/>
                <w:left w:val="none" w:sz="0" w:space="0" w:color="auto"/>
                <w:bottom w:val="none" w:sz="0" w:space="0" w:color="auto"/>
                <w:right w:val="none" w:sz="0" w:space="0" w:color="auto"/>
              </w:divBdr>
            </w:div>
          </w:divsChild>
        </w:div>
        <w:div w:id="974682628">
          <w:marLeft w:val="0"/>
          <w:marRight w:val="0"/>
          <w:marTop w:val="0"/>
          <w:marBottom w:val="0"/>
          <w:divBdr>
            <w:top w:val="none" w:sz="0" w:space="0" w:color="auto"/>
            <w:left w:val="none" w:sz="0" w:space="0" w:color="auto"/>
            <w:bottom w:val="none" w:sz="0" w:space="0" w:color="auto"/>
            <w:right w:val="none" w:sz="0" w:space="0" w:color="auto"/>
          </w:divBdr>
          <w:divsChild>
            <w:div w:id="897202198">
              <w:marLeft w:val="0"/>
              <w:marRight w:val="0"/>
              <w:marTop w:val="0"/>
              <w:marBottom w:val="0"/>
              <w:divBdr>
                <w:top w:val="none" w:sz="0" w:space="0" w:color="auto"/>
                <w:left w:val="none" w:sz="0" w:space="0" w:color="auto"/>
                <w:bottom w:val="none" w:sz="0" w:space="0" w:color="auto"/>
                <w:right w:val="none" w:sz="0" w:space="0" w:color="auto"/>
              </w:divBdr>
            </w:div>
          </w:divsChild>
        </w:div>
        <w:div w:id="987126156">
          <w:marLeft w:val="0"/>
          <w:marRight w:val="0"/>
          <w:marTop w:val="0"/>
          <w:marBottom w:val="0"/>
          <w:divBdr>
            <w:top w:val="none" w:sz="0" w:space="0" w:color="auto"/>
            <w:left w:val="none" w:sz="0" w:space="0" w:color="auto"/>
            <w:bottom w:val="none" w:sz="0" w:space="0" w:color="auto"/>
            <w:right w:val="none" w:sz="0" w:space="0" w:color="auto"/>
          </w:divBdr>
          <w:divsChild>
            <w:div w:id="1983384348">
              <w:marLeft w:val="0"/>
              <w:marRight w:val="0"/>
              <w:marTop w:val="0"/>
              <w:marBottom w:val="0"/>
              <w:divBdr>
                <w:top w:val="none" w:sz="0" w:space="0" w:color="auto"/>
                <w:left w:val="none" w:sz="0" w:space="0" w:color="auto"/>
                <w:bottom w:val="none" w:sz="0" w:space="0" w:color="auto"/>
                <w:right w:val="none" w:sz="0" w:space="0" w:color="auto"/>
              </w:divBdr>
            </w:div>
          </w:divsChild>
        </w:div>
        <w:div w:id="1038554152">
          <w:marLeft w:val="0"/>
          <w:marRight w:val="0"/>
          <w:marTop w:val="0"/>
          <w:marBottom w:val="0"/>
          <w:divBdr>
            <w:top w:val="none" w:sz="0" w:space="0" w:color="auto"/>
            <w:left w:val="none" w:sz="0" w:space="0" w:color="auto"/>
            <w:bottom w:val="none" w:sz="0" w:space="0" w:color="auto"/>
            <w:right w:val="none" w:sz="0" w:space="0" w:color="auto"/>
          </w:divBdr>
          <w:divsChild>
            <w:div w:id="1897082458">
              <w:marLeft w:val="0"/>
              <w:marRight w:val="0"/>
              <w:marTop w:val="0"/>
              <w:marBottom w:val="0"/>
              <w:divBdr>
                <w:top w:val="none" w:sz="0" w:space="0" w:color="auto"/>
                <w:left w:val="none" w:sz="0" w:space="0" w:color="auto"/>
                <w:bottom w:val="none" w:sz="0" w:space="0" w:color="auto"/>
                <w:right w:val="none" w:sz="0" w:space="0" w:color="auto"/>
              </w:divBdr>
            </w:div>
          </w:divsChild>
        </w:div>
        <w:div w:id="1077704868">
          <w:marLeft w:val="0"/>
          <w:marRight w:val="0"/>
          <w:marTop w:val="0"/>
          <w:marBottom w:val="0"/>
          <w:divBdr>
            <w:top w:val="none" w:sz="0" w:space="0" w:color="auto"/>
            <w:left w:val="none" w:sz="0" w:space="0" w:color="auto"/>
            <w:bottom w:val="none" w:sz="0" w:space="0" w:color="auto"/>
            <w:right w:val="none" w:sz="0" w:space="0" w:color="auto"/>
          </w:divBdr>
          <w:divsChild>
            <w:div w:id="284387787">
              <w:marLeft w:val="0"/>
              <w:marRight w:val="0"/>
              <w:marTop w:val="0"/>
              <w:marBottom w:val="0"/>
              <w:divBdr>
                <w:top w:val="none" w:sz="0" w:space="0" w:color="auto"/>
                <w:left w:val="none" w:sz="0" w:space="0" w:color="auto"/>
                <w:bottom w:val="none" w:sz="0" w:space="0" w:color="auto"/>
                <w:right w:val="none" w:sz="0" w:space="0" w:color="auto"/>
              </w:divBdr>
            </w:div>
          </w:divsChild>
        </w:div>
        <w:div w:id="1100682995">
          <w:marLeft w:val="0"/>
          <w:marRight w:val="0"/>
          <w:marTop w:val="0"/>
          <w:marBottom w:val="0"/>
          <w:divBdr>
            <w:top w:val="none" w:sz="0" w:space="0" w:color="auto"/>
            <w:left w:val="none" w:sz="0" w:space="0" w:color="auto"/>
            <w:bottom w:val="none" w:sz="0" w:space="0" w:color="auto"/>
            <w:right w:val="none" w:sz="0" w:space="0" w:color="auto"/>
          </w:divBdr>
          <w:divsChild>
            <w:div w:id="454636856">
              <w:marLeft w:val="0"/>
              <w:marRight w:val="0"/>
              <w:marTop w:val="0"/>
              <w:marBottom w:val="0"/>
              <w:divBdr>
                <w:top w:val="none" w:sz="0" w:space="0" w:color="auto"/>
                <w:left w:val="none" w:sz="0" w:space="0" w:color="auto"/>
                <w:bottom w:val="none" w:sz="0" w:space="0" w:color="auto"/>
                <w:right w:val="none" w:sz="0" w:space="0" w:color="auto"/>
              </w:divBdr>
            </w:div>
          </w:divsChild>
        </w:div>
        <w:div w:id="1107888860">
          <w:marLeft w:val="0"/>
          <w:marRight w:val="0"/>
          <w:marTop w:val="0"/>
          <w:marBottom w:val="0"/>
          <w:divBdr>
            <w:top w:val="none" w:sz="0" w:space="0" w:color="auto"/>
            <w:left w:val="none" w:sz="0" w:space="0" w:color="auto"/>
            <w:bottom w:val="none" w:sz="0" w:space="0" w:color="auto"/>
            <w:right w:val="none" w:sz="0" w:space="0" w:color="auto"/>
          </w:divBdr>
          <w:divsChild>
            <w:div w:id="457067220">
              <w:marLeft w:val="0"/>
              <w:marRight w:val="0"/>
              <w:marTop w:val="0"/>
              <w:marBottom w:val="0"/>
              <w:divBdr>
                <w:top w:val="none" w:sz="0" w:space="0" w:color="auto"/>
                <w:left w:val="none" w:sz="0" w:space="0" w:color="auto"/>
                <w:bottom w:val="none" w:sz="0" w:space="0" w:color="auto"/>
                <w:right w:val="none" w:sz="0" w:space="0" w:color="auto"/>
              </w:divBdr>
            </w:div>
          </w:divsChild>
        </w:div>
        <w:div w:id="1123769235">
          <w:marLeft w:val="0"/>
          <w:marRight w:val="0"/>
          <w:marTop w:val="0"/>
          <w:marBottom w:val="0"/>
          <w:divBdr>
            <w:top w:val="none" w:sz="0" w:space="0" w:color="auto"/>
            <w:left w:val="none" w:sz="0" w:space="0" w:color="auto"/>
            <w:bottom w:val="none" w:sz="0" w:space="0" w:color="auto"/>
            <w:right w:val="none" w:sz="0" w:space="0" w:color="auto"/>
          </w:divBdr>
          <w:divsChild>
            <w:div w:id="826360878">
              <w:marLeft w:val="0"/>
              <w:marRight w:val="0"/>
              <w:marTop w:val="0"/>
              <w:marBottom w:val="0"/>
              <w:divBdr>
                <w:top w:val="none" w:sz="0" w:space="0" w:color="auto"/>
                <w:left w:val="none" w:sz="0" w:space="0" w:color="auto"/>
                <w:bottom w:val="none" w:sz="0" w:space="0" w:color="auto"/>
                <w:right w:val="none" w:sz="0" w:space="0" w:color="auto"/>
              </w:divBdr>
            </w:div>
          </w:divsChild>
        </w:div>
        <w:div w:id="1158768758">
          <w:marLeft w:val="0"/>
          <w:marRight w:val="0"/>
          <w:marTop w:val="0"/>
          <w:marBottom w:val="0"/>
          <w:divBdr>
            <w:top w:val="none" w:sz="0" w:space="0" w:color="auto"/>
            <w:left w:val="none" w:sz="0" w:space="0" w:color="auto"/>
            <w:bottom w:val="none" w:sz="0" w:space="0" w:color="auto"/>
            <w:right w:val="none" w:sz="0" w:space="0" w:color="auto"/>
          </w:divBdr>
          <w:divsChild>
            <w:div w:id="906304973">
              <w:marLeft w:val="0"/>
              <w:marRight w:val="0"/>
              <w:marTop w:val="0"/>
              <w:marBottom w:val="0"/>
              <w:divBdr>
                <w:top w:val="none" w:sz="0" w:space="0" w:color="auto"/>
                <w:left w:val="none" w:sz="0" w:space="0" w:color="auto"/>
                <w:bottom w:val="none" w:sz="0" w:space="0" w:color="auto"/>
                <w:right w:val="none" w:sz="0" w:space="0" w:color="auto"/>
              </w:divBdr>
            </w:div>
          </w:divsChild>
        </w:div>
        <w:div w:id="1190416331">
          <w:marLeft w:val="0"/>
          <w:marRight w:val="0"/>
          <w:marTop w:val="0"/>
          <w:marBottom w:val="0"/>
          <w:divBdr>
            <w:top w:val="none" w:sz="0" w:space="0" w:color="auto"/>
            <w:left w:val="none" w:sz="0" w:space="0" w:color="auto"/>
            <w:bottom w:val="none" w:sz="0" w:space="0" w:color="auto"/>
            <w:right w:val="none" w:sz="0" w:space="0" w:color="auto"/>
          </w:divBdr>
          <w:divsChild>
            <w:div w:id="1983266285">
              <w:marLeft w:val="0"/>
              <w:marRight w:val="0"/>
              <w:marTop w:val="0"/>
              <w:marBottom w:val="0"/>
              <w:divBdr>
                <w:top w:val="none" w:sz="0" w:space="0" w:color="auto"/>
                <w:left w:val="none" w:sz="0" w:space="0" w:color="auto"/>
                <w:bottom w:val="none" w:sz="0" w:space="0" w:color="auto"/>
                <w:right w:val="none" w:sz="0" w:space="0" w:color="auto"/>
              </w:divBdr>
            </w:div>
          </w:divsChild>
        </w:div>
        <w:div w:id="1228347269">
          <w:marLeft w:val="0"/>
          <w:marRight w:val="0"/>
          <w:marTop w:val="0"/>
          <w:marBottom w:val="0"/>
          <w:divBdr>
            <w:top w:val="none" w:sz="0" w:space="0" w:color="auto"/>
            <w:left w:val="none" w:sz="0" w:space="0" w:color="auto"/>
            <w:bottom w:val="none" w:sz="0" w:space="0" w:color="auto"/>
            <w:right w:val="none" w:sz="0" w:space="0" w:color="auto"/>
          </w:divBdr>
          <w:divsChild>
            <w:div w:id="2241992">
              <w:marLeft w:val="0"/>
              <w:marRight w:val="0"/>
              <w:marTop w:val="0"/>
              <w:marBottom w:val="0"/>
              <w:divBdr>
                <w:top w:val="none" w:sz="0" w:space="0" w:color="auto"/>
                <w:left w:val="none" w:sz="0" w:space="0" w:color="auto"/>
                <w:bottom w:val="none" w:sz="0" w:space="0" w:color="auto"/>
                <w:right w:val="none" w:sz="0" w:space="0" w:color="auto"/>
              </w:divBdr>
            </w:div>
          </w:divsChild>
        </w:div>
        <w:div w:id="1257522641">
          <w:marLeft w:val="0"/>
          <w:marRight w:val="0"/>
          <w:marTop w:val="0"/>
          <w:marBottom w:val="0"/>
          <w:divBdr>
            <w:top w:val="none" w:sz="0" w:space="0" w:color="auto"/>
            <w:left w:val="none" w:sz="0" w:space="0" w:color="auto"/>
            <w:bottom w:val="none" w:sz="0" w:space="0" w:color="auto"/>
            <w:right w:val="none" w:sz="0" w:space="0" w:color="auto"/>
          </w:divBdr>
          <w:divsChild>
            <w:div w:id="829560058">
              <w:marLeft w:val="0"/>
              <w:marRight w:val="0"/>
              <w:marTop w:val="0"/>
              <w:marBottom w:val="0"/>
              <w:divBdr>
                <w:top w:val="none" w:sz="0" w:space="0" w:color="auto"/>
                <w:left w:val="none" w:sz="0" w:space="0" w:color="auto"/>
                <w:bottom w:val="none" w:sz="0" w:space="0" w:color="auto"/>
                <w:right w:val="none" w:sz="0" w:space="0" w:color="auto"/>
              </w:divBdr>
            </w:div>
          </w:divsChild>
        </w:div>
        <w:div w:id="1262880730">
          <w:marLeft w:val="0"/>
          <w:marRight w:val="0"/>
          <w:marTop w:val="0"/>
          <w:marBottom w:val="0"/>
          <w:divBdr>
            <w:top w:val="none" w:sz="0" w:space="0" w:color="auto"/>
            <w:left w:val="none" w:sz="0" w:space="0" w:color="auto"/>
            <w:bottom w:val="none" w:sz="0" w:space="0" w:color="auto"/>
            <w:right w:val="none" w:sz="0" w:space="0" w:color="auto"/>
          </w:divBdr>
          <w:divsChild>
            <w:div w:id="1564759191">
              <w:marLeft w:val="0"/>
              <w:marRight w:val="0"/>
              <w:marTop w:val="0"/>
              <w:marBottom w:val="0"/>
              <w:divBdr>
                <w:top w:val="none" w:sz="0" w:space="0" w:color="auto"/>
                <w:left w:val="none" w:sz="0" w:space="0" w:color="auto"/>
                <w:bottom w:val="none" w:sz="0" w:space="0" w:color="auto"/>
                <w:right w:val="none" w:sz="0" w:space="0" w:color="auto"/>
              </w:divBdr>
            </w:div>
          </w:divsChild>
        </w:div>
        <w:div w:id="1308128157">
          <w:marLeft w:val="0"/>
          <w:marRight w:val="0"/>
          <w:marTop w:val="0"/>
          <w:marBottom w:val="0"/>
          <w:divBdr>
            <w:top w:val="none" w:sz="0" w:space="0" w:color="auto"/>
            <w:left w:val="none" w:sz="0" w:space="0" w:color="auto"/>
            <w:bottom w:val="none" w:sz="0" w:space="0" w:color="auto"/>
            <w:right w:val="none" w:sz="0" w:space="0" w:color="auto"/>
          </w:divBdr>
          <w:divsChild>
            <w:div w:id="380255979">
              <w:marLeft w:val="0"/>
              <w:marRight w:val="0"/>
              <w:marTop w:val="0"/>
              <w:marBottom w:val="0"/>
              <w:divBdr>
                <w:top w:val="none" w:sz="0" w:space="0" w:color="auto"/>
                <w:left w:val="none" w:sz="0" w:space="0" w:color="auto"/>
                <w:bottom w:val="none" w:sz="0" w:space="0" w:color="auto"/>
                <w:right w:val="none" w:sz="0" w:space="0" w:color="auto"/>
              </w:divBdr>
            </w:div>
          </w:divsChild>
        </w:div>
        <w:div w:id="1325161039">
          <w:marLeft w:val="0"/>
          <w:marRight w:val="0"/>
          <w:marTop w:val="0"/>
          <w:marBottom w:val="0"/>
          <w:divBdr>
            <w:top w:val="none" w:sz="0" w:space="0" w:color="auto"/>
            <w:left w:val="none" w:sz="0" w:space="0" w:color="auto"/>
            <w:bottom w:val="none" w:sz="0" w:space="0" w:color="auto"/>
            <w:right w:val="none" w:sz="0" w:space="0" w:color="auto"/>
          </w:divBdr>
          <w:divsChild>
            <w:div w:id="1101416355">
              <w:marLeft w:val="0"/>
              <w:marRight w:val="0"/>
              <w:marTop w:val="0"/>
              <w:marBottom w:val="0"/>
              <w:divBdr>
                <w:top w:val="none" w:sz="0" w:space="0" w:color="auto"/>
                <w:left w:val="none" w:sz="0" w:space="0" w:color="auto"/>
                <w:bottom w:val="none" w:sz="0" w:space="0" w:color="auto"/>
                <w:right w:val="none" w:sz="0" w:space="0" w:color="auto"/>
              </w:divBdr>
            </w:div>
          </w:divsChild>
        </w:div>
        <w:div w:id="1438603057">
          <w:marLeft w:val="0"/>
          <w:marRight w:val="0"/>
          <w:marTop w:val="0"/>
          <w:marBottom w:val="0"/>
          <w:divBdr>
            <w:top w:val="none" w:sz="0" w:space="0" w:color="auto"/>
            <w:left w:val="none" w:sz="0" w:space="0" w:color="auto"/>
            <w:bottom w:val="none" w:sz="0" w:space="0" w:color="auto"/>
            <w:right w:val="none" w:sz="0" w:space="0" w:color="auto"/>
          </w:divBdr>
          <w:divsChild>
            <w:div w:id="1083338732">
              <w:marLeft w:val="0"/>
              <w:marRight w:val="0"/>
              <w:marTop w:val="0"/>
              <w:marBottom w:val="0"/>
              <w:divBdr>
                <w:top w:val="none" w:sz="0" w:space="0" w:color="auto"/>
                <w:left w:val="none" w:sz="0" w:space="0" w:color="auto"/>
                <w:bottom w:val="none" w:sz="0" w:space="0" w:color="auto"/>
                <w:right w:val="none" w:sz="0" w:space="0" w:color="auto"/>
              </w:divBdr>
            </w:div>
          </w:divsChild>
        </w:div>
        <w:div w:id="1507210805">
          <w:marLeft w:val="0"/>
          <w:marRight w:val="0"/>
          <w:marTop w:val="0"/>
          <w:marBottom w:val="0"/>
          <w:divBdr>
            <w:top w:val="none" w:sz="0" w:space="0" w:color="auto"/>
            <w:left w:val="none" w:sz="0" w:space="0" w:color="auto"/>
            <w:bottom w:val="none" w:sz="0" w:space="0" w:color="auto"/>
            <w:right w:val="none" w:sz="0" w:space="0" w:color="auto"/>
          </w:divBdr>
          <w:divsChild>
            <w:div w:id="429156632">
              <w:marLeft w:val="0"/>
              <w:marRight w:val="0"/>
              <w:marTop w:val="0"/>
              <w:marBottom w:val="0"/>
              <w:divBdr>
                <w:top w:val="none" w:sz="0" w:space="0" w:color="auto"/>
                <w:left w:val="none" w:sz="0" w:space="0" w:color="auto"/>
                <w:bottom w:val="none" w:sz="0" w:space="0" w:color="auto"/>
                <w:right w:val="none" w:sz="0" w:space="0" w:color="auto"/>
              </w:divBdr>
            </w:div>
          </w:divsChild>
        </w:div>
        <w:div w:id="1511874460">
          <w:marLeft w:val="0"/>
          <w:marRight w:val="0"/>
          <w:marTop w:val="0"/>
          <w:marBottom w:val="0"/>
          <w:divBdr>
            <w:top w:val="none" w:sz="0" w:space="0" w:color="auto"/>
            <w:left w:val="none" w:sz="0" w:space="0" w:color="auto"/>
            <w:bottom w:val="none" w:sz="0" w:space="0" w:color="auto"/>
            <w:right w:val="none" w:sz="0" w:space="0" w:color="auto"/>
          </w:divBdr>
          <w:divsChild>
            <w:div w:id="1593389502">
              <w:marLeft w:val="0"/>
              <w:marRight w:val="0"/>
              <w:marTop w:val="0"/>
              <w:marBottom w:val="0"/>
              <w:divBdr>
                <w:top w:val="none" w:sz="0" w:space="0" w:color="auto"/>
                <w:left w:val="none" w:sz="0" w:space="0" w:color="auto"/>
                <w:bottom w:val="none" w:sz="0" w:space="0" w:color="auto"/>
                <w:right w:val="none" w:sz="0" w:space="0" w:color="auto"/>
              </w:divBdr>
            </w:div>
          </w:divsChild>
        </w:div>
        <w:div w:id="1670717763">
          <w:marLeft w:val="0"/>
          <w:marRight w:val="0"/>
          <w:marTop w:val="0"/>
          <w:marBottom w:val="0"/>
          <w:divBdr>
            <w:top w:val="none" w:sz="0" w:space="0" w:color="auto"/>
            <w:left w:val="none" w:sz="0" w:space="0" w:color="auto"/>
            <w:bottom w:val="none" w:sz="0" w:space="0" w:color="auto"/>
            <w:right w:val="none" w:sz="0" w:space="0" w:color="auto"/>
          </w:divBdr>
          <w:divsChild>
            <w:div w:id="159781048">
              <w:marLeft w:val="0"/>
              <w:marRight w:val="0"/>
              <w:marTop w:val="0"/>
              <w:marBottom w:val="0"/>
              <w:divBdr>
                <w:top w:val="none" w:sz="0" w:space="0" w:color="auto"/>
                <w:left w:val="none" w:sz="0" w:space="0" w:color="auto"/>
                <w:bottom w:val="none" w:sz="0" w:space="0" w:color="auto"/>
                <w:right w:val="none" w:sz="0" w:space="0" w:color="auto"/>
              </w:divBdr>
            </w:div>
          </w:divsChild>
        </w:div>
        <w:div w:id="1688217514">
          <w:marLeft w:val="0"/>
          <w:marRight w:val="0"/>
          <w:marTop w:val="0"/>
          <w:marBottom w:val="0"/>
          <w:divBdr>
            <w:top w:val="none" w:sz="0" w:space="0" w:color="auto"/>
            <w:left w:val="none" w:sz="0" w:space="0" w:color="auto"/>
            <w:bottom w:val="none" w:sz="0" w:space="0" w:color="auto"/>
            <w:right w:val="none" w:sz="0" w:space="0" w:color="auto"/>
          </w:divBdr>
          <w:divsChild>
            <w:div w:id="835415647">
              <w:marLeft w:val="0"/>
              <w:marRight w:val="0"/>
              <w:marTop w:val="0"/>
              <w:marBottom w:val="0"/>
              <w:divBdr>
                <w:top w:val="none" w:sz="0" w:space="0" w:color="auto"/>
                <w:left w:val="none" w:sz="0" w:space="0" w:color="auto"/>
                <w:bottom w:val="none" w:sz="0" w:space="0" w:color="auto"/>
                <w:right w:val="none" w:sz="0" w:space="0" w:color="auto"/>
              </w:divBdr>
            </w:div>
          </w:divsChild>
        </w:div>
        <w:div w:id="1773666673">
          <w:marLeft w:val="0"/>
          <w:marRight w:val="0"/>
          <w:marTop w:val="0"/>
          <w:marBottom w:val="0"/>
          <w:divBdr>
            <w:top w:val="none" w:sz="0" w:space="0" w:color="auto"/>
            <w:left w:val="none" w:sz="0" w:space="0" w:color="auto"/>
            <w:bottom w:val="none" w:sz="0" w:space="0" w:color="auto"/>
            <w:right w:val="none" w:sz="0" w:space="0" w:color="auto"/>
          </w:divBdr>
          <w:divsChild>
            <w:div w:id="655063285">
              <w:marLeft w:val="0"/>
              <w:marRight w:val="0"/>
              <w:marTop w:val="0"/>
              <w:marBottom w:val="0"/>
              <w:divBdr>
                <w:top w:val="none" w:sz="0" w:space="0" w:color="auto"/>
                <w:left w:val="none" w:sz="0" w:space="0" w:color="auto"/>
                <w:bottom w:val="none" w:sz="0" w:space="0" w:color="auto"/>
                <w:right w:val="none" w:sz="0" w:space="0" w:color="auto"/>
              </w:divBdr>
            </w:div>
          </w:divsChild>
        </w:div>
        <w:div w:id="1783843766">
          <w:marLeft w:val="0"/>
          <w:marRight w:val="0"/>
          <w:marTop w:val="0"/>
          <w:marBottom w:val="0"/>
          <w:divBdr>
            <w:top w:val="none" w:sz="0" w:space="0" w:color="auto"/>
            <w:left w:val="none" w:sz="0" w:space="0" w:color="auto"/>
            <w:bottom w:val="none" w:sz="0" w:space="0" w:color="auto"/>
            <w:right w:val="none" w:sz="0" w:space="0" w:color="auto"/>
          </w:divBdr>
          <w:divsChild>
            <w:div w:id="362944923">
              <w:marLeft w:val="0"/>
              <w:marRight w:val="0"/>
              <w:marTop w:val="0"/>
              <w:marBottom w:val="0"/>
              <w:divBdr>
                <w:top w:val="none" w:sz="0" w:space="0" w:color="auto"/>
                <w:left w:val="none" w:sz="0" w:space="0" w:color="auto"/>
                <w:bottom w:val="none" w:sz="0" w:space="0" w:color="auto"/>
                <w:right w:val="none" w:sz="0" w:space="0" w:color="auto"/>
              </w:divBdr>
            </w:div>
          </w:divsChild>
        </w:div>
        <w:div w:id="1809010094">
          <w:marLeft w:val="0"/>
          <w:marRight w:val="0"/>
          <w:marTop w:val="0"/>
          <w:marBottom w:val="0"/>
          <w:divBdr>
            <w:top w:val="none" w:sz="0" w:space="0" w:color="auto"/>
            <w:left w:val="none" w:sz="0" w:space="0" w:color="auto"/>
            <w:bottom w:val="none" w:sz="0" w:space="0" w:color="auto"/>
            <w:right w:val="none" w:sz="0" w:space="0" w:color="auto"/>
          </w:divBdr>
          <w:divsChild>
            <w:div w:id="1459371589">
              <w:marLeft w:val="0"/>
              <w:marRight w:val="0"/>
              <w:marTop w:val="0"/>
              <w:marBottom w:val="0"/>
              <w:divBdr>
                <w:top w:val="none" w:sz="0" w:space="0" w:color="auto"/>
                <w:left w:val="none" w:sz="0" w:space="0" w:color="auto"/>
                <w:bottom w:val="none" w:sz="0" w:space="0" w:color="auto"/>
                <w:right w:val="none" w:sz="0" w:space="0" w:color="auto"/>
              </w:divBdr>
            </w:div>
          </w:divsChild>
        </w:div>
        <w:div w:id="1857230658">
          <w:marLeft w:val="0"/>
          <w:marRight w:val="0"/>
          <w:marTop w:val="0"/>
          <w:marBottom w:val="0"/>
          <w:divBdr>
            <w:top w:val="none" w:sz="0" w:space="0" w:color="auto"/>
            <w:left w:val="none" w:sz="0" w:space="0" w:color="auto"/>
            <w:bottom w:val="none" w:sz="0" w:space="0" w:color="auto"/>
            <w:right w:val="none" w:sz="0" w:space="0" w:color="auto"/>
          </w:divBdr>
          <w:divsChild>
            <w:div w:id="2030134245">
              <w:marLeft w:val="0"/>
              <w:marRight w:val="0"/>
              <w:marTop w:val="0"/>
              <w:marBottom w:val="0"/>
              <w:divBdr>
                <w:top w:val="none" w:sz="0" w:space="0" w:color="auto"/>
                <w:left w:val="none" w:sz="0" w:space="0" w:color="auto"/>
                <w:bottom w:val="none" w:sz="0" w:space="0" w:color="auto"/>
                <w:right w:val="none" w:sz="0" w:space="0" w:color="auto"/>
              </w:divBdr>
            </w:div>
          </w:divsChild>
        </w:div>
        <w:div w:id="1871991514">
          <w:marLeft w:val="0"/>
          <w:marRight w:val="0"/>
          <w:marTop w:val="0"/>
          <w:marBottom w:val="0"/>
          <w:divBdr>
            <w:top w:val="none" w:sz="0" w:space="0" w:color="auto"/>
            <w:left w:val="none" w:sz="0" w:space="0" w:color="auto"/>
            <w:bottom w:val="none" w:sz="0" w:space="0" w:color="auto"/>
            <w:right w:val="none" w:sz="0" w:space="0" w:color="auto"/>
          </w:divBdr>
          <w:divsChild>
            <w:div w:id="180702226">
              <w:marLeft w:val="0"/>
              <w:marRight w:val="0"/>
              <w:marTop w:val="0"/>
              <w:marBottom w:val="0"/>
              <w:divBdr>
                <w:top w:val="none" w:sz="0" w:space="0" w:color="auto"/>
                <w:left w:val="none" w:sz="0" w:space="0" w:color="auto"/>
                <w:bottom w:val="none" w:sz="0" w:space="0" w:color="auto"/>
                <w:right w:val="none" w:sz="0" w:space="0" w:color="auto"/>
              </w:divBdr>
            </w:div>
          </w:divsChild>
        </w:div>
        <w:div w:id="1913543275">
          <w:marLeft w:val="0"/>
          <w:marRight w:val="0"/>
          <w:marTop w:val="0"/>
          <w:marBottom w:val="0"/>
          <w:divBdr>
            <w:top w:val="none" w:sz="0" w:space="0" w:color="auto"/>
            <w:left w:val="none" w:sz="0" w:space="0" w:color="auto"/>
            <w:bottom w:val="none" w:sz="0" w:space="0" w:color="auto"/>
            <w:right w:val="none" w:sz="0" w:space="0" w:color="auto"/>
          </w:divBdr>
          <w:divsChild>
            <w:div w:id="494147191">
              <w:marLeft w:val="0"/>
              <w:marRight w:val="0"/>
              <w:marTop w:val="0"/>
              <w:marBottom w:val="0"/>
              <w:divBdr>
                <w:top w:val="none" w:sz="0" w:space="0" w:color="auto"/>
                <w:left w:val="none" w:sz="0" w:space="0" w:color="auto"/>
                <w:bottom w:val="none" w:sz="0" w:space="0" w:color="auto"/>
                <w:right w:val="none" w:sz="0" w:space="0" w:color="auto"/>
              </w:divBdr>
            </w:div>
          </w:divsChild>
        </w:div>
        <w:div w:id="2058771599">
          <w:marLeft w:val="0"/>
          <w:marRight w:val="0"/>
          <w:marTop w:val="0"/>
          <w:marBottom w:val="0"/>
          <w:divBdr>
            <w:top w:val="none" w:sz="0" w:space="0" w:color="auto"/>
            <w:left w:val="none" w:sz="0" w:space="0" w:color="auto"/>
            <w:bottom w:val="none" w:sz="0" w:space="0" w:color="auto"/>
            <w:right w:val="none" w:sz="0" w:space="0" w:color="auto"/>
          </w:divBdr>
          <w:divsChild>
            <w:div w:id="1297831131">
              <w:marLeft w:val="0"/>
              <w:marRight w:val="0"/>
              <w:marTop w:val="0"/>
              <w:marBottom w:val="0"/>
              <w:divBdr>
                <w:top w:val="none" w:sz="0" w:space="0" w:color="auto"/>
                <w:left w:val="none" w:sz="0" w:space="0" w:color="auto"/>
                <w:bottom w:val="none" w:sz="0" w:space="0" w:color="auto"/>
                <w:right w:val="none" w:sz="0" w:space="0" w:color="auto"/>
              </w:divBdr>
            </w:div>
          </w:divsChild>
        </w:div>
        <w:div w:id="2066947462">
          <w:marLeft w:val="0"/>
          <w:marRight w:val="0"/>
          <w:marTop w:val="0"/>
          <w:marBottom w:val="0"/>
          <w:divBdr>
            <w:top w:val="none" w:sz="0" w:space="0" w:color="auto"/>
            <w:left w:val="none" w:sz="0" w:space="0" w:color="auto"/>
            <w:bottom w:val="none" w:sz="0" w:space="0" w:color="auto"/>
            <w:right w:val="none" w:sz="0" w:space="0" w:color="auto"/>
          </w:divBdr>
          <w:divsChild>
            <w:div w:id="473644453">
              <w:marLeft w:val="0"/>
              <w:marRight w:val="0"/>
              <w:marTop w:val="0"/>
              <w:marBottom w:val="0"/>
              <w:divBdr>
                <w:top w:val="none" w:sz="0" w:space="0" w:color="auto"/>
                <w:left w:val="none" w:sz="0" w:space="0" w:color="auto"/>
                <w:bottom w:val="none" w:sz="0" w:space="0" w:color="auto"/>
                <w:right w:val="none" w:sz="0" w:space="0" w:color="auto"/>
              </w:divBdr>
            </w:div>
          </w:divsChild>
        </w:div>
        <w:div w:id="2079746246">
          <w:marLeft w:val="0"/>
          <w:marRight w:val="0"/>
          <w:marTop w:val="0"/>
          <w:marBottom w:val="0"/>
          <w:divBdr>
            <w:top w:val="none" w:sz="0" w:space="0" w:color="auto"/>
            <w:left w:val="none" w:sz="0" w:space="0" w:color="auto"/>
            <w:bottom w:val="none" w:sz="0" w:space="0" w:color="auto"/>
            <w:right w:val="none" w:sz="0" w:space="0" w:color="auto"/>
          </w:divBdr>
          <w:divsChild>
            <w:div w:id="975987802">
              <w:marLeft w:val="0"/>
              <w:marRight w:val="0"/>
              <w:marTop w:val="0"/>
              <w:marBottom w:val="0"/>
              <w:divBdr>
                <w:top w:val="none" w:sz="0" w:space="0" w:color="auto"/>
                <w:left w:val="none" w:sz="0" w:space="0" w:color="auto"/>
                <w:bottom w:val="none" w:sz="0" w:space="0" w:color="auto"/>
                <w:right w:val="none" w:sz="0" w:space="0" w:color="auto"/>
              </w:divBdr>
            </w:div>
          </w:divsChild>
        </w:div>
        <w:div w:id="2114669923">
          <w:marLeft w:val="0"/>
          <w:marRight w:val="0"/>
          <w:marTop w:val="0"/>
          <w:marBottom w:val="0"/>
          <w:divBdr>
            <w:top w:val="none" w:sz="0" w:space="0" w:color="auto"/>
            <w:left w:val="none" w:sz="0" w:space="0" w:color="auto"/>
            <w:bottom w:val="none" w:sz="0" w:space="0" w:color="auto"/>
            <w:right w:val="none" w:sz="0" w:space="0" w:color="auto"/>
          </w:divBdr>
          <w:divsChild>
            <w:div w:id="32933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713012">
      <w:bodyDiv w:val="1"/>
      <w:marLeft w:val="0"/>
      <w:marRight w:val="0"/>
      <w:marTop w:val="0"/>
      <w:marBottom w:val="0"/>
      <w:divBdr>
        <w:top w:val="none" w:sz="0" w:space="0" w:color="auto"/>
        <w:left w:val="none" w:sz="0" w:space="0" w:color="auto"/>
        <w:bottom w:val="none" w:sz="0" w:space="0" w:color="auto"/>
        <w:right w:val="none" w:sz="0" w:space="0" w:color="auto"/>
      </w:divBdr>
      <w:divsChild>
        <w:div w:id="203607">
          <w:marLeft w:val="0"/>
          <w:marRight w:val="0"/>
          <w:marTop w:val="0"/>
          <w:marBottom w:val="0"/>
          <w:divBdr>
            <w:top w:val="none" w:sz="0" w:space="0" w:color="auto"/>
            <w:left w:val="none" w:sz="0" w:space="0" w:color="auto"/>
            <w:bottom w:val="none" w:sz="0" w:space="0" w:color="auto"/>
            <w:right w:val="none" w:sz="0" w:space="0" w:color="auto"/>
          </w:divBdr>
          <w:divsChild>
            <w:div w:id="1003977013">
              <w:marLeft w:val="0"/>
              <w:marRight w:val="0"/>
              <w:marTop w:val="0"/>
              <w:marBottom w:val="0"/>
              <w:divBdr>
                <w:top w:val="none" w:sz="0" w:space="0" w:color="auto"/>
                <w:left w:val="none" w:sz="0" w:space="0" w:color="auto"/>
                <w:bottom w:val="none" w:sz="0" w:space="0" w:color="auto"/>
                <w:right w:val="none" w:sz="0" w:space="0" w:color="auto"/>
              </w:divBdr>
            </w:div>
          </w:divsChild>
        </w:div>
        <w:div w:id="279743">
          <w:marLeft w:val="0"/>
          <w:marRight w:val="0"/>
          <w:marTop w:val="0"/>
          <w:marBottom w:val="0"/>
          <w:divBdr>
            <w:top w:val="none" w:sz="0" w:space="0" w:color="auto"/>
            <w:left w:val="none" w:sz="0" w:space="0" w:color="auto"/>
            <w:bottom w:val="none" w:sz="0" w:space="0" w:color="auto"/>
            <w:right w:val="none" w:sz="0" w:space="0" w:color="auto"/>
          </w:divBdr>
          <w:divsChild>
            <w:div w:id="1684697089">
              <w:marLeft w:val="0"/>
              <w:marRight w:val="0"/>
              <w:marTop w:val="0"/>
              <w:marBottom w:val="0"/>
              <w:divBdr>
                <w:top w:val="none" w:sz="0" w:space="0" w:color="auto"/>
                <w:left w:val="none" w:sz="0" w:space="0" w:color="auto"/>
                <w:bottom w:val="none" w:sz="0" w:space="0" w:color="auto"/>
                <w:right w:val="none" w:sz="0" w:space="0" w:color="auto"/>
              </w:divBdr>
            </w:div>
          </w:divsChild>
        </w:div>
        <w:div w:id="1712362">
          <w:marLeft w:val="0"/>
          <w:marRight w:val="0"/>
          <w:marTop w:val="0"/>
          <w:marBottom w:val="0"/>
          <w:divBdr>
            <w:top w:val="none" w:sz="0" w:space="0" w:color="auto"/>
            <w:left w:val="none" w:sz="0" w:space="0" w:color="auto"/>
            <w:bottom w:val="none" w:sz="0" w:space="0" w:color="auto"/>
            <w:right w:val="none" w:sz="0" w:space="0" w:color="auto"/>
          </w:divBdr>
          <w:divsChild>
            <w:div w:id="790247001">
              <w:marLeft w:val="0"/>
              <w:marRight w:val="0"/>
              <w:marTop w:val="0"/>
              <w:marBottom w:val="0"/>
              <w:divBdr>
                <w:top w:val="none" w:sz="0" w:space="0" w:color="auto"/>
                <w:left w:val="none" w:sz="0" w:space="0" w:color="auto"/>
                <w:bottom w:val="none" w:sz="0" w:space="0" w:color="auto"/>
                <w:right w:val="none" w:sz="0" w:space="0" w:color="auto"/>
              </w:divBdr>
            </w:div>
          </w:divsChild>
        </w:div>
        <w:div w:id="3827546">
          <w:marLeft w:val="0"/>
          <w:marRight w:val="0"/>
          <w:marTop w:val="0"/>
          <w:marBottom w:val="0"/>
          <w:divBdr>
            <w:top w:val="none" w:sz="0" w:space="0" w:color="auto"/>
            <w:left w:val="none" w:sz="0" w:space="0" w:color="auto"/>
            <w:bottom w:val="none" w:sz="0" w:space="0" w:color="auto"/>
            <w:right w:val="none" w:sz="0" w:space="0" w:color="auto"/>
          </w:divBdr>
          <w:divsChild>
            <w:div w:id="402064097">
              <w:marLeft w:val="0"/>
              <w:marRight w:val="0"/>
              <w:marTop w:val="0"/>
              <w:marBottom w:val="0"/>
              <w:divBdr>
                <w:top w:val="none" w:sz="0" w:space="0" w:color="auto"/>
                <w:left w:val="none" w:sz="0" w:space="0" w:color="auto"/>
                <w:bottom w:val="none" w:sz="0" w:space="0" w:color="auto"/>
                <w:right w:val="none" w:sz="0" w:space="0" w:color="auto"/>
              </w:divBdr>
            </w:div>
          </w:divsChild>
        </w:div>
        <w:div w:id="9257860">
          <w:marLeft w:val="0"/>
          <w:marRight w:val="0"/>
          <w:marTop w:val="0"/>
          <w:marBottom w:val="0"/>
          <w:divBdr>
            <w:top w:val="none" w:sz="0" w:space="0" w:color="auto"/>
            <w:left w:val="none" w:sz="0" w:space="0" w:color="auto"/>
            <w:bottom w:val="none" w:sz="0" w:space="0" w:color="auto"/>
            <w:right w:val="none" w:sz="0" w:space="0" w:color="auto"/>
          </w:divBdr>
          <w:divsChild>
            <w:div w:id="2125028272">
              <w:marLeft w:val="0"/>
              <w:marRight w:val="0"/>
              <w:marTop w:val="0"/>
              <w:marBottom w:val="0"/>
              <w:divBdr>
                <w:top w:val="none" w:sz="0" w:space="0" w:color="auto"/>
                <w:left w:val="none" w:sz="0" w:space="0" w:color="auto"/>
                <w:bottom w:val="none" w:sz="0" w:space="0" w:color="auto"/>
                <w:right w:val="none" w:sz="0" w:space="0" w:color="auto"/>
              </w:divBdr>
            </w:div>
          </w:divsChild>
        </w:div>
        <w:div w:id="16470844">
          <w:marLeft w:val="0"/>
          <w:marRight w:val="0"/>
          <w:marTop w:val="0"/>
          <w:marBottom w:val="0"/>
          <w:divBdr>
            <w:top w:val="none" w:sz="0" w:space="0" w:color="auto"/>
            <w:left w:val="none" w:sz="0" w:space="0" w:color="auto"/>
            <w:bottom w:val="none" w:sz="0" w:space="0" w:color="auto"/>
            <w:right w:val="none" w:sz="0" w:space="0" w:color="auto"/>
          </w:divBdr>
          <w:divsChild>
            <w:div w:id="1030688992">
              <w:marLeft w:val="0"/>
              <w:marRight w:val="0"/>
              <w:marTop w:val="0"/>
              <w:marBottom w:val="0"/>
              <w:divBdr>
                <w:top w:val="none" w:sz="0" w:space="0" w:color="auto"/>
                <w:left w:val="none" w:sz="0" w:space="0" w:color="auto"/>
                <w:bottom w:val="none" w:sz="0" w:space="0" w:color="auto"/>
                <w:right w:val="none" w:sz="0" w:space="0" w:color="auto"/>
              </w:divBdr>
            </w:div>
          </w:divsChild>
        </w:div>
        <w:div w:id="21366086">
          <w:marLeft w:val="0"/>
          <w:marRight w:val="0"/>
          <w:marTop w:val="0"/>
          <w:marBottom w:val="0"/>
          <w:divBdr>
            <w:top w:val="none" w:sz="0" w:space="0" w:color="auto"/>
            <w:left w:val="none" w:sz="0" w:space="0" w:color="auto"/>
            <w:bottom w:val="none" w:sz="0" w:space="0" w:color="auto"/>
            <w:right w:val="none" w:sz="0" w:space="0" w:color="auto"/>
          </w:divBdr>
          <w:divsChild>
            <w:div w:id="1929925141">
              <w:marLeft w:val="0"/>
              <w:marRight w:val="0"/>
              <w:marTop w:val="0"/>
              <w:marBottom w:val="0"/>
              <w:divBdr>
                <w:top w:val="none" w:sz="0" w:space="0" w:color="auto"/>
                <w:left w:val="none" w:sz="0" w:space="0" w:color="auto"/>
                <w:bottom w:val="none" w:sz="0" w:space="0" w:color="auto"/>
                <w:right w:val="none" w:sz="0" w:space="0" w:color="auto"/>
              </w:divBdr>
            </w:div>
          </w:divsChild>
        </w:div>
        <w:div w:id="24136022">
          <w:marLeft w:val="0"/>
          <w:marRight w:val="0"/>
          <w:marTop w:val="0"/>
          <w:marBottom w:val="0"/>
          <w:divBdr>
            <w:top w:val="none" w:sz="0" w:space="0" w:color="auto"/>
            <w:left w:val="none" w:sz="0" w:space="0" w:color="auto"/>
            <w:bottom w:val="none" w:sz="0" w:space="0" w:color="auto"/>
            <w:right w:val="none" w:sz="0" w:space="0" w:color="auto"/>
          </w:divBdr>
          <w:divsChild>
            <w:div w:id="1994137305">
              <w:marLeft w:val="0"/>
              <w:marRight w:val="0"/>
              <w:marTop w:val="0"/>
              <w:marBottom w:val="0"/>
              <w:divBdr>
                <w:top w:val="none" w:sz="0" w:space="0" w:color="auto"/>
                <w:left w:val="none" w:sz="0" w:space="0" w:color="auto"/>
                <w:bottom w:val="none" w:sz="0" w:space="0" w:color="auto"/>
                <w:right w:val="none" w:sz="0" w:space="0" w:color="auto"/>
              </w:divBdr>
            </w:div>
          </w:divsChild>
        </w:div>
        <w:div w:id="46682189">
          <w:marLeft w:val="0"/>
          <w:marRight w:val="0"/>
          <w:marTop w:val="0"/>
          <w:marBottom w:val="0"/>
          <w:divBdr>
            <w:top w:val="none" w:sz="0" w:space="0" w:color="auto"/>
            <w:left w:val="none" w:sz="0" w:space="0" w:color="auto"/>
            <w:bottom w:val="none" w:sz="0" w:space="0" w:color="auto"/>
            <w:right w:val="none" w:sz="0" w:space="0" w:color="auto"/>
          </w:divBdr>
          <w:divsChild>
            <w:div w:id="523249900">
              <w:marLeft w:val="0"/>
              <w:marRight w:val="0"/>
              <w:marTop w:val="0"/>
              <w:marBottom w:val="0"/>
              <w:divBdr>
                <w:top w:val="none" w:sz="0" w:space="0" w:color="auto"/>
                <w:left w:val="none" w:sz="0" w:space="0" w:color="auto"/>
                <w:bottom w:val="none" w:sz="0" w:space="0" w:color="auto"/>
                <w:right w:val="none" w:sz="0" w:space="0" w:color="auto"/>
              </w:divBdr>
            </w:div>
          </w:divsChild>
        </w:div>
        <w:div w:id="47388512">
          <w:marLeft w:val="0"/>
          <w:marRight w:val="0"/>
          <w:marTop w:val="0"/>
          <w:marBottom w:val="0"/>
          <w:divBdr>
            <w:top w:val="none" w:sz="0" w:space="0" w:color="auto"/>
            <w:left w:val="none" w:sz="0" w:space="0" w:color="auto"/>
            <w:bottom w:val="none" w:sz="0" w:space="0" w:color="auto"/>
            <w:right w:val="none" w:sz="0" w:space="0" w:color="auto"/>
          </w:divBdr>
          <w:divsChild>
            <w:div w:id="1543127064">
              <w:marLeft w:val="0"/>
              <w:marRight w:val="0"/>
              <w:marTop w:val="0"/>
              <w:marBottom w:val="0"/>
              <w:divBdr>
                <w:top w:val="none" w:sz="0" w:space="0" w:color="auto"/>
                <w:left w:val="none" w:sz="0" w:space="0" w:color="auto"/>
                <w:bottom w:val="none" w:sz="0" w:space="0" w:color="auto"/>
                <w:right w:val="none" w:sz="0" w:space="0" w:color="auto"/>
              </w:divBdr>
            </w:div>
          </w:divsChild>
        </w:div>
        <w:div w:id="50732058">
          <w:marLeft w:val="0"/>
          <w:marRight w:val="0"/>
          <w:marTop w:val="0"/>
          <w:marBottom w:val="0"/>
          <w:divBdr>
            <w:top w:val="none" w:sz="0" w:space="0" w:color="auto"/>
            <w:left w:val="none" w:sz="0" w:space="0" w:color="auto"/>
            <w:bottom w:val="none" w:sz="0" w:space="0" w:color="auto"/>
            <w:right w:val="none" w:sz="0" w:space="0" w:color="auto"/>
          </w:divBdr>
          <w:divsChild>
            <w:div w:id="656374709">
              <w:marLeft w:val="0"/>
              <w:marRight w:val="0"/>
              <w:marTop w:val="0"/>
              <w:marBottom w:val="0"/>
              <w:divBdr>
                <w:top w:val="none" w:sz="0" w:space="0" w:color="auto"/>
                <w:left w:val="none" w:sz="0" w:space="0" w:color="auto"/>
                <w:bottom w:val="none" w:sz="0" w:space="0" w:color="auto"/>
                <w:right w:val="none" w:sz="0" w:space="0" w:color="auto"/>
              </w:divBdr>
            </w:div>
          </w:divsChild>
        </w:div>
        <w:div w:id="55861618">
          <w:marLeft w:val="0"/>
          <w:marRight w:val="0"/>
          <w:marTop w:val="0"/>
          <w:marBottom w:val="0"/>
          <w:divBdr>
            <w:top w:val="none" w:sz="0" w:space="0" w:color="auto"/>
            <w:left w:val="none" w:sz="0" w:space="0" w:color="auto"/>
            <w:bottom w:val="none" w:sz="0" w:space="0" w:color="auto"/>
            <w:right w:val="none" w:sz="0" w:space="0" w:color="auto"/>
          </w:divBdr>
          <w:divsChild>
            <w:div w:id="812988443">
              <w:marLeft w:val="0"/>
              <w:marRight w:val="0"/>
              <w:marTop w:val="0"/>
              <w:marBottom w:val="0"/>
              <w:divBdr>
                <w:top w:val="none" w:sz="0" w:space="0" w:color="auto"/>
                <w:left w:val="none" w:sz="0" w:space="0" w:color="auto"/>
                <w:bottom w:val="none" w:sz="0" w:space="0" w:color="auto"/>
                <w:right w:val="none" w:sz="0" w:space="0" w:color="auto"/>
              </w:divBdr>
            </w:div>
          </w:divsChild>
        </w:div>
        <w:div w:id="60755208">
          <w:marLeft w:val="0"/>
          <w:marRight w:val="0"/>
          <w:marTop w:val="0"/>
          <w:marBottom w:val="0"/>
          <w:divBdr>
            <w:top w:val="none" w:sz="0" w:space="0" w:color="auto"/>
            <w:left w:val="none" w:sz="0" w:space="0" w:color="auto"/>
            <w:bottom w:val="none" w:sz="0" w:space="0" w:color="auto"/>
            <w:right w:val="none" w:sz="0" w:space="0" w:color="auto"/>
          </w:divBdr>
          <w:divsChild>
            <w:div w:id="2108886754">
              <w:marLeft w:val="0"/>
              <w:marRight w:val="0"/>
              <w:marTop w:val="0"/>
              <w:marBottom w:val="0"/>
              <w:divBdr>
                <w:top w:val="none" w:sz="0" w:space="0" w:color="auto"/>
                <w:left w:val="none" w:sz="0" w:space="0" w:color="auto"/>
                <w:bottom w:val="none" w:sz="0" w:space="0" w:color="auto"/>
                <w:right w:val="none" w:sz="0" w:space="0" w:color="auto"/>
              </w:divBdr>
            </w:div>
          </w:divsChild>
        </w:div>
        <w:div w:id="77295131">
          <w:marLeft w:val="0"/>
          <w:marRight w:val="0"/>
          <w:marTop w:val="0"/>
          <w:marBottom w:val="0"/>
          <w:divBdr>
            <w:top w:val="none" w:sz="0" w:space="0" w:color="auto"/>
            <w:left w:val="none" w:sz="0" w:space="0" w:color="auto"/>
            <w:bottom w:val="none" w:sz="0" w:space="0" w:color="auto"/>
            <w:right w:val="none" w:sz="0" w:space="0" w:color="auto"/>
          </w:divBdr>
          <w:divsChild>
            <w:div w:id="2074235213">
              <w:marLeft w:val="0"/>
              <w:marRight w:val="0"/>
              <w:marTop w:val="0"/>
              <w:marBottom w:val="0"/>
              <w:divBdr>
                <w:top w:val="none" w:sz="0" w:space="0" w:color="auto"/>
                <w:left w:val="none" w:sz="0" w:space="0" w:color="auto"/>
                <w:bottom w:val="none" w:sz="0" w:space="0" w:color="auto"/>
                <w:right w:val="none" w:sz="0" w:space="0" w:color="auto"/>
              </w:divBdr>
            </w:div>
          </w:divsChild>
        </w:div>
        <w:div w:id="81147126">
          <w:marLeft w:val="0"/>
          <w:marRight w:val="0"/>
          <w:marTop w:val="0"/>
          <w:marBottom w:val="0"/>
          <w:divBdr>
            <w:top w:val="none" w:sz="0" w:space="0" w:color="auto"/>
            <w:left w:val="none" w:sz="0" w:space="0" w:color="auto"/>
            <w:bottom w:val="none" w:sz="0" w:space="0" w:color="auto"/>
            <w:right w:val="none" w:sz="0" w:space="0" w:color="auto"/>
          </w:divBdr>
          <w:divsChild>
            <w:div w:id="1314483408">
              <w:marLeft w:val="0"/>
              <w:marRight w:val="0"/>
              <w:marTop w:val="0"/>
              <w:marBottom w:val="0"/>
              <w:divBdr>
                <w:top w:val="none" w:sz="0" w:space="0" w:color="auto"/>
                <w:left w:val="none" w:sz="0" w:space="0" w:color="auto"/>
                <w:bottom w:val="none" w:sz="0" w:space="0" w:color="auto"/>
                <w:right w:val="none" w:sz="0" w:space="0" w:color="auto"/>
              </w:divBdr>
            </w:div>
          </w:divsChild>
        </w:div>
        <w:div w:id="84302263">
          <w:marLeft w:val="0"/>
          <w:marRight w:val="0"/>
          <w:marTop w:val="0"/>
          <w:marBottom w:val="0"/>
          <w:divBdr>
            <w:top w:val="none" w:sz="0" w:space="0" w:color="auto"/>
            <w:left w:val="none" w:sz="0" w:space="0" w:color="auto"/>
            <w:bottom w:val="none" w:sz="0" w:space="0" w:color="auto"/>
            <w:right w:val="none" w:sz="0" w:space="0" w:color="auto"/>
          </w:divBdr>
          <w:divsChild>
            <w:div w:id="310254881">
              <w:marLeft w:val="0"/>
              <w:marRight w:val="0"/>
              <w:marTop w:val="0"/>
              <w:marBottom w:val="0"/>
              <w:divBdr>
                <w:top w:val="none" w:sz="0" w:space="0" w:color="auto"/>
                <w:left w:val="none" w:sz="0" w:space="0" w:color="auto"/>
                <w:bottom w:val="none" w:sz="0" w:space="0" w:color="auto"/>
                <w:right w:val="none" w:sz="0" w:space="0" w:color="auto"/>
              </w:divBdr>
            </w:div>
          </w:divsChild>
        </w:div>
        <w:div w:id="89619801">
          <w:marLeft w:val="0"/>
          <w:marRight w:val="0"/>
          <w:marTop w:val="0"/>
          <w:marBottom w:val="0"/>
          <w:divBdr>
            <w:top w:val="none" w:sz="0" w:space="0" w:color="auto"/>
            <w:left w:val="none" w:sz="0" w:space="0" w:color="auto"/>
            <w:bottom w:val="none" w:sz="0" w:space="0" w:color="auto"/>
            <w:right w:val="none" w:sz="0" w:space="0" w:color="auto"/>
          </w:divBdr>
          <w:divsChild>
            <w:div w:id="1076440464">
              <w:marLeft w:val="0"/>
              <w:marRight w:val="0"/>
              <w:marTop w:val="0"/>
              <w:marBottom w:val="0"/>
              <w:divBdr>
                <w:top w:val="none" w:sz="0" w:space="0" w:color="auto"/>
                <w:left w:val="none" w:sz="0" w:space="0" w:color="auto"/>
                <w:bottom w:val="none" w:sz="0" w:space="0" w:color="auto"/>
                <w:right w:val="none" w:sz="0" w:space="0" w:color="auto"/>
              </w:divBdr>
            </w:div>
          </w:divsChild>
        </w:div>
        <w:div w:id="97991308">
          <w:marLeft w:val="0"/>
          <w:marRight w:val="0"/>
          <w:marTop w:val="0"/>
          <w:marBottom w:val="0"/>
          <w:divBdr>
            <w:top w:val="none" w:sz="0" w:space="0" w:color="auto"/>
            <w:left w:val="none" w:sz="0" w:space="0" w:color="auto"/>
            <w:bottom w:val="none" w:sz="0" w:space="0" w:color="auto"/>
            <w:right w:val="none" w:sz="0" w:space="0" w:color="auto"/>
          </w:divBdr>
          <w:divsChild>
            <w:div w:id="74981313">
              <w:marLeft w:val="0"/>
              <w:marRight w:val="0"/>
              <w:marTop w:val="0"/>
              <w:marBottom w:val="0"/>
              <w:divBdr>
                <w:top w:val="none" w:sz="0" w:space="0" w:color="auto"/>
                <w:left w:val="none" w:sz="0" w:space="0" w:color="auto"/>
                <w:bottom w:val="none" w:sz="0" w:space="0" w:color="auto"/>
                <w:right w:val="none" w:sz="0" w:space="0" w:color="auto"/>
              </w:divBdr>
            </w:div>
            <w:div w:id="915747380">
              <w:marLeft w:val="0"/>
              <w:marRight w:val="0"/>
              <w:marTop w:val="0"/>
              <w:marBottom w:val="0"/>
              <w:divBdr>
                <w:top w:val="none" w:sz="0" w:space="0" w:color="auto"/>
                <w:left w:val="none" w:sz="0" w:space="0" w:color="auto"/>
                <w:bottom w:val="none" w:sz="0" w:space="0" w:color="auto"/>
                <w:right w:val="none" w:sz="0" w:space="0" w:color="auto"/>
              </w:divBdr>
            </w:div>
          </w:divsChild>
        </w:div>
        <w:div w:id="100808895">
          <w:marLeft w:val="0"/>
          <w:marRight w:val="0"/>
          <w:marTop w:val="0"/>
          <w:marBottom w:val="0"/>
          <w:divBdr>
            <w:top w:val="none" w:sz="0" w:space="0" w:color="auto"/>
            <w:left w:val="none" w:sz="0" w:space="0" w:color="auto"/>
            <w:bottom w:val="none" w:sz="0" w:space="0" w:color="auto"/>
            <w:right w:val="none" w:sz="0" w:space="0" w:color="auto"/>
          </w:divBdr>
          <w:divsChild>
            <w:div w:id="2032995833">
              <w:marLeft w:val="0"/>
              <w:marRight w:val="0"/>
              <w:marTop w:val="0"/>
              <w:marBottom w:val="0"/>
              <w:divBdr>
                <w:top w:val="none" w:sz="0" w:space="0" w:color="auto"/>
                <w:left w:val="none" w:sz="0" w:space="0" w:color="auto"/>
                <w:bottom w:val="none" w:sz="0" w:space="0" w:color="auto"/>
                <w:right w:val="none" w:sz="0" w:space="0" w:color="auto"/>
              </w:divBdr>
            </w:div>
          </w:divsChild>
        </w:div>
        <w:div w:id="101656303">
          <w:marLeft w:val="0"/>
          <w:marRight w:val="0"/>
          <w:marTop w:val="0"/>
          <w:marBottom w:val="0"/>
          <w:divBdr>
            <w:top w:val="none" w:sz="0" w:space="0" w:color="auto"/>
            <w:left w:val="none" w:sz="0" w:space="0" w:color="auto"/>
            <w:bottom w:val="none" w:sz="0" w:space="0" w:color="auto"/>
            <w:right w:val="none" w:sz="0" w:space="0" w:color="auto"/>
          </w:divBdr>
          <w:divsChild>
            <w:div w:id="1901359462">
              <w:marLeft w:val="0"/>
              <w:marRight w:val="0"/>
              <w:marTop w:val="0"/>
              <w:marBottom w:val="0"/>
              <w:divBdr>
                <w:top w:val="none" w:sz="0" w:space="0" w:color="auto"/>
                <w:left w:val="none" w:sz="0" w:space="0" w:color="auto"/>
                <w:bottom w:val="none" w:sz="0" w:space="0" w:color="auto"/>
                <w:right w:val="none" w:sz="0" w:space="0" w:color="auto"/>
              </w:divBdr>
            </w:div>
          </w:divsChild>
        </w:div>
        <w:div w:id="105974670">
          <w:marLeft w:val="0"/>
          <w:marRight w:val="0"/>
          <w:marTop w:val="0"/>
          <w:marBottom w:val="0"/>
          <w:divBdr>
            <w:top w:val="none" w:sz="0" w:space="0" w:color="auto"/>
            <w:left w:val="none" w:sz="0" w:space="0" w:color="auto"/>
            <w:bottom w:val="none" w:sz="0" w:space="0" w:color="auto"/>
            <w:right w:val="none" w:sz="0" w:space="0" w:color="auto"/>
          </w:divBdr>
          <w:divsChild>
            <w:div w:id="433399417">
              <w:marLeft w:val="0"/>
              <w:marRight w:val="0"/>
              <w:marTop w:val="0"/>
              <w:marBottom w:val="0"/>
              <w:divBdr>
                <w:top w:val="none" w:sz="0" w:space="0" w:color="auto"/>
                <w:left w:val="none" w:sz="0" w:space="0" w:color="auto"/>
                <w:bottom w:val="none" w:sz="0" w:space="0" w:color="auto"/>
                <w:right w:val="none" w:sz="0" w:space="0" w:color="auto"/>
              </w:divBdr>
            </w:div>
          </w:divsChild>
        </w:div>
        <w:div w:id="113063053">
          <w:marLeft w:val="0"/>
          <w:marRight w:val="0"/>
          <w:marTop w:val="0"/>
          <w:marBottom w:val="0"/>
          <w:divBdr>
            <w:top w:val="none" w:sz="0" w:space="0" w:color="auto"/>
            <w:left w:val="none" w:sz="0" w:space="0" w:color="auto"/>
            <w:bottom w:val="none" w:sz="0" w:space="0" w:color="auto"/>
            <w:right w:val="none" w:sz="0" w:space="0" w:color="auto"/>
          </w:divBdr>
          <w:divsChild>
            <w:div w:id="65304338">
              <w:marLeft w:val="0"/>
              <w:marRight w:val="0"/>
              <w:marTop w:val="0"/>
              <w:marBottom w:val="0"/>
              <w:divBdr>
                <w:top w:val="none" w:sz="0" w:space="0" w:color="auto"/>
                <w:left w:val="none" w:sz="0" w:space="0" w:color="auto"/>
                <w:bottom w:val="none" w:sz="0" w:space="0" w:color="auto"/>
                <w:right w:val="none" w:sz="0" w:space="0" w:color="auto"/>
              </w:divBdr>
            </w:div>
          </w:divsChild>
        </w:div>
        <w:div w:id="113603392">
          <w:marLeft w:val="0"/>
          <w:marRight w:val="0"/>
          <w:marTop w:val="0"/>
          <w:marBottom w:val="0"/>
          <w:divBdr>
            <w:top w:val="none" w:sz="0" w:space="0" w:color="auto"/>
            <w:left w:val="none" w:sz="0" w:space="0" w:color="auto"/>
            <w:bottom w:val="none" w:sz="0" w:space="0" w:color="auto"/>
            <w:right w:val="none" w:sz="0" w:space="0" w:color="auto"/>
          </w:divBdr>
          <w:divsChild>
            <w:div w:id="125662203">
              <w:marLeft w:val="0"/>
              <w:marRight w:val="0"/>
              <w:marTop w:val="0"/>
              <w:marBottom w:val="0"/>
              <w:divBdr>
                <w:top w:val="none" w:sz="0" w:space="0" w:color="auto"/>
                <w:left w:val="none" w:sz="0" w:space="0" w:color="auto"/>
                <w:bottom w:val="none" w:sz="0" w:space="0" w:color="auto"/>
                <w:right w:val="none" w:sz="0" w:space="0" w:color="auto"/>
              </w:divBdr>
            </w:div>
          </w:divsChild>
        </w:div>
        <w:div w:id="115562433">
          <w:marLeft w:val="0"/>
          <w:marRight w:val="0"/>
          <w:marTop w:val="0"/>
          <w:marBottom w:val="0"/>
          <w:divBdr>
            <w:top w:val="none" w:sz="0" w:space="0" w:color="auto"/>
            <w:left w:val="none" w:sz="0" w:space="0" w:color="auto"/>
            <w:bottom w:val="none" w:sz="0" w:space="0" w:color="auto"/>
            <w:right w:val="none" w:sz="0" w:space="0" w:color="auto"/>
          </w:divBdr>
          <w:divsChild>
            <w:div w:id="1601790202">
              <w:marLeft w:val="0"/>
              <w:marRight w:val="0"/>
              <w:marTop w:val="0"/>
              <w:marBottom w:val="0"/>
              <w:divBdr>
                <w:top w:val="none" w:sz="0" w:space="0" w:color="auto"/>
                <w:left w:val="none" w:sz="0" w:space="0" w:color="auto"/>
                <w:bottom w:val="none" w:sz="0" w:space="0" w:color="auto"/>
                <w:right w:val="none" w:sz="0" w:space="0" w:color="auto"/>
              </w:divBdr>
            </w:div>
          </w:divsChild>
        </w:div>
        <w:div w:id="122425845">
          <w:marLeft w:val="0"/>
          <w:marRight w:val="0"/>
          <w:marTop w:val="0"/>
          <w:marBottom w:val="0"/>
          <w:divBdr>
            <w:top w:val="none" w:sz="0" w:space="0" w:color="auto"/>
            <w:left w:val="none" w:sz="0" w:space="0" w:color="auto"/>
            <w:bottom w:val="none" w:sz="0" w:space="0" w:color="auto"/>
            <w:right w:val="none" w:sz="0" w:space="0" w:color="auto"/>
          </w:divBdr>
          <w:divsChild>
            <w:div w:id="1651908207">
              <w:marLeft w:val="0"/>
              <w:marRight w:val="0"/>
              <w:marTop w:val="0"/>
              <w:marBottom w:val="0"/>
              <w:divBdr>
                <w:top w:val="none" w:sz="0" w:space="0" w:color="auto"/>
                <w:left w:val="none" w:sz="0" w:space="0" w:color="auto"/>
                <w:bottom w:val="none" w:sz="0" w:space="0" w:color="auto"/>
                <w:right w:val="none" w:sz="0" w:space="0" w:color="auto"/>
              </w:divBdr>
            </w:div>
          </w:divsChild>
        </w:div>
        <w:div w:id="124275420">
          <w:marLeft w:val="0"/>
          <w:marRight w:val="0"/>
          <w:marTop w:val="0"/>
          <w:marBottom w:val="0"/>
          <w:divBdr>
            <w:top w:val="none" w:sz="0" w:space="0" w:color="auto"/>
            <w:left w:val="none" w:sz="0" w:space="0" w:color="auto"/>
            <w:bottom w:val="none" w:sz="0" w:space="0" w:color="auto"/>
            <w:right w:val="none" w:sz="0" w:space="0" w:color="auto"/>
          </w:divBdr>
          <w:divsChild>
            <w:div w:id="528564279">
              <w:marLeft w:val="0"/>
              <w:marRight w:val="0"/>
              <w:marTop w:val="0"/>
              <w:marBottom w:val="0"/>
              <w:divBdr>
                <w:top w:val="none" w:sz="0" w:space="0" w:color="auto"/>
                <w:left w:val="none" w:sz="0" w:space="0" w:color="auto"/>
                <w:bottom w:val="none" w:sz="0" w:space="0" w:color="auto"/>
                <w:right w:val="none" w:sz="0" w:space="0" w:color="auto"/>
              </w:divBdr>
            </w:div>
          </w:divsChild>
        </w:div>
        <w:div w:id="132604969">
          <w:marLeft w:val="0"/>
          <w:marRight w:val="0"/>
          <w:marTop w:val="0"/>
          <w:marBottom w:val="0"/>
          <w:divBdr>
            <w:top w:val="none" w:sz="0" w:space="0" w:color="auto"/>
            <w:left w:val="none" w:sz="0" w:space="0" w:color="auto"/>
            <w:bottom w:val="none" w:sz="0" w:space="0" w:color="auto"/>
            <w:right w:val="none" w:sz="0" w:space="0" w:color="auto"/>
          </w:divBdr>
          <w:divsChild>
            <w:div w:id="731200369">
              <w:marLeft w:val="0"/>
              <w:marRight w:val="0"/>
              <w:marTop w:val="0"/>
              <w:marBottom w:val="0"/>
              <w:divBdr>
                <w:top w:val="none" w:sz="0" w:space="0" w:color="auto"/>
                <w:left w:val="none" w:sz="0" w:space="0" w:color="auto"/>
                <w:bottom w:val="none" w:sz="0" w:space="0" w:color="auto"/>
                <w:right w:val="none" w:sz="0" w:space="0" w:color="auto"/>
              </w:divBdr>
            </w:div>
          </w:divsChild>
        </w:div>
        <w:div w:id="135346094">
          <w:marLeft w:val="0"/>
          <w:marRight w:val="0"/>
          <w:marTop w:val="0"/>
          <w:marBottom w:val="0"/>
          <w:divBdr>
            <w:top w:val="none" w:sz="0" w:space="0" w:color="auto"/>
            <w:left w:val="none" w:sz="0" w:space="0" w:color="auto"/>
            <w:bottom w:val="none" w:sz="0" w:space="0" w:color="auto"/>
            <w:right w:val="none" w:sz="0" w:space="0" w:color="auto"/>
          </w:divBdr>
          <w:divsChild>
            <w:div w:id="127402368">
              <w:marLeft w:val="0"/>
              <w:marRight w:val="0"/>
              <w:marTop w:val="0"/>
              <w:marBottom w:val="0"/>
              <w:divBdr>
                <w:top w:val="none" w:sz="0" w:space="0" w:color="auto"/>
                <w:left w:val="none" w:sz="0" w:space="0" w:color="auto"/>
                <w:bottom w:val="none" w:sz="0" w:space="0" w:color="auto"/>
                <w:right w:val="none" w:sz="0" w:space="0" w:color="auto"/>
              </w:divBdr>
            </w:div>
          </w:divsChild>
        </w:div>
        <w:div w:id="150562501">
          <w:marLeft w:val="0"/>
          <w:marRight w:val="0"/>
          <w:marTop w:val="0"/>
          <w:marBottom w:val="0"/>
          <w:divBdr>
            <w:top w:val="none" w:sz="0" w:space="0" w:color="auto"/>
            <w:left w:val="none" w:sz="0" w:space="0" w:color="auto"/>
            <w:bottom w:val="none" w:sz="0" w:space="0" w:color="auto"/>
            <w:right w:val="none" w:sz="0" w:space="0" w:color="auto"/>
          </w:divBdr>
          <w:divsChild>
            <w:div w:id="1922441856">
              <w:marLeft w:val="0"/>
              <w:marRight w:val="0"/>
              <w:marTop w:val="0"/>
              <w:marBottom w:val="0"/>
              <w:divBdr>
                <w:top w:val="none" w:sz="0" w:space="0" w:color="auto"/>
                <w:left w:val="none" w:sz="0" w:space="0" w:color="auto"/>
                <w:bottom w:val="none" w:sz="0" w:space="0" w:color="auto"/>
                <w:right w:val="none" w:sz="0" w:space="0" w:color="auto"/>
              </w:divBdr>
            </w:div>
          </w:divsChild>
        </w:div>
        <w:div w:id="158078698">
          <w:marLeft w:val="0"/>
          <w:marRight w:val="0"/>
          <w:marTop w:val="0"/>
          <w:marBottom w:val="0"/>
          <w:divBdr>
            <w:top w:val="none" w:sz="0" w:space="0" w:color="auto"/>
            <w:left w:val="none" w:sz="0" w:space="0" w:color="auto"/>
            <w:bottom w:val="none" w:sz="0" w:space="0" w:color="auto"/>
            <w:right w:val="none" w:sz="0" w:space="0" w:color="auto"/>
          </w:divBdr>
          <w:divsChild>
            <w:div w:id="1837190700">
              <w:marLeft w:val="0"/>
              <w:marRight w:val="0"/>
              <w:marTop w:val="0"/>
              <w:marBottom w:val="0"/>
              <w:divBdr>
                <w:top w:val="none" w:sz="0" w:space="0" w:color="auto"/>
                <w:left w:val="none" w:sz="0" w:space="0" w:color="auto"/>
                <w:bottom w:val="none" w:sz="0" w:space="0" w:color="auto"/>
                <w:right w:val="none" w:sz="0" w:space="0" w:color="auto"/>
              </w:divBdr>
            </w:div>
          </w:divsChild>
        </w:div>
        <w:div w:id="158665562">
          <w:marLeft w:val="0"/>
          <w:marRight w:val="0"/>
          <w:marTop w:val="0"/>
          <w:marBottom w:val="0"/>
          <w:divBdr>
            <w:top w:val="none" w:sz="0" w:space="0" w:color="auto"/>
            <w:left w:val="none" w:sz="0" w:space="0" w:color="auto"/>
            <w:bottom w:val="none" w:sz="0" w:space="0" w:color="auto"/>
            <w:right w:val="none" w:sz="0" w:space="0" w:color="auto"/>
          </w:divBdr>
          <w:divsChild>
            <w:div w:id="987317216">
              <w:marLeft w:val="0"/>
              <w:marRight w:val="0"/>
              <w:marTop w:val="0"/>
              <w:marBottom w:val="0"/>
              <w:divBdr>
                <w:top w:val="none" w:sz="0" w:space="0" w:color="auto"/>
                <w:left w:val="none" w:sz="0" w:space="0" w:color="auto"/>
                <w:bottom w:val="none" w:sz="0" w:space="0" w:color="auto"/>
                <w:right w:val="none" w:sz="0" w:space="0" w:color="auto"/>
              </w:divBdr>
            </w:div>
          </w:divsChild>
        </w:div>
        <w:div w:id="165636489">
          <w:marLeft w:val="0"/>
          <w:marRight w:val="0"/>
          <w:marTop w:val="0"/>
          <w:marBottom w:val="0"/>
          <w:divBdr>
            <w:top w:val="none" w:sz="0" w:space="0" w:color="auto"/>
            <w:left w:val="none" w:sz="0" w:space="0" w:color="auto"/>
            <w:bottom w:val="none" w:sz="0" w:space="0" w:color="auto"/>
            <w:right w:val="none" w:sz="0" w:space="0" w:color="auto"/>
          </w:divBdr>
          <w:divsChild>
            <w:div w:id="307636998">
              <w:marLeft w:val="0"/>
              <w:marRight w:val="0"/>
              <w:marTop w:val="0"/>
              <w:marBottom w:val="0"/>
              <w:divBdr>
                <w:top w:val="none" w:sz="0" w:space="0" w:color="auto"/>
                <w:left w:val="none" w:sz="0" w:space="0" w:color="auto"/>
                <w:bottom w:val="none" w:sz="0" w:space="0" w:color="auto"/>
                <w:right w:val="none" w:sz="0" w:space="0" w:color="auto"/>
              </w:divBdr>
            </w:div>
          </w:divsChild>
        </w:div>
        <w:div w:id="166214093">
          <w:marLeft w:val="0"/>
          <w:marRight w:val="0"/>
          <w:marTop w:val="0"/>
          <w:marBottom w:val="0"/>
          <w:divBdr>
            <w:top w:val="none" w:sz="0" w:space="0" w:color="auto"/>
            <w:left w:val="none" w:sz="0" w:space="0" w:color="auto"/>
            <w:bottom w:val="none" w:sz="0" w:space="0" w:color="auto"/>
            <w:right w:val="none" w:sz="0" w:space="0" w:color="auto"/>
          </w:divBdr>
          <w:divsChild>
            <w:div w:id="1780101020">
              <w:marLeft w:val="0"/>
              <w:marRight w:val="0"/>
              <w:marTop w:val="0"/>
              <w:marBottom w:val="0"/>
              <w:divBdr>
                <w:top w:val="none" w:sz="0" w:space="0" w:color="auto"/>
                <w:left w:val="none" w:sz="0" w:space="0" w:color="auto"/>
                <w:bottom w:val="none" w:sz="0" w:space="0" w:color="auto"/>
                <w:right w:val="none" w:sz="0" w:space="0" w:color="auto"/>
              </w:divBdr>
            </w:div>
          </w:divsChild>
        </w:div>
        <w:div w:id="171536227">
          <w:marLeft w:val="0"/>
          <w:marRight w:val="0"/>
          <w:marTop w:val="0"/>
          <w:marBottom w:val="0"/>
          <w:divBdr>
            <w:top w:val="none" w:sz="0" w:space="0" w:color="auto"/>
            <w:left w:val="none" w:sz="0" w:space="0" w:color="auto"/>
            <w:bottom w:val="none" w:sz="0" w:space="0" w:color="auto"/>
            <w:right w:val="none" w:sz="0" w:space="0" w:color="auto"/>
          </w:divBdr>
          <w:divsChild>
            <w:div w:id="1633554817">
              <w:marLeft w:val="0"/>
              <w:marRight w:val="0"/>
              <w:marTop w:val="0"/>
              <w:marBottom w:val="0"/>
              <w:divBdr>
                <w:top w:val="none" w:sz="0" w:space="0" w:color="auto"/>
                <w:left w:val="none" w:sz="0" w:space="0" w:color="auto"/>
                <w:bottom w:val="none" w:sz="0" w:space="0" w:color="auto"/>
                <w:right w:val="none" w:sz="0" w:space="0" w:color="auto"/>
              </w:divBdr>
            </w:div>
          </w:divsChild>
        </w:div>
        <w:div w:id="176043629">
          <w:marLeft w:val="0"/>
          <w:marRight w:val="0"/>
          <w:marTop w:val="0"/>
          <w:marBottom w:val="0"/>
          <w:divBdr>
            <w:top w:val="none" w:sz="0" w:space="0" w:color="auto"/>
            <w:left w:val="none" w:sz="0" w:space="0" w:color="auto"/>
            <w:bottom w:val="none" w:sz="0" w:space="0" w:color="auto"/>
            <w:right w:val="none" w:sz="0" w:space="0" w:color="auto"/>
          </w:divBdr>
          <w:divsChild>
            <w:div w:id="438646998">
              <w:marLeft w:val="0"/>
              <w:marRight w:val="0"/>
              <w:marTop w:val="0"/>
              <w:marBottom w:val="0"/>
              <w:divBdr>
                <w:top w:val="none" w:sz="0" w:space="0" w:color="auto"/>
                <w:left w:val="none" w:sz="0" w:space="0" w:color="auto"/>
                <w:bottom w:val="none" w:sz="0" w:space="0" w:color="auto"/>
                <w:right w:val="none" w:sz="0" w:space="0" w:color="auto"/>
              </w:divBdr>
            </w:div>
            <w:div w:id="1511868922">
              <w:marLeft w:val="0"/>
              <w:marRight w:val="0"/>
              <w:marTop w:val="0"/>
              <w:marBottom w:val="0"/>
              <w:divBdr>
                <w:top w:val="none" w:sz="0" w:space="0" w:color="auto"/>
                <w:left w:val="none" w:sz="0" w:space="0" w:color="auto"/>
                <w:bottom w:val="none" w:sz="0" w:space="0" w:color="auto"/>
                <w:right w:val="none" w:sz="0" w:space="0" w:color="auto"/>
              </w:divBdr>
            </w:div>
          </w:divsChild>
        </w:div>
        <w:div w:id="185368008">
          <w:marLeft w:val="0"/>
          <w:marRight w:val="0"/>
          <w:marTop w:val="0"/>
          <w:marBottom w:val="0"/>
          <w:divBdr>
            <w:top w:val="none" w:sz="0" w:space="0" w:color="auto"/>
            <w:left w:val="none" w:sz="0" w:space="0" w:color="auto"/>
            <w:bottom w:val="none" w:sz="0" w:space="0" w:color="auto"/>
            <w:right w:val="none" w:sz="0" w:space="0" w:color="auto"/>
          </w:divBdr>
          <w:divsChild>
            <w:div w:id="58988713">
              <w:marLeft w:val="0"/>
              <w:marRight w:val="0"/>
              <w:marTop w:val="0"/>
              <w:marBottom w:val="0"/>
              <w:divBdr>
                <w:top w:val="none" w:sz="0" w:space="0" w:color="auto"/>
                <w:left w:val="none" w:sz="0" w:space="0" w:color="auto"/>
                <w:bottom w:val="none" w:sz="0" w:space="0" w:color="auto"/>
                <w:right w:val="none" w:sz="0" w:space="0" w:color="auto"/>
              </w:divBdr>
            </w:div>
          </w:divsChild>
        </w:div>
        <w:div w:id="186455179">
          <w:marLeft w:val="0"/>
          <w:marRight w:val="0"/>
          <w:marTop w:val="0"/>
          <w:marBottom w:val="0"/>
          <w:divBdr>
            <w:top w:val="none" w:sz="0" w:space="0" w:color="auto"/>
            <w:left w:val="none" w:sz="0" w:space="0" w:color="auto"/>
            <w:bottom w:val="none" w:sz="0" w:space="0" w:color="auto"/>
            <w:right w:val="none" w:sz="0" w:space="0" w:color="auto"/>
          </w:divBdr>
          <w:divsChild>
            <w:div w:id="95100353">
              <w:marLeft w:val="0"/>
              <w:marRight w:val="0"/>
              <w:marTop w:val="0"/>
              <w:marBottom w:val="0"/>
              <w:divBdr>
                <w:top w:val="none" w:sz="0" w:space="0" w:color="auto"/>
                <w:left w:val="none" w:sz="0" w:space="0" w:color="auto"/>
                <w:bottom w:val="none" w:sz="0" w:space="0" w:color="auto"/>
                <w:right w:val="none" w:sz="0" w:space="0" w:color="auto"/>
              </w:divBdr>
            </w:div>
          </w:divsChild>
        </w:div>
        <w:div w:id="186599007">
          <w:marLeft w:val="0"/>
          <w:marRight w:val="0"/>
          <w:marTop w:val="0"/>
          <w:marBottom w:val="0"/>
          <w:divBdr>
            <w:top w:val="none" w:sz="0" w:space="0" w:color="auto"/>
            <w:left w:val="none" w:sz="0" w:space="0" w:color="auto"/>
            <w:bottom w:val="none" w:sz="0" w:space="0" w:color="auto"/>
            <w:right w:val="none" w:sz="0" w:space="0" w:color="auto"/>
          </w:divBdr>
          <w:divsChild>
            <w:div w:id="550581085">
              <w:marLeft w:val="0"/>
              <w:marRight w:val="0"/>
              <w:marTop w:val="0"/>
              <w:marBottom w:val="0"/>
              <w:divBdr>
                <w:top w:val="none" w:sz="0" w:space="0" w:color="auto"/>
                <w:left w:val="none" w:sz="0" w:space="0" w:color="auto"/>
                <w:bottom w:val="none" w:sz="0" w:space="0" w:color="auto"/>
                <w:right w:val="none" w:sz="0" w:space="0" w:color="auto"/>
              </w:divBdr>
            </w:div>
          </w:divsChild>
        </w:div>
        <w:div w:id="188834685">
          <w:marLeft w:val="0"/>
          <w:marRight w:val="0"/>
          <w:marTop w:val="0"/>
          <w:marBottom w:val="0"/>
          <w:divBdr>
            <w:top w:val="none" w:sz="0" w:space="0" w:color="auto"/>
            <w:left w:val="none" w:sz="0" w:space="0" w:color="auto"/>
            <w:bottom w:val="none" w:sz="0" w:space="0" w:color="auto"/>
            <w:right w:val="none" w:sz="0" w:space="0" w:color="auto"/>
          </w:divBdr>
          <w:divsChild>
            <w:div w:id="2123457790">
              <w:marLeft w:val="0"/>
              <w:marRight w:val="0"/>
              <w:marTop w:val="0"/>
              <w:marBottom w:val="0"/>
              <w:divBdr>
                <w:top w:val="none" w:sz="0" w:space="0" w:color="auto"/>
                <w:left w:val="none" w:sz="0" w:space="0" w:color="auto"/>
                <w:bottom w:val="none" w:sz="0" w:space="0" w:color="auto"/>
                <w:right w:val="none" w:sz="0" w:space="0" w:color="auto"/>
              </w:divBdr>
            </w:div>
          </w:divsChild>
        </w:div>
        <w:div w:id="189341778">
          <w:marLeft w:val="0"/>
          <w:marRight w:val="0"/>
          <w:marTop w:val="0"/>
          <w:marBottom w:val="0"/>
          <w:divBdr>
            <w:top w:val="none" w:sz="0" w:space="0" w:color="auto"/>
            <w:left w:val="none" w:sz="0" w:space="0" w:color="auto"/>
            <w:bottom w:val="none" w:sz="0" w:space="0" w:color="auto"/>
            <w:right w:val="none" w:sz="0" w:space="0" w:color="auto"/>
          </w:divBdr>
          <w:divsChild>
            <w:div w:id="371465375">
              <w:marLeft w:val="0"/>
              <w:marRight w:val="0"/>
              <w:marTop w:val="0"/>
              <w:marBottom w:val="0"/>
              <w:divBdr>
                <w:top w:val="none" w:sz="0" w:space="0" w:color="auto"/>
                <w:left w:val="none" w:sz="0" w:space="0" w:color="auto"/>
                <w:bottom w:val="none" w:sz="0" w:space="0" w:color="auto"/>
                <w:right w:val="none" w:sz="0" w:space="0" w:color="auto"/>
              </w:divBdr>
            </w:div>
          </w:divsChild>
        </w:div>
        <w:div w:id="195777619">
          <w:marLeft w:val="0"/>
          <w:marRight w:val="0"/>
          <w:marTop w:val="0"/>
          <w:marBottom w:val="0"/>
          <w:divBdr>
            <w:top w:val="none" w:sz="0" w:space="0" w:color="auto"/>
            <w:left w:val="none" w:sz="0" w:space="0" w:color="auto"/>
            <w:bottom w:val="none" w:sz="0" w:space="0" w:color="auto"/>
            <w:right w:val="none" w:sz="0" w:space="0" w:color="auto"/>
          </w:divBdr>
          <w:divsChild>
            <w:div w:id="1195146980">
              <w:marLeft w:val="0"/>
              <w:marRight w:val="0"/>
              <w:marTop w:val="0"/>
              <w:marBottom w:val="0"/>
              <w:divBdr>
                <w:top w:val="none" w:sz="0" w:space="0" w:color="auto"/>
                <w:left w:val="none" w:sz="0" w:space="0" w:color="auto"/>
                <w:bottom w:val="none" w:sz="0" w:space="0" w:color="auto"/>
                <w:right w:val="none" w:sz="0" w:space="0" w:color="auto"/>
              </w:divBdr>
            </w:div>
          </w:divsChild>
        </w:div>
        <w:div w:id="223875144">
          <w:marLeft w:val="0"/>
          <w:marRight w:val="0"/>
          <w:marTop w:val="0"/>
          <w:marBottom w:val="0"/>
          <w:divBdr>
            <w:top w:val="none" w:sz="0" w:space="0" w:color="auto"/>
            <w:left w:val="none" w:sz="0" w:space="0" w:color="auto"/>
            <w:bottom w:val="none" w:sz="0" w:space="0" w:color="auto"/>
            <w:right w:val="none" w:sz="0" w:space="0" w:color="auto"/>
          </w:divBdr>
          <w:divsChild>
            <w:div w:id="752555380">
              <w:marLeft w:val="0"/>
              <w:marRight w:val="0"/>
              <w:marTop w:val="0"/>
              <w:marBottom w:val="0"/>
              <w:divBdr>
                <w:top w:val="none" w:sz="0" w:space="0" w:color="auto"/>
                <w:left w:val="none" w:sz="0" w:space="0" w:color="auto"/>
                <w:bottom w:val="none" w:sz="0" w:space="0" w:color="auto"/>
                <w:right w:val="none" w:sz="0" w:space="0" w:color="auto"/>
              </w:divBdr>
            </w:div>
            <w:div w:id="1068696541">
              <w:marLeft w:val="0"/>
              <w:marRight w:val="0"/>
              <w:marTop w:val="0"/>
              <w:marBottom w:val="0"/>
              <w:divBdr>
                <w:top w:val="none" w:sz="0" w:space="0" w:color="auto"/>
                <w:left w:val="none" w:sz="0" w:space="0" w:color="auto"/>
                <w:bottom w:val="none" w:sz="0" w:space="0" w:color="auto"/>
                <w:right w:val="none" w:sz="0" w:space="0" w:color="auto"/>
              </w:divBdr>
            </w:div>
          </w:divsChild>
        </w:div>
        <w:div w:id="230507676">
          <w:marLeft w:val="0"/>
          <w:marRight w:val="0"/>
          <w:marTop w:val="0"/>
          <w:marBottom w:val="0"/>
          <w:divBdr>
            <w:top w:val="none" w:sz="0" w:space="0" w:color="auto"/>
            <w:left w:val="none" w:sz="0" w:space="0" w:color="auto"/>
            <w:bottom w:val="none" w:sz="0" w:space="0" w:color="auto"/>
            <w:right w:val="none" w:sz="0" w:space="0" w:color="auto"/>
          </w:divBdr>
          <w:divsChild>
            <w:div w:id="1045981518">
              <w:marLeft w:val="0"/>
              <w:marRight w:val="0"/>
              <w:marTop w:val="0"/>
              <w:marBottom w:val="0"/>
              <w:divBdr>
                <w:top w:val="none" w:sz="0" w:space="0" w:color="auto"/>
                <w:left w:val="none" w:sz="0" w:space="0" w:color="auto"/>
                <w:bottom w:val="none" w:sz="0" w:space="0" w:color="auto"/>
                <w:right w:val="none" w:sz="0" w:space="0" w:color="auto"/>
              </w:divBdr>
            </w:div>
          </w:divsChild>
        </w:div>
        <w:div w:id="230622064">
          <w:marLeft w:val="0"/>
          <w:marRight w:val="0"/>
          <w:marTop w:val="0"/>
          <w:marBottom w:val="0"/>
          <w:divBdr>
            <w:top w:val="none" w:sz="0" w:space="0" w:color="auto"/>
            <w:left w:val="none" w:sz="0" w:space="0" w:color="auto"/>
            <w:bottom w:val="none" w:sz="0" w:space="0" w:color="auto"/>
            <w:right w:val="none" w:sz="0" w:space="0" w:color="auto"/>
          </w:divBdr>
          <w:divsChild>
            <w:div w:id="1306004247">
              <w:marLeft w:val="0"/>
              <w:marRight w:val="0"/>
              <w:marTop w:val="0"/>
              <w:marBottom w:val="0"/>
              <w:divBdr>
                <w:top w:val="none" w:sz="0" w:space="0" w:color="auto"/>
                <w:left w:val="none" w:sz="0" w:space="0" w:color="auto"/>
                <w:bottom w:val="none" w:sz="0" w:space="0" w:color="auto"/>
                <w:right w:val="none" w:sz="0" w:space="0" w:color="auto"/>
              </w:divBdr>
            </w:div>
          </w:divsChild>
        </w:div>
        <w:div w:id="246884641">
          <w:marLeft w:val="0"/>
          <w:marRight w:val="0"/>
          <w:marTop w:val="0"/>
          <w:marBottom w:val="0"/>
          <w:divBdr>
            <w:top w:val="none" w:sz="0" w:space="0" w:color="auto"/>
            <w:left w:val="none" w:sz="0" w:space="0" w:color="auto"/>
            <w:bottom w:val="none" w:sz="0" w:space="0" w:color="auto"/>
            <w:right w:val="none" w:sz="0" w:space="0" w:color="auto"/>
          </w:divBdr>
          <w:divsChild>
            <w:div w:id="729576780">
              <w:marLeft w:val="0"/>
              <w:marRight w:val="0"/>
              <w:marTop w:val="0"/>
              <w:marBottom w:val="0"/>
              <w:divBdr>
                <w:top w:val="none" w:sz="0" w:space="0" w:color="auto"/>
                <w:left w:val="none" w:sz="0" w:space="0" w:color="auto"/>
                <w:bottom w:val="none" w:sz="0" w:space="0" w:color="auto"/>
                <w:right w:val="none" w:sz="0" w:space="0" w:color="auto"/>
              </w:divBdr>
            </w:div>
          </w:divsChild>
        </w:div>
        <w:div w:id="255096317">
          <w:marLeft w:val="0"/>
          <w:marRight w:val="0"/>
          <w:marTop w:val="0"/>
          <w:marBottom w:val="0"/>
          <w:divBdr>
            <w:top w:val="none" w:sz="0" w:space="0" w:color="auto"/>
            <w:left w:val="none" w:sz="0" w:space="0" w:color="auto"/>
            <w:bottom w:val="none" w:sz="0" w:space="0" w:color="auto"/>
            <w:right w:val="none" w:sz="0" w:space="0" w:color="auto"/>
          </w:divBdr>
          <w:divsChild>
            <w:div w:id="653290490">
              <w:marLeft w:val="0"/>
              <w:marRight w:val="0"/>
              <w:marTop w:val="0"/>
              <w:marBottom w:val="0"/>
              <w:divBdr>
                <w:top w:val="none" w:sz="0" w:space="0" w:color="auto"/>
                <w:left w:val="none" w:sz="0" w:space="0" w:color="auto"/>
                <w:bottom w:val="none" w:sz="0" w:space="0" w:color="auto"/>
                <w:right w:val="none" w:sz="0" w:space="0" w:color="auto"/>
              </w:divBdr>
            </w:div>
          </w:divsChild>
        </w:div>
        <w:div w:id="262417630">
          <w:marLeft w:val="0"/>
          <w:marRight w:val="0"/>
          <w:marTop w:val="0"/>
          <w:marBottom w:val="0"/>
          <w:divBdr>
            <w:top w:val="none" w:sz="0" w:space="0" w:color="auto"/>
            <w:left w:val="none" w:sz="0" w:space="0" w:color="auto"/>
            <w:bottom w:val="none" w:sz="0" w:space="0" w:color="auto"/>
            <w:right w:val="none" w:sz="0" w:space="0" w:color="auto"/>
          </w:divBdr>
          <w:divsChild>
            <w:div w:id="1509099914">
              <w:marLeft w:val="0"/>
              <w:marRight w:val="0"/>
              <w:marTop w:val="0"/>
              <w:marBottom w:val="0"/>
              <w:divBdr>
                <w:top w:val="none" w:sz="0" w:space="0" w:color="auto"/>
                <w:left w:val="none" w:sz="0" w:space="0" w:color="auto"/>
                <w:bottom w:val="none" w:sz="0" w:space="0" w:color="auto"/>
                <w:right w:val="none" w:sz="0" w:space="0" w:color="auto"/>
              </w:divBdr>
            </w:div>
          </w:divsChild>
        </w:div>
        <w:div w:id="270280453">
          <w:marLeft w:val="0"/>
          <w:marRight w:val="0"/>
          <w:marTop w:val="0"/>
          <w:marBottom w:val="0"/>
          <w:divBdr>
            <w:top w:val="none" w:sz="0" w:space="0" w:color="auto"/>
            <w:left w:val="none" w:sz="0" w:space="0" w:color="auto"/>
            <w:bottom w:val="none" w:sz="0" w:space="0" w:color="auto"/>
            <w:right w:val="none" w:sz="0" w:space="0" w:color="auto"/>
          </w:divBdr>
          <w:divsChild>
            <w:div w:id="350302986">
              <w:marLeft w:val="0"/>
              <w:marRight w:val="0"/>
              <w:marTop w:val="0"/>
              <w:marBottom w:val="0"/>
              <w:divBdr>
                <w:top w:val="none" w:sz="0" w:space="0" w:color="auto"/>
                <w:left w:val="none" w:sz="0" w:space="0" w:color="auto"/>
                <w:bottom w:val="none" w:sz="0" w:space="0" w:color="auto"/>
                <w:right w:val="none" w:sz="0" w:space="0" w:color="auto"/>
              </w:divBdr>
            </w:div>
            <w:div w:id="435950527">
              <w:marLeft w:val="0"/>
              <w:marRight w:val="0"/>
              <w:marTop w:val="0"/>
              <w:marBottom w:val="0"/>
              <w:divBdr>
                <w:top w:val="none" w:sz="0" w:space="0" w:color="auto"/>
                <w:left w:val="none" w:sz="0" w:space="0" w:color="auto"/>
                <w:bottom w:val="none" w:sz="0" w:space="0" w:color="auto"/>
                <w:right w:val="none" w:sz="0" w:space="0" w:color="auto"/>
              </w:divBdr>
            </w:div>
            <w:div w:id="1115908050">
              <w:marLeft w:val="0"/>
              <w:marRight w:val="0"/>
              <w:marTop w:val="0"/>
              <w:marBottom w:val="0"/>
              <w:divBdr>
                <w:top w:val="none" w:sz="0" w:space="0" w:color="auto"/>
                <w:left w:val="none" w:sz="0" w:space="0" w:color="auto"/>
                <w:bottom w:val="none" w:sz="0" w:space="0" w:color="auto"/>
                <w:right w:val="none" w:sz="0" w:space="0" w:color="auto"/>
              </w:divBdr>
            </w:div>
          </w:divsChild>
        </w:div>
        <w:div w:id="273287957">
          <w:marLeft w:val="0"/>
          <w:marRight w:val="0"/>
          <w:marTop w:val="0"/>
          <w:marBottom w:val="0"/>
          <w:divBdr>
            <w:top w:val="none" w:sz="0" w:space="0" w:color="auto"/>
            <w:left w:val="none" w:sz="0" w:space="0" w:color="auto"/>
            <w:bottom w:val="none" w:sz="0" w:space="0" w:color="auto"/>
            <w:right w:val="none" w:sz="0" w:space="0" w:color="auto"/>
          </w:divBdr>
          <w:divsChild>
            <w:div w:id="184826401">
              <w:marLeft w:val="0"/>
              <w:marRight w:val="0"/>
              <w:marTop w:val="0"/>
              <w:marBottom w:val="0"/>
              <w:divBdr>
                <w:top w:val="none" w:sz="0" w:space="0" w:color="auto"/>
                <w:left w:val="none" w:sz="0" w:space="0" w:color="auto"/>
                <w:bottom w:val="none" w:sz="0" w:space="0" w:color="auto"/>
                <w:right w:val="none" w:sz="0" w:space="0" w:color="auto"/>
              </w:divBdr>
            </w:div>
          </w:divsChild>
        </w:div>
        <w:div w:id="275603346">
          <w:marLeft w:val="0"/>
          <w:marRight w:val="0"/>
          <w:marTop w:val="0"/>
          <w:marBottom w:val="0"/>
          <w:divBdr>
            <w:top w:val="none" w:sz="0" w:space="0" w:color="auto"/>
            <w:left w:val="none" w:sz="0" w:space="0" w:color="auto"/>
            <w:bottom w:val="none" w:sz="0" w:space="0" w:color="auto"/>
            <w:right w:val="none" w:sz="0" w:space="0" w:color="auto"/>
          </w:divBdr>
          <w:divsChild>
            <w:div w:id="902713060">
              <w:marLeft w:val="0"/>
              <w:marRight w:val="0"/>
              <w:marTop w:val="0"/>
              <w:marBottom w:val="0"/>
              <w:divBdr>
                <w:top w:val="none" w:sz="0" w:space="0" w:color="auto"/>
                <w:left w:val="none" w:sz="0" w:space="0" w:color="auto"/>
                <w:bottom w:val="none" w:sz="0" w:space="0" w:color="auto"/>
                <w:right w:val="none" w:sz="0" w:space="0" w:color="auto"/>
              </w:divBdr>
            </w:div>
          </w:divsChild>
        </w:div>
        <w:div w:id="279341702">
          <w:marLeft w:val="0"/>
          <w:marRight w:val="0"/>
          <w:marTop w:val="0"/>
          <w:marBottom w:val="0"/>
          <w:divBdr>
            <w:top w:val="none" w:sz="0" w:space="0" w:color="auto"/>
            <w:left w:val="none" w:sz="0" w:space="0" w:color="auto"/>
            <w:bottom w:val="none" w:sz="0" w:space="0" w:color="auto"/>
            <w:right w:val="none" w:sz="0" w:space="0" w:color="auto"/>
          </w:divBdr>
          <w:divsChild>
            <w:div w:id="393478201">
              <w:marLeft w:val="0"/>
              <w:marRight w:val="0"/>
              <w:marTop w:val="0"/>
              <w:marBottom w:val="0"/>
              <w:divBdr>
                <w:top w:val="none" w:sz="0" w:space="0" w:color="auto"/>
                <w:left w:val="none" w:sz="0" w:space="0" w:color="auto"/>
                <w:bottom w:val="none" w:sz="0" w:space="0" w:color="auto"/>
                <w:right w:val="none" w:sz="0" w:space="0" w:color="auto"/>
              </w:divBdr>
            </w:div>
            <w:div w:id="539170171">
              <w:marLeft w:val="0"/>
              <w:marRight w:val="0"/>
              <w:marTop w:val="0"/>
              <w:marBottom w:val="0"/>
              <w:divBdr>
                <w:top w:val="none" w:sz="0" w:space="0" w:color="auto"/>
                <w:left w:val="none" w:sz="0" w:space="0" w:color="auto"/>
                <w:bottom w:val="none" w:sz="0" w:space="0" w:color="auto"/>
                <w:right w:val="none" w:sz="0" w:space="0" w:color="auto"/>
              </w:divBdr>
            </w:div>
            <w:div w:id="1666082617">
              <w:marLeft w:val="0"/>
              <w:marRight w:val="0"/>
              <w:marTop w:val="0"/>
              <w:marBottom w:val="0"/>
              <w:divBdr>
                <w:top w:val="none" w:sz="0" w:space="0" w:color="auto"/>
                <w:left w:val="none" w:sz="0" w:space="0" w:color="auto"/>
                <w:bottom w:val="none" w:sz="0" w:space="0" w:color="auto"/>
                <w:right w:val="none" w:sz="0" w:space="0" w:color="auto"/>
              </w:divBdr>
            </w:div>
          </w:divsChild>
        </w:div>
        <w:div w:id="290285647">
          <w:marLeft w:val="0"/>
          <w:marRight w:val="0"/>
          <w:marTop w:val="0"/>
          <w:marBottom w:val="0"/>
          <w:divBdr>
            <w:top w:val="none" w:sz="0" w:space="0" w:color="auto"/>
            <w:left w:val="none" w:sz="0" w:space="0" w:color="auto"/>
            <w:bottom w:val="none" w:sz="0" w:space="0" w:color="auto"/>
            <w:right w:val="none" w:sz="0" w:space="0" w:color="auto"/>
          </w:divBdr>
          <w:divsChild>
            <w:div w:id="242035078">
              <w:marLeft w:val="0"/>
              <w:marRight w:val="0"/>
              <w:marTop w:val="0"/>
              <w:marBottom w:val="0"/>
              <w:divBdr>
                <w:top w:val="none" w:sz="0" w:space="0" w:color="auto"/>
                <w:left w:val="none" w:sz="0" w:space="0" w:color="auto"/>
                <w:bottom w:val="none" w:sz="0" w:space="0" w:color="auto"/>
                <w:right w:val="none" w:sz="0" w:space="0" w:color="auto"/>
              </w:divBdr>
            </w:div>
            <w:div w:id="1368677383">
              <w:marLeft w:val="0"/>
              <w:marRight w:val="0"/>
              <w:marTop w:val="0"/>
              <w:marBottom w:val="0"/>
              <w:divBdr>
                <w:top w:val="none" w:sz="0" w:space="0" w:color="auto"/>
                <w:left w:val="none" w:sz="0" w:space="0" w:color="auto"/>
                <w:bottom w:val="none" w:sz="0" w:space="0" w:color="auto"/>
                <w:right w:val="none" w:sz="0" w:space="0" w:color="auto"/>
              </w:divBdr>
            </w:div>
          </w:divsChild>
        </w:div>
        <w:div w:id="295725708">
          <w:marLeft w:val="0"/>
          <w:marRight w:val="0"/>
          <w:marTop w:val="0"/>
          <w:marBottom w:val="0"/>
          <w:divBdr>
            <w:top w:val="none" w:sz="0" w:space="0" w:color="auto"/>
            <w:left w:val="none" w:sz="0" w:space="0" w:color="auto"/>
            <w:bottom w:val="none" w:sz="0" w:space="0" w:color="auto"/>
            <w:right w:val="none" w:sz="0" w:space="0" w:color="auto"/>
          </w:divBdr>
          <w:divsChild>
            <w:div w:id="267808833">
              <w:marLeft w:val="0"/>
              <w:marRight w:val="0"/>
              <w:marTop w:val="0"/>
              <w:marBottom w:val="0"/>
              <w:divBdr>
                <w:top w:val="none" w:sz="0" w:space="0" w:color="auto"/>
                <w:left w:val="none" w:sz="0" w:space="0" w:color="auto"/>
                <w:bottom w:val="none" w:sz="0" w:space="0" w:color="auto"/>
                <w:right w:val="none" w:sz="0" w:space="0" w:color="auto"/>
              </w:divBdr>
            </w:div>
          </w:divsChild>
        </w:div>
        <w:div w:id="302544330">
          <w:marLeft w:val="0"/>
          <w:marRight w:val="0"/>
          <w:marTop w:val="0"/>
          <w:marBottom w:val="0"/>
          <w:divBdr>
            <w:top w:val="none" w:sz="0" w:space="0" w:color="auto"/>
            <w:left w:val="none" w:sz="0" w:space="0" w:color="auto"/>
            <w:bottom w:val="none" w:sz="0" w:space="0" w:color="auto"/>
            <w:right w:val="none" w:sz="0" w:space="0" w:color="auto"/>
          </w:divBdr>
          <w:divsChild>
            <w:div w:id="68624170">
              <w:marLeft w:val="0"/>
              <w:marRight w:val="0"/>
              <w:marTop w:val="0"/>
              <w:marBottom w:val="0"/>
              <w:divBdr>
                <w:top w:val="none" w:sz="0" w:space="0" w:color="auto"/>
                <w:left w:val="none" w:sz="0" w:space="0" w:color="auto"/>
                <w:bottom w:val="none" w:sz="0" w:space="0" w:color="auto"/>
                <w:right w:val="none" w:sz="0" w:space="0" w:color="auto"/>
              </w:divBdr>
            </w:div>
          </w:divsChild>
        </w:div>
        <w:div w:id="318463358">
          <w:marLeft w:val="0"/>
          <w:marRight w:val="0"/>
          <w:marTop w:val="0"/>
          <w:marBottom w:val="0"/>
          <w:divBdr>
            <w:top w:val="none" w:sz="0" w:space="0" w:color="auto"/>
            <w:left w:val="none" w:sz="0" w:space="0" w:color="auto"/>
            <w:bottom w:val="none" w:sz="0" w:space="0" w:color="auto"/>
            <w:right w:val="none" w:sz="0" w:space="0" w:color="auto"/>
          </w:divBdr>
          <w:divsChild>
            <w:div w:id="807668470">
              <w:marLeft w:val="0"/>
              <w:marRight w:val="0"/>
              <w:marTop w:val="0"/>
              <w:marBottom w:val="0"/>
              <w:divBdr>
                <w:top w:val="none" w:sz="0" w:space="0" w:color="auto"/>
                <w:left w:val="none" w:sz="0" w:space="0" w:color="auto"/>
                <w:bottom w:val="none" w:sz="0" w:space="0" w:color="auto"/>
                <w:right w:val="none" w:sz="0" w:space="0" w:color="auto"/>
              </w:divBdr>
            </w:div>
          </w:divsChild>
        </w:div>
        <w:div w:id="337003822">
          <w:marLeft w:val="0"/>
          <w:marRight w:val="0"/>
          <w:marTop w:val="0"/>
          <w:marBottom w:val="0"/>
          <w:divBdr>
            <w:top w:val="none" w:sz="0" w:space="0" w:color="auto"/>
            <w:left w:val="none" w:sz="0" w:space="0" w:color="auto"/>
            <w:bottom w:val="none" w:sz="0" w:space="0" w:color="auto"/>
            <w:right w:val="none" w:sz="0" w:space="0" w:color="auto"/>
          </w:divBdr>
          <w:divsChild>
            <w:div w:id="945429380">
              <w:marLeft w:val="0"/>
              <w:marRight w:val="0"/>
              <w:marTop w:val="0"/>
              <w:marBottom w:val="0"/>
              <w:divBdr>
                <w:top w:val="none" w:sz="0" w:space="0" w:color="auto"/>
                <w:left w:val="none" w:sz="0" w:space="0" w:color="auto"/>
                <w:bottom w:val="none" w:sz="0" w:space="0" w:color="auto"/>
                <w:right w:val="none" w:sz="0" w:space="0" w:color="auto"/>
              </w:divBdr>
            </w:div>
          </w:divsChild>
        </w:div>
        <w:div w:id="338049825">
          <w:marLeft w:val="0"/>
          <w:marRight w:val="0"/>
          <w:marTop w:val="0"/>
          <w:marBottom w:val="0"/>
          <w:divBdr>
            <w:top w:val="none" w:sz="0" w:space="0" w:color="auto"/>
            <w:left w:val="none" w:sz="0" w:space="0" w:color="auto"/>
            <w:bottom w:val="none" w:sz="0" w:space="0" w:color="auto"/>
            <w:right w:val="none" w:sz="0" w:space="0" w:color="auto"/>
          </w:divBdr>
          <w:divsChild>
            <w:div w:id="509636296">
              <w:marLeft w:val="0"/>
              <w:marRight w:val="0"/>
              <w:marTop w:val="0"/>
              <w:marBottom w:val="0"/>
              <w:divBdr>
                <w:top w:val="none" w:sz="0" w:space="0" w:color="auto"/>
                <w:left w:val="none" w:sz="0" w:space="0" w:color="auto"/>
                <w:bottom w:val="none" w:sz="0" w:space="0" w:color="auto"/>
                <w:right w:val="none" w:sz="0" w:space="0" w:color="auto"/>
              </w:divBdr>
            </w:div>
            <w:div w:id="1339969279">
              <w:marLeft w:val="0"/>
              <w:marRight w:val="0"/>
              <w:marTop w:val="0"/>
              <w:marBottom w:val="0"/>
              <w:divBdr>
                <w:top w:val="none" w:sz="0" w:space="0" w:color="auto"/>
                <w:left w:val="none" w:sz="0" w:space="0" w:color="auto"/>
                <w:bottom w:val="none" w:sz="0" w:space="0" w:color="auto"/>
                <w:right w:val="none" w:sz="0" w:space="0" w:color="auto"/>
              </w:divBdr>
            </w:div>
          </w:divsChild>
        </w:div>
        <w:div w:id="353923928">
          <w:marLeft w:val="0"/>
          <w:marRight w:val="0"/>
          <w:marTop w:val="0"/>
          <w:marBottom w:val="0"/>
          <w:divBdr>
            <w:top w:val="none" w:sz="0" w:space="0" w:color="auto"/>
            <w:left w:val="none" w:sz="0" w:space="0" w:color="auto"/>
            <w:bottom w:val="none" w:sz="0" w:space="0" w:color="auto"/>
            <w:right w:val="none" w:sz="0" w:space="0" w:color="auto"/>
          </w:divBdr>
          <w:divsChild>
            <w:div w:id="1672370373">
              <w:marLeft w:val="0"/>
              <w:marRight w:val="0"/>
              <w:marTop w:val="0"/>
              <w:marBottom w:val="0"/>
              <w:divBdr>
                <w:top w:val="none" w:sz="0" w:space="0" w:color="auto"/>
                <w:left w:val="none" w:sz="0" w:space="0" w:color="auto"/>
                <w:bottom w:val="none" w:sz="0" w:space="0" w:color="auto"/>
                <w:right w:val="none" w:sz="0" w:space="0" w:color="auto"/>
              </w:divBdr>
            </w:div>
          </w:divsChild>
        </w:div>
        <w:div w:id="387606324">
          <w:marLeft w:val="0"/>
          <w:marRight w:val="0"/>
          <w:marTop w:val="0"/>
          <w:marBottom w:val="0"/>
          <w:divBdr>
            <w:top w:val="none" w:sz="0" w:space="0" w:color="auto"/>
            <w:left w:val="none" w:sz="0" w:space="0" w:color="auto"/>
            <w:bottom w:val="none" w:sz="0" w:space="0" w:color="auto"/>
            <w:right w:val="none" w:sz="0" w:space="0" w:color="auto"/>
          </w:divBdr>
          <w:divsChild>
            <w:div w:id="837502888">
              <w:marLeft w:val="0"/>
              <w:marRight w:val="0"/>
              <w:marTop w:val="0"/>
              <w:marBottom w:val="0"/>
              <w:divBdr>
                <w:top w:val="none" w:sz="0" w:space="0" w:color="auto"/>
                <w:left w:val="none" w:sz="0" w:space="0" w:color="auto"/>
                <w:bottom w:val="none" w:sz="0" w:space="0" w:color="auto"/>
                <w:right w:val="none" w:sz="0" w:space="0" w:color="auto"/>
              </w:divBdr>
            </w:div>
          </w:divsChild>
        </w:div>
        <w:div w:id="395520312">
          <w:marLeft w:val="0"/>
          <w:marRight w:val="0"/>
          <w:marTop w:val="0"/>
          <w:marBottom w:val="0"/>
          <w:divBdr>
            <w:top w:val="none" w:sz="0" w:space="0" w:color="auto"/>
            <w:left w:val="none" w:sz="0" w:space="0" w:color="auto"/>
            <w:bottom w:val="none" w:sz="0" w:space="0" w:color="auto"/>
            <w:right w:val="none" w:sz="0" w:space="0" w:color="auto"/>
          </w:divBdr>
          <w:divsChild>
            <w:div w:id="648677697">
              <w:marLeft w:val="0"/>
              <w:marRight w:val="0"/>
              <w:marTop w:val="0"/>
              <w:marBottom w:val="0"/>
              <w:divBdr>
                <w:top w:val="none" w:sz="0" w:space="0" w:color="auto"/>
                <w:left w:val="none" w:sz="0" w:space="0" w:color="auto"/>
                <w:bottom w:val="none" w:sz="0" w:space="0" w:color="auto"/>
                <w:right w:val="none" w:sz="0" w:space="0" w:color="auto"/>
              </w:divBdr>
            </w:div>
          </w:divsChild>
        </w:div>
        <w:div w:id="396586165">
          <w:marLeft w:val="0"/>
          <w:marRight w:val="0"/>
          <w:marTop w:val="0"/>
          <w:marBottom w:val="0"/>
          <w:divBdr>
            <w:top w:val="none" w:sz="0" w:space="0" w:color="auto"/>
            <w:left w:val="none" w:sz="0" w:space="0" w:color="auto"/>
            <w:bottom w:val="none" w:sz="0" w:space="0" w:color="auto"/>
            <w:right w:val="none" w:sz="0" w:space="0" w:color="auto"/>
          </w:divBdr>
          <w:divsChild>
            <w:div w:id="11421832">
              <w:marLeft w:val="0"/>
              <w:marRight w:val="0"/>
              <w:marTop w:val="0"/>
              <w:marBottom w:val="0"/>
              <w:divBdr>
                <w:top w:val="none" w:sz="0" w:space="0" w:color="auto"/>
                <w:left w:val="none" w:sz="0" w:space="0" w:color="auto"/>
                <w:bottom w:val="none" w:sz="0" w:space="0" w:color="auto"/>
                <w:right w:val="none" w:sz="0" w:space="0" w:color="auto"/>
              </w:divBdr>
            </w:div>
            <w:div w:id="1122654408">
              <w:marLeft w:val="0"/>
              <w:marRight w:val="0"/>
              <w:marTop w:val="0"/>
              <w:marBottom w:val="0"/>
              <w:divBdr>
                <w:top w:val="none" w:sz="0" w:space="0" w:color="auto"/>
                <w:left w:val="none" w:sz="0" w:space="0" w:color="auto"/>
                <w:bottom w:val="none" w:sz="0" w:space="0" w:color="auto"/>
                <w:right w:val="none" w:sz="0" w:space="0" w:color="auto"/>
              </w:divBdr>
            </w:div>
            <w:div w:id="1258558133">
              <w:marLeft w:val="0"/>
              <w:marRight w:val="0"/>
              <w:marTop w:val="0"/>
              <w:marBottom w:val="0"/>
              <w:divBdr>
                <w:top w:val="none" w:sz="0" w:space="0" w:color="auto"/>
                <w:left w:val="none" w:sz="0" w:space="0" w:color="auto"/>
                <w:bottom w:val="none" w:sz="0" w:space="0" w:color="auto"/>
                <w:right w:val="none" w:sz="0" w:space="0" w:color="auto"/>
              </w:divBdr>
            </w:div>
          </w:divsChild>
        </w:div>
        <w:div w:id="401678070">
          <w:marLeft w:val="0"/>
          <w:marRight w:val="0"/>
          <w:marTop w:val="0"/>
          <w:marBottom w:val="0"/>
          <w:divBdr>
            <w:top w:val="none" w:sz="0" w:space="0" w:color="auto"/>
            <w:left w:val="none" w:sz="0" w:space="0" w:color="auto"/>
            <w:bottom w:val="none" w:sz="0" w:space="0" w:color="auto"/>
            <w:right w:val="none" w:sz="0" w:space="0" w:color="auto"/>
          </w:divBdr>
          <w:divsChild>
            <w:div w:id="1743941006">
              <w:marLeft w:val="0"/>
              <w:marRight w:val="0"/>
              <w:marTop w:val="0"/>
              <w:marBottom w:val="0"/>
              <w:divBdr>
                <w:top w:val="none" w:sz="0" w:space="0" w:color="auto"/>
                <w:left w:val="none" w:sz="0" w:space="0" w:color="auto"/>
                <w:bottom w:val="none" w:sz="0" w:space="0" w:color="auto"/>
                <w:right w:val="none" w:sz="0" w:space="0" w:color="auto"/>
              </w:divBdr>
            </w:div>
          </w:divsChild>
        </w:div>
        <w:div w:id="405961633">
          <w:marLeft w:val="0"/>
          <w:marRight w:val="0"/>
          <w:marTop w:val="0"/>
          <w:marBottom w:val="0"/>
          <w:divBdr>
            <w:top w:val="none" w:sz="0" w:space="0" w:color="auto"/>
            <w:left w:val="none" w:sz="0" w:space="0" w:color="auto"/>
            <w:bottom w:val="none" w:sz="0" w:space="0" w:color="auto"/>
            <w:right w:val="none" w:sz="0" w:space="0" w:color="auto"/>
          </w:divBdr>
          <w:divsChild>
            <w:div w:id="361826619">
              <w:marLeft w:val="0"/>
              <w:marRight w:val="0"/>
              <w:marTop w:val="0"/>
              <w:marBottom w:val="0"/>
              <w:divBdr>
                <w:top w:val="none" w:sz="0" w:space="0" w:color="auto"/>
                <w:left w:val="none" w:sz="0" w:space="0" w:color="auto"/>
                <w:bottom w:val="none" w:sz="0" w:space="0" w:color="auto"/>
                <w:right w:val="none" w:sz="0" w:space="0" w:color="auto"/>
              </w:divBdr>
            </w:div>
          </w:divsChild>
        </w:div>
        <w:div w:id="410589152">
          <w:marLeft w:val="0"/>
          <w:marRight w:val="0"/>
          <w:marTop w:val="0"/>
          <w:marBottom w:val="0"/>
          <w:divBdr>
            <w:top w:val="none" w:sz="0" w:space="0" w:color="auto"/>
            <w:left w:val="none" w:sz="0" w:space="0" w:color="auto"/>
            <w:bottom w:val="none" w:sz="0" w:space="0" w:color="auto"/>
            <w:right w:val="none" w:sz="0" w:space="0" w:color="auto"/>
          </w:divBdr>
          <w:divsChild>
            <w:div w:id="255553761">
              <w:marLeft w:val="0"/>
              <w:marRight w:val="0"/>
              <w:marTop w:val="0"/>
              <w:marBottom w:val="0"/>
              <w:divBdr>
                <w:top w:val="none" w:sz="0" w:space="0" w:color="auto"/>
                <w:left w:val="none" w:sz="0" w:space="0" w:color="auto"/>
                <w:bottom w:val="none" w:sz="0" w:space="0" w:color="auto"/>
                <w:right w:val="none" w:sz="0" w:space="0" w:color="auto"/>
              </w:divBdr>
            </w:div>
          </w:divsChild>
        </w:div>
        <w:div w:id="414471591">
          <w:marLeft w:val="0"/>
          <w:marRight w:val="0"/>
          <w:marTop w:val="0"/>
          <w:marBottom w:val="0"/>
          <w:divBdr>
            <w:top w:val="none" w:sz="0" w:space="0" w:color="auto"/>
            <w:left w:val="none" w:sz="0" w:space="0" w:color="auto"/>
            <w:bottom w:val="none" w:sz="0" w:space="0" w:color="auto"/>
            <w:right w:val="none" w:sz="0" w:space="0" w:color="auto"/>
          </w:divBdr>
          <w:divsChild>
            <w:div w:id="449671890">
              <w:marLeft w:val="0"/>
              <w:marRight w:val="0"/>
              <w:marTop w:val="0"/>
              <w:marBottom w:val="0"/>
              <w:divBdr>
                <w:top w:val="none" w:sz="0" w:space="0" w:color="auto"/>
                <w:left w:val="none" w:sz="0" w:space="0" w:color="auto"/>
                <w:bottom w:val="none" w:sz="0" w:space="0" w:color="auto"/>
                <w:right w:val="none" w:sz="0" w:space="0" w:color="auto"/>
              </w:divBdr>
            </w:div>
          </w:divsChild>
        </w:div>
        <w:div w:id="419912506">
          <w:marLeft w:val="0"/>
          <w:marRight w:val="0"/>
          <w:marTop w:val="0"/>
          <w:marBottom w:val="0"/>
          <w:divBdr>
            <w:top w:val="none" w:sz="0" w:space="0" w:color="auto"/>
            <w:left w:val="none" w:sz="0" w:space="0" w:color="auto"/>
            <w:bottom w:val="none" w:sz="0" w:space="0" w:color="auto"/>
            <w:right w:val="none" w:sz="0" w:space="0" w:color="auto"/>
          </w:divBdr>
          <w:divsChild>
            <w:div w:id="140004181">
              <w:marLeft w:val="0"/>
              <w:marRight w:val="0"/>
              <w:marTop w:val="0"/>
              <w:marBottom w:val="0"/>
              <w:divBdr>
                <w:top w:val="none" w:sz="0" w:space="0" w:color="auto"/>
                <w:left w:val="none" w:sz="0" w:space="0" w:color="auto"/>
                <w:bottom w:val="none" w:sz="0" w:space="0" w:color="auto"/>
                <w:right w:val="none" w:sz="0" w:space="0" w:color="auto"/>
              </w:divBdr>
            </w:div>
          </w:divsChild>
        </w:div>
        <w:div w:id="424036100">
          <w:marLeft w:val="0"/>
          <w:marRight w:val="0"/>
          <w:marTop w:val="0"/>
          <w:marBottom w:val="0"/>
          <w:divBdr>
            <w:top w:val="none" w:sz="0" w:space="0" w:color="auto"/>
            <w:left w:val="none" w:sz="0" w:space="0" w:color="auto"/>
            <w:bottom w:val="none" w:sz="0" w:space="0" w:color="auto"/>
            <w:right w:val="none" w:sz="0" w:space="0" w:color="auto"/>
          </w:divBdr>
          <w:divsChild>
            <w:div w:id="2128767885">
              <w:marLeft w:val="0"/>
              <w:marRight w:val="0"/>
              <w:marTop w:val="0"/>
              <w:marBottom w:val="0"/>
              <w:divBdr>
                <w:top w:val="none" w:sz="0" w:space="0" w:color="auto"/>
                <w:left w:val="none" w:sz="0" w:space="0" w:color="auto"/>
                <w:bottom w:val="none" w:sz="0" w:space="0" w:color="auto"/>
                <w:right w:val="none" w:sz="0" w:space="0" w:color="auto"/>
              </w:divBdr>
            </w:div>
          </w:divsChild>
        </w:div>
        <w:div w:id="426120997">
          <w:marLeft w:val="0"/>
          <w:marRight w:val="0"/>
          <w:marTop w:val="0"/>
          <w:marBottom w:val="0"/>
          <w:divBdr>
            <w:top w:val="none" w:sz="0" w:space="0" w:color="auto"/>
            <w:left w:val="none" w:sz="0" w:space="0" w:color="auto"/>
            <w:bottom w:val="none" w:sz="0" w:space="0" w:color="auto"/>
            <w:right w:val="none" w:sz="0" w:space="0" w:color="auto"/>
          </w:divBdr>
          <w:divsChild>
            <w:div w:id="50736492">
              <w:marLeft w:val="0"/>
              <w:marRight w:val="0"/>
              <w:marTop w:val="0"/>
              <w:marBottom w:val="0"/>
              <w:divBdr>
                <w:top w:val="none" w:sz="0" w:space="0" w:color="auto"/>
                <w:left w:val="none" w:sz="0" w:space="0" w:color="auto"/>
                <w:bottom w:val="none" w:sz="0" w:space="0" w:color="auto"/>
                <w:right w:val="none" w:sz="0" w:space="0" w:color="auto"/>
              </w:divBdr>
            </w:div>
          </w:divsChild>
        </w:div>
        <w:div w:id="445931401">
          <w:marLeft w:val="0"/>
          <w:marRight w:val="0"/>
          <w:marTop w:val="0"/>
          <w:marBottom w:val="0"/>
          <w:divBdr>
            <w:top w:val="none" w:sz="0" w:space="0" w:color="auto"/>
            <w:left w:val="none" w:sz="0" w:space="0" w:color="auto"/>
            <w:bottom w:val="none" w:sz="0" w:space="0" w:color="auto"/>
            <w:right w:val="none" w:sz="0" w:space="0" w:color="auto"/>
          </w:divBdr>
          <w:divsChild>
            <w:div w:id="45956104">
              <w:marLeft w:val="0"/>
              <w:marRight w:val="0"/>
              <w:marTop w:val="0"/>
              <w:marBottom w:val="0"/>
              <w:divBdr>
                <w:top w:val="none" w:sz="0" w:space="0" w:color="auto"/>
                <w:left w:val="none" w:sz="0" w:space="0" w:color="auto"/>
                <w:bottom w:val="none" w:sz="0" w:space="0" w:color="auto"/>
                <w:right w:val="none" w:sz="0" w:space="0" w:color="auto"/>
              </w:divBdr>
            </w:div>
          </w:divsChild>
        </w:div>
        <w:div w:id="447552930">
          <w:marLeft w:val="0"/>
          <w:marRight w:val="0"/>
          <w:marTop w:val="0"/>
          <w:marBottom w:val="0"/>
          <w:divBdr>
            <w:top w:val="none" w:sz="0" w:space="0" w:color="auto"/>
            <w:left w:val="none" w:sz="0" w:space="0" w:color="auto"/>
            <w:bottom w:val="none" w:sz="0" w:space="0" w:color="auto"/>
            <w:right w:val="none" w:sz="0" w:space="0" w:color="auto"/>
          </w:divBdr>
          <w:divsChild>
            <w:div w:id="587467597">
              <w:marLeft w:val="0"/>
              <w:marRight w:val="0"/>
              <w:marTop w:val="0"/>
              <w:marBottom w:val="0"/>
              <w:divBdr>
                <w:top w:val="none" w:sz="0" w:space="0" w:color="auto"/>
                <w:left w:val="none" w:sz="0" w:space="0" w:color="auto"/>
                <w:bottom w:val="none" w:sz="0" w:space="0" w:color="auto"/>
                <w:right w:val="none" w:sz="0" w:space="0" w:color="auto"/>
              </w:divBdr>
            </w:div>
          </w:divsChild>
        </w:div>
        <w:div w:id="455946720">
          <w:marLeft w:val="0"/>
          <w:marRight w:val="0"/>
          <w:marTop w:val="0"/>
          <w:marBottom w:val="0"/>
          <w:divBdr>
            <w:top w:val="none" w:sz="0" w:space="0" w:color="auto"/>
            <w:left w:val="none" w:sz="0" w:space="0" w:color="auto"/>
            <w:bottom w:val="none" w:sz="0" w:space="0" w:color="auto"/>
            <w:right w:val="none" w:sz="0" w:space="0" w:color="auto"/>
          </w:divBdr>
          <w:divsChild>
            <w:div w:id="1678921920">
              <w:marLeft w:val="0"/>
              <w:marRight w:val="0"/>
              <w:marTop w:val="0"/>
              <w:marBottom w:val="0"/>
              <w:divBdr>
                <w:top w:val="none" w:sz="0" w:space="0" w:color="auto"/>
                <w:left w:val="none" w:sz="0" w:space="0" w:color="auto"/>
                <w:bottom w:val="none" w:sz="0" w:space="0" w:color="auto"/>
                <w:right w:val="none" w:sz="0" w:space="0" w:color="auto"/>
              </w:divBdr>
            </w:div>
            <w:div w:id="1811550964">
              <w:marLeft w:val="0"/>
              <w:marRight w:val="0"/>
              <w:marTop w:val="0"/>
              <w:marBottom w:val="0"/>
              <w:divBdr>
                <w:top w:val="none" w:sz="0" w:space="0" w:color="auto"/>
                <w:left w:val="none" w:sz="0" w:space="0" w:color="auto"/>
                <w:bottom w:val="none" w:sz="0" w:space="0" w:color="auto"/>
                <w:right w:val="none" w:sz="0" w:space="0" w:color="auto"/>
              </w:divBdr>
            </w:div>
          </w:divsChild>
        </w:div>
        <w:div w:id="456877439">
          <w:marLeft w:val="0"/>
          <w:marRight w:val="0"/>
          <w:marTop w:val="0"/>
          <w:marBottom w:val="0"/>
          <w:divBdr>
            <w:top w:val="none" w:sz="0" w:space="0" w:color="auto"/>
            <w:left w:val="none" w:sz="0" w:space="0" w:color="auto"/>
            <w:bottom w:val="none" w:sz="0" w:space="0" w:color="auto"/>
            <w:right w:val="none" w:sz="0" w:space="0" w:color="auto"/>
          </w:divBdr>
          <w:divsChild>
            <w:div w:id="230194706">
              <w:marLeft w:val="0"/>
              <w:marRight w:val="0"/>
              <w:marTop w:val="0"/>
              <w:marBottom w:val="0"/>
              <w:divBdr>
                <w:top w:val="none" w:sz="0" w:space="0" w:color="auto"/>
                <w:left w:val="none" w:sz="0" w:space="0" w:color="auto"/>
                <w:bottom w:val="none" w:sz="0" w:space="0" w:color="auto"/>
                <w:right w:val="none" w:sz="0" w:space="0" w:color="auto"/>
              </w:divBdr>
            </w:div>
            <w:div w:id="936988291">
              <w:marLeft w:val="0"/>
              <w:marRight w:val="0"/>
              <w:marTop w:val="0"/>
              <w:marBottom w:val="0"/>
              <w:divBdr>
                <w:top w:val="none" w:sz="0" w:space="0" w:color="auto"/>
                <w:left w:val="none" w:sz="0" w:space="0" w:color="auto"/>
                <w:bottom w:val="none" w:sz="0" w:space="0" w:color="auto"/>
                <w:right w:val="none" w:sz="0" w:space="0" w:color="auto"/>
              </w:divBdr>
            </w:div>
          </w:divsChild>
        </w:div>
        <w:div w:id="469252397">
          <w:marLeft w:val="0"/>
          <w:marRight w:val="0"/>
          <w:marTop w:val="0"/>
          <w:marBottom w:val="0"/>
          <w:divBdr>
            <w:top w:val="none" w:sz="0" w:space="0" w:color="auto"/>
            <w:left w:val="none" w:sz="0" w:space="0" w:color="auto"/>
            <w:bottom w:val="none" w:sz="0" w:space="0" w:color="auto"/>
            <w:right w:val="none" w:sz="0" w:space="0" w:color="auto"/>
          </w:divBdr>
          <w:divsChild>
            <w:div w:id="1733502259">
              <w:marLeft w:val="0"/>
              <w:marRight w:val="0"/>
              <w:marTop w:val="0"/>
              <w:marBottom w:val="0"/>
              <w:divBdr>
                <w:top w:val="none" w:sz="0" w:space="0" w:color="auto"/>
                <w:left w:val="none" w:sz="0" w:space="0" w:color="auto"/>
                <w:bottom w:val="none" w:sz="0" w:space="0" w:color="auto"/>
                <w:right w:val="none" w:sz="0" w:space="0" w:color="auto"/>
              </w:divBdr>
            </w:div>
          </w:divsChild>
        </w:div>
        <w:div w:id="487868375">
          <w:marLeft w:val="0"/>
          <w:marRight w:val="0"/>
          <w:marTop w:val="0"/>
          <w:marBottom w:val="0"/>
          <w:divBdr>
            <w:top w:val="none" w:sz="0" w:space="0" w:color="auto"/>
            <w:left w:val="none" w:sz="0" w:space="0" w:color="auto"/>
            <w:bottom w:val="none" w:sz="0" w:space="0" w:color="auto"/>
            <w:right w:val="none" w:sz="0" w:space="0" w:color="auto"/>
          </w:divBdr>
          <w:divsChild>
            <w:div w:id="55324706">
              <w:marLeft w:val="0"/>
              <w:marRight w:val="0"/>
              <w:marTop w:val="0"/>
              <w:marBottom w:val="0"/>
              <w:divBdr>
                <w:top w:val="none" w:sz="0" w:space="0" w:color="auto"/>
                <w:left w:val="none" w:sz="0" w:space="0" w:color="auto"/>
                <w:bottom w:val="none" w:sz="0" w:space="0" w:color="auto"/>
                <w:right w:val="none" w:sz="0" w:space="0" w:color="auto"/>
              </w:divBdr>
            </w:div>
          </w:divsChild>
        </w:div>
        <w:div w:id="491717684">
          <w:marLeft w:val="0"/>
          <w:marRight w:val="0"/>
          <w:marTop w:val="0"/>
          <w:marBottom w:val="0"/>
          <w:divBdr>
            <w:top w:val="none" w:sz="0" w:space="0" w:color="auto"/>
            <w:left w:val="none" w:sz="0" w:space="0" w:color="auto"/>
            <w:bottom w:val="none" w:sz="0" w:space="0" w:color="auto"/>
            <w:right w:val="none" w:sz="0" w:space="0" w:color="auto"/>
          </w:divBdr>
          <w:divsChild>
            <w:div w:id="768894660">
              <w:marLeft w:val="0"/>
              <w:marRight w:val="0"/>
              <w:marTop w:val="0"/>
              <w:marBottom w:val="0"/>
              <w:divBdr>
                <w:top w:val="none" w:sz="0" w:space="0" w:color="auto"/>
                <w:left w:val="none" w:sz="0" w:space="0" w:color="auto"/>
                <w:bottom w:val="none" w:sz="0" w:space="0" w:color="auto"/>
                <w:right w:val="none" w:sz="0" w:space="0" w:color="auto"/>
              </w:divBdr>
            </w:div>
          </w:divsChild>
        </w:div>
        <w:div w:id="493035010">
          <w:marLeft w:val="0"/>
          <w:marRight w:val="0"/>
          <w:marTop w:val="0"/>
          <w:marBottom w:val="0"/>
          <w:divBdr>
            <w:top w:val="none" w:sz="0" w:space="0" w:color="auto"/>
            <w:left w:val="none" w:sz="0" w:space="0" w:color="auto"/>
            <w:bottom w:val="none" w:sz="0" w:space="0" w:color="auto"/>
            <w:right w:val="none" w:sz="0" w:space="0" w:color="auto"/>
          </w:divBdr>
          <w:divsChild>
            <w:div w:id="221255999">
              <w:marLeft w:val="0"/>
              <w:marRight w:val="0"/>
              <w:marTop w:val="0"/>
              <w:marBottom w:val="0"/>
              <w:divBdr>
                <w:top w:val="none" w:sz="0" w:space="0" w:color="auto"/>
                <w:left w:val="none" w:sz="0" w:space="0" w:color="auto"/>
                <w:bottom w:val="none" w:sz="0" w:space="0" w:color="auto"/>
                <w:right w:val="none" w:sz="0" w:space="0" w:color="auto"/>
              </w:divBdr>
            </w:div>
          </w:divsChild>
        </w:div>
        <w:div w:id="513569590">
          <w:marLeft w:val="0"/>
          <w:marRight w:val="0"/>
          <w:marTop w:val="0"/>
          <w:marBottom w:val="0"/>
          <w:divBdr>
            <w:top w:val="none" w:sz="0" w:space="0" w:color="auto"/>
            <w:left w:val="none" w:sz="0" w:space="0" w:color="auto"/>
            <w:bottom w:val="none" w:sz="0" w:space="0" w:color="auto"/>
            <w:right w:val="none" w:sz="0" w:space="0" w:color="auto"/>
          </w:divBdr>
          <w:divsChild>
            <w:div w:id="1383015444">
              <w:marLeft w:val="0"/>
              <w:marRight w:val="0"/>
              <w:marTop w:val="0"/>
              <w:marBottom w:val="0"/>
              <w:divBdr>
                <w:top w:val="none" w:sz="0" w:space="0" w:color="auto"/>
                <w:left w:val="none" w:sz="0" w:space="0" w:color="auto"/>
                <w:bottom w:val="none" w:sz="0" w:space="0" w:color="auto"/>
                <w:right w:val="none" w:sz="0" w:space="0" w:color="auto"/>
              </w:divBdr>
            </w:div>
          </w:divsChild>
        </w:div>
        <w:div w:id="530991609">
          <w:marLeft w:val="0"/>
          <w:marRight w:val="0"/>
          <w:marTop w:val="0"/>
          <w:marBottom w:val="0"/>
          <w:divBdr>
            <w:top w:val="none" w:sz="0" w:space="0" w:color="auto"/>
            <w:left w:val="none" w:sz="0" w:space="0" w:color="auto"/>
            <w:bottom w:val="none" w:sz="0" w:space="0" w:color="auto"/>
            <w:right w:val="none" w:sz="0" w:space="0" w:color="auto"/>
          </w:divBdr>
          <w:divsChild>
            <w:div w:id="1960598148">
              <w:marLeft w:val="0"/>
              <w:marRight w:val="0"/>
              <w:marTop w:val="0"/>
              <w:marBottom w:val="0"/>
              <w:divBdr>
                <w:top w:val="none" w:sz="0" w:space="0" w:color="auto"/>
                <w:left w:val="none" w:sz="0" w:space="0" w:color="auto"/>
                <w:bottom w:val="none" w:sz="0" w:space="0" w:color="auto"/>
                <w:right w:val="none" w:sz="0" w:space="0" w:color="auto"/>
              </w:divBdr>
            </w:div>
          </w:divsChild>
        </w:div>
        <w:div w:id="539130294">
          <w:marLeft w:val="0"/>
          <w:marRight w:val="0"/>
          <w:marTop w:val="0"/>
          <w:marBottom w:val="0"/>
          <w:divBdr>
            <w:top w:val="none" w:sz="0" w:space="0" w:color="auto"/>
            <w:left w:val="none" w:sz="0" w:space="0" w:color="auto"/>
            <w:bottom w:val="none" w:sz="0" w:space="0" w:color="auto"/>
            <w:right w:val="none" w:sz="0" w:space="0" w:color="auto"/>
          </w:divBdr>
          <w:divsChild>
            <w:div w:id="498469009">
              <w:marLeft w:val="0"/>
              <w:marRight w:val="0"/>
              <w:marTop w:val="0"/>
              <w:marBottom w:val="0"/>
              <w:divBdr>
                <w:top w:val="none" w:sz="0" w:space="0" w:color="auto"/>
                <w:left w:val="none" w:sz="0" w:space="0" w:color="auto"/>
                <w:bottom w:val="none" w:sz="0" w:space="0" w:color="auto"/>
                <w:right w:val="none" w:sz="0" w:space="0" w:color="auto"/>
              </w:divBdr>
            </w:div>
          </w:divsChild>
        </w:div>
        <w:div w:id="543055918">
          <w:marLeft w:val="0"/>
          <w:marRight w:val="0"/>
          <w:marTop w:val="0"/>
          <w:marBottom w:val="0"/>
          <w:divBdr>
            <w:top w:val="none" w:sz="0" w:space="0" w:color="auto"/>
            <w:left w:val="none" w:sz="0" w:space="0" w:color="auto"/>
            <w:bottom w:val="none" w:sz="0" w:space="0" w:color="auto"/>
            <w:right w:val="none" w:sz="0" w:space="0" w:color="auto"/>
          </w:divBdr>
          <w:divsChild>
            <w:div w:id="1295985608">
              <w:marLeft w:val="0"/>
              <w:marRight w:val="0"/>
              <w:marTop w:val="0"/>
              <w:marBottom w:val="0"/>
              <w:divBdr>
                <w:top w:val="none" w:sz="0" w:space="0" w:color="auto"/>
                <w:left w:val="none" w:sz="0" w:space="0" w:color="auto"/>
                <w:bottom w:val="none" w:sz="0" w:space="0" w:color="auto"/>
                <w:right w:val="none" w:sz="0" w:space="0" w:color="auto"/>
              </w:divBdr>
            </w:div>
          </w:divsChild>
        </w:div>
        <w:div w:id="551383882">
          <w:marLeft w:val="0"/>
          <w:marRight w:val="0"/>
          <w:marTop w:val="0"/>
          <w:marBottom w:val="0"/>
          <w:divBdr>
            <w:top w:val="none" w:sz="0" w:space="0" w:color="auto"/>
            <w:left w:val="none" w:sz="0" w:space="0" w:color="auto"/>
            <w:bottom w:val="none" w:sz="0" w:space="0" w:color="auto"/>
            <w:right w:val="none" w:sz="0" w:space="0" w:color="auto"/>
          </w:divBdr>
          <w:divsChild>
            <w:div w:id="1319528803">
              <w:marLeft w:val="0"/>
              <w:marRight w:val="0"/>
              <w:marTop w:val="0"/>
              <w:marBottom w:val="0"/>
              <w:divBdr>
                <w:top w:val="none" w:sz="0" w:space="0" w:color="auto"/>
                <w:left w:val="none" w:sz="0" w:space="0" w:color="auto"/>
                <w:bottom w:val="none" w:sz="0" w:space="0" w:color="auto"/>
                <w:right w:val="none" w:sz="0" w:space="0" w:color="auto"/>
              </w:divBdr>
            </w:div>
          </w:divsChild>
        </w:div>
        <w:div w:id="562713613">
          <w:marLeft w:val="0"/>
          <w:marRight w:val="0"/>
          <w:marTop w:val="0"/>
          <w:marBottom w:val="0"/>
          <w:divBdr>
            <w:top w:val="none" w:sz="0" w:space="0" w:color="auto"/>
            <w:left w:val="none" w:sz="0" w:space="0" w:color="auto"/>
            <w:bottom w:val="none" w:sz="0" w:space="0" w:color="auto"/>
            <w:right w:val="none" w:sz="0" w:space="0" w:color="auto"/>
          </w:divBdr>
          <w:divsChild>
            <w:div w:id="1770155647">
              <w:marLeft w:val="0"/>
              <w:marRight w:val="0"/>
              <w:marTop w:val="0"/>
              <w:marBottom w:val="0"/>
              <w:divBdr>
                <w:top w:val="none" w:sz="0" w:space="0" w:color="auto"/>
                <w:left w:val="none" w:sz="0" w:space="0" w:color="auto"/>
                <w:bottom w:val="none" w:sz="0" w:space="0" w:color="auto"/>
                <w:right w:val="none" w:sz="0" w:space="0" w:color="auto"/>
              </w:divBdr>
            </w:div>
          </w:divsChild>
        </w:div>
        <w:div w:id="567233932">
          <w:marLeft w:val="0"/>
          <w:marRight w:val="0"/>
          <w:marTop w:val="0"/>
          <w:marBottom w:val="0"/>
          <w:divBdr>
            <w:top w:val="none" w:sz="0" w:space="0" w:color="auto"/>
            <w:left w:val="none" w:sz="0" w:space="0" w:color="auto"/>
            <w:bottom w:val="none" w:sz="0" w:space="0" w:color="auto"/>
            <w:right w:val="none" w:sz="0" w:space="0" w:color="auto"/>
          </w:divBdr>
          <w:divsChild>
            <w:div w:id="424423371">
              <w:marLeft w:val="0"/>
              <w:marRight w:val="0"/>
              <w:marTop w:val="0"/>
              <w:marBottom w:val="0"/>
              <w:divBdr>
                <w:top w:val="none" w:sz="0" w:space="0" w:color="auto"/>
                <w:left w:val="none" w:sz="0" w:space="0" w:color="auto"/>
                <w:bottom w:val="none" w:sz="0" w:space="0" w:color="auto"/>
                <w:right w:val="none" w:sz="0" w:space="0" w:color="auto"/>
              </w:divBdr>
            </w:div>
          </w:divsChild>
        </w:div>
        <w:div w:id="578248780">
          <w:marLeft w:val="0"/>
          <w:marRight w:val="0"/>
          <w:marTop w:val="0"/>
          <w:marBottom w:val="0"/>
          <w:divBdr>
            <w:top w:val="none" w:sz="0" w:space="0" w:color="auto"/>
            <w:left w:val="none" w:sz="0" w:space="0" w:color="auto"/>
            <w:bottom w:val="none" w:sz="0" w:space="0" w:color="auto"/>
            <w:right w:val="none" w:sz="0" w:space="0" w:color="auto"/>
          </w:divBdr>
          <w:divsChild>
            <w:div w:id="570850160">
              <w:marLeft w:val="0"/>
              <w:marRight w:val="0"/>
              <w:marTop w:val="0"/>
              <w:marBottom w:val="0"/>
              <w:divBdr>
                <w:top w:val="none" w:sz="0" w:space="0" w:color="auto"/>
                <w:left w:val="none" w:sz="0" w:space="0" w:color="auto"/>
                <w:bottom w:val="none" w:sz="0" w:space="0" w:color="auto"/>
                <w:right w:val="none" w:sz="0" w:space="0" w:color="auto"/>
              </w:divBdr>
            </w:div>
          </w:divsChild>
        </w:div>
        <w:div w:id="581525576">
          <w:marLeft w:val="0"/>
          <w:marRight w:val="0"/>
          <w:marTop w:val="0"/>
          <w:marBottom w:val="0"/>
          <w:divBdr>
            <w:top w:val="none" w:sz="0" w:space="0" w:color="auto"/>
            <w:left w:val="none" w:sz="0" w:space="0" w:color="auto"/>
            <w:bottom w:val="none" w:sz="0" w:space="0" w:color="auto"/>
            <w:right w:val="none" w:sz="0" w:space="0" w:color="auto"/>
          </w:divBdr>
          <w:divsChild>
            <w:div w:id="728185147">
              <w:marLeft w:val="0"/>
              <w:marRight w:val="0"/>
              <w:marTop w:val="0"/>
              <w:marBottom w:val="0"/>
              <w:divBdr>
                <w:top w:val="none" w:sz="0" w:space="0" w:color="auto"/>
                <w:left w:val="none" w:sz="0" w:space="0" w:color="auto"/>
                <w:bottom w:val="none" w:sz="0" w:space="0" w:color="auto"/>
                <w:right w:val="none" w:sz="0" w:space="0" w:color="auto"/>
              </w:divBdr>
            </w:div>
            <w:div w:id="785081303">
              <w:marLeft w:val="0"/>
              <w:marRight w:val="0"/>
              <w:marTop w:val="0"/>
              <w:marBottom w:val="0"/>
              <w:divBdr>
                <w:top w:val="none" w:sz="0" w:space="0" w:color="auto"/>
                <w:left w:val="none" w:sz="0" w:space="0" w:color="auto"/>
                <w:bottom w:val="none" w:sz="0" w:space="0" w:color="auto"/>
                <w:right w:val="none" w:sz="0" w:space="0" w:color="auto"/>
              </w:divBdr>
            </w:div>
            <w:div w:id="1419910053">
              <w:marLeft w:val="0"/>
              <w:marRight w:val="0"/>
              <w:marTop w:val="0"/>
              <w:marBottom w:val="0"/>
              <w:divBdr>
                <w:top w:val="none" w:sz="0" w:space="0" w:color="auto"/>
                <w:left w:val="none" w:sz="0" w:space="0" w:color="auto"/>
                <w:bottom w:val="none" w:sz="0" w:space="0" w:color="auto"/>
                <w:right w:val="none" w:sz="0" w:space="0" w:color="auto"/>
              </w:divBdr>
            </w:div>
            <w:div w:id="1739009241">
              <w:marLeft w:val="0"/>
              <w:marRight w:val="0"/>
              <w:marTop w:val="0"/>
              <w:marBottom w:val="0"/>
              <w:divBdr>
                <w:top w:val="none" w:sz="0" w:space="0" w:color="auto"/>
                <w:left w:val="none" w:sz="0" w:space="0" w:color="auto"/>
                <w:bottom w:val="none" w:sz="0" w:space="0" w:color="auto"/>
                <w:right w:val="none" w:sz="0" w:space="0" w:color="auto"/>
              </w:divBdr>
            </w:div>
          </w:divsChild>
        </w:div>
        <w:div w:id="584388205">
          <w:marLeft w:val="0"/>
          <w:marRight w:val="0"/>
          <w:marTop w:val="0"/>
          <w:marBottom w:val="0"/>
          <w:divBdr>
            <w:top w:val="none" w:sz="0" w:space="0" w:color="auto"/>
            <w:left w:val="none" w:sz="0" w:space="0" w:color="auto"/>
            <w:bottom w:val="none" w:sz="0" w:space="0" w:color="auto"/>
            <w:right w:val="none" w:sz="0" w:space="0" w:color="auto"/>
          </w:divBdr>
          <w:divsChild>
            <w:div w:id="2017264834">
              <w:marLeft w:val="0"/>
              <w:marRight w:val="0"/>
              <w:marTop w:val="0"/>
              <w:marBottom w:val="0"/>
              <w:divBdr>
                <w:top w:val="none" w:sz="0" w:space="0" w:color="auto"/>
                <w:left w:val="none" w:sz="0" w:space="0" w:color="auto"/>
                <w:bottom w:val="none" w:sz="0" w:space="0" w:color="auto"/>
                <w:right w:val="none" w:sz="0" w:space="0" w:color="auto"/>
              </w:divBdr>
            </w:div>
          </w:divsChild>
        </w:div>
        <w:div w:id="596716314">
          <w:marLeft w:val="0"/>
          <w:marRight w:val="0"/>
          <w:marTop w:val="0"/>
          <w:marBottom w:val="0"/>
          <w:divBdr>
            <w:top w:val="none" w:sz="0" w:space="0" w:color="auto"/>
            <w:left w:val="none" w:sz="0" w:space="0" w:color="auto"/>
            <w:bottom w:val="none" w:sz="0" w:space="0" w:color="auto"/>
            <w:right w:val="none" w:sz="0" w:space="0" w:color="auto"/>
          </w:divBdr>
          <w:divsChild>
            <w:div w:id="2050296834">
              <w:marLeft w:val="0"/>
              <w:marRight w:val="0"/>
              <w:marTop w:val="0"/>
              <w:marBottom w:val="0"/>
              <w:divBdr>
                <w:top w:val="none" w:sz="0" w:space="0" w:color="auto"/>
                <w:left w:val="none" w:sz="0" w:space="0" w:color="auto"/>
                <w:bottom w:val="none" w:sz="0" w:space="0" w:color="auto"/>
                <w:right w:val="none" w:sz="0" w:space="0" w:color="auto"/>
              </w:divBdr>
            </w:div>
          </w:divsChild>
        </w:div>
        <w:div w:id="602304304">
          <w:marLeft w:val="0"/>
          <w:marRight w:val="0"/>
          <w:marTop w:val="0"/>
          <w:marBottom w:val="0"/>
          <w:divBdr>
            <w:top w:val="none" w:sz="0" w:space="0" w:color="auto"/>
            <w:left w:val="none" w:sz="0" w:space="0" w:color="auto"/>
            <w:bottom w:val="none" w:sz="0" w:space="0" w:color="auto"/>
            <w:right w:val="none" w:sz="0" w:space="0" w:color="auto"/>
          </w:divBdr>
          <w:divsChild>
            <w:div w:id="826944606">
              <w:marLeft w:val="0"/>
              <w:marRight w:val="0"/>
              <w:marTop w:val="0"/>
              <w:marBottom w:val="0"/>
              <w:divBdr>
                <w:top w:val="none" w:sz="0" w:space="0" w:color="auto"/>
                <w:left w:val="none" w:sz="0" w:space="0" w:color="auto"/>
                <w:bottom w:val="none" w:sz="0" w:space="0" w:color="auto"/>
                <w:right w:val="none" w:sz="0" w:space="0" w:color="auto"/>
              </w:divBdr>
            </w:div>
          </w:divsChild>
        </w:div>
        <w:div w:id="602348321">
          <w:marLeft w:val="0"/>
          <w:marRight w:val="0"/>
          <w:marTop w:val="0"/>
          <w:marBottom w:val="0"/>
          <w:divBdr>
            <w:top w:val="none" w:sz="0" w:space="0" w:color="auto"/>
            <w:left w:val="none" w:sz="0" w:space="0" w:color="auto"/>
            <w:bottom w:val="none" w:sz="0" w:space="0" w:color="auto"/>
            <w:right w:val="none" w:sz="0" w:space="0" w:color="auto"/>
          </w:divBdr>
          <w:divsChild>
            <w:div w:id="1350720627">
              <w:marLeft w:val="0"/>
              <w:marRight w:val="0"/>
              <w:marTop w:val="0"/>
              <w:marBottom w:val="0"/>
              <w:divBdr>
                <w:top w:val="none" w:sz="0" w:space="0" w:color="auto"/>
                <w:left w:val="none" w:sz="0" w:space="0" w:color="auto"/>
                <w:bottom w:val="none" w:sz="0" w:space="0" w:color="auto"/>
                <w:right w:val="none" w:sz="0" w:space="0" w:color="auto"/>
              </w:divBdr>
            </w:div>
            <w:div w:id="1448430401">
              <w:marLeft w:val="0"/>
              <w:marRight w:val="0"/>
              <w:marTop w:val="0"/>
              <w:marBottom w:val="0"/>
              <w:divBdr>
                <w:top w:val="none" w:sz="0" w:space="0" w:color="auto"/>
                <w:left w:val="none" w:sz="0" w:space="0" w:color="auto"/>
                <w:bottom w:val="none" w:sz="0" w:space="0" w:color="auto"/>
                <w:right w:val="none" w:sz="0" w:space="0" w:color="auto"/>
              </w:divBdr>
            </w:div>
          </w:divsChild>
        </w:div>
        <w:div w:id="604387322">
          <w:marLeft w:val="0"/>
          <w:marRight w:val="0"/>
          <w:marTop w:val="0"/>
          <w:marBottom w:val="0"/>
          <w:divBdr>
            <w:top w:val="none" w:sz="0" w:space="0" w:color="auto"/>
            <w:left w:val="none" w:sz="0" w:space="0" w:color="auto"/>
            <w:bottom w:val="none" w:sz="0" w:space="0" w:color="auto"/>
            <w:right w:val="none" w:sz="0" w:space="0" w:color="auto"/>
          </w:divBdr>
          <w:divsChild>
            <w:div w:id="169367893">
              <w:marLeft w:val="0"/>
              <w:marRight w:val="0"/>
              <w:marTop w:val="0"/>
              <w:marBottom w:val="0"/>
              <w:divBdr>
                <w:top w:val="none" w:sz="0" w:space="0" w:color="auto"/>
                <w:left w:val="none" w:sz="0" w:space="0" w:color="auto"/>
                <w:bottom w:val="none" w:sz="0" w:space="0" w:color="auto"/>
                <w:right w:val="none" w:sz="0" w:space="0" w:color="auto"/>
              </w:divBdr>
            </w:div>
          </w:divsChild>
        </w:div>
        <w:div w:id="627005943">
          <w:marLeft w:val="0"/>
          <w:marRight w:val="0"/>
          <w:marTop w:val="0"/>
          <w:marBottom w:val="0"/>
          <w:divBdr>
            <w:top w:val="none" w:sz="0" w:space="0" w:color="auto"/>
            <w:left w:val="none" w:sz="0" w:space="0" w:color="auto"/>
            <w:bottom w:val="none" w:sz="0" w:space="0" w:color="auto"/>
            <w:right w:val="none" w:sz="0" w:space="0" w:color="auto"/>
          </w:divBdr>
          <w:divsChild>
            <w:div w:id="1801193844">
              <w:marLeft w:val="0"/>
              <w:marRight w:val="0"/>
              <w:marTop w:val="0"/>
              <w:marBottom w:val="0"/>
              <w:divBdr>
                <w:top w:val="none" w:sz="0" w:space="0" w:color="auto"/>
                <w:left w:val="none" w:sz="0" w:space="0" w:color="auto"/>
                <w:bottom w:val="none" w:sz="0" w:space="0" w:color="auto"/>
                <w:right w:val="none" w:sz="0" w:space="0" w:color="auto"/>
              </w:divBdr>
            </w:div>
          </w:divsChild>
        </w:div>
        <w:div w:id="634678895">
          <w:marLeft w:val="0"/>
          <w:marRight w:val="0"/>
          <w:marTop w:val="0"/>
          <w:marBottom w:val="0"/>
          <w:divBdr>
            <w:top w:val="none" w:sz="0" w:space="0" w:color="auto"/>
            <w:left w:val="none" w:sz="0" w:space="0" w:color="auto"/>
            <w:bottom w:val="none" w:sz="0" w:space="0" w:color="auto"/>
            <w:right w:val="none" w:sz="0" w:space="0" w:color="auto"/>
          </w:divBdr>
          <w:divsChild>
            <w:div w:id="330330915">
              <w:marLeft w:val="0"/>
              <w:marRight w:val="0"/>
              <w:marTop w:val="0"/>
              <w:marBottom w:val="0"/>
              <w:divBdr>
                <w:top w:val="none" w:sz="0" w:space="0" w:color="auto"/>
                <w:left w:val="none" w:sz="0" w:space="0" w:color="auto"/>
                <w:bottom w:val="none" w:sz="0" w:space="0" w:color="auto"/>
                <w:right w:val="none" w:sz="0" w:space="0" w:color="auto"/>
              </w:divBdr>
            </w:div>
          </w:divsChild>
        </w:div>
        <w:div w:id="634797144">
          <w:marLeft w:val="0"/>
          <w:marRight w:val="0"/>
          <w:marTop w:val="0"/>
          <w:marBottom w:val="0"/>
          <w:divBdr>
            <w:top w:val="none" w:sz="0" w:space="0" w:color="auto"/>
            <w:left w:val="none" w:sz="0" w:space="0" w:color="auto"/>
            <w:bottom w:val="none" w:sz="0" w:space="0" w:color="auto"/>
            <w:right w:val="none" w:sz="0" w:space="0" w:color="auto"/>
          </w:divBdr>
          <w:divsChild>
            <w:div w:id="1506018655">
              <w:marLeft w:val="0"/>
              <w:marRight w:val="0"/>
              <w:marTop w:val="0"/>
              <w:marBottom w:val="0"/>
              <w:divBdr>
                <w:top w:val="none" w:sz="0" w:space="0" w:color="auto"/>
                <w:left w:val="none" w:sz="0" w:space="0" w:color="auto"/>
                <w:bottom w:val="none" w:sz="0" w:space="0" w:color="auto"/>
                <w:right w:val="none" w:sz="0" w:space="0" w:color="auto"/>
              </w:divBdr>
            </w:div>
          </w:divsChild>
        </w:div>
        <w:div w:id="644970867">
          <w:marLeft w:val="0"/>
          <w:marRight w:val="0"/>
          <w:marTop w:val="0"/>
          <w:marBottom w:val="0"/>
          <w:divBdr>
            <w:top w:val="none" w:sz="0" w:space="0" w:color="auto"/>
            <w:left w:val="none" w:sz="0" w:space="0" w:color="auto"/>
            <w:bottom w:val="none" w:sz="0" w:space="0" w:color="auto"/>
            <w:right w:val="none" w:sz="0" w:space="0" w:color="auto"/>
          </w:divBdr>
          <w:divsChild>
            <w:div w:id="135295068">
              <w:marLeft w:val="0"/>
              <w:marRight w:val="0"/>
              <w:marTop w:val="0"/>
              <w:marBottom w:val="0"/>
              <w:divBdr>
                <w:top w:val="none" w:sz="0" w:space="0" w:color="auto"/>
                <w:left w:val="none" w:sz="0" w:space="0" w:color="auto"/>
                <w:bottom w:val="none" w:sz="0" w:space="0" w:color="auto"/>
                <w:right w:val="none" w:sz="0" w:space="0" w:color="auto"/>
              </w:divBdr>
            </w:div>
          </w:divsChild>
        </w:div>
        <w:div w:id="646250826">
          <w:marLeft w:val="0"/>
          <w:marRight w:val="0"/>
          <w:marTop w:val="0"/>
          <w:marBottom w:val="0"/>
          <w:divBdr>
            <w:top w:val="none" w:sz="0" w:space="0" w:color="auto"/>
            <w:left w:val="none" w:sz="0" w:space="0" w:color="auto"/>
            <w:bottom w:val="none" w:sz="0" w:space="0" w:color="auto"/>
            <w:right w:val="none" w:sz="0" w:space="0" w:color="auto"/>
          </w:divBdr>
          <w:divsChild>
            <w:div w:id="638150150">
              <w:marLeft w:val="0"/>
              <w:marRight w:val="0"/>
              <w:marTop w:val="0"/>
              <w:marBottom w:val="0"/>
              <w:divBdr>
                <w:top w:val="none" w:sz="0" w:space="0" w:color="auto"/>
                <w:left w:val="none" w:sz="0" w:space="0" w:color="auto"/>
                <w:bottom w:val="none" w:sz="0" w:space="0" w:color="auto"/>
                <w:right w:val="none" w:sz="0" w:space="0" w:color="auto"/>
              </w:divBdr>
            </w:div>
          </w:divsChild>
        </w:div>
        <w:div w:id="646513679">
          <w:marLeft w:val="0"/>
          <w:marRight w:val="0"/>
          <w:marTop w:val="0"/>
          <w:marBottom w:val="0"/>
          <w:divBdr>
            <w:top w:val="none" w:sz="0" w:space="0" w:color="auto"/>
            <w:left w:val="none" w:sz="0" w:space="0" w:color="auto"/>
            <w:bottom w:val="none" w:sz="0" w:space="0" w:color="auto"/>
            <w:right w:val="none" w:sz="0" w:space="0" w:color="auto"/>
          </w:divBdr>
          <w:divsChild>
            <w:div w:id="1505389259">
              <w:marLeft w:val="0"/>
              <w:marRight w:val="0"/>
              <w:marTop w:val="0"/>
              <w:marBottom w:val="0"/>
              <w:divBdr>
                <w:top w:val="none" w:sz="0" w:space="0" w:color="auto"/>
                <w:left w:val="none" w:sz="0" w:space="0" w:color="auto"/>
                <w:bottom w:val="none" w:sz="0" w:space="0" w:color="auto"/>
                <w:right w:val="none" w:sz="0" w:space="0" w:color="auto"/>
              </w:divBdr>
            </w:div>
          </w:divsChild>
        </w:div>
        <w:div w:id="653605424">
          <w:marLeft w:val="0"/>
          <w:marRight w:val="0"/>
          <w:marTop w:val="0"/>
          <w:marBottom w:val="0"/>
          <w:divBdr>
            <w:top w:val="none" w:sz="0" w:space="0" w:color="auto"/>
            <w:left w:val="none" w:sz="0" w:space="0" w:color="auto"/>
            <w:bottom w:val="none" w:sz="0" w:space="0" w:color="auto"/>
            <w:right w:val="none" w:sz="0" w:space="0" w:color="auto"/>
          </w:divBdr>
          <w:divsChild>
            <w:div w:id="1159691834">
              <w:marLeft w:val="0"/>
              <w:marRight w:val="0"/>
              <w:marTop w:val="0"/>
              <w:marBottom w:val="0"/>
              <w:divBdr>
                <w:top w:val="none" w:sz="0" w:space="0" w:color="auto"/>
                <w:left w:val="none" w:sz="0" w:space="0" w:color="auto"/>
                <w:bottom w:val="none" w:sz="0" w:space="0" w:color="auto"/>
                <w:right w:val="none" w:sz="0" w:space="0" w:color="auto"/>
              </w:divBdr>
            </w:div>
          </w:divsChild>
        </w:div>
        <w:div w:id="654332829">
          <w:marLeft w:val="0"/>
          <w:marRight w:val="0"/>
          <w:marTop w:val="0"/>
          <w:marBottom w:val="0"/>
          <w:divBdr>
            <w:top w:val="none" w:sz="0" w:space="0" w:color="auto"/>
            <w:left w:val="none" w:sz="0" w:space="0" w:color="auto"/>
            <w:bottom w:val="none" w:sz="0" w:space="0" w:color="auto"/>
            <w:right w:val="none" w:sz="0" w:space="0" w:color="auto"/>
          </w:divBdr>
          <w:divsChild>
            <w:div w:id="264457643">
              <w:marLeft w:val="0"/>
              <w:marRight w:val="0"/>
              <w:marTop w:val="0"/>
              <w:marBottom w:val="0"/>
              <w:divBdr>
                <w:top w:val="none" w:sz="0" w:space="0" w:color="auto"/>
                <w:left w:val="none" w:sz="0" w:space="0" w:color="auto"/>
                <w:bottom w:val="none" w:sz="0" w:space="0" w:color="auto"/>
                <w:right w:val="none" w:sz="0" w:space="0" w:color="auto"/>
              </w:divBdr>
            </w:div>
          </w:divsChild>
        </w:div>
        <w:div w:id="657461503">
          <w:marLeft w:val="0"/>
          <w:marRight w:val="0"/>
          <w:marTop w:val="0"/>
          <w:marBottom w:val="0"/>
          <w:divBdr>
            <w:top w:val="none" w:sz="0" w:space="0" w:color="auto"/>
            <w:left w:val="none" w:sz="0" w:space="0" w:color="auto"/>
            <w:bottom w:val="none" w:sz="0" w:space="0" w:color="auto"/>
            <w:right w:val="none" w:sz="0" w:space="0" w:color="auto"/>
          </w:divBdr>
          <w:divsChild>
            <w:div w:id="657733917">
              <w:marLeft w:val="0"/>
              <w:marRight w:val="0"/>
              <w:marTop w:val="0"/>
              <w:marBottom w:val="0"/>
              <w:divBdr>
                <w:top w:val="none" w:sz="0" w:space="0" w:color="auto"/>
                <w:left w:val="none" w:sz="0" w:space="0" w:color="auto"/>
                <w:bottom w:val="none" w:sz="0" w:space="0" w:color="auto"/>
                <w:right w:val="none" w:sz="0" w:space="0" w:color="auto"/>
              </w:divBdr>
            </w:div>
          </w:divsChild>
        </w:div>
        <w:div w:id="666907842">
          <w:marLeft w:val="0"/>
          <w:marRight w:val="0"/>
          <w:marTop w:val="0"/>
          <w:marBottom w:val="0"/>
          <w:divBdr>
            <w:top w:val="none" w:sz="0" w:space="0" w:color="auto"/>
            <w:left w:val="none" w:sz="0" w:space="0" w:color="auto"/>
            <w:bottom w:val="none" w:sz="0" w:space="0" w:color="auto"/>
            <w:right w:val="none" w:sz="0" w:space="0" w:color="auto"/>
          </w:divBdr>
          <w:divsChild>
            <w:div w:id="1160847413">
              <w:marLeft w:val="0"/>
              <w:marRight w:val="0"/>
              <w:marTop w:val="0"/>
              <w:marBottom w:val="0"/>
              <w:divBdr>
                <w:top w:val="none" w:sz="0" w:space="0" w:color="auto"/>
                <w:left w:val="none" w:sz="0" w:space="0" w:color="auto"/>
                <w:bottom w:val="none" w:sz="0" w:space="0" w:color="auto"/>
                <w:right w:val="none" w:sz="0" w:space="0" w:color="auto"/>
              </w:divBdr>
            </w:div>
          </w:divsChild>
        </w:div>
        <w:div w:id="667484532">
          <w:marLeft w:val="0"/>
          <w:marRight w:val="0"/>
          <w:marTop w:val="0"/>
          <w:marBottom w:val="0"/>
          <w:divBdr>
            <w:top w:val="none" w:sz="0" w:space="0" w:color="auto"/>
            <w:left w:val="none" w:sz="0" w:space="0" w:color="auto"/>
            <w:bottom w:val="none" w:sz="0" w:space="0" w:color="auto"/>
            <w:right w:val="none" w:sz="0" w:space="0" w:color="auto"/>
          </w:divBdr>
          <w:divsChild>
            <w:div w:id="1245804326">
              <w:marLeft w:val="0"/>
              <w:marRight w:val="0"/>
              <w:marTop w:val="0"/>
              <w:marBottom w:val="0"/>
              <w:divBdr>
                <w:top w:val="none" w:sz="0" w:space="0" w:color="auto"/>
                <w:left w:val="none" w:sz="0" w:space="0" w:color="auto"/>
                <w:bottom w:val="none" w:sz="0" w:space="0" w:color="auto"/>
                <w:right w:val="none" w:sz="0" w:space="0" w:color="auto"/>
              </w:divBdr>
            </w:div>
          </w:divsChild>
        </w:div>
        <w:div w:id="680010525">
          <w:marLeft w:val="0"/>
          <w:marRight w:val="0"/>
          <w:marTop w:val="0"/>
          <w:marBottom w:val="0"/>
          <w:divBdr>
            <w:top w:val="none" w:sz="0" w:space="0" w:color="auto"/>
            <w:left w:val="none" w:sz="0" w:space="0" w:color="auto"/>
            <w:bottom w:val="none" w:sz="0" w:space="0" w:color="auto"/>
            <w:right w:val="none" w:sz="0" w:space="0" w:color="auto"/>
          </w:divBdr>
          <w:divsChild>
            <w:div w:id="1850021500">
              <w:marLeft w:val="0"/>
              <w:marRight w:val="0"/>
              <w:marTop w:val="0"/>
              <w:marBottom w:val="0"/>
              <w:divBdr>
                <w:top w:val="none" w:sz="0" w:space="0" w:color="auto"/>
                <w:left w:val="none" w:sz="0" w:space="0" w:color="auto"/>
                <w:bottom w:val="none" w:sz="0" w:space="0" w:color="auto"/>
                <w:right w:val="none" w:sz="0" w:space="0" w:color="auto"/>
              </w:divBdr>
            </w:div>
          </w:divsChild>
        </w:div>
        <w:div w:id="689527224">
          <w:marLeft w:val="0"/>
          <w:marRight w:val="0"/>
          <w:marTop w:val="0"/>
          <w:marBottom w:val="0"/>
          <w:divBdr>
            <w:top w:val="none" w:sz="0" w:space="0" w:color="auto"/>
            <w:left w:val="none" w:sz="0" w:space="0" w:color="auto"/>
            <w:bottom w:val="none" w:sz="0" w:space="0" w:color="auto"/>
            <w:right w:val="none" w:sz="0" w:space="0" w:color="auto"/>
          </w:divBdr>
          <w:divsChild>
            <w:div w:id="1543177374">
              <w:marLeft w:val="0"/>
              <w:marRight w:val="0"/>
              <w:marTop w:val="0"/>
              <w:marBottom w:val="0"/>
              <w:divBdr>
                <w:top w:val="none" w:sz="0" w:space="0" w:color="auto"/>
                <w:left w:val="none" w:sz="0" w:space="0" w:color="auto"/>
                <w:bottom w:val="none" w:sz="0" w:space="0" w:color="auto"/>
                <w:right w:val="none" w:sz="0" w:space="0" w:color="auto"/>
              </w:divBdr>
            </w:div>
          </w:divsChild>
        </w:div>
        <w:div w:id="693773703">
          <w:marLeft w:val="0"/>
          <w:marRight w:val="0"/>
          <w:marTop w:val="0"/>
          <w:marBottom w:val="0"/>
          <w:divBdr>
            <w:top w:val="none" w:sz="0" w:space="0" w:color="auto"/>
            <w:left w:val="none" w:sz="0" w:space="0" w:color="auto"/>
            <w:bottom w:val="none" w:sz="0" w:space="0" w:color="auto"/>
            <w:right w:val="none" w:sz="0" w:space="0" w:color="auto"/>
          </w:divBdr>
          <w:divsChild>
            <w:div w:id="2105612184">
              <w:marLeft w:val="0"/>
              <w:marRight w:val="0"/>
              <w:marTop w:val="0"/>
              <w:marBottom w:val="0"/>
              <w:divBdr>
                <w:top w:val="none" w:sz="0" w:space="0" w:color="auto"/>
                <w:left w:val="none" w:sz="0" w:space="0" w:color="auto"/>
                <w:bottom w:val="none" w:sz="0" w:space="0" w:color="auto"/>
                <w:right w:val="none" w:sz="0" w:space="0" w:color="auto"/>
              </w:divBdr>
            </w:div>
          </w:divsChild>
        </w:div>
        <w:div w:id="700975771">
          <w:marLeft w:val="0"/>
          <w:marRight w:val="0"/>
          <w:marTop w:val="0"/>
          <w:marBottom w:val="0"/>
          <w:divBdr>
            <w:top w:val="none" w:sz="0" w:space="0" w:color="auto"/>
            <w:left w:val="none" w:sz="0" w:space="0" w:color="auto"/>
            <w:bottom w:val="none" w:sz="0" w:space="0" w:color="auto"/>
            <w:right w:val="none" w:sz="0" w:space="0" w:color="auto"/>
          </w:divBdr>
          <w:divsChild>
            <w:div w:id="1822303759">
              <w:marLeft w:val="0"/>
              <w:marRight w:val="0"/>
              <w:marTop w:val="0"/>
              <w:marBottom w:val="0"/>
              <w:divBdr>
                <w:top w:val="none" w:sz="0" w:space="0" w:color="auto"/>
                <w:left w:val="none" w:sz="0" w:space="0" w:color="auto"/>
                <w:bottom w:val="none" w:sz="0" w:space="0" w:color="auto"/>
                <w:right w:val="none" w:sz="0" w:space="0" w:color="auto"/>
              </w:divBdr>
            </w:div>
          </w:divsChild>
        </w:div>
        <w:div w:id="702559103">
          <w:marLeft w:val="0"/>
          <w:marRight w:val="0"/>
          <w:marTop w:val="0"/>
          <w:marBottom w:val="0"/>
          <w:divBdr>
            <w:top w:val="none" w:sz="0" w:space="0" w:color="auto"/>
            <w:left w:val="none" w:sz="0" w:space="0" w:color="auto"/>
            <w:bottom w:val="none" w:sz="0" w:space="0" w:color="auto"/>
            <w:right w:val="none" w:sz="0" w:space="0" w:color="auto"/>
          </w:divBdr>
          <w:divsChild>
            <w:div w:id="449013912">
              <w:marLeft w:val="0"/>
              <w:marRight w:val="0"/>
              <w:marTop w:val="0"/>
              <w:marBottom w:val="0"/>
              <w:divBdr>
                <w:top w:val="none" w:sz="0" w:space="0" w:color="auto"/>
                <w:left w:val="none" w:sz="0" w:space="0" w:color="auto"/>
                <w:bottom w:val="none" w:sz="0" w:space="0" w:color="auto"/>
                <w:right w:val="none" w:sz="0" w:space="0" w:color="auto"/>
              </w:divBdr>
            </w:div>
          </w:divsChild>
        </w:div>
        <w:div w:id="704066220">
          <w:marLeft w:val="0"/>
          <w:marRight w:val="0"/>
          <w:marTop w:val="0"/>
          <w:marBottom w:val="0"/>
          <w:divBdr>
            <w:top w:val="none" w:sz="0" w:space="0" w:color="auto"/>
            <w:left w:val="none" w:sz="0" w:space="0" w:color="auto"/>
            <w:bottom w:val="none" w:sz="0" w:space="0" w:color="auto"/>
            <w:right w:val="none" w:sz="0" w:space="0" w:color="auto"/>
          </w:divBdr>
          <w:divsChild>
            <w:div w:id="2119375244">
              <w:marLeft w:val="0"/>
              <w:marRight w:val="0"/>
              <w:marTop w:val="0"/>
              <w:marBottom w:val="0"/>
              <w:divBdr>
                <w:top w:val="none" w:sz="0" w:space="0" w:color="auto"/>
                <w:left w:val="none" w:sz="0" w:space="0" w:color="auto"/>
                <w:bottom w:val="none" w:sz="0" w:space="0" w:color="auto"/>
                <w:right w:val="none" w:sz="0" w:space="0" w:color="auto"/>
              </w:divBdr>
            </w:div>
          </w:divsChild>
        </w:div>
        <w:div w:id="704788115">
          <w:marLeft w:val="0"/>
          <w:marRight w:val="0"/>
          <w:marTop w:val="0"/>
          <w:marBottom w:val="0"/>
          <w:divBdr>
            <w:top w:val="none" w:sz="0" w:space="0" w:color="auto"/>
            <w:left w:val="none" w:sz="0" w:space="0" w:color="auto"/>
            <w:bottom w:val="none" w:sz="0" w:space="0" w:color="auto"/>
            <w:right w:val="none" w:sz="0" w:space="0" w:color="auto"/>
          </w:divBdr>
          <w:divsChild>
            <w:div w:id="959190899">
              <w:marLeft w:val="0"/>
              <w:marRight w:val="0"/>
              <w:marTop w:val="0"/>
              <w:marBottom w:val="0"/>
              <w:divBdr>
                <w:top w:val="none" w:sz="0" w:space="0" w:color="auto"/>
                <w:left w:val="none" w:sz="0" w:space="0" w:color="auto"/>
                <w:bottom w:val="none" w:sz="0" w:space="0" w:color="auto"/>
                <w:right w:val="none" w:sz="0" w:space="0" w:color="auto"/>
              </w:divBdr>
            </w:div>
          </w:divsChild>
        </w:div>
        <w:div w:id="721249649">
          <w:marLeft w:val="0"/>
          <w:marRight w:val="0"/>
          <w:marTop w:val="0"/>
          <w:marBottom w:val="0"/>
          <w:divBdr>
            <w:top w:val="none" w:sz="0" w:space="0" w:color="auto"/>
            <w:left w:val="none" w:sz="0" w:space="0" w:color="auto"/>
            <w:bottom w:val="none" w:sz="0" w:space="0" w:color="auto"/>
            <w:right w:val="none" w:sz="0" w:space="0" w:color="auto"/>
          </w:divBdr>
          <w:divsChild>
            <w:div w:id="184448052">
              <w:marLeft w:val="0"/>
              <w:marRight w:val="0"/>
              <w:marTop w:val="0"/>
              <w:marBottom w:val="0"/>
              <w:divBdr>
                <w:top w:val="none" w:sz="0" w:space="0" w:color="auto"/>
                <w:left w:val="none" w:sz="0" w:space="0" w:color="auto"/>
                <w:bottom w:val="none" w:sz="0" w:space="0" w:color="auto"/>
                <w:right w:val="none" w:sz="0" w:space="0" w:color="auto"/>
              </w:divBdr>
            </w:div>
          </w:divsChild>
        </w:div>
        <w:div w:id="723993198">
          <w:marLeft w:val="0"/>
          <w:marRight w:val="0"/>
          <w:marTop w:val="0"/>
          <w:marBottom w:val="0"/>
          <w:divBdr>
            <w:top w:val="none" w:sz="0" w:space="0" w:color="auto"/>
            <w:left w:val="none" w:sz="0" w:space="0" w:color="auto"/>
            <w:bottom w:val="none" w:sz="0" w:space="0" w:color="auto"/>
            <w:right w:val="none" w:sz="0" w:space="0" w:color="auto"/>
          </w:divBdr>
          <w:divsChild>
            <w:div w:id="1077047648">
              <w:marLeft w:val="0"/>
              <w:marRight w:val="0"/>
              <w:marTop w:val="0"/>
              <w:marBottom w:val="0"/>
              <w:divBdr>
                <w:top w:val="none" w:sz="0" w:space="0" w:color="auto"/>
                <w:left w:val="none" w:sz="0" w:space="0" w:color="auto"/>
                <w:bottom w:val="none" w:sz="0" w:space="0" w:color="auto"/>
                <w:right w:val="none" w:sz="0" w:space="0" w:color="auto"/>
              </w:divBdr>
            </w:div>
          </w:divsChild>
        </w:div>
        <w:div w:id="726879564">
          <w:marLeft w:val="0"/>
          <w:marRight w:val="0"/>
          <w:marTop w:val="0"/>
          <w:marBottom w:val="0"/>
          <w:divBdr>
            <w:top w:val="none" w:sz="0" w:space="0" w:color="auto"/>
            <w:left w:val="none" w:sz="0" w:space="0" w:color="auto"/>
            <w:bottom w:val="none" w:sz="0" w:space="0" w:color="auto"/>
            <w:right w:val="none" w:sz="0" w:space="0" w:color="auto"/>
          </w:divBdr>
          <w:divsChild>
            <w:div w:id="318269135">
              <w:marLeft w:val="0"/>
              <w:marRight w:val="0"/>
              <w:marTop w:val="0"/>
              <w:marBottom w:val="0"/>
              <w:divBdr>
                <w:top w:val="none" w:sz="0" w:space="0" w:color="auto"/>
                <w:left w:val="none" w:sz="0" w:space="0" w:color="auto"/>
                <w:bottom w:val="none" w:sz="0" w:space="0" w:color="auto"/>
                <w:right w:val="none" w:sz="0" w:space="0" w:color="auto"/>
              </w:divBdr>
            </w:div>
          </w:divsChild>
        </w:div>
        <w:div w:id="727076360">
          <w:marLeft w:val="0"/>
          <w:marRight w:val="0"/>
          <w:marTop w:val="0"/>
          <w:marBottom w:val="0"/>
          <w:divBdr>
            <w:top w:val="none" w:sz="0" w:space="0" w:color="auto"/>
            <w:left w:val="none" w:sz="0" w:space="0" w:color="auto"/>
            <w:bottom w:val="none" w:sz="0" w:space="0" w:color="auto"/>
            <w:right w:val="none" w:sz="0" w:space="0" w:color="auto"/>
          </w:divBdr>
          <w:divsChild>
            <w:div w:id="1207335645">
              <w:marLeft w:val="0"/>
              <w:marRight w:val="0"/>
              <w:marTop w:val="0"/>
              <w:marBottom w:val="0"/>
              <w:divBdr>
                <w:top w:val="none" w:sz="0" w:space="0" w:color="auto"/>
                <w:left w:val="none" w:sz="0" w:space="0" w:color="auto"/>
                <w:bottom w:val="none" w:sz="0" w:space="0" w:color="auto"/>
                <w:right w:val="none" w:sz="0" w:space="0" w:color="auto"/>
              </w:divBdr>
            </w:div>
          </w:divsChild>
        </w:div>
        <w:div w:id="729696319">
          <w:marLeft w:val="0"/>
          <w:marRight w:val="0"/>
          <w:marTop w:val="0"/>
          <w:marBottom w:val="0"/>
          <w:divBdr>
            <w:top w:val="none" w:sz="0" w:space="0" w:color="auto"/>
            <w:left w:val="none" w:sz="0" w:space="0" w:color="auto"/>
            <w:bottom w:val="none" w:sz="0" w:space="0" w:color="auto"/>
            <w:right w:val="none" w:sz="0" w:space="0" w:color="auto"/>
          </w:divBdr>
          <w:divsChild>
            <w:div w:id="394276715">
              <w:marLeft w:val="0"/>
              <w:marRight w:val="0"/>
              <w:marTop w:val="0"/>
              <w:marBottom w:val="0"/>
              <w:divBdr>
                <w:top w:val="none" w:sz="0" w:space="0" w:color="auto"/>
                <w:left w:val="none" w:sz="0" w:space="0" w:color="auto"/>
                <w:bottom w:val="none" w:sz="0" w:space="0" w:color="auto"/>
                <w:right w:val="none" w:sz="0" w:space="0" w:color="auto"/>
              </w:divBdr>
            </w:div>
          </w:divsChild>
        </w:div>
        <w:div w:id="729764310">
          <w:marLeft w:val="0"/>
          <w:marRight w:val="0"/>
          <w:marTop w:val="0"/>
          <w:marBottom w:val="0"/>
          <w:divBdr>
            <w:top w:val="none" w:sz="0" w:space="0" w:color="auto"/>
            <w:left w:val="none" w:sz="0" w:space="0" w:color="auto"/>
            <w:bottom w:val="none" w:sz="0" w:space="0" w:color="auto"/>
            <w:right w:val="none" w:sz="0" w:space="0" w:color="auto"/>
          </w:divBdr>
          <w:divsChild>
            <w:div w:id="59136049">
              <w:marLeft w:val="0"/>
              <w:marRight w:val="0"/>
              <w:marTop w:val="0"/>
              <w:marBottom w:val="0"/>
              <w:divBdr>
                <w:top w:val="none" w:sz="0" w:space="0" w:color="auto"/>
                <w:left w:val="none" w:sz="0" w:space="0" w:color="auto"/>
                <w:bottom w:val="none" w:sz="0" w:space="0" w:color="auto"/>
                <w:right w:val="none" w:sz="0" w:space="0" w:color="auto"/>
              </w:divBdr>
            </w:div>
            <w:div w:id="1623809248">
              <w:marLeft w:val="0"/>
              <w:marRight w:val="0"/>
              <w:marTop w:val="0"/>
              <w:marBottom w:val="0"/>
              <w:divBdr>
                <w:top w:val="none" w:sz="0" w:space="0" w:color="auto"/>
                <w:left w:val="none" w:sz="0" w:space="0" w:color="auto"/>
                <w:bottom w:val="none" w:sz="0" w:space="0" w:color="auto"/>
                <w:right w:val="none" w:sz="0" w:space="0" w:color="auto"/>
              </w:divBdr>
            </w:div>
          </w:divsChild>
        </w:div>
        <w:div w:id="731275790">
          <w:marLeft w:val="0"/>
          <w:marRight w:val="0"/>
          <w:marTop w:val="0"/>
          <w:marBottom w:val="0"/>
          <w:divBdr>
            <w:top w:val="none" w:sz="0" w:space="0" w:color="auto"/>
            <w:left w:val="none" w:sz="0" w:space="0" w:color="auto"/>
            <w:bottom w:val="none" w:sz="0" w:space="0" w:color="auto"/>
            <w:right w:val="none" w:sz="0" w:space="0" w:color="auto"/>
          </w:divBdr>
          <w:divsChild>
            <w:div w:id="627518034">
              <w:marLeft w:val="0"/>
              <w:marRight w:val="0"/>
              <w:marTop w:val="0"/>
              <w:marBottom w:val="0"/>
              <w:divBdr>
                <w:top w:val="none" w:sz="0" w:space="0" w:color="auto"/>
                <w:left w:val="none" w:sz="0" w:space="0" w:color="auto"/>
                <w:bottom w:val="none" w:sz="0" w:space="0" w:color="auto"/>
                <w:right w:val="none" w:sz="0" w:space="0" w:color="auto"/>
              </w:divBdr>
            </w:div>
            <w:div w:id="2059473085">
              <w:marLeft w:val="0"/>
              <w:marRight w:val="0"/>
              <w:marTop w:val="0"/>
              <w:marBottom w:val="0"/>
              <w:divBdr>
                <w:top w:val="none" w:sz="0" w:space="0" w:color="auto"/>
                <w:left w:val="none" w:sz="0" w:space="0" w:color="auto"/>
                <w:bottom w:val="none" w:sz="0" w:space="0" w:color="auto"/>
                <w:right w:val="none" w:sz="0" w:space="0" w:color="auto"/>
              </w:divBdr>
            </w:div>
          </w:divsChild>
        </w:div>
        <w:div w:id="740517100">
          <w:marLeft w:val="0"/>
          <w:marRight w:val="0"/>
          <w:marTop w:val="0"/>
          <w:marBottom w:val="0"/>
          <w:divBdr>
            <w:top w:val="none" w:sz="0" w:space="0" w:color="auto"/>
            <w:left w:val="none" w:sz="0" w:space="0" w:color="auto"/>
            <w:bottom w:val="none" w:sz="0" w:space="0" w:color="auto"/>
            <w:right w:val="none" w:sz="0" w:space="0" w:color="auto"/>
          </w:divBdr>
          <w:divsChild>
            <w:div w:id="1710717421">
              <w:marLeft w:val="0"/>
              <w:marRight w:val="0"/>
              <w:marTop w:val="0"/>
              <w:marBottom w:val="0"/>
              <w:divBdr>
                <w:top w:val="none" w:sz="0" w:space="0" w:color="auto"/>
                <w:left w:val="none" w:sz="0" w:space="0" w:color="auto"/>
                <w:bottom w:val="none" w:sz="0" w:space="0" w:color="auto"/>
                <w:right w:val="none" w:sz="0" w:space="0" w:color="auto"/>
              </w:divBdr>
            </w:div>
          </w:divsChild>
        </w:div>
        <w:div w:id="741871479">
          <w:marLeft w:val="0"/>
          <w:marRight w:val="0"/>
          <w:marTop w:val="0"/>
          <w:marBottom w:val="0"/>
          <w:divBdr>
            <w:top w:val="none" w:sz="0" w:space="0" w:color="auto"/>
            <w:left w:val="none" w:sz="0" w:space="0" w:color="auto"/>
            <w:bottom w:val="none" w:sz="0" w:space="0" w:color="auto"/>
            <w:right w:val="none" w:sz="0" w:space="0" w:color="auto"/>
          </w:divBdr>
          <w:divsChild>
            <w:div w:id="816414159">
              <w:marLeft w:val="0"/>
              <w:marRight w:val="0"/>
              <w:marTop w:val="0"/>
              <w:marBottom w:val="0"/>
              <w:divBdr>
                <w:top w:val="none" w:sz="0" w:space="0" w:color="auto"/>
                <w:left w:val="none" w:sz="0" w:space="0" w:color="auto"/>
                <w:bottom w:val="none" w:sz="0" w:space="0" w:color="auto"/>
                <w:right w:val="none" w:sz="0" w:space="0" w:color="auto"/>
              </w:divBdr>
            </w:div>
          </w:divsChild>
        </w:div>
        <w:div w:id="742876215">
          <w:marLeft w:val="0"/>
          <w:marRight w:val="0"/>
          <w:marTop w:val="0"/>
          <w:marBottom w:val="0"/>
          <w:divBdr>
            <w:top w:val="none" w:sz="0" w:space="0" w:color="auto"/>
            <w:left w:val="none" w:sz="0" w:space="0" w:color="auto"/>
            <w:bottom w:val="none" w:sz="0" w:space="0" w:color="auto"/>
            <w:right w:val="none" w:sz="0" w:space="0" w:color="auto"/>
          </w:divBdr>
          <w:divsChild>
            <w:div w:id="685450527">
              <w:marLeft w:val="0"/>
              <w:marRight w:val="0"/>
              <w:marTop w:val="0"/>
              <w:marBottom w:val="0"/>
              <w:divBdr>
                <w:top w:val="none" w:sz="0" w:space="0" w:color="auto"/>
                <w:left w:val="none" w:sz="0" w:space="0" w:color="auto"/>
                <w:bottom w:val="none" w:sz="0" w:space="0" w:color="auto"/>
                <w:right w:val="none" w:sz="0" w:space="0" w:color="auto"/>
              </w:divBdr>
            </w:div>
          </w:divsChild>
        </w:div>
        <w:div w:id="748959945">
          <w:marLeft w:val="0"/>
          <w:marRight w:val="0"/>
          <w:marTop w:val="0"/>
          <w:marBottom w:val="0"/>
          <w:divBdr>
            <w:top w:val="none" w:sz="0" w:space="0" w:color="auto"/>
            <w:left w:val="none" w:sz="0" w:space="0" w:color="auto"/>
            <w:bottom w:val="none" w:sz="0" w:space="0" w:color="auto"/>
            <w:right w:val="none" w:sz="0" w:space="0" w:color="auto"/>
          </w:divBdr>
          <w:divsChild>
            <w:div w:id="39208732">
              <w:marLeft w:val="0"/>
              <w:marRight w:val="0"/>
              <w:marTop w:val="0"/>
              <w:marBottom w:val="0"/>
              <w:divBdr>
                <w:top w:val="none" w:sz="0" w:space="0" w:color="auto"/>
                <w:left w:val="none" w:sz="0" w:space="0" w:color="auto"/>
                <w:bottom w:val="none" w:sz="0" w:space="0" w:color="auto"/>
                <w:right w:val="none" w:sz="0" w:space="0" w:color="auto"/>
              </w:divBdr>
            </w:div>
          </w:divsChild>
        </w:div>
        <w:div w:id="754402316">
          <w:marLeft w:val="0"/>
          <w:marRight w:val="0"/>
          <w:marTop w:val="0"/>
          <w:marBottom w:val="0"/>
          <w:divBdr>
            <w:top w:val="none" w:sz="0" w:space="0" w:color="auto"/>
            <w:left w:val="none" w:sz="0" w:space="0" w:color="auto"/>
            <w:bottom w:val="none" w:sz="0" w:space="0" w:color="auto"/>
            <w:right w:val="none" w:sz="0" w:space="0" w:color="auto"/>
          </w:divBdr>
          <w:divsChild>
            <w:div w:id="1187254347">
              <w:marLeft w:val="0"/>
              <w:marRight w:val="0"/>
              <w:marTop w:val="0"/>
              <w:marBottom w:val="0"/>
              <w:divBdr>
                <w:top w:val="none" w:sz="0" w:space="0" w:color="auto"/>
                <w:left w:val="none" w:sz="0" w:space="0" w:color="auto"/>
                <w:bottom w:val="none" w:sz="0" w:space="0" w:color="auto"/>
                <w:right w:val="none" w:sz="0" w:space="0" w:color="auto"/>
              </w:divBdr>
            </w:div>
          </w:divsChild>
        </w:div>
        <w:div w:id="764377716">
          <w:marLeft w:val="0"/>
          <w:marRight w:val="0"/>
          <w:marTop w:val="0"/>
          <w:marBottom w:val="0"/>
          <w:divBdr>
            <w:top w:val="none" w:sz="0" w:space="0" w:color="auto"/>
            <w:left w:val="none" w:sz="0" w:space="0" w:color="auto"/>
            <w:bottom w:val="none" w:sz="0" w:space="0" w:color="auto"/>
            <w:right w:val="none" w:sz="0" w:space="0" w:color="auto"/>
          </w:divBdr>
          <w:divsChild>
            <w:div w:id="324433846">
              <w:marLeft w:val="0"/>
              <w:marRight w:val="0"/>
              <w:marTop w:val="0"/>
              <w:marBottom w:val="0"/>
              <w:divBdr>
                <w:top w:val="none" w:sz="0" w:space="0" w:color="auto"/>
                <w:left w:val="none" w:sz="0" w:space="0" w:color="auto"/>
                <w:bottom w:val="none" w:sz="0" w:space="0" w:color="auto"/>
                <w:right w:val="none" w:sz="0" w:space="0" w:color="auto"/>
              </w:divBdr>
            </w:div>
          </w:divsChild>
        </w:div>
        <w:div w:id="777069874">
          <w:marLeft w:val="0"/>
          <w:marRight w:val="0"/>
          <w:marTop w:val="0"/>
          <w:marBottom w:val="0"/>
          <w:divBdr>
            <w:top w:val="none" w:sz="0" w:space="0" w:color="auto"/>
            <w:left w:val="none" w:sz="0" w:space="0" w:color="auto"/>
            <w:bottom w:val="none" w:sz="0" w:space="0" w:color="auto"/>
            <w:right w:val="none" w:sz="0" w:space="0" w:color="auto"/>
          </w:divBdr>
          <w:divsChild>
            <w:div w:id="1576739280">
              <w:marLeft w:val="0"/>
              <w:marRight w:val="0"/>
              <w:marTop w:val="0"/>
              <w:marBottom w:val="0"/>
              <w:divBdr>
                <w:top w:val="none" w:sz="0" w:space="0" w:color="auto"/>
                <w:left w:val="none" w:sz="0" w:space="0" w:color="auto"/>
                <w:bottom w:val="none" w:sz="0" w:space="0" w:color="auto"/>
                <w:right w:val="none" w:sz="0" w:space="0" w:color="auto"/>
              </w:divBdr>
            </w:div>
          </w:divsChild>
        </w:div>
        <w:div w:id="778834955">
          <w:marLeft w:val="0"/>
          <w:marRight w:val="0"/>
          <w:marTop w:val="0"/>
          <w:marBottom w:val="0"/>
          <w:divBdr>
            <w:top w:val="none" w:sz="0" w:space="0" w:color="auto"/>
            <w:left w:val="none" w:sz="0" w:space="0" w:color="auto"/>
            <w:bottom w:val="none" w:sz="0" w:space="0" w:color="auto"/>
            <w:right w:val="none" w:sz="0" w:space="0" w:color="auto"/>
          </w:divBdr>
          <w:divsChild>
            <w:div w:id="1877424463">
              <w:marLeft w:val="0"/>
              <w:marRight w:val="0"/>
              <w:marTop w:val="0"/>
              <w:marBottom w:val="0"/>
              <w:divBdr>
                <w:top w:val="none" w:sz="0" w:space="0" w:color="auto"/>
                <w:left w:val="none" w:sz="0" w:space="0" w:color="auto"/>
                <w:bottom w:val="none" w:sz="0" w:space="0" w:color="auto"/>
                <w:right w:val="none" w:sz="0" w:space="0" w:color="auto"/>
              </w:divBdr>
            </w:div>
          </w:divsChild>
        </w:div>
        <w:div w:id="783110623">
          <w:marLeft w:val="0"/>
          <w:marRight w:val="0"/>
          <w:marTop w:val="0"/>
          <w:marBottom w:val="0"/>
          <w:divBdr>
            <w:top w:val="none" w:sz="0" w:space="0" w:color="auto"/>
            <w:left w:val="none" w:sz="0" w:space="0" w:color="auto"/>
            <w:bottom w:val="none" w:sz="0" w:space="0" w:color="auto"/>
            <w:right w:val="none" w:sz="0" w:space="0" w:color="auto"/>
          </w:divBdr>
          <w:divsChild>
            <w:div w:id="1578511981">
              <w:marLeft w:val="0"/>
              <w:marRight w:val="0"/>
              <w:marTop w:val="0"/>
              <w:marBottom w:val="0"/>
              <w:divBdr>
                <w:top w:val="none" w:sz="0" w:space="0" w:color="auto"/>
                <w:left w:val="none" w:sz="0" w:space="0" w:color="auto"/>
                <w:bottom w:val="none" w:sz="0" w:space="0" w:color="auto"/>
                <w:right w:val="none" w:sz="0" w:space="0" w:color="auto"/>
              </w:divBdr>
            </w:div>
          </w:divsChild>
        </w:div>
        <w:div w:id="789857915">
          <w:marLeft w:val="0"/>
          <w:marRight w:val="0"/>
          <w:marTop w:val="0"/>
          <w:marBottom w:val="0"/>
          <w:divBdr>
            <w:top w:val="none" w:sz="0" w:space="0" w:color="auto"/>
            <w:left w:val="none" w:sz="0" w:space="0" w:color="auto"/>
            <w:bottom w:val="none" w:sz="0" w:space="0" w:color="auto"/>
            <w:right w:val="none" w:sz="0" w:space="0" w:color="auto"/>
          </w:divBdr>
          <w:divsChild>
            <w:div w:id="1066487778">
              <w:marLeft w:val="0"/>
              <w:marRight w:val="0"/>
              <w:marTop w:val="0"/>
              <w:marBottom w:val="0"/>
              <w:divBdr>
                <w:top w:val="none" w:sz="0" w:space="0" w:color="auto"/>
                <w:left w:val="none" w:sz="0" w:space="0" w:color="auto"/>
                <w:bottom w:val="none" w:sz="0" w:space="0" w:color="auto"/>
                <w:right w:val="none" w:sz="0" w:space="0" w:color="auto"/>
              </w:divBdr>
            </w:div>
          </w:divsChild>
        </w:div>
        <w:div w:id="792097619">
          <w:marLeft w:val="0"/>
          <w:marRight w:val="0"/>
          <w:marTop w:val="0"/>
          <w:marBottom w:val="0"/>
          <w:divBdr>
            <w:top w:val="none" w:sz="0" w:space="0" w:color="auto"/>
            <w:left w:val="none" w:sz="0" w:space="0" w:color="auto"/>
            <w:bottom w:val="none" w:sz="0" w:space="0" w:color="auto"/>
            <w:right w:val="none" w:sz="0" w:space="0" w:color="auto"/>
          </w:divBdr>
          <w:divsChild>
            <w:div w:id="251664213">
              <w:marLeft w:val="0"/>
              <w:marRight w:val="0"/>
              <w:marTop w:val="0"/>
              <w:marBottom w:val="0"/>
              <w:divBdr>
                <w:top w:val="none" w:sz="0" w:space="0" w:color="auto"/>
                <w:left w:val="none" w:sz="0" w:space="0" w:color="auto"/>
                <w:bottom w:val="none" w:sz="0" w:space="0" w:color="auto"/>
                <w:right w:val="none" w:sz="0" w:space="0" w:color="auto"/>
              </w:divBdr>
            </w:div>
            <w:div w:id="321661198">
              <w:marLeft w:val="0"/>
              <w:marRight w:val="0"/>
              <w:marTop w:val="0"/>
              <w:marBottom w:val="0"/>
              <w:divBdr>
                <w:top w:val="none" w:sz="0" w:space="0" w:color="auto"/>
                <w:left w:val="none" w:sz="0" w:space="0" w:color="auto"/>
                <w:bottom w:val="none" w:sz="0" w:space="0" w:color="auto"/>
                <w:right w:val="none" w:sz="0" w:space="0" w:color="auto"/>
              </w:divBdr>
            </w:div>
          </w:divsChild>
        </w:div>
        <w:div w:id="802649813">
          <w:marLeft w:val="0"/>
          <w:marRight w:val="0"/>
          <w:marTop w:val="0"/>
          <w:marBottom w:val="0"/>
          <w:divBdr>
            <w:top w:val="none" w:sz="0" w:space="0" w:color="auto"/>
            <w:left w:val="none" w:sz="0" w:space="0" w:color="auto"/>
            <w:bottom w:val="none" w:sz="0" w:space="0" w:color="auto"/>
            <w:right w:val="none" w:sz="0" w:space="0" w:color="auto"/>
          </w:divBdr>
          <w:divsChild>
            <w:div w:id="1345280067">
              <w:marLeft w:val="0"/>
              <w:marRight w:val="0"/>
              <w:marTop w:val="0"/>
              <w:marBottom w:val="0"/>
              <w:divBdr>
                <w:top w:val="none" w:sz="0" w:space="0" w:color="auto"/>
                <w:left w:val="none" w:sz="0" w:space="0" w:color="auto"/>
                <w:bottom w:val="none" w:sz="0" w:space="0" w:color="auto"/>
                <w:right w:val="none" w:sz="0" w:space="0" w:color="auto"/>
              </w:divBdr>
            </w:div>
          </w:divsChild>
        </w:div>
        <w:div w:id="810443680">
          <w:marLeft w:val="0"/>
          <w:marRight w:val="0"/>
          <w:marTop w:val="0"/>
          <w:marBottom w:val="0"/>
          <w:divBdr>
            <w:top w:val="none" w:sz="0" w:space="0" w:color="auto"/>
            <w:left w:val="none" w:sz="0" w:space="0" w:color="auto"/>
            <w:bottom w:val="none" w:sz="0" w:space="0" w:color="auto"/>
            <w:right w:val="none" w:sz="0" w:space="0" w:color="auto"/>
          </w:divBdr>
          <w:divsChild>
            <w:div w:id="1255869015">
              <w:marLeft w:val="0"/>
              <w:marRight w:val="0"/>
              <w:marTop w:val="0"/>
              <w:marBottom w:val="0"/>
              <w:divBdr>
                <w:top w:val="none" w:sz="0" w:space="0" w:color="auto"/>
                <w:left w:val="none" w:sz="0" w:space="0" w:color="auto"/>
                <w:bottom w:val="none" w:sz="0" w:space="0" w:color="auto"/>
                <w:right w:val="none" w:sz="0" w:space="0" w:color="auto"/>
              </w:divBdr>
            </w:div>
          </w:divsChild>
        </w:div>
        <w:div w:id="820073224">
          <w:marLeft w:val="0"/>
          <w:marRight w:val="0"/>
          <w:marTop w:val="0"/>
          <w:marBottom w:val="0"/>
          <w:divBdr>
            <w:top w:val="none" w:sz="0" w:space="0" w:color="auto"/>
            <w:left w:val="none" w:sz="0" w:space="0" w:color="auto"/>
            <w:bottom w:val="none" w:sz="0" w:space="0" w:color="auto"/>
            <w:right w:val="none" w:sz="0" w:space="0" w:color="auto"/>
          </w:divBdr>
          <w:divsChild>
            <w:div w:id="2080782238">
              <w:marLeft w:val="0"/>
              <w:marRight w:val="0"/>
              <w:marTop w:val="0"/>
              <w:marBottom w:val="0"/>
              <w:divBdr>
                <w:top w:val="none" w:sz="0" w:space="0" w:color="auto"/>
                <w:left w:val="none" w:sz="0" w:space="0" w:color="auto"/>
                <w:bottom w:val="none" w:sz="0" w:space="0" w:color="auto"/>
                <w:right w:val="none" w:sz="0" w:space="0" w:color="auto"/>
              </w:divBdr>
            </w:div>
          </w:divsChild>
        </w:div>
        <w:div w:id="851187945">
          <w:marLeft w:val="0"/>
          <w:marRight w:val="0"/>
          <w:marTop w:val="0"/>
          <w:marBottom w:val="0"/>
          <w:divBdr>
            <w:top w:val="none" w:sz="0" w:space="0" w:color="auto"/>
            <w:left w:val="none" w:sz="0" w:space="0" w:color="auto"/>
            <w:bottom w:val="none" w:sz="0" w:space="0" w:color="auto"/>
            <w:right w:val="none" w:sz="0" w:space="0" w:color="auto"/>
          </w:divBdr>
          <w:divsChild>
            <w:div w:id="556935469">
              <w:marLeft w:val="0"/>
              <w:marRight w:val="0"/>
              <w:marTop w:val="0"/>
              <w:marBottom w:val="0"/>
              <w:divBdr>
                <w:top w:val="none" w:sz="0" w:space="0" w:color="auto"/>
                <w:left w:val="none" w:sz="0" w:space="0" w:color="auto"/>
                <w:bottom w:val="none" w:sz="0" w:space="0" w:color="auto"/>
                <w:right w:val="none" w:sz="0" w:space="0" w:color="auto"/>
              </w:divBdr>
            </w:div>
          </w:divsChild>
        </w:div>
        <w:div w:id="856845903">
          <w:marLeft w:val="0"/>
          <w:marRight w:val="0"/>
          <w:marTop w:val="0"/>
          <w:marBottom w:val="0"/>
          <w:divBdr>
            <w:top w:val="none" w:sz="0" w:space="0" w:color="auto"/>
            <w:left w:val="none" w:sz="0" w:space="0" w:color="auto"/>
            <w:bottom w:val="none" w:sz="0" w:space="0" w:color="auto"/>
            <w:right w:val="none" w:sz="0" w:space="0" w:color="auto"/>
          </w:divBdr>
          <w:divsChild>
            <w:div w:id="291518052">
              <w:marLeft w:val="0"/>
              <w:marRight w:val="0"/>
              <w:marTop w:val="0"/>
              <w:marBottom w:val="0"/>
              <w:divBdr>
                <w:top w:val="none" w:sz="0" w:space="0" w:color="auto"/>
                <w:left w:val="none" w:sz="0" w:space="0" w:color="auto"/>
                <w:bottom w:val="none" w:sz="0" w:space="0" w:color="auto"/>
                <w:right w:val="none" w:sz="0" w:space="0" w:color="auto"/>
              </w:divBdr>
            </w:div>
          </w:divsChild>
        </w:div>
        <w:div w:id="858278766">
          <w:marLeft w:val="0"/>
          <w:marRight w:val="0"/>
          <w:marTop w:val="0"/>
          <w:marBottom w:val="0"/>
          <w:divBdr>
            <w:top w:val="none" w:sz="0" w:space="0" w:color="auto"/>
            <w:left w:val="none" w:sz="0" w:space="0" w:color="auto"/>
            <w:bottom w:val="none" w:sz="0" w:space="0" w:color="auto"/>
            <w:right w:val="none" w:sz="0" w:space="0" w:color="auto"/>
          </w:divBdr>
          <w:divsChild>
            <w:div w:id="1967740014">
              <w:marLeft w:val="0"/>
              <w:marRight w:val="0"/>
              <w:marTop w:val="0"/>
              <w:marBottom w:val="0"/>
              <w:divBdr>
                <w:top w:val="none" w:sz="0" w:space="0" w:color="auto"/>
                <w:left w:val="none" w:sz="0" w:space="0" w:color="auto"/>
                <w:bottom w:val="none" w:sz="0" w:space="0" w:color="auto"/>
                <w:right w:val="none" w:sz="0" w:space="0" w:color="auto"/>
              </w:divBdr>
            </w:div>
          </w:divsChild>
        </w:div>
        <w:div w:id="868487625">
          <w:marLeft w:val="0"/>
          <w:marRight w:val="0"/>
          <w:marTop w:val="0"/>
          <w:marBottom w:val="0"/>
          <w:divBdr>
            <w:top w:val="none" w:sz="0" w:space="0" w:color="auto"/>
            <w:left w:val="none" w:sz="0" w:space="0" w:color="auto"/>
            <w:bottom w:val="none" w:sz="0" w:space="0" w:color="auto"/>
            <w:right w:val="none" w:sz="0" w:space="0" w:color="auto"/>
          </w:divBdr>
          <w:divsChild>
            <w:div w:id="2005355830">
              <w:marLeft w:val="0"/>
              <w:marRight w:val="0"/>
              <w:marTop w:val="0"/>
              <w:marBottom w:val="0"/>
              <w:divBdr>
                <w:top w:val="none" w:sz="0" w:space="0" w:color="auto"/>
                <w:left w:val="none" w:sz="0" w:space="0" w:color="auto"/>
                <w:bottom w:val="none" w:sz="0" w:space="0" w:color="auto"/>
                <w:right w:val="none" w:sz="0" w:space="0" w:color="auto"/>
              </w:divBdr>
            </w:div>
          </w:divsChild>
        </w:div>
        <w:div w:id="871648142">
          <w:marLeft w:val="0"/>
          <w:marRight w:val="0"/>
          <w:marTop w:val="0"/>
          <w:marBottom w:val="0"/>
          <w:divBdr>
            <w:top w:val="none" w:sz="0" w:space="0" w:color="auto"/>
            <w:left w:val="none" w:sz="0" w:space="0" w:color="auto"/>
            <w:bottom w:val="none" w:sz="0" w:space="0" w:color="auto"/>
            <w:right w:val="none" w:sz="0" w:space="0" w:color="auto"/>
          </w:divBdr>
          <w:divsChild>
            <w:div w:id="2080251887">
              <w:marLeft w:val="0"/>
              <w:marRight w:val="0"/>
              <w:marTop w:val="0"/>
              <w:marBottom w:val="0"/>
              <w:divBdr>
                <w:top w:val="none" w:sz="0" w:space="0" w:color="auto"/>
                <w:left w:val="none" w:sz="0" w:space="0" w:color="auto"/>
                <w:bottom w:val="none" w:sz="0" w:space="0" w:color="auto"/>
                <w:right w:val="none" w:sz="0" w:space="0" w:color="auto"/>
              </w:divBdr>
            </w:div>
          </w:divsChild>
        </w:div>
        <w:div w:id="879049816">
          <w:marLeft w:val="0"/>
          <w:marRight w:val="0"/>
          <w:marTop w:val="0"/>
          <w:marBottom w:val="0"/>
          <w:divBdr>
            <w:top w:val="none" w:sz="0" w:space="0" w:color="auto"/>
            <w:left w:val="none" w:sz="0" w:space="0" w:color="auto"/>
            <w:bottom w:val="none" w:sz="0" w:space="0" w:color="auto"/>
            <w:right w:val="none" w:sz="0" w:space="0" w:color="auto"/>
          </w:divBdr>
          <w:divsChild>
            <w:div w:id="1071269724">
              <w:marLeft w:val="0"/>
              <w:marRight w:val="0"/>
              <w:marTop w:val="0"/>
              <w:marBottom w:val="0"/>
              <w:divBdr>
                <w:top w:val="none" w:sz="0" w:space="0" w:color="auto"/>
                <w:left w:val="none" w:sz="0" w:space="0" w:color="auto"/>
                <w:bottom w:val="none" w:sz="0" w:space="0" w:color="auto"/>
                <w:right w:val="none" w:sz="0" w:space="0" w:color="auto"/>
              </w:divBdr>
            </w:div>
          </w:divsChild>
        </w:div>
        <w:div w:id="893614243">
          <w:marLeft w:val="0"/>
          <w:marRight w:val="0"/>
          <w:marTop w:val="0"/>
          <w:marBottom w:val="0"/>
          <w:divBdr>
            <w:top w:val="none" w:sz="0" w:space="0" w:color="auto"/>
            <w:left w:val="none" w:sz="0" w:space="0" w:color="auto"/>
            <w:bottom w:val="none" w:sz="0" w:space="0" w:color="auto"/>
            <w:right w:val="none" w:sz="0" w:space="0" w:color="auto"/>
          </w:divBdr>
          <w:divsChild>
            <w:div w:id="1211575327">
              <w:marLeft w:val="0"/>
              <w:marRight w:val="0"/>
              <w:marTop w:val="0"/>
              <w:marBottom w:val="0"/>
              <w:divBdr>
                <w:top w:val="none" w:sz="0" w:space="0" w:color="auto"/>
                <w:left w:val="none" w:sz="0" w:space="0" w:color="auto"/>
                <w:bottom w:val="none" w:sz="0" w:space="0" w:color="auto"/>
                <w:right w:val="none" w:sz="0" w:space="0" w:color="auto"/>
              </w:divBdr>
            </w:div>
          </w:divsChild>
        </w:div>
        <w:div w:id="915162737">
          <w:marLeft w:val="0"/>
          <w:marRight w:val="0"/>
          <w:marTop w:val="0"/>
          <w:marBottom w:val="0"/>
          <w:divBdr>
            <w:top w:val="none" w:sz="0" w:space="0" w:color="auto"/>
            <w:left w:val="none" w:sz="0" w:space="0" w:color="auto"/>
            <w:bottom w:val="none" w:sz="0" w:space="0" w:color="auto"/>
            <w:right w:val="none" w:sz="0" w:space="0" w:color="auto"/>
          </w:divBdr>
          <w:divsChild>
            <w:div w:id="529883101">
              <w:marLeft w:val="0"/>
              <w:marRight w:val="0"/>
              <w:marTop w:val="0"/>
              <w:marBottom w:val="0"/>
              <w:divBdr>
                <w:top w:val="none" w:sz="0" w:space="0" w:color="auto"/>
                <w:left w:val="none" w:sz="0" w:space="0" w:color="auto"/>
                <w:bottom w:val="none" w:sz="0" w:space="0" w:color="auto"/>
                <w:right w:val="none" w:sz="0" w:space="0" w:color="auto"/>
              </w:divBdr>
            </w:div>
          </w:divsChild>
        </w:div>
        <w:div w:id="916209028">
          <w:marLeft w:val="0"/>
          <w:marRight w:val="0"/>
          <w:marTop w:val="0"/>
          <w:marBottom w:val="0"/>
          <w:divBdr>
            <w:top w:val="none" w:sz="0" w:space="0" w:color="auto"/>
            <w:left w:val="none" w:sz="0" w:space="0" w:color="auto"/>
            <w:bottom w:val="none" w:sz="0" w:space="0" w:color="auto"/>
            <w:right w:val="none" w:sz="0" w:space="0" w:color="auto"/>
          </w:divBdr>
          <w:divsChild>
            <w:div w:id="1865706979">
              <w:marLeft w:val="0"/>
              <w:marRight w:val="0"/>
              <w:marTop w:val="0"/>
              <w:marBottom w:val="0"/>
              <w:divBdr>
                <w:top w:val="none" w:sz="0" w:space="0" w:color="auto"/>
                <w:left w:val="none" w:sz="0" w:space="0" w:color="auto"/>
                <w:bottom w:val="none" w:sz="0" w:space="0" w:color="auto"/>
                <w:right w:val="none" w:sz="0" w:space="0" w:color="auto"/>
              </w:divBdr>
            </w:div>
          </w:divsChild>
        </w:div>
        <w:div w:id="917324895">
          <w:marLeft w:val="0"/>
          <w:marRight w:val="0"/>
          <w:marTop w:val="0"/>
          <w:marBottom w:val="0"/>
          <w:divBdr>
            <w:top w:val="none" w:sz="0" w:space="0" w:color="auto"/>
            <w:left w:val="none" w:sz="0" w:space="0" w:color="auto"/>
            <w:bottom w:val="none" w:sz="0" w:space="0" w:color="auto"/>
            <w:right w:val="none" w:sz="0" w:space="0" w:color="auto"/>
          </w:divBdr>
          <w:divsChild>
            <w:div w:id="69274036">
              <w:marLeft w:val="0"/>
              <w:marRight w:val="0"/>
              <w:marTop w:val="0"/>
              <w:marBottom w:val="0"/>
              <w:divBdr>
                <w:top w:val="none" w:sz="0" w:space="0" w:color="auto"/>
                <w:left w:val="none" w:sz="0" w:space="0" w:color="auto"/>
                <w:bottom w:val="none" w:sz="0" w:space="0" w:color="auto"/>
                <w:right w:val="none" w:sz="0" w:space="0" w:color="auto"/>
              </w:divBdr>
            </w:div>
          </w:divsChild>
        </w:div>
        <w:div w:id="921337425">
          <w:marLeft w:val="0"/>
          <w:marRight w:val="0"/>
          <w:marTop w:val="0"/>
          <w:marBottom w:val="0"/>
          <w:divBdr>
            <w:top w:val="none" w:sz="0" w:space="0" w:color="auto"/>
            <w:left w:val="none" w:sz="0" w:space="0" w:color="auto"/>
            <w:bottom w:val="none" w:sz="0" w:space="0" w:color="auto"/>
            <w:right w:val="none" w:sz="0" w:space="0" w:color="auto"/>
          </w:divBdr>
          <w:divsChild>
            <w:div w:id="1847747722">
              <w:marLeft w:val="0"/>
              <w:marRight w:val="0"/>
              <w:marTop w:val="0"/>
              <w:marBottom w:val="0"/>
              <w:divBdr>
                <w:top w:val="none" w:sz="0" w:space="0" w:color="auto"/>
                <w:left w:val="none" w:sz="0" w:space="0" w:color="auto"/>
                <w:bottom w:val="none" w:sz="0" w:space="0" w:color="auto"/>
                <w:right w:val="none" w:sz="0" w:space="0" w:color="auto"/>
              </w:divBdr>
            </w:div>
          </w:divsChild>
        </w:div>
        <w:div w:id="925840683">
          <w:marLeft w:val="0"/>
          <w:marRight w:val="0"/>
          <w:marTop w:val="0"/>
          <w:marBottom w:val="0"/>
          <w:divBdr>
            <w:top w:val="none" w:sz="0" w:space="0" w:color="auto"/>
            <w:left w:val="none" w:sz="0" w:space="0" w:color="auto"/>
            <w:bottom w:val="none" w:sz="0" w:space="0" w:color="auto"/>
            <w:right w:val="none" w:sz="0" w:space="0" w:color="auto"/>
          </w:divBdr>
          <w:divsChild>
            <w:div w:id="750396780">
              <w:marLeft w:val="0"/>
              <w:marRight w:val="0"/>
              <w:marTop w:val="0"/>
              <w:marBottom w:val="0"/>
              <w:divBdr>
                <w:top w:val="none" w:sz="0" w:space="0" w:color="auto"/>
                <w:left w:val="none" w:sz="0" w:space="0" w:color="auto"/>
                <w:bottom w:val="none" w:sz="0" w:space="0" w:color="auto"/>
                <w:right w:val="none" w:sz="0" w:space="0" w:color="auto"/>
              </w:divBdr>
            </w:div>
          </w:divsChild>
        </w:div>
        <w:div w:id="926574978">
          <w:marLeft w:val="0"/>
          <w:marRight w:val="0"/>
          <w:marTop w:val="0"/>
          <w:marBottom w:val="0"/>
          <w:divBdr>
            <w:top w:val="none" w:sz="0" w:space="0" w:color="auto"/>
            <w:left w:val="none" w:sz="0" w:space="0" w:color="auto"/>
            <w:bottom w:val="none" w:sz="0" w:space="0" w:color="auto"/>
            <w:right w:val="none" w:sz="0" w:space="0" w:color="auto"/>
          </w:divBdr>
          <w:divsChild>
            <w:div w:id="465591831">
              <w:marLeft w:val="0"/>
              <w:marRight w:val="0"/>
              <w:marTop w:val="0"/>
              <w:marBottom w:val="0"/>
              <w:divBdr>
                <w:top w:val="none" w:sz="0" w:space="0" w:color="auto"/>
                <w:left w:val="none" w:sz="0" w:space="0" w:color="auto"/>
                <w:bottom w:val="none" w:sz="0" w:space="0" w:color="auto"/>
                <w:right w:val="none" w:sz="0" w:space="0" w:color="auto"/>
              </w:divBdr>
            </w:div>
          </w:divsChild>
        </w:div>
        <w:div w:id="930159304">
          <w:marLeft w:val="0"/>
          <w:marRight w:val="0"/>
          <w:marTop w:val="0"/>
          <w:marBottom w:val="0"/>
          <w:divBdr>
            <w:top w:val="none" w:sz="0" w:space="0" w:color="auto"/>
            <w:left w:val="none" w:sz="0" w:space="0" w:color="auto"/>
            <w:bottom w:val="none" w:sz="0" w:space="0" w:color="auto"/>
            <w:right w:val="none" w:sz="0" w:space="0" w:color="auto"/>
          </w:divBdr>
          <w:divsChild>
            <w:div w:id="135025534">
              <w:marLeft w:val="0"/>
              <w:marRight w:val="0"/>
              <w:marTop w:val="0"/>
              <w:marBottom w:val="0"/>
              <w:divBdr>
                <w:top w:val="none" w:sz="0" w:space="0" w:color="auto"/>
                <w:left w:val="none" w:sz="0" w:space="0" w:color="auto"/>
                <w:bottom w:val="none" w:sz="0" w:space="0" w:color="auto"/>
                <w:right w:val="none" w:sz="0" w:space="0" w:color="auto"/>
              </w:divBdr>
            </w:div>
          </w:divsChild>
        </w:div>
        <w:div w:id="937641510">
          <w:marLeft w:val="0"/>
          <w:marRight w:val="0"/>
          <w:marTop w:val="0"/>
          <w:marBottom w:val="0"/>
          <w:divBdr>
            <w:top w:val="none" w:sz="0" w:space="0" w:color="auto"/>
            <w:left w:val="none" w:sz="0" w:space="0" w:color="auto"/>
            <w:bottom w:val="none" w:sz="0" w:space="0" w:color="auto"/>
            <w:right w:val="none" w:sz="0" w:space="0" w:color="auto"/>
          </w:divBdr>
          <w:divsChild>
            <w:div w:id="28461646">
              <w:marLeft w:val="0"/>
              <w:marRight w:val="0"/>
              <w:marTop w:val="0"/>
              <w:marBottom w:val="0"/>
              <w:divBdr>
                <w:top w:val="none" w:sz="0" w:space="0" w:color="auto"/>
                <w:left w:val="none" w:sz="0" w:space="0" w:color="auto"/>
                <w:bottom w:val="none" w:sz="0" w:space="0" w:color="auto"/>
                <w:right w:val="none" w:sz="0" w:space="0" w:color="auto"/>
              </w:divBdr>
            </w:div>
          </w:divsChild>
        </w:div>
        <w:div w:id="942884479">
          <w:marLeft w:val="0"/>
          <w:marRight w:val="0"/>
          <w:marTop w:val="0"/>
          <w:marBottom w:val="0"/>
          <w:divBdr>
            <w:top w:val="none" w:sz="0" w:space="0" w:color="auto"/>
            <w:left w:val="none" w:sz="0" w:space="0" w:color="auto"/>
            <w:bottom w:val="none" w:sz="0" w:space="0" w:color="auto"/>
            <w:right w:val="none" w:sz="0" w:space="0" w:color="auto"/>
          </w:divBdr>
          <w:divsChild>
            <w:div w:id="2144077455">
              <w:marLeft w:val="0"/>
              <w:marRight w:val="0"/>
              <w:marTop w:val="0"/>
              <w:marBottom w:val="0"/>
              <w:divBdr>
                <w:top w:val="none" w:sz="0" w:space="0" w:color="auto"/>
                <w:left w:val="none" w:sz="0" w:space="0" w:color="auto"/>
                <w:bottom w:val="none" w:sz="0" w:space="0" w:color="auto"/>
                <w:right w:val="none" w:sz="0" w:space="0" w:color="auto"/>
              </w:divBdr>
            </w:div>
          </w:divsChild>
        </w:div>
        <w:div w:id="942885760">
          <w:marLeft w:val="0"/>
          <w:marRight w:val="0"/>
          <w:marTop w:val="0"/>
          <w:marBottom w:val="0"/>
          <w:divBdr>
            <w:top w:val="none" w:sz="0" w:space="0" w:color="auto"/>
            <w:left w:val="none" w:sz="0" w:space="0" w:color="auto"/>
            <w:bottom w:val="none" w:sz="0" w:space="0" w:color="auto"/>
            <w:right w:val="none" w:sz="0" w:space="0" w:color="auto"/>
          </w:divBdr>
          <w:divsChild>
            <w:div w:id="1864325428">
              <w:marLeft w:val="0"/>
              <w:marRight w:val="0"/>
              <w:marTop w:val="0"/>
              <w:marBottom w:val="0"/>
              <w:divBdr>
                <w:top w:val="none" w:sz="0" w:space="0" w:color="auto"/>
                <w:left w:val="none" w:sz="0" w:space="0" w:color="auto"/>
                <w:bottom w:val="none" w:sz="0" w:space="0" w:color="auto"/>
                <w:right w:val="none" w:sz="0" w:space="0" w:color="auto"/>
              </w:divBdr>
            </w:div>
          </w:divsChild>
        </w:div>
        <w:div w:id="947084110">
          <w:marLeft w:val="0"/>
          <w:marRight w:val="0"/>
          <w:marTop w:val="0"/>
          <w:marBottom w:val="0"/>
          <w:divBdr>
            <w:top w:val="none" w:sz="0" w:space="0" w:color="auto"/>
            <w:left w:val="none" w:sz="0" w:space="0" w:color="auto"/>
            <w:bottom w:val="none" w:sz="0" w:space="0" w:color="auto"/>
            <w:right w:val="none" w:sz="0" w:space="0" w:color="auto"/>
          </w:divBdr>
          <w:divsChild>
            <w:div w:id="974215879">
              <w:marLeft w:val="0"/>
              <w:marRight w:val="0"/>
              <w:marTop w:val="0"/>
              <w:marBottom w:val="0"/>
              <w:divBdr>
                <w:top w:val="none" w:sz="0" w:space="0" w:color="auto"/>
                <w:left w:val="none" w:sz="0" w:space="0" w:color="auto"/>
                <w:bottom w:val="none" w:sz="0" w:space="0" w:color="auto"/>
                <w:right w:val="none" w:sz="0" w:space="0" w:color="auto"/>
              </w:divBdr>
            </w:div>
          </w:divsChild>
        </w:div>
        <w:div w:id="948780829">
          <w:marLeft w:val="0"/>
          <w:marRight w:val="0"/>
          <w:marTop w:val="0"/>
          <w:marBottom w:val="0"/>
          <w:divBdr>
            <w:top w:val="none" w:sz="0" w:space="0" w:color="auto"/>
            <w:left w:val="none" w:sz="0" w:space="0" w:color="auto"/>
            <w:bottom w:val="none" w:sz="0" w:space="0" w:color="auto"/>
            <w:right w:val="none" w:sz="0" w:space="0" w:color="auto"/>
          </w:divBdr>
          <w:divsChild>
            <w:div w:id="1828665209">
              <w:marLeft w:val="0"/>
              <w:marRight w:val="0"/>
              <w:marTop w:val="0"/>
              <w:marBottom w:val="0"/>
              <w:divBdr>
                <w:top w:val="none" w:sz="0" w:space="0" w:color="auto"/>
                <w:left w:val="none" w:sz="0" w:space="0" w:color="auto"/>
                <w:bottom w:val="none" w:sz="0" w:space="0" w:color="auto"/>
                <w:right w:val="none" w:sz="0" w:space="0" w:color="auto"/>
              </w:divBdr>
            </w:div>
          </w:divsChild>
        </w:div>
        <w:div w:id="957877422">
          <w:marLeft w:val="0"/>
          <w:marRight w:val="0"/>
          <w:marTop w:val="0"/>
          <w:marBottom w:val="0"/>
          <w:divBdr>
            <w:top w:val="none" w:sz="0" w:space="0" w:color="auto"/>
            <w:left w:val="none" w:sz="0" w:space="0" w:color="auto"/>
            <w:bottom w:val="none" w:sz="0" w:space="0" w:color="auto"/>
            <w:right w:val="none" w:sz="0" w:space="0" w:color="auto"/>
          </w:divBdr>
          <w:divsChild>
            <w:div w:id="793789146">
              <w:marLeft w:val="0"/>
              <w:marRight w:val="0"/>
              <w:marTop w:val="0"/>
              <w:marBottom w:val="0"/>
              <w:divBdr>
                <w:top w:val="none" w:sz="0" w:space="0" w:color="auto"/>
                <w:left w:val="none" w:sz="0" w:space="0" w:color="auto"/>
                <w:bottom w:val="none" w:sz="0" w:space="0" w:color="auto"/>
                <w:right w:val="none" w:sz="0" w:space="0" w:color="auto"/>
              </w:divBdr>
            </w:div>
          </w:divsChild>
        </w:div>
        <w:div w:id="957953583">
          <w:marLeft w:val="0"/>
          <w:marRight w:val="0"/>
          <w:marTop w:val="0"/>
          <w:marBottom w:val="0"/>
          <w:divBdr>
            <w:top w:val="none" w:sz="0" w:space="0" w:color="auto"/>
            <w:left w:val="none" w:sz="0" w:space="0" w:color="auto"/>
            <w:bottom w:val="none" w:sz="0" w:space="0" w:color="auto"/>
            <w:right w:val="none" w:sz="0" w:space="0" w:color="auto"/>
          </w:divBdr>
          <w:divsChild>
            <w:div w:id="1307051076">
              <w:marLeft w:val="0"/>
              <w:marRight w:val="0"/>
              <w:marTop w:val="0"/>
              <w:marBottom w:val="0"/>
              <w:divBdr>
                <w:top w:val="none" w:sz="0" w:space="0" w:color="auto"/>
                <w:left w:val="none" w:sz="0" w:space="0" w:color="auto"/>
                <w:bottom w:val="none" w:sz="0" w:space="0" w:color="auto"/>
                <w:right w:val="none" w:sz="0" w:space="0" w:color="auto"/>
              </w:divBdr>
            </w:div>
          </w:divsChild>
        </w:div>
        <w:div w:id="962074441">
          <w:marLeft w:val="0"/>
          <w:marRight w:val="0"/>
          <w:marTop w:val="0"/>
          <w:marBottom w:val="0"/>
          <w:divBdr>
            <w:top w:val="none" w:sz="0" w:space="0" w:color="auto"/>
            <w:left w:val="none" w:sz="0" w:space="0" w:color="auto"/>
            <w:bottom w:val="none" w:sz="0" w:space="0" w:color="auto"/>
            <w:right w:val="none" w:sz="0" w:space="0" w:color="auto"/>
          </w:divBdr>
          <w:divsChild>
            <w:div w:id="108008911">
              <w:marLeft w:val="0"/>
              <w:marRight w:val="0"/>
              <w:marTop w:val="0"/>
              <w:marBottom w:val="0"/>
              <w:divBdr>
                <w:top w:val="none" w:sz="0" w:space="0" w:color="auto"/>
                <w:left w:val="none" w:sz="0" w:space="0" w:color="auto"/>
                <w:bottom w:val="none" w:sz="0" w:space="0" w:color="auto"/>
                <w:right w:val="none" w:sz="0" w:space="0" w:color="auto"/>
              </w:divBdr>
            </w:div>
            <w:div w:id="1815635175">
              <w:marLeft w:val="0"/>
              <w:marRight w:val="0"/>
              <w:marTop w:val="0"/>
              <w:marBottom w:val="0"/>
              <w:divBdr>
                <w:top w:val="none" w:sz="0" w:space="0" w:color="auto"/>
                <w:left w:val="none" w:sz="0" w:space="0" w:color="auto"/>
                <w:bottom w:val="none" w:sz="0" w:space="0" w:color="auto"/>
                <w:right w:val="none" w:sz="0" w:space="0" w:color="auto"/>
              </w:divBdr>
            </w:div>
          </w:divsChild>
        </w:div>
        <w:div w:id="964968648">
          <w:marLeft w:val="0"/>
          <w:marRight w:val="0"/>
          <w:marTop w:val="0"/>
          <w:marBottom w:val="0"/>
          <w:divBdr>
            <w:top w:val="none" w:sz="0" w:space="0" w:color="auto"/>
            <w:left w:val="none" w:sz="0" w:space="0" w:color="auto"/>
            <w:bottom w:val="none" w:sz="0" w:space="0" w:color="auto"/>
            <w:right w:val="none" w:sz="0" w:space="0" w:color="auto"/>
          </w:divBdr>
          <w:divsChild>
            <w:div w:id="1625697451">
              <w:marLeft w:val="0"/>
              <w:marRight w:val="0"/>
              <w:marTop w:val="0"/>
              <w:marBottom w:val="0"/>
              <w:divBdr>
                <w:top w:val="none" w:sz="0" w:space="0" w:color="auto"/>
                <w:left w:val="none" w:sz="0" w:space="0" w:color="auto"/>
                <w:bottom w:val="none" w:sz="0" w:space="0" w:color="auto"/>
                <w:right w:val="none" w:sz="0" w:space="0" w:color="auto"/>
              </w:divBdr>
            </w:div>
          </w:divsChild>
        </w:div>
        <w:div w:id="982974756">
          <w:marLeft w:val="0"/>
          <w:marRight w:val="0"/>
          <w:marTop w:val="0"/>
          <w:marBottom w:val="0"/>
          <w:divBdr>
            <w:top w:val="none" w:sz="0" w:space="0" w:color="auto"/>
            <w:left w:val="none" w:sz="0" w:space="0" w:color="auto"/>
            <w:bottom w:val="none" w:sz="0" w:space="0" w:color="auto"/>
            <w:right w:val="none" w:sz="0" w:space="0" w:color="auto"/>
          </w:divBdr>
          <w:divsChild>
            <w:div w:id="133959963">
              <w:marLeft w:val="0"/>
              <w:marRight w:val="0"/>
              <w:marTop w:val="0"/>
              <w:marBottom w:val="0"/>
              <w:divBdr>
                <w:top w:val="none" w:sz="0" w:space="0" w:color="auto"/>
                <w:left w:val="none" w:sz="0" w:space="0" w:color="auto"/>
                <w:bottom w:val="none" w:sz="0" w:space="0" w:color="auto"/>
                <w:right w:val="none" w:sz="0" w:space="0" w:color="auto"/>
              </w:divBdr>
            </w:div>
            <w:div w:id="1127819435">
              <w:marLeft w:val="0"/>
              <w:marRight w:val="0"/>
              <w:marTop w:val="0"/>
              <w:marBottom w:val="0"/>
              <w:divBdr>
                <w:top w:val="none" w:sz="0" w:space="0" w:color="auto"/>
                <w:left w:val="none" w:sz="0" w:space="0" w:color="auto"/>
                <w:bottom w:val="none" w:sz="0" w:space="0" w:color="auto"/>
                <w:right w:val="none" w:sz="0" w:space="0" w:color="auto"/>
              </w:divBdr>
            </w:div>
          </w:divsChild>
        </w:div>
        <w:div w:id="986665307">
          <w:marLeft w:val="0"/>
          <w:marRight w:val="0"/>
          <w:marTop w:val="0"/>
          <w:marBottom w:val="0"/>
          <w:divBdr>
            <w:top w:val="none" w:sz="0" w:space="0" w:color="auto"/>
            <w:left w:val="none" w:sz="0" w:space="0" w:color="auto"/>
            <w:bottom w:val="none" w:sz="0" w:space="0" w:color="auto"/>
            <w:right w:val="none" w:sz="0" w:space="0" w:color="auto"/>
          </w:divBdr>
          <w:divsChild>
            <w:div w:id="120928491">
              <w:marLeft w:val="0"/>
              <w:marRight w:val="0"/>
              <w:marTop w:val="0"/>
              <w:marBottom w:val="0"/>
              <w:divBdr>
                <w:top w:val="none" w:sz="0" w:space="0" w:color="auto"/>
                <w:left w:val="none" w:sz="0" w:space="0" w:color="auto"/>
                <w:bottom w:val="none" w:sz="0" w:space="0" w:color="auto"/>
                <w:right w:val="none" w:sz="0" w:space="0" w:color="auto"/>
              </w:divBdr>
            </w:div>
          </w:divsChild>
        </w:div>
        <w:div w:id="991718265">
          <w:marLeft w:val="0"/>
          <w:marRight w:val="0"/>
          <w:marTop w:val="0"/>
          <w:marBottom w:val="0"/>
          <w:divBdr>
            <w:top w:val="none" w:sz="0" w:space="0" w:color="auto"/>
            <w:left w:val="none" w:sz="0" w:space="0" w:color="auto"/>
            <w:bottom w:val="none" w:sz="0" w:space="0" w:color="auto"/>
            <w:right w:val="none" w:sz="0" w:space="0" w:color="auto"/>
          </w:divBdr>
          <w:divsChild>
            <w:div w:id="1298608506">
              <w:marLeft w:val="0"/>
              <w:marRight w:val="0"/>
              <w:marTop w:val="0"/>
              <w:marBottom w:val="0"/>
              <w:divBdr>
                <w:top w:val="none" w:sz="0" w:space="0" w:color="auto"/>
                <w:left w:val="none" w:sz="0" w:space="0" w:color="auto"/>
                <w:bottom w:val="none" w:sz="0" w:space="0" w:color="auto"/>
                <w:right w:val="none" w:sz="0" w:space="0" w:color="auto"/>
              </w:divBdr>
            </w:div>
          </w:divsChild>
        </w:div>
        <w:div w:id="1015228307">
          <w:marLeft w:val="0"/>
          <w:marRight w:val="0"/>
          <w:marTop w:val="0"/>
          <w:marBottom w:val="0"/>
          <w:divBdr>
            <w:top w:val="none" w:sz="0" w:space="0" w:color="auto"/>
            <w:left w:val="none" w:sz="0" w:space="0" w:color="auto"/>
            <w:bottom w:val="none" w:sz="0" w:space="0" w:color="auto"/>
            <w:right w:val="none" w:sz="0" w:space="0" w:color="auto"/>
          </w:divBdr>
          <w:divsChild>
            <w:div w:id="99643678">
              <w:marLeft w:val="0"/>
              <w:marRight w:val="0"/>
              <w:marTop w:val="0"/>
              <w:marBottom w:val="0"/>
              <w:divBdr>
                <w:top w:val="none" w:sz="0" w:space="0" w:color="auto"/>
                <w:left w:val="none" w:sz="0" w:space="0" w:color="auto"/>
                <w:bottom w:val="none" w:sz="0" w:space="0" w:color="auto"/>
                <w:right w:val="none" w:sz="0" w:space="0" w:color="auto"/>
              </w:divBdr>
            </w:div>
          </w:divsChild>
        </w:div>
        <w:div w:id="1016007183">
          <w:marLeft w:val="0"/>
          <w:marRight w:val="0"/>
          <w:marTop w:val="0"/>
          <w:marBottom w:val="0"/>
          <w:divBdr>
            <w:top w:val="none" w:sz="0" w:space="0" w:color="auto"/>
            <w:left w:val="none" w:sz="0" w:space="0" w:color="auto"/>
            <w:bottom w:val="none" w:sz="0" w:space="0" w:color="auto"/>
            <w:right w:val="none" w:sz="0" w:space="0" w:color="auto"/>
          </w:divBdr>
          <w:divsChild>
            <w:div w:id="1051728686">
              <w:marLeft w:val="0"/>
              <w:marRight w:val="0"/>
              <w:marTop w:val="0"/>
              <w:marBottom w:val="0"/>
              <w:divBdr>
                <w:top w:val="none" w:sz="0" w:space="0" w:color="auto"/>
                <w:left w:val="none" w:sz="0" w:space="0" w:color="auto"/>
                <w:bottom w:val="none" w:sz="0" w:space="0" w:color="auto"/>
                <w:right w:val="none" w:sz="0" w:space="0" w:color="auto"/>
              </w:divBdr>
            </w:div>
          </w:divsChild>
        </w:div>
        <w:div w:id="1022513624">
          <w:marLeft w:val="0"/>
          <w:marRight w:val="0"/>
          <w:marTop w:val="0"/>
          <w:marBottom w:val="0"/>
          <w:divBdr>
            <w:top w:val="none" w:sz="0" w:space="0" w:color="auto"/>
            <w:left w:val="none" w:sz="0" w:space="0" w:color="auto"/>
            <w:bottom w:val="none" w:sz="0" w:space="0" w:color="auto"/>
            <w:right w:val="none" w:sz="0" w:space="0" w:color="auto"/>
          </w:divBdr>
          <w:divsChild>
            <w:div w:id="1033263068">
              <w:marLeft w:val="0"/>
              <w:marRight w:val="0"/>
              <w:marTop w:val="0"/>
              <w:marBottom w:val="0"/>
              <w:divBdr>
                <w:top w:val="none" w:sz="0" w:space="0" w:color="auto"/>
                <w:left w:val="none" w:sz="0" w:space="0" w:color="auto"/>
                <w:bottom w:val="none" w:sz="0" w:space="0" w:color="auto"/>
                <w:right w:val="none" w:sz="0" w:space="0" w:color="auto"/>
              </w:divBdr>
            </w:div>
          </w:divsChild>
        </w:div>
        <w:div w:id="1032808687">
          <w:marLeft w:val="0"/>
          <w:marRight w:val="0"/>
          <w:marTop w:val="0"/>
          <w:marBottom w:val="0"/>
          <w:divBdr>
            <w:top w:val="none" w:sz="0" w:space="0" w:color="auto"/>
            <w:left w:val="none" w:sz="0" w:space="0" w:color="auto"/>
            <w:bottom w:val="none" w:sz="0" w:space="0" w:color="auto"/>
            <w:right w:val="none" w:sz="0" w:space="0" w:color="auto"/>
          </w:divBdr>
          <w:divsChild>
            <w:div w:id="536353839">
              <w:marLeft w:val="0"/>
              <w:marRight w:val="0"/>
              <w:marTop w:val="0"/>
              <w:marBottom w:val="0"/>
              <w:divBdr>
                <w:top w:val="none" w:sz="0" w:space="0" w:color="auto"/>
                <w:left w:val="none" w:sz="0" w:space="0" w:color="auto"/>
                <w:bottom w:val="none" w:sz="0" w:space="0" w:color="auto"/>
                <w:right w:val="none" w:sz="0" w:space="0" w:color="auto"/>
              </w:divBdr>
            </w:div>
          </w:divsChild>
        </w:div>
        <w:div w:id="1032999998">
          <w:marLeft w:val="0"/>
          <w:marRight w:val="0"/>
          <w:marTop w:val="0"/>
          <w:marBottom w:val="0"/>
          <w:divBdr>
            <w:top w:val="none" w:sz="0" w:space="0" w:color="auto"/>
            <w:left w:val="none" w:sz="0" w:space="0" w:color="auto"/>
            <w:bottom w:val="none" w:sz="0" w:space="0" w:color="auto"/>
            <w:right w:val="none" w:sz="0" w:space="0" w:color="auto"/>
          </w:divBdr>
          <w:divsChild>
            <w:div w:id="110705373">
              <w:marLeft w:val="0"/>
              <w:marRight w:val="0"/>
              <w:marTop w:val="0"/>
              <w:marBottom w:val="0"/>
              <w:divBdr>
                <w:top w:val="none" w:sz="0" w:space="0" w:color="auto"/>
                <w:left w:val="none" w:sz="0" w:space="0" w:color="auto"/>
                <w:bottom w:val="none" w:sz="0" w:space="0" w:color="auto"/>
                <w:right w:val="none" w:sz="0" w:space="0" w:color="auto"/>
              </w:divBdr>
            </w:div>
          </w:divsChild>
        </w:div>
        <w:div w:id="1033843683">
          <w:marLeft w:val="0"/>
          <w:marRight w:val="0"/>
          <w:marTop w:val="0"/>
          <w:marBottom w:val="0"/>
          <w:divBdr>
            <w:top w:val="none" w:sz="0" w:space="0" w:color="auto"/>
            <w:left w:val="none" w:sz="0" w:space="0" w:color="auto"/>
            <w:bottom w:val="none" w:sz="0" w:space="0" w:color="auto"/>
            <w:right w:val="none" w:sz="0" w:space="0" w:color="auto"/>
          </w:divBdr>
          <w:divsChild>
            <w:div w:id="1423993428">
              <w:marLeft w:val="0"/>
              <w:marRight w:val="0"/>
              <w:marTop w:val="0"/>
              <w:marBottom w:val="0"/>
              <w:divBdr>
                <w:top w:val="none" w:sz="0" w:space="0" w:color="auto"/>
                <w:left w:val="none" w:sz="0" w:space="0" w:color="auto"/>
                <w:bottom w:val="none" w:sz="0" w:space="0" w:color="auto"/>
                <w:right w:val="none" w:sz="0" w:space="0" w:color="auto"/>
              </w:divBdr>
            </w:div>
          </w:divsChild>
        </w:div>
        <w:div w:id="1037661348">
          <w:marLeft w:val="0"/>
          <w:marRight w:val="0"/>
          <w:marTop w:val="0"/>
          <w:marBottom w:val="0"/>
          <w:divBdr>
            <w:top w:val="none" w:sz="0" w:space="0" w:color="auto"/>
            <w:left w:val="none" w:sz="0" w:space="0" w:color="auto"/>
            <w:bottom w:val="none" w:sz="0" w:space="0" w:color="auto"/>
            <w:right w:val="none" w:sz="0" w:space="0" w:color="auto"/>
          </w:divBdr>
          <w:divsChild>
            <w:div w:id="619603373">
              <w:marLeft w:val="0"/>
              <w:marRight w:val="0"/>
              <w:marTop w:val="0"/>
              <w:marBottom w:val="0"/>
              <w:divBdr>
                <w:top w:val="none" w:sz="0" w:space="0" w:color="auto"/>
                <w:left w:val="none" w:sz="0" w:space="0" w:color="auto"/>
                <w:bottom w:val="none" w:sz="0" w:space="0" w:color="auto"/>
                <w:right w:val="none" w:sz="0" w:space="0" w:color="auto"/>
              </w:divBdr>
            </w:div>
          </w:divsChild>
        </w:div>
        <w:div w:id="1044064759">
          <w:marLeft w:val="0"/>
          <w:marRight w:val="0"/>
          <w:marTop w:val="0"/>
          <w:marBottom w:val="0"/>
          <w:divBdr>
            <w:top w:val="none" w:sz="0" w:space="0" w:color="auto"/>
            <w:left w:val="none" w:sz="0" w:space="0" w:color="auto"/>
            <w:bottom w:val="none" w:sz="0" w:space="0" w:color="auto"/>
            <w:right w:val="none" w:sz="0" w:space="0" w:color="auto"/>
          </w:divBdr>
          <w:divsChild>
            <w:div w:id="202596037">
              <w:marLeft w:val="0"/>
              <w:marRight w:val="0"/>
              <w:marTop w:val="0"/>
              <w:marBottom w:val="0"/>
              <w:divBdr>
                <w:top w:val="none" w:sz="0" w:space="0" w:color="auto"/>
                <w:left w:val="none" w:sz="0" w:space="0" w:color="auto"/>
                <w:bottom w:val="none" w:sz="0" w:space="0" w:color="auto"/>
                <w:right w:val="none" w:sz="0" w:space="0" w:color="auto"/>
              </w:divBdr>
            </w:div>
          </w:divsChild>
        </w:div>
        <w:div w:id="1046492042">
          <w:marLeft w:val="0"/>
          <w:marRight w:val="0"/>
          <w:marTop w:val="0"/>
          <w:marBottom w:val="0"/>
          <w:divBdr>
            <w:top w:val="none" w:sz="0" w:space="0" w:color="auto"/>
            <w:left w:val="none" w:sz="0" w:space="0" w:color="auto"/>
            <w:bottom w:val="none" w:sz="0" w:space="0" w:color="auto"/>
            <w:right w:val="none" w:sz="0" w:space="0" w:color="auto"/>
          </w:divBdr>
          <w:divsChild>
            <w:div w:id="2038503607">
              <w:marLeft w:val="0"/>
              <w:marRight w:val="0"/>
              <w:marTop w:val="0"/>
              <w:marBottom w:val="0"/>
              <w:divBdr>
                <w:top w:val="none" w:sz="0" w:space="0" w:color="auto"/>
                <w:left w:val="none" w:sz="0" w:space="0" w:color="auto"/>
                <w:bottom w:val="none" w:sz="0" w:space="0" w:color="auto"/>
                <w:right w:val="none" w:sz="0" w:space="0" w:color="auto"/>
              </w:divBdr>
            </w:div>
          </w:divsChild>
        </w:div>
        <w:div w:id="1047341349">
          <w:marLeft w:val="0"/>
          <w:marRight w:val="0"/>
          <w:marTop w:val="0"/>
          <w:marBottom w:val="0"/>
          <w:divBdr>
            <w:top w:val="none" w:sz="0" w:space="0" w:color="auto"/>
            <w:left w:val="none" w:sz="0" w:space="0" w:color="auto"/>
            <w:bottom w:val="none" w:sz="0" w:space="0" w:color="auto"/>
            <w:right w:val="none" w:sz="0" w:space="0" w:color="auto"/>
          </w:divBdr>
          <w:divsChild>
            <w:div w:id="716930699">
              <w:marLeft w:val="0"/>
              <w:marRight w:val="0"/>
              <w:marTop w:val="0"/>
              <w:marBottom w:val="0"/>
              <w:divBdr>
                <w:top w:val="none" w:sz="0" w:space="0" w:color="auto"/>
                <w:left w:val="none" w:sz="0" w:space="0" w:color="auto"/>
                <w:bottom w:val="none" w:sz="0" w:space="0" w:color="auto"/>
                <w:right w:val="none" w:sz="0" w:space="0" w:color="auto"/>
              </w:divBdr>
            </w:div>
          </w:divsChild>
        </w:div>
        <w:div w:id="1052382665">
          <w:marLeft w:val="0"/>
          <w:marRight w:val="0"/>
          <w:marTop w:val="0"/>
          <w:marBottom w:val="0"/>
          <w:divBdr>
            <w:top w:val="none" w:sz="0" w:space="0" w:color="auto"/>
            <w:left w:val="none" w:sz="0" w:space="0" w:color="auto"/>
            <w:bottom w:val="none" w:sz="0" w:space="0" w:color="auto"/>
            <w:right w:val="none" w:sz="0" w:space="0" w:color="auto"/>
          </w:divBdr>
          <w:divsChild>
            <w:div w:id="817649051">
              <w:marLeft w:val="0"/>
              <w:marRight w:val="0"/>
              <w:marTop w:val="0"/>
              <w:marBottom w:val="0"/>
              <w:divBdr>
                <w:top w:val="none" w:sz="0" w:space="0" w:color="auto"/>
                <w:left w:val="none" w:sz="0" w:space="0" w:color="auto"/>
                <w:bottom w:val="none" w:sz="0" w:space="0" w:color="auto"/>
                <w:right w:val="none" w:sz="0" w:space="0" w:color="auto"/>
              </w:divBdr>
            </w:div>
          </w:divsChild>
        </w:div>
        <w:div w:id="1056782515">
          <w:marLeft w:val="0"/>
          <w:marRight w:val="0"/>
          <w:marTop w:val="0"/>
          <w:marBottom w:val="0"/>
          <w:divBdr>
            <w:top w:val="none" w:sz="0" w:space="0" w:color="auto"/>
            <w:left w:val="none" w:sz="0" w:space="0" w:color="auto"/>
            <w:bottom w:val="none" w:sz="0" w:space="0" w:color="auto"/>
            <w:right w:val="none" w:sz="0" w:space="0" w:color="auto"/>
          </w:divBdr>
          <w:divsChild>
            <w:div w:id="145366994">
              <w:marLeft w:val="0"/>
              <w:marRight w:val="0"/>
              <w:marTop w:val="0"/>
              <w:marBottom w:val="0"/>
              <w:divBdr>
                <w:top w:val="none" w:sz="0" w:space="0" w:color="auto"/>
                <w:left w:val="none" w:sz="0" w:space="0" w:color="auto"/>
                <w:bottom w:val="none" w:sz="0" w:space="0" w:color="auto"/>
                <w:right w:val="none" w:sz="0" w:space="0" w:color="auto"/>
              </w:divBdr>
            </w:div>
          </w:divsChild>
        </w:div>
        <w:div w:id="1058674379">
          <w:marLeft w:val="0"/>
          <w:marRight w:val="0"/>
          <w:marTop w:val="0"/>
          <w:marBottom w:val="0"/>
          <w:divBdr>
            <w:top w:val="none" w:sz="0" w:space="0" w:color="auto"/>
            <w:left w:val="none" w:sz="0" w:space="0" w:color="auto"/>
            <w:bottom w:val="none" w:sz="0" w:space="0" w:color="auto"/>
            <w:right w:val="none" w:sz="0" w:space="0" w:color="auto"/>
          </w:divBdr>
          <w:divsChild>
            <w:div w:id="1102216489">
              <w:marLeft w:val="0"/>
              <w:marRight w:val="0"/>
              <w:marTop w:val="0"/>
              <w:marBottom w:val="0"/>
              <w:divBdr>
                <w:top w:val="none" w:sz="0" w:space="0" w:color="auto"/>
                <w:left w:val="none" w:sz="0" w:space="0" w:color="auto"/>
                <w:bottom w:val="none" w:sz="0" w:space="0" w:color="auto"/>
                <w:right w:val="none" w:sz="0" w:space="0" w:color="auto"/>
              </w:divBdr>
            </w:div>
          </w:divsChild>
        </w:div>
        <w:div w:id="1059937665">
          <w:marLeft w:val="0"/>
          <w:marRight w:val="0"/>
          <w:marTop w:val="0"/>
          <w:marBottom w:val="0"/>
          <w:divBdr>
            <w:top w:val="none" w:sz="0" w:space="0" w:color="auto"/>
            <w:left w:val="none" w:sz="0" w:space="0" w:color="auto"/>
            <w:bottom w:val="none" w:sz="0" w:space="0" w:color="auto"/>
            <w:right w:val="none" w:sz="0" w:space="0" w:color="auto"/>
          </w:divBdr>
          <w:divsChild>
            <w:div w:id="759254857">
              <w:marLeft w:val="0"/>
              <w:marRight w:val="0"/>
              <w:marTop w:val="0"/>
              <w:marBottom w:val="0"/>
              <w:divBdr>
                <w:top w:val="none" w:sz="0" w:space="0" w:color="auto"/>
                <w:left w:val="none" w:sz="0" w:space="0" w:color="auto"/>
                <w:bottom w:val="none" w:sz="0" w:space="0" w:color="auto"/>
                <w:right w:val="none" w:sz="0" w:space="0" w:color="auto"/>
              </w:divBdr>
            </w:div>
          </w:divsChild>
        </w:div>
        <w:div w:id="1062828143">
          <w:marLeft w:val="0"/>
          <w:marRight w:val="0"/>
          <w:marTop w:val="0"/>
          <w:marBottom w:val="0"/>
          <w:divBdr>
            <w:top w:val="none" w:sz="0" w:space="0" w:color="auto"/>
            <w:left w:val="none" w:sz="0" w:space="0" w:color="auto"/>
            <w:bottom w:val="none" w:sz="0" w:space="0" w:color="auto"/>
            <w:right w:val="none" w:sz="0" w:space="0" w:color="auto"/>
          </w:divBdr>
          <w:divsChild>
            <w:div w:id="1372026970">
              <w:marLeft w:val="0"/>
              <w:marRight w:val="0"/>
              <w:marTop w:val="0"/>
              <w:marBottom w:val="0"/>
              <w:divBdr>
                <w:top w:val="none" w:sz="0" w:space="0" w:color="auto"/>
                <w:left w:val="none" w:sz="0" w:space="0" w:color="auto"/>
                <w:bottom w:val="none" w:sz="0" w:space="0" w:color="auto"/>
                <w:right w:val="none" w:sz="0" w:space="0" w:color="auto"/>
              </w:divBdr>
            </w:div>
          </w:divsChild>
        </w:div>
        <w:div w:id="1069772254">
          <w:marLeft w:val="0"/>
          <w:marRight w:val="0"/>
          <w:marTop w:val="0"/>
          <w:marBottom w:val="0"/>
          <w:divBdr>
            <w:top w:val="none" w:sz="0" w:space="0" w:color="auto"/>
            <w:left w:val="none" w:sz="0" w:space="0" w:color="auto"/>
            <w:bottom w:val="none" w:sz="0" w:space="0" w:color="auto"/>
            <w:right w:val="none" w:sz="0" w:space="0" w:color="auto"/>
          </w:divBdr>
          <w:divsChild>
            <w:div w:id="1876380756">
              <w:marLeft w:val="0"/>
              <w:marRight w:val="0"/>
              <w:marTop w:val="0"/>
              <w:marBottom w:val="0"/>
              <w:divBdr>
                <w:top w:val="none" w:sz="0" w:space="0" w:color="auto"/>
                <w:left w:val="none" w:sz="0" w:space="0" w:color="auto"/>
                <w:bottom w:val="none" w:sz="0" w:space="0" w:color="auto"/>
                <w:right w:val="none" w:sz="0" w:space="0" w:color="auto"/>
              </w:divBdr>
            </w:div>
          </w:divsChild>
        </w:div>
        <w:div w:id="1078593615">
          <w:marLeft w:val="0"/>
          <w:marRight w:val="0"/>
          <w:marTop w:val="0"/>
          <w:marBottom w:val="0"/>
          <w:divBdr>
            <w:top w:val="none" w:sz="0" w:space="0" w:color="auto"/>
            <w:left w:val="none" w:sz="0" w:space="0" w:color="auto"/>
            <w:bottom w:val="none" w:sz="0" w:space="0" w:color="auto"/>
            <w:right w:val="none" w:sz="0" w:space="0" w:color="auto"/>
          </w:divBdr>
          <w:divsChild>
            <w:div w:id="368338956">
              <w:marLeft w:val="0"/>
              <w:marRight w:val="0"/>
              <w:marTop w:val="0"/>
              <w:marBottom w:val="0"/>
              <w:divBdr>
                <w:top w:val="none" w:sz="0" w:space="0" w:color="auto"/>
                <w:left w:val="none" w:sz="0" w:space="0" w:color="auto"/>
                <w:bottom w:val="none" w:sz="0" w:space="0" w:color="auto"/>
                <w:right w:val="none" w:sz="0" w:space="0" w:color="auto"/>
              </w:divBdr>
            </w:div>
          </w:divsChild>
        </w:div>
        <w:div w:id="1089041569">
          <w:marLeft w:val="0"/>
          <w:marRight w:val="0"/>
          <w:marTop w:val="0"/>
          <w:marBottom w:val="0"/>
          <w:divBdr>
            <w:top w:val="none" w:sz="0" w:space="0" w:color="auto"/>
            <w:left w:val="none" w:sz="0" w:space="0" w:color="auto"/>
            <w:bottom w:val="none" w:sz="0" w:space="0" w:color="auto"/>
            <w:right w:val="none" w:sz="0" w:space="0" w:color="auto"/>
          </w:divBdr>
          <w:divsChild>
            <w:div w:id="815300498">
              <w:marLeft w:val="0"/>
              <w:marRight w:val="0"/>
              <w:marTop w:val="0"/>
              <w:marBottom w:val="0"/>
              <w:divBdr>
                <w:top w:val="none" w:sz="0" w:space="0" w:color="auto"/>
                <w:left w:val="none" w:sz="0" w:space="0" w:color="auto"/>
                <w:bottom w:val="none" w:sz="0" w:space="0" w:color="auto"/>
                <w:right w:val="none" w:sz="0" w:space="0" w:color="auto"/>
              </w:divBdr>
            </w:div>
          </w:divsChild>
        </w:div>
        <w:div w:id="1096438879">
          <w:marLeft w:val="0"/>
          <w:marRight w:val="0"/>
          <w:marTop w:val="0"/>
          <w:marBottom w:val="0"/>
          <w:divBdr>
            <w:top w:val="none" w:sz="0" w:space="0" w:color="auto"/>
            <w:left w:val="none" w:sz="0" w:space="0" w:color="auto"/>
            <w:bottom w:val="none" w:sz="0" w:space="0" w:color="auto"/>
            <w:right w:val="none" w:sz="0" w:space="0" w:color="auto"/>
          </w:divBdr>
          <w:divsChild>
            <w:div w:id="1924797403">
              <w:marLeft w:val="0"/>
              <w:marRight w:val="0"/>
              <w:marTop w:val="0"/>
              <w:marBottom w:val="0"/>
              <w:divBdr>
                <w:top w:val="none" w:sz="0" w:space="0" w:color="auto"/>
                <w:left w:val="none" w:sz="0" w:space="0" w:color="auto"/>
                <w:bottom w:val="none" w:sz="0" w:space="0" w:color="auto"/>
                <w:right w:val="none" w:sz="0" w:space="0" w:color="auto"/>
              </w:divBdr>
            </w:div>
          </w:divsChild>
        </w:div>
        <w:div w:id="1101145964">
          <w:marLeft w:val="0"/>
          <w:marRight w:val="0"/>
          <w:marTop w:val="0"/>
          <w:marBottom w:val="0"/>
          <w:divBdr>
            <w:top w:val="none" w:sz="0" w:space="0" w:color="auto"/>
            <w:left w:val="none" w:sz="0" w:space="0" w:color="auto"/>
            <w:bottom w:val="none" w:sz="0" w:space="0" w:color="auto"/>
            <w:right w:val="none" w:sz="0" w:space="0" w:color="auto"/>
          </w:divBdr>
          <w:divsChild>
            <w:div w:id="747116847">
              <w:marLeft w:val="0"/>
              <w:marRight w:val="0"/>
              <w:marTop w:val="0"/>
              <w:marBottom w:val="0"/>
              <w:divBdr>
                <w:top w:val="none" w:sz="0" w:space="0" w:color="auto"/>
                <w:left w:val="none" w:sz="0" w:space="0" w:color="auto"/>
                <w:bottom w:val="none" w:sz="0" w:space="0" w:color="auto"/>
                <w:right w:val="none" w:sz="0" w:space="0" w:color="auto"/>
              </w:divBdr>
            </w:div>
          </w:divsChild>
        </w:div>
        <w:div w:id="1102603176">
          <w:marLeft w:val="0"/>
          <w:marRight w:val="0"/>
          <w:marTop w:val="0"/>
          <w:marBottom w:val="0"/>
          <w:divBdr>
            <w:top w:val="none" w:sz="0" w:space="0" w:color="auto"/>
            <w:left w:val="none" w:sz="0" w:space="0" w:color="auto"/>
            <w:bottom w:val="none" w:sz="0" w:space="0" w:color="auto"/>
            <w:right w:val="none" w:sz="0" w:space="0" w:color="auto"/>
          </w:divBdr>
          <w:divsChild>
            <w:div w:id="61343216">
              <w:marLeft w:val="0"/>
              <w:marRight w:val="0"/>
              <w:marTop w:val="0"/>
              <w:marBottom w:val="0"/>
              <w:divBdr>
                <w:top w:val="none" w:sz="0" w:space="0" w:color="auto"/>
                <w:left w:val="none" w:sz="0" w:space="0" w:color="auto"/>
                <w:bottom w:val="none" w:sz="0" w:space="0" w:color="auto"/>
                <w:right w:val="none" w:sz="0" w:space="0" w:color="auto"/>
              </w:divBdr>
            </w:div>
          </w:divsChild>
        </w:div>
        <w:div w:id="1108353531">
          <w:marLeft w:val="0"/>
          <w:marRight w:val="0"/>
          <w:marTop w:val="0"/>
          <w:marBottom w:val="0"/>
          <w:divBdr>
            <w:top w:val="none" w:sz="0" w:space="0" w:color="auto"/>
            <w:left w:val="none" w:sz="0" w:space="0" w:color="auto"/>
            <w:bottom w:val="none" w:sz="0" w:space="0" w:color="auto"/>
            <w:right w:val="none" w:sz="0" w:space="0" w:color="auto"/>
          </w:divBdr>
          <w:divsChild>
            <w:div w:id="727386711">
              <w:marLeft w:val="0"/>
              <w:marRight w:val="0"/>
              <w:marTop w:val="0"/>
              <w:marBottom w:val="0"/>
              <w:divBdr>
                <w:top w:val="none" w:sz="0" w:space="0" w:color="auto"/>
                <w:left w:val="none" w:sz="0" w:space="0" w:color="auto"/>
                <w:bottom w:val="none" w:sz="0" w:space="0" w:color="auto"/>
                <w:right w:val="none" w:sz="0" w:space="0" w:color="auto"/>
              </w:divBdr>
            </w:div>
          </w:divsChild>
        </w:div>
        <w:div w:id="1114402951">
          <w:marLeft w:val="0"/>
          <w:marRight w:val="0"/>
          <w:marTop w:val="0"/>
          <w:marBottom w:val="0"/>
          <w:divBdr>
            <w:top w:val="none" w:sz="0" w:space="0" w:color="auto"/>
            <w:left w:val="none" w:sz="0" w:space="0" w:color="auto"/>
            <w:bottom w:val="none" w:sz="0" w:space="0" w:color="auto"/>
            <w:right w:val="none" w:sz="0" w:space="0" w:color="auto"/>
          </w:divBdr>
          <w:divsChild>
            <w:div w:id="2129229173">
              <w:marLeft w:val="0"/>
              <w:marRight w:val="0"/>
              <w:marTop w:val="0"/>
              <w:marBottom w:val="0"/>
              <w:divBdr>
                <w:top w:val="none" w:sz="0" w:space="0" w:color="auto"/>
                <w:left w:val="none" w:sz="0" w:space="0" w:color="auto"/>
                <w:bottom w:val="none" w:sz="0" w:space="0" w:color="auto"/>
                <w:right w:val="none" w:sz="0" w:space="0" w:color="auto"/>
              </w:divBdr>
            </w:div>
          </w:divsChild>
        </w:div>
        <w:div w:id="1117606939">
          <w:marLeft w:val="0"/>
          <w:marRight w:val="0"/>
          <w:marTop w:val="0"/>
          <w:marBottom w:val="0"/>
          <w:divBdr>
            <w:top w:val="none" w:sz="0" w:space="0" w:color="auto"/>
            <w:left w:val="none" w:sz="0" w:space="0" w:color="auto"/>
            <w:bottom w:val="none" w:sz="0" w:space="0" w:color="auto"/>
            <w:right w:val="none" w:sz="0" w:space="0" w:color="auto"/>
          </w:divBdr>
          <w:divsChild>
            <w:div w:id="1309171490">
              <w:marLeft w:val="0"/>
              <w:marRight w:val="0"/>
              <w:marTop w:val="0"/>
              <w:marBottom w:val="0"/>
              <w:divBdr>
                <w:top w:val="none" w:sz="0" w:space="0" w:color="auto"/>
                <w:left w:val="none" w:sz="0" w:space="0" w:color="auto"/>
                <w:bottom w:val="none" w:sz="0" w:space="0" w:color="auto"/>
                <w:right w:val="none" w:sz="0" w:space="0" w:color="auto"/>
              </w:divBdr>
            </w:div>
          </w:divsChild>
        </w:div>
        <w:div w:id="1129863402">
          <w:marLeft w:val="0"/>
          <w:marRight w:val="0"/>
          <w:marTop w:val="0"/>
          <w:marBottom w:val="0"/>
          <w:divBdr>
            <w:top w:val="none" w:sz="0" w:space="0" w:color="auto"/>
            <w:left w:val="none" w:sz="0" w:space="0" w:color="auto"/>
            <w:bottom w:val="none" w:sz="0" w:space="0" w:color="auto"/>
            <w:right w:val="none" w:sz="0" w:space="0" w:color="auto"/>
          </w:divBdr>
          <w:divsChild>
            <w:div w:id="851532831">
              <w:marLeft w:val="0"/>
              <w:marRight w:val="0"/>
              <w:marTop w:val="0"/>
              <w:marBottom w:val="0"/>
              <w:divBdr>
                <w:top w:val="none" w:sz="0" w:space="0" w:color="auto"/>
                <w:left w:val="none" w:sz="0" w:space="0" w:color="auto"/>
                <w:bottom w:val="none" w:sz="0" w:space="0" w:color="auto"/>
                <w:right w:val="none" w:sz="0" w:space="0" w:color="auto"/>
              </w:divBdr>
            </w:div>
          </w:divsChild>
        </w:div>
        <w:div w:id="1136484656">
          <w:marLeft w:val="0"/>
          <w:marRight w:val="0"/>
          <w:marTop w:val="0"/>
          <w:marBottom w:val="0"/>
          <w:divBdr>
            <w:top w:val="none" w:sz="0" w:space="0" w:color="auto"/>
            <w:left w:val="none" w:sz="0" w:space="0" w:color="auto"/>
            <w:bottom w:val="none" w:sz="0" w:space="0" w:color="auto"/>
            <w:right w:val="none" w:sz="0" w:space="0" w:color="auto"/>
          </w:divBdr>
          <w:divsChild>
            <w:div w:id="963073739">
              <w:marLeft w:val="0"/>
              <w:marRight w:val="0"/>
              <w:marTop w:val="0"/>
              <w:marBottom w:val="0"/>
              <w:divBdr>
                <w:top w:val="none" w:sz="0" w:space="0" w:color="auto"/>
                <w:left w:val="none" w:sz="0" w:space="0" w:color="auto"/>
                <w:bottom w:val="none" w:sz="0" w:space="0" w:color="auto"/>
                <w:right w:val="none" w:sz="0" w:space="0" w:color="auto"/>
              </w:divBdr>
            </w:div>
          </w:divsChild>
        </w:div>
        <w:div w:id="1146580693">
          <w:marLeft w:val="0"/>
          <w:marRight w:val="0"/>
          <w:marTop w:val="0"/>
          <w:marBottom w:val="0"/>
          <w:divBdr>
            <w:top w:val="none" w:sz="0" w:space="0" w:color="auto"/>
            <w:left w:val="none" w:sz="0" w:space="0" w:color="auto"/>
            <w:bottom w:val="none" w:sz="0" w:space="0" w:color="auto"/>
            <w:right w:val="none" w:sz="0" w:space="0" w:color="auto"/>
          </w:divBdr>
          <w:divsChild>
            <w:div w:id="1279022948">
              <w:marLeft w:val="0"/>
              <w:marRight w:val="0"/>
              <w:marTop w:val="0"/>
              <w:marBottom w:val="0"/>
              <w:divBdr>
                <w:top w:val="none" w:sz="0" w:space="0" w:color="auto"/>
                <w:left w:val="none" w:sz="0" w:space="0" w:color="auto"/>
                <w:bottom w:val="none" w:sz="0" w:space="0" w:color="auto"/>
                <w:right w:val="none" w:sz="0" w:space="0" w:color="auto"/>
              </w:divBdr>
            </w:div>
          </w:divsChild>
        </w:div>
        <w:div w:id="1157377858">
          <w:marLeft w:val="0"/>
          <w:marRight w:val="0"/>
          <w:marTop w:val="0"/>
          <w:marBottom w:val="0"/>
          <w:divBdr>
            <w:top w:val="none" w:sz="0" w:space="0" w:color="auto"/>
            <w:left w:val="none" w:sz="0" w:space="0" w:color="auto"/>
            <w:bottom w:val="none" w:sz="0" w:space="0" w:color="auto"/>
            <w:right w:val="none" w:sz="0" w:space="0" w:color="auto"/>
          </w:divBdr>
          <w:divsChild>
            <w:div w:id="472985985">
              <w:marLeft w:val="0"/>
              <w:marRight w:val="0"/>
              <w:marTop w:val="0"/>
              <w:marBottom w:val="0"/>
              <w:divBdr>
                <w:top w:val="none" w:sz="0" w:space="0" w:color="auto"/>
                <w:left w:val="none" w:sz="0" w:space="0" w:color="auto"/>
                <w:bottom w:val="none" w:sz="0" w:space="0" w:color="auto"/>
                <w:right w:val="none" w:sz="0" w:space="0" w:color="auto"/>
              </w:divBdr>
            </w:div>
          </w:divsChild>
        </w:div>
        <w:div w:id="1161236597">
          <w:marLeft w:val="0"/>
          <w:marRight w:val="0"/>
          <w:marTop w:val="0"/>
          <w:marBottom w:val="0"/>
          <w:divBdr>
            <w:top w:val="none" w:sz="0" w:space="0" w:color="auto"/>
            <w:left w:val="none" w:sz="0" w:space="0" w:color="auto"/>
            <w:bottom w:val="none" w:sz="0" w:space="0" w:color="auto"/>
            <w:right w:val="none" w:sz="0" w:space="0" w:color="auto"/>
          </w:divBdr>
          <w:divsChild>
            <w:div w:id="1187136565">
              <w:marLeft w:val="0"/>
              <w:marRight w:val="0"/>
              <w:marTop w:val="0"/>
              <w:marBottom w:val="0"/>
              <w:divBdr>
                <w:top w:val="none" w:sz="0" w:space="0" w:color="auto"/>
                <w:left w:val="none" w:sz="0" w:space="0" w:color="auto"/>
                <w:bottom w:val="none" w:sz="0" w:space="0" w:color="auto"/>
                <w:right w:val="none" w:sz="0" w:space="0" w:color="auto"/>
              </w:divBdr>
            </w:div>
          </w:divsChild>
        </w:div>
        <w:div w:id="1168053644">
          <w:marLeft w:val="0"/>
          <w:marRight w:val="0"/>
          <w:marTop w:val="0"/>
          <w:marBottom w:val="0"/>
          <w:divBdr>
            <w:top w:val="none" w:sz="0" w:space="0" w:color="auto"/>
            <w:left w:val="none" w:sz="0" w:space="0" w:color="auto"/>
            <w:bottom w:val="none" w:sz="0" w:space="0" w:color="auto"/>
            <w:right w:val="none" w:sz="0" w:space="0" w:color="auto"/>
          </w:divBdr>
          <w:divsChild>
            <w:div w:id="1719016538">
              <w:marLeft w:val="0"/>
              <w:marRight w:val="0"/>
              <w:marTop w:val="0"/>
              <w:marBottom w:val="0"/>
              <w:divBdr>
                <w:top w:val="none" w:sz="0" w:space="0" w:color="auto"/>
                <w:left w:val="none" w:sz="0" w:space="0" w:color="auto"/>
                <w:bottom w:val="none" w:sz="0" w:space="0" w:color="auto"/>
                <w:right w:val="none" w:sz="0" w:space="0" w:color="auto"/>
              </w:divBdr>
            </w:div>
          </w:divsChild>
        </w:div>
        <w:div w:id="1169559650">
          <w:marLeft w:val="0"/>
          <w:marRight w:val="0"/>
          <w:marTop w:val="0"/>
          <w:marBottom w:val="0"/>
          <w:divBdr>
            <w:top w:val="none" w:sz="0" w:space="0" w:color="auto"/>
            <w:left w:val="none" w:sz="0" w:space="0" w:color="auto"/>
            <w:bottom w:val="none" w:sz="0" w:space="0" w:color="auto"/>
            <w:right w:val="none" w:sz="0" w:space="0" w:color="auto"/>
          </w:divBdr>
          <w:divsChild>
            <w:div w:id="740180561">
              <w:marLeft w:val="0"/>
              <w:marRight w:val="0"/>
              <w:marTop w:val="0"/>
              <w:marBottom w:val="0"/>
              <w:divBdr>
                <w:top w:val="none" w:sz="0" w:space="0" w:color="auto"/>
                <w:left w:val="none" w:sz="0" w:space="0" w:color="auto"/>
                <w:bottom w:val="none" w:sz="0" w:space="0" w:color="auto"/>
                <w:right w:val="none" w:sz="0" w:space="0" w:color="auto"/>
              </w:divBdr>
            </w:div>
            <w:div w:id="803232717">
              <w:marLeft w:val="0"/>
              <w:marRight w:val="0"/>
              <w:marTop w:val="0"/>
              <w:marBottom w:val="0"/>
              <w:divBdr>
                <w:top w:val="none" w:sz="0" w:space="0" w:color="auto"/>
                <w:left w:val="none" w:sz="0" w:space="0" w:color="auto"/>
                <w:bottom w:val="none" w:sz="0" w:space="0" w:color="auto"/>
                <w:right w:val="none" w:sz="0" w:space="0" w:color="auto"/>
              </w:divBdr>
            </w:div>
            <w:div w:id="1583682909">
              <w:marLeft w:val="0"/>
              <w:marRight w:val="0"/>
              <w:marTop w:val="0"/>
              <w:marBottom w:val="0"/>
              <w:divBdr>
                <w:top w:val="none" w:sz="0" w:space="0" w:color="auto"/>
                <w:left w:val="none" w:sz="0" w:space="0" w:color="auto"/>
                <w:bottom w:val="none" w:sz="0" w:space="0" w:color="auto"/>
                <w:right w:val="none" w:sz="0" w:space="0" w:color="auto"/>
              </w:divBdr>
            </w:div>
          </w:divsChild>
        </w:div>
        <w:div w:id="1173297556">
          <w:marLeft w:val="0"/>
          <w:marRight w:val="0"/>
          <w:marTop w:val="0"/>
          <w:marBottom w:val="0"/>
          <w:divBdr>
            <w:top w:val="none" w:sz="0" w:space="0" w:color="auto"/>
            <w:left w:val="none" w:sz="0" w:space="0" w:color="auto"/>
            <w:bottom w:val="none" w:sz="0" w:space="0" w:color="auto"/>
            <w:right w:val="none" w:sz="0" w:space="0" w:color="auto"/>
          </w:divBdr>
          <w:divsChild>
            <w:div w:id="1120151283">
              <w:marLeft w:val="0"/>
              <w:marRight w:val="0"/>
              <w:marTop w:val="0"/>
              <w:marBottom w:val="0"/>
              <w:divBdr>
                <w:top w:val="none" w:sz="0" w:space="0" w:color="auto"/>
                <w:left w:val="none" w:sz="0" w:space="0" w:color="auto"/>
                <w:bottom w:val="none" w:sz="0" w:space="0" w:color="auto"/>
                <w:right w:val="none" w:sz="0" w:space="0" w:color="auto"/>
              </w:divBdr>
            </w:div>
          </w:divsChild>
        </w:div>
        <w:div w:id="1173955664">
          <w:marLeft w:val="0"/>
          <w:marRight w:val="0"/>
          <w:marTop w:val="0"/>
          <w:marBottom w:val="0"/>
          <w:divBdr>
            <w:top w:val="none" w:sz="0" w:space="0" w:color="auto"/>
            <w:left w:val="none" w:sz="0" w:space="0" w:color="auto"/>
            <w:bottom w:val="none" w:sz="0" w:space="0" w:color="auto"/>
            <w:right w:val="none" w:sz="0" w:space="0" w:color="auto"/>
          </w:divBdr>
          <w:divsChild>
            <w:div w:id="946346881">
              <w:marLeft w:val="0"/>
              <w:marRight w:val="0"/>
              <w:marTop w:val="0"/>
              <w:marBottom w:val="0"/>
              <w:divBdr>
                <w:top w:val="none" w:sz="0" w:space="0" w:color="auto"/>
                <w:left w:val="none" w:sz="0" w:space="0" w:color="auto"/>
                <w:bottom w:val="none" w:sz="0" w:space="0" w:color="auto"/>
                <w:right w:val="none" w:sz="0" w:space="0" w:color="auto"/>
              </w:divBdr>
            </w:div>
          </w:divsChild>
        </w:div>
        <w:div w:id="1179732937">
          <w:marLeft w:val="0"/>
          <w:marRight w:val="0"/>
          <w:marTop w:val="0"/>
          <w:marBottom w:val="0"/>
          <w:divBdr>
            <w:top w:val="none" w:sz="0" w:space="0" w:color="auto"/>
            <w:left w:val="none" w:sz="0" w:space="0" w:color="auto"/>
            <w:bottom w:val="none" w:sz="0" w:space="0" w:color="auto"/>
            <w:right w:val="none" w:sz="0" w:space="0" w:color="auto"/>
          </w:divBdr>
          <w:divsChild>
            <w:div w:id="320040145">
              <w:marLeft w:val="0"/>
              <w:marRight w:val="0"/>
              <w:marTop w:val="0"/>
              <w:marBottom w:val="0"/>
              <w:divBdr>
                <w:top w:val="none" w:sz="0" w:space="0" w:color="auto"/>
                <w:left w:val="none" w:sz="0" w:space="0" w:color="auto"/>
                <w:bottom w:val="none" w:sz="0" w:space="0" w:color="auto"/>
                <w:right w:val="none" w:sz="0" w:space="0" w:color="auto"/>
              </w:divBdr>
            </w:div>
          </w:divsChild>
        </w:div>
        <w:div w:id="1187870831">
          <w:marLeft w:val="0"/>
          <w:marRight w:val="0"/>
          <w:marTop w:val="0"/>
          <w:marBottom w:val="0"/>
          <w:divBdr>
            <w:top w:val="none" w:sz="0" w:space="0" w:color="auto"/>
            <w:left w:val="none" w:sz="0" w:space="0" w:color="auto"/>
            <w:bottom w:val="none" w:sz="0" w:space="0" w:color="auto"/>
            <w:right w:val="none" w:sz="0" w:space="0" w:color="auto"/>
          </w:divBdr>
          <w:divsChild>
            <w:div w:id="1235705537">
              <w:marLeft w:val="0"/>
              <w:marRight w:val="0"/>
              <w:marTop w:val="0"/>
              <w:marBottom w:val="0"/>
              <w:divBdr>
                <w:top w:val="none" w:sz="0" w:space="0" w:color="auto"/>
                <w:left w:val="none" w:sz="0" w:space="0" w:color="auto"/>
                <w:bottom w:val="none" w:sz="0" w:space="0" w:color="auto"/>
                <w:right w:val="none" w:sz="0" w:space="0" w:color="auto"/>
              </w:divBdr>
            </w:div>
          </w:divsChild>
        </w:div>
        <w:div w:id="1194072394">
          <w:marLeft w:val="0"/>
          <w:marRight w:val="0"/>
          <w:marTop w:val="0"/>
          <w:marBottom w:val="0"/>
          <w:divBdr>
            <w:top w:val="none" w:sz="0" w:space="0" w:color="auto"/>
            <w:left w:val="none" w:sz="0" w:space="0" w:color="auto"/>
            <w:bottom w:val="none" w:sz="0" w:space="0" w:color="auto"/>
            <w:right w:val="none" w:sz="0" w:space="0" w:color="auto"/>
          </w:divBdr>
          <w:divsChild>
            <w:div w:id="600649209">
              <w:marLeft w:val="0"/>
              <w:marRight w:val="0"/>
              <w:marTop w:val="0"/>
              <w:marBottom w:val="0"/>
              <w:divBdr>
                <w:top w:val="none" w:sz="0" w:space="0" w:color="auto"/>
                <w:left w:val="none" w:sz="0" w:space="0" w:color="auto"/>
                <w:bottom w:val="none" w:sz="0" w:space="0" w:color="auto"/>
                <w:right w:val="none" w:sz="0" w:space="0" w:color="auto"/>
              </w:divBdr>
            </w:div>
          </w:divsChild>
        </w:div>
        <w:div w:id="1203707346">
          <w:marLeft w:val="0"/>
          <w:marRight w:val="0"/>
          <w:marTop w:val="0"/>
          <w:marBottom w:val="0"/>
          <w:divBdr>
            <w:top w:val="none" w:sz="0" w:space="0" w:color="auto"/>
            <w:left w:val="none" w:sz="0" w:space="0" w:color="auto"/>
            <w:bottom w:val="none" w:sz="0" w:space="0" w:color="auto"/>
            <w:right w:val="none" w:sz="0" w:space="0" w:color="auto"/>
          </w:divBdr>
          <w:divsChild>
            <w:div w:id="1871406909">
              <w:marLeft w:val="0"/>
              <w:marRight w:val="0"/>
              <w:marTop w:val="0"/>
              <w:marBottom w:val="0"/>
              <w:divBdr>
                <w:top w:val="none" w:sz="0" w:space="0" w:color="auto"/>
                <w:left w:val="none" w:sz="0" w:space="0" w:color="auto"/>
                <w:bottom w:val="none" w:sz="0" w:space="0" w:color="auto"/>
                <w:right w:val="none" w:sz="0" w:space="0" w:color="auto"/>
              </w:divBdr>
            </w:div>
          </w:divsChild>
        </w:div>
        <w:div w:id="1218974450">
          <w:marLeft w:val="0"/>
          <w:marRight w:val="0"/>
          <w:marTop w:val="0"/>
          <w:marBottom w:val="0"/>
          <w:divBdr>
            <w:top w:val="none" w:sz="0" w:space="0" w:color="auto"/>
            <w:left w:val="none" w:sz="0" w:space="0" w:color="auto"/>
            <w:bottom w:val="none" w:sz="0" w:space="0" w:color="auto"/>
            <w:right w:val="none" w:sz="0" w:space="0" w:color="auto"/>
          </w:divBdr>
          <w:divsChild>
            <w:div w:id="2135831497">
              <w:marLeft w:val="0"/>
              <w:marRight w:val="0"/>
              <w:marTop w:val="0"/>
              <w:marBottom w:val="0"/>
              <w:divBdr>
                <w:top w:val="none" w:sz="0" w:space="0" w:color="auto"/>
                <w:left w:val="none" w:sz="0" w:space="0" w:color="auto"/>
                <w:bottom w:val="none" w:sz="0" w:space="0" w:color="auto"/>
                <w:right w:val="none" w:sz="0" w:space="0" w:color="auto"/>
              </w:divBdr>
            </w:div>
          </w:divsChild>
        </w:div>
        <w:div w:id="1222404227">
          <w:marLeft w:val="0"/>
          <w:marRight w:val="0"/>
          <w:marTop w:val="0"/>
          <w:marBottom w:val="0"/>
          <w:divBdr>
            <w:top w:val="none" w:sz="0" w:space="0" w:color="auto"/>
            <w:left w:val="none" w:sz="0" w:space="0" w:color="auto"/>
            <w:bottom w:val="none" w:sz="0" w:space="0" w:color="auto"/>
            <w:right w:val="none" w:sz="0" w:space="0" w:color="auto"/>
          </w:divBdr>
          <w:divsChild>
            <w:div w:id="1175068990">
              <w:marLeft w:val="0"/>
              <w:marRight w:val="0"/>
              <w:marTop w:val="0"/>
              <w:marBottom w:val="0"/>
              <w:divBdr>
                <w:top w:val="none" w:sz="0" w:space="0" w:color="auto"/>
                <w:left w:val="none" w:sz="0" w:space="0" w:color="auto"/>
                <w:bottom w:val="none" w:sz="0" w:space="0" w:color="auto"/>
                <w:right w:val="none" w:sz="0" w:space="0" w:color="auto"/>
              </w:divBdr>
            </w:div>
          </w:divsChild>
        </w:div>
        <w:div w:id="1251965750">
          <w:marLeft w:val="0"/>
          <w:marRight w:val="0"/>
          <w:marTop w:val="0"/>
          <w:marBottom w:val="0"/>
          <w:divBdr>
            <w:top w:val="none" w:sz="0" w:space="0" w:color="auto"/>
            <w:left w:val="none" w:sz="0" w:space="0" w:color="auto"/>
            <w:bottom w:val="none" w:sz="0" w:space="0" w:color="auto"/>
            <w:right w:val="none" w:sz="0" w:space="0" w:color="auto"/>
          </w:divBdr>
          <w:divsChild>
            <w:div w:id="16856116">
              <w:marLeft w:val="0"/>
              <w:marRight w:val="0"/>
              <w:marTop w:val="0"/>
              <w:marBottom w:val="0"/>
              <w:divBdr>
                <w:top w:val="none" w:sz="0" w:space="0" w:color="auto"/>
                <w:left w:val="none" w:sz="0" w:space="0" w:color="auto"/>
                <w:bottom w:val="none" w:sz="0" w:space="0" w:color="auto"/>
                <w:right w:val="none" w:sz="0" w:space="0" w:color="auto"/>
              </w:divBdr>
            </w:div>
          </w:divsChild>
        </w:div>
        <w:div w:id="1256937183">
          <w:marLeft w:val="0"/>
          <w:marRight w:val="0"/>
          <w:marTop w:val="0"/>
          <w:marBottom w:val="0"/>
          <w:divBdr>
            <w:top w:val="none" w:sz="0" w:space="0" w:color="auto"/>
            <w:left w:val="none" w:sz="0" w:space="0" w:color="auto"/>
            <w:bottom w:val="none" w:sz="0" w:space="0" w:color="auto"/>
            <w:right w:val="none" w:sz="0" w:space="0" w:color="auto"/>
          </w:divBdr>
          <w:divsChild>
            <w:div w:id="902134604">
              <w:marLeft w:val="0"/>
              <w:marRight w:val="0"/>
              <w:marTop w:val="0"/>
              <w:marBottom w:val="0"/>
              <w:divBdr>
                <w:top w:val="none" w:sz="0" w:space="0" w:color="auto"/>
                <w:left w:val="none" w:sz="0" w:space="0" w:color="auto"/>
                <w:bottom w:val="none" w:sz="0" w:space="0" w:color="auto"/>
                <w:right w:val="none" w:sz="0" w:space="0" w:color="auto"/>
              </w:divBdr>
            </w:div>
          </w:divsChild>
        </w:div>
        <w:div w:id="1265455187">
          <w:marLeft w:val="0"/>
          <w:marRight w:val="0"/>
          <w:marTop w:val="0"/>
          <w:marBottom w:val="0"/>
          <w:divBdr>
            <w:top w:val="none" w:sz="0" w:space="0" w:color="auto"/>
            <w:left w:val="none" w:sz="0" w:space="0" w:color="auto"/>
            <w:bottom w:val="none" w:sz="0" w:space="0" w:color="auto"/>
            <w:right w:val="none" w:sz="0" w:space="0" w:color="auto"/>
          </w:divBdr>
          <w:divsChild>
            <w:div w:id="152719494">
              <w:marLeft w:val="0"/>
              <w:marRight w:val="0"/>
              <w:marTop w:val="0"/>
              <w:marBottom w:val="0"/>
              <w:divBdr>
                <w:top w:val="none" w:sz="0" w:space="0" w:color="auto"/>
                <w:left w:val="none" w:sz="0" w:space="0" w:color="auto"/>
                <w:bottom w:val="none" w:sz="0" w:space="0" w:color="auto"/>
                <w:right w:val="none" w:sz="0" w:space="0" w:color="auto"/>
              </w:divBdr>
            </w:div>
          </w:divsChild>
        </w:div>
        <w:div w:id="1266646339">
          <w:marLeft w:val="0"/>
          <w:marRight w:val="0"/>
          <w:marTop w:val="0"/>
          <w:marBottom w:val="0"/>
          <w:divBdr>
            <w:top w:val="none" w:sz="0" w:space="0" w:color="auto"/>
            <w:left w:val="none" w:sz="0" w:space="0" w:color="auto"/>
            <w:bottom w:val="none" w:sz="0" w:space="0" w:color="auto"/>
            <w:right w:val="none" w:sz="0" w:space="0" w:color="auto"/>
          </w:divBdr>
          <w:divsChild>
            <w:div w:id="555701656">
              <w:marLeft w:val="0"/>
              <w:marRight w:val="0"/>
              <w:marTop w:val="0"/>
              <w:marBottom w:val="0"/>
              <w:divBdr>
                <w:top w:val="none" w:sz="0" w:space="0" w:color="auto"/>
                <w:left w:val="none" w:sz="0" w:space="0" w:color="auto"/>
                <w:bottom w:val="none" w:sz="0" w:space="0" w:color="auto"/>
                <w:right w:val="none" w:sz="0" w:space="0" w:color="auto"/>
              </w:divBdr>
            </w:div>
            <w:div w:id="1080905477">
              <w:marLeft w:val="0"/>
              <w:marRight w:val="0"/>
              <w:marTop w:val="0"/>
              <w:marBottom w:val="0"/>
              <w:divBdr>
                <w:top w:val="none" w:sz="0" w:space="0" w:color="auto"/>
                <w:left w:val="none" w:sz="0" w:space="0" w:color="auto"/>
                <w:bottom w:val="none" w:sz="0" w:space="0" w:color="auto"/>
                <w:right w:val="none" w:sz="0" w:space="0" w:color="auto"/>
              </w:divBdr>
            </w:div>
          </w:divsChild>
        </w:div>
        <w:div w:id="1269847811">
          <w:marLeft w:val="0"/>
          <w:marRight w:val="0"/>
          <w:marTop w:val="0"/>
          <w:marBottom w:val="0"/>
          <w:divBdr>
            <w:top w:val="none" w:sz="0" w:space="0" w:color="auto"/>
            <w:left w:val="none" w:sz="0" w:space="0" w:color="auto"/>
            <w:bottom w:val="none" w:sz="0" w:space="0" w:color="auto"/>
            <w:right w:val="none" w:sz="0" w:space="0" w:color="auto"/>
          </w:divBdr>
          <w:divsChild>
            <w:div w:id="1992521618">
              <w:marLeft w:val="0"/>
              <w:marRight w:val="0"/>
              <w:marTop w:val="0"/>
              <w:marBottom w:val="0"/>
              <w:divBdr>
                <w:top w:val="none" w:sz="0" w:space="0" w:color="auto"/>
                <w:left w:val="none" w:sz="0" w:space="0" w:color="auto"/>
                <w:bottom w:val="none" w:sz="0" w:space="0" w:color="auto"/>
                <w:right w:val="none" w:sz="0" w:space="0" w:color="auto"/>
              </w:divBdr>
            </w:div>
          </w:divsChild>
        </w:div>
        <w:div w:id="1271820479">
          <w:marLeft w:val="0"/>
          <w:marRight w:val="0"/>
          <w:marTop w:val="0"/>
          <w:marBottom w:val="0"/>
          <w:divBdr>
            <w:top w:val="none" w:sz="0" w:space="0" w:color="auto"/>
            <w:left w:val="none" w:sz="0" w:space="0" w:color="auto"/>
            <w:bottom w:val="none" w:sz="0" w:space="0" w:color="auto"/>
            <w:right w:val="none" w:sz="0" w:space="0" w:color="auto"/>
          </w:divBdr>
          <w:divsChild>
            <w:div w:id="1044060424">
              <w:marLeft w:val="0"/>
              <w:marRight w:val="0"/>
              <w:marTop w:val="0"/>
              <w:marBottom w:val="0"/>
              <w:divBdr>
                <w:top w:val="none" w:sz="0" w:space="0" w:color="auto"/>
                <w:left w:val="none" w:sz="0" w:space="0" w:color="auto"/>
                <w:bottom w:val="none" w:sz="0" w:space="0" w:color="auto"/>
                <w:right w:val="none" w:sz="0" w:space="0" w:color="auto"/>
              </w:divBdr>
            </w:div>
          </w:divsChild>
        </w:div>
        <w:div w:id="1277559829">
          <w:marLeft w:val="0"/>
          <w:marRight w:val="0"/>
          <w:marTop w:val="0"/>
          <w:marBottom w:val="0"/>
          <w:divBdr>
            <w:top w:val="none" w:sz="0" w:space="0" w:color="auto"/>
            <w:left w:val="none" w:sz="0" w:space="0" w:color="auto"/>
            <w:bottom w:val="none" w:sz="0" w:space="0" w:color="auto"/>
            <w:right w:val="none" w:sz="0" w:space="0" w:color="auto"/>
          </w:divBdr>
          <w:divsChild>
            <w:div w:id="1658027856">
              <w:marLeft w:val="0"/>
              <w:marRight w:val="0"/>
              <w:marTop w:val="0"/>
              <w:marBottom w:val="0"/>
              <w:divBdr>
                <w:top w:val="none" w:sz="0" w:space="0" w:color="auto"/>
                <w:left w:val="none" w:sz="0" w:space="0" w:color="auto"/>
                <w:bottom w:val="none" w:sz="0" w:space="0" w:color="auto"/>
                <w:right w:val="none" w:sz="0" w:space="0" w:color="auto"/>
              </w:divBdr>
            </w:div>
          </w:divsChild>
        </w:div>
        <w:div w:id="1280146295">
          <w:marLeft w:val="0"/>
          <w:marRight w:val="0"/>
          <w:marTop w:val="0"/>
          <w:marBottom w:val="0"/>
          <w:divBdr>
            <w:top w:val="none" w:sz="0" w:space="0" w:color="auto"/>
            <w:left w:val="none" w:sz="0" w:space="0" w:color="auto"/>
            <w:bottom w:val="none" w:sz="0" w:space="0" w:color="auto"/>
            <w:right w:val="none" w:sz="0" w:space="0" w:color="auto"/>
          </w:divBdr>
          <w:divsChild>
            <w:div w:id="1256750010">
              <w:marLeft w:val="0"/>
              <w:marRight w:val="0"/>
              <w:marTop w:val="0"/>
              <w:marBottom w:val="0"/>
              <w:divBdr>
                <w:top w:val="none" w:sz="0" w:space="0" w:color="auto"/>
                <w:left w:val="none" w:sz="0" w:space="0" w:color="auto"/>
                <w:bottom w:val="none" w:sz="0" w:space="0" w:color="auto"/>
                <w:right w:val="none" w:sz="0" w:space="0" w:color="auto"/>
              </w:divBdr>
            </w:div>
          </w:divsChild>
        </w:div>
        <w:div w:id="1283146038">
          <w:marLeft w:val="0"/>
          <w:marRight w:val="0"/>
          <w:marTop w:val="0"/>
          <w:marBottom w:val="0"/>
          <w:divBdr>
            <w:top w:val="none" w:sz="0" w:space="0" w:color="auto"/>
            <w:left w:val="none" w:sz="0" w:space="0" w:color="auto"/>
            <w:bottom w:val="none" w:sz="0" w:space="0" w:color="auto"/>
            <w:right w:val="none" w:sz="0" w:space="0" w:color="auto"/>
          </w:divBdr>
          <w:divsChild>
            <w:div w:id="1417627218">
              <w:marLeft w:val="0"/>
              <w:marRight w:val="0"/>
              <w:marTop w:val="0"/>
              <w:marBottom w:val="0"/>
              <w:divBdr>
                <w:top w:val="none" w:sz="0" w:space="0" w:color="auto"/>
                <w:left w:val="none" w:sz="0" w:space="0" w:color="auto"/>
                <w:bottom w:val="none" w:sz="0" w:space="0" w:color="auto"/>
                <w:right w:val="none" w:sz="0" w:space="0" w:color="auto"/>
              </w:divBdr>
            </w:div>
          </w:divsChild>
        </w:div>
        <w:div w:id="1296329388">
          <w:marLeft w:val="0"/>
          <w:marRight w:val="0"/>
          <w:marTop w:val="0"/>
          <w:marBottom w:val="0"/>
          <w:divBdr>
            <w:top w:val="none" w:sz="0" w:space="0" w:color="auto"/>
            <w:left w:val="none" w:sz="0" w:space="0" w:color="auto"/>
            <w:bottom w:val="none" w:sz="0" w:space="0" w:color="auto"/>
            <w:right w:val="none" w:sz="0" w:space="0" w:color="auto"/>
          </w:divBdr>
          <w:divsChild>
            <w:div w:id="1509563613">
              <w:marLeft w:val="0"/>
              <w:marRight w:val="0"/>
              <w:marTop w:val="0"/>
              <w:marBottom w:val="0"/>
              <w:divBdr>
                <w:top w:val="none" w:sz="0" w:space="0" w:color="auto"/>
                <w:left w:val="none" w:sz="0" w:space="0" w:color="auto"/>
                <w:bottom w:val="none" w:sz="0" w:space="0" w:color="auto"/>
                <w:right w:val="none" w:sz="0" w:space="0" w:color="auto"/>
              </w:divBdr>
            </w:div>
          </w:divsChild>
        </w:div>
        <w:div w:id="1300761918">
          <w:marLeft w:val="0"/>
          <w:marRight w:val="0"/>
          <w:marTop w:val="0"/>
          <w:marBottom w:val="0"/>
          <w:divBdr>
            <w:top w:val="none" w:sz="0" w:space="0" w:color="auto"/>
            <w:left w:val="none" w:sz="0" w:space="0" w:color="auto"/>
            <w:bottom w:val="none" w:sz="0" w:space="0" w:color="auto"/>
            <w:right w:val="none" w:sz="0" w:space="0" w:color="auto"/>
          </w:divBdr>
          <w:divsChild>
            <w:div w:id="134493697">
              <w:marLeft w:val="0"/>
              <w:marRight w:val="0"/>
              <w:marTop w:val="0"/>
              <w:marBottom w:val="0"/>
              <w:divBdr>
                <w:top w:val="none" w:sz="0" w:space="0" w:color="auto"/>
                <w:left w:val="none" w:sz="0" w:space="0" w:color="auto"/>
                <w:bottom w:val="none" w:sz="0" w:space="0" w:color="auto"/>
                <w:right w:val="none" w:sz="0" w:space="0" w:color="auto"/>
              </w:divBdr>
            </w:div>
          </w:divsChild>
        </w:div>
        <w:div w:id="1300963427">
          <w:marLeft w:val="0"/>
          <w:marRight w:val="0"/>
          <w:marTop w:val="0"/>
          <w:marBottom w:val="0"/>
          <w:divBdr>
            <w:top w:val="none" w:sz="0" w:space="0" w:color="auto"/>
            <w:left w:val="none" w:sz="0" w:space="0" w:color="auto"/>
            <w:bottom w:val="none" w:sz="0" w:space="0" w:color="auto"/>
            <w:right w:val="none" w:sz="0" w:space="0" w:color="auto"/>
          </w:divBdr>
          <w:divsChild>
            <w:div w:id="259413904">
              <w:marLeft w:val="0"/>
              <w:marRight w:val="0"/>
              <w:marTop w:val="0"/>
              <w:marBottom w:val="0"/>
              <w:divBdr>
                <w:top w:val="none" w:sz="0" w:space="0" w:color="auto"/>
                <w:left w:val="none" w:sz="0" w:space="0" w:color="auto"/>
                <w:bottom w:val="none" w:sz="0" w:space="0" w:color="auto"/>
                <w:right w:val="none" w:sz="0" w:space="0" w:color="auto"/>
              </w:divBdr>
            </w:div>
          </w:divsChild>
        </w:div>
        <w:div w:id="1323893755">
          <w:marLeft w:val="0"/>
          <w:marRight w:val="0"/>
          <w:marTop w:val="0"/>
          <w:marBottom w:val="0"/>
          <w:divBdr>
            <w:top w:val="none" w:sz="0" w:space="0" w:color="auto"/>
            <w:left w:val="none" w:sz="0" w:space="0" w:color="auto"/>
            <w:bottom w:val="none" w:sz="0" w:space="0" w:color="auto"/>
            <w:right w:val="none" w:sz="0" w:space="0" w:color="auto"/>
          </w:divBdr>
          <w:divsChild>
            <w:div w:id="432631571">
              <w:marLeft w:val="0"/>
              <w:marRight w:val="0"/>
              <w:marTop w:val="0"/>
              <w:marBottom w:val="0"/>
              <w:divBdr>
                <w:top w:val="none" w:sz="0" w:space="0" w:color="auto"/>
                <w:left w:val="none" w:sz="0" w:space="0" w:color="auto"/>
                <w:bottom w:val="none" w:sz="0" w:space="0" w:color="auto"/>
                <w:right w:val="none" w:sz="0" w:space="0" w:color="auto"/>
              </w:divBdr>
            </w:div>
          </w:divsChild>
        </w:div>
        <w:div w:id="1326469830">
          <w:marLeft w:val="0"/>
          <w:marRight w:val="0"/>
          <w:marTop w:val="0"/>
          <w:marBottom w:val="0"/>
          <w:divBdr>
            <w:top w:val="none" w:sz="0" w:space="0" w:color="auto"/>
            <w:left w:val="none" w:sz="0" w:space="0" w:color="auto"/>
            <w:bottom w:val="none" w:sz="0" w:space="0" w:color="auto"/>
            <w:right w:val="none" w:sz="0" w:space="0" w:color="auto"/>
          </w:divBdr>
          <w:divsChild>
            <w:div w:id="902520791">
              <w:marLeft w:val="0"/>
              <w:marRight w:val="0"/>
              <w:marTop w:val="0"/>
              <w:marBottom w:val="0"/>
              <w:divBdr>
                <w:top w:val="none" w:sz="0" w:space="0" w:color="auto"/>
                <w:left w:val="none" w:sz="0" w:space="0" w:color="auto"/>
                <w:bottom w:val="none" w:sz="0" w:space="0" w:color="auto"/>
                <w:right w:val="none" w:sz="0" w:space="0" w:color="auto"/>
              </w:divBdr>
            </w:div>
          </w:divsChild>
        </w:div>
        <w:div w:id="1328748691">
          <w:marLeft w:val="0"/>
          <w:marRight w:val="0"/>
          <w:marTop w:val="0"/>
          <w:marBottom w:val="0"/>
          <w:divBdr>
            <w:top w:val="none" w:sz="0" w:space="0" w:color="auto"/>
            <w:left w:val="none" w:sz="0" w:space="0" w:color="auto"/>
            <w:bottom w:val="none" w:sz="0" w:space="0" w:color="auto"/>
            <w:right w:val="none" w:sz="0" w:space="0" w:color="auto"/>
          </w:divBdr>
          <w:divsChild>
            <w:div w:id="1131244066">
              <w:marLeft w:val="0"/>
              <w:marRight w:val="0"/>
              <w:marTop w:val="0"/>
              <w:marBottom w:val="0"/>
              <w:divBdr>
                <w:top w:val="none" w:sz="0" w:space="0" w:color="auto"/>
                <w:left w:val="none" w:sz="0" w:space="0" w:color="auto"/>
                <w:bottom w:val="none" w:sz="0" w:space="0" w:color="auto"/>
                <w:right w:val="none" w:sz="0" w:space="0" w:color="auto"/>
              </w:divBdr>
            </w:div>
          </w:divsChild>
        </w:div>
        <w:div w:id="1341663822">
          <w:marLeft w:val="0"/>
          <w:marRight w:val="0"/>
          <w:marTop w:val="0"/>
          <w:marBottom w:val="0"/>
          <w:divBdr>
            <w:top w:val="none" w:sz="0" w:space="0" w:color="auto"/>
            <w:left w:val="none" w:sz="0" w:space="0" w:color="auto"/>
            <w:bottom w:val="none" w:sz="0" w:space="0" w:color="auto"/>
            <w:right w:val="none" w:sz="0" w:space="0" w:color="auto"/>
          </w:divBdr>
          <w:divsChild>
            <w:div w:id="1491600860">
              <w:marLeft w:val="0"/>
              <w:marRight w:val="0"/>
              <w:marTop w:val="0"/>
              <w:marBottom w:val="0"/>
              <w:divBdr>
                <w:top w:val="none" w:sz="0" w:space="0" w:color="auto"/>
                <w:left w:val="none" w:sz="0" w:space="0" w:color="auto"/>
                <w:bottom w:val="none" w:sz="0" w:space="0" w:color="auto"/>
                <w:right w:val="none" w:sz="0" w:space="0" w:color="auto"/>
              </w:divBdr>
            </w:div>
          </w:divsChild>
        </w:div>
        <w:div w:id="1345354181">
          <w:marLeft w:val="0"/>
          <w:marRight w:val="0"/>
          <w:marTop w:val="0"/>
          <w:marBottom w:val="0"/>
          <w:divBdr>
            <w:top w:val="none" w:sz="0" w:space="0" w:color="auto"/>
            <w:left w:val="none" w:sz="0" w:space="0" w:color="auto"/>
            <w:bottom w:val="none" w:sz="0" w:space="0" w:color="auto"/>
            <w:right w:val="none" w:sz="0" w:space="0" w:color="auto"/>
          </w:divBdr>
          <w:divsChild>
            <w:div w:id="328564530">
              <w:marLeft w:val="0"/>
              <w:marRight w:val="0"/>
              <w:marTop w:val="0"/>
              <w:marBottom w:val="0"/>
              <w:divBdr>
                <w:top w:val="none" w:sz="0" w:space="0" w:color="auto"/>
                <w:left w:val="none" w:sz="0" w:space="0" w:color="auto"/>
                <w:bottom w:val="none" w:sz="0" w:space="0" w:color="auto"/>
                <w:right w:val="none" w:sz="0" w:space="0" w:color="auto"/>
              </w:divBdr>
            </w:div>
          </w:divsChild>
        </w:div>
        <w:div w:id="1356543957">
          <w:marLeft w:val="0"/>
          <w:marRight w:val="0"/>
          <w:marTop w:val="0"/>
          <w:marBottom w:val="0"/>
          <w:divBdr>
            <w:top w:val="none" w:sz="0" w:space="0" w:color="auto"/>
            <w:left w:val="none" w:sz="0" w:space="0" w:color="auto"/>
            <w:bottom w:val="none" w:sz="0" w:space="0" w:color="auto"/>
            <w:right w:val="none" w:sz="0" w:space="0" w:color="auto"/>
          </w:divBdr>
          <w:divsChild>
            <w:div w:id="1993484443">
              <w:marLeft w:val="0"/>
              <w:marRight w:val="0"/>
              <w:marTop w:val="0"/>
              <w:marBottom w:val="0"/>
              <w:divBdr>
                <w:top w:val="none" w:sz="0" w:space="0" w:color="auto"/>
                <w:left w:val="none" w:sz="0" w:space="0" w:color="auto"/>
                <w:bottom w:val="none" w:sz="0" w:space="0" w:color="auto"/>
                <w:right w:val="none" w:sz="0" w:space="0" w:color="auto"/>
              </w:divBdr>
            </w:div>
          </w:divsChild>
        </w:div>
        <w:div w:id="1402678123">
          <w:marLeft w:val="0"/>
          <w:marRight w:val="0"/>
          <w:marTop w:val="0"/>
          <w:marBottom w:val="0"/>
          <w:divBdr>
            <w:top w:val="none" w:sz="0" w:space="0" w:color="auto"/>
            <w:left w:val="none" w:sz="0" w:space="0" w:color="auto"/>
            <w:bottom w:val="none" w:sz="0" w:space="0" w:color="auto"/>
            <w:right w:val="none" w:sz="0" w:space="0" w:color="auto"/>
          </w:divBdr>
          <w:divsChild>
            <w:div w:id="813836690">
              <w:marLeft w:val="0"/>
              <w:marRight w:val="0"/>
              <w:marTop w:val="0"/>
              <w:marBottom w:val="0"/>
              <w:divBdr>
                <w:top w:val="none" w:sz="0" w:space="0" w:color="auto"/>
                <w:left w:val="none" w:sz="0" w:space="0" w:color="auto"/>
                <w:bottom w:val="none" w:sz="0" w:space="0" w:color="auto"/>
                <w:right w:val="none" w:sz="0" w:space="0" w:color="auto"/>
              </w:divBdr>
            </w:div>
          </w:divsChild>
        </w:div>
        <w:div w:id="1408110243">
          <w:marLeft w:val="0"/>
          <w:marRight w:val="0"/>
          <w:marTop w:val="0"/>
          <w:marBottom w:val="0"/>
          <w:divBdr>
            <w:top w:val="none" w:sz="0" w:space="0" w:color="auto"/>
            <w:left w:val="none" w:sz="0" w:space="0" w:color="auto"/>
            <w:bottom w:val="none" w:sz="0" w:space="0" w:color="auto"/>
            <w:right w:val="none" w:sz="0" w:space="0" w:color="auto"/>
          </w:divBdr>
          <w:divsChild>
            <w:div w:id="230429693">
              <w:marLeft w:val="0"/>
              <w:marRight w:val="0"/>
              <w:marTop w:val="0"/>
              <w:marBottom w:val="0"/>
              <w:divBdr>
                <w:top w:val="none" w:sz="0" w:space="0" w:color="auto"/>
                <w:left w:val="none" w:sz="0" w:space="0" w:color="auto"/>
                <w:bottom w:val="none" w:sz="0" w:space="0" w:color="auto"/>
                <w:right w:val="none" w:sz="0" w:space="0" w:color="auto"/>
              </w:divBdr>
            </w:div>
          </w:divsChild>
        </w:div>
        <w:div w:id="1412849745">
          <w:marLeft w:val="0"/>
          <w:marRight w:val="0"/>
          <w:marTop w:val="0"/>
          <w:marBottom w:val="0"/>
          <w:divBdr>
            <w:top w:val="none" w:sz="0" w:space="0" w:color="auto"/>
            <w:left w:val="none" w:sz="0" w:space="0" w:color="auto"/>
            <w:bottom w:val="none" w:sz="0" w:space="0" w:color="auto"/>
            <w:right w:val="none" w:sz="0" w:space="0" w:color="auto"/>
          </w:divBdr>
          <w:divsChild>
            <w:div w:id="312954127">
              <w:marLeft w:val="0"/>
              <w:marRight w:val="0"/>
              <w:marTop w:val="0"/>
              <w:marBottom w:val="0"/>
              <w:divBdr>
                <w:top w:val="none" w:sz="0" w:space="0" w:color="auto"/>
                <w:left w:val="none" w:sz="0" w:space="0" w:color="auto"/>
                <w:bottom w:val="none" w:sz="0" w:space="0" w:color="auto"/>
                <w:right w:val="none" w:sz="0" w:space="0" w:color="auto"/>
              </w:divBdr>
            </w:div>
          </w:divsChild>
        </w:div>
        <w:div w:id="1419060720">
          <w:marLeft w:val="0"/>
          <w:marRight w:val="0"/>
          <w:marTop w:val="0"/>
          <w:marBottom w:val="0"/>
          <w:divBdr>
            <w:top w:val="none" w:sz="0" w:space="0" w:color="auto"/>
            <w:left w:val="none" w:sz="0" w:space="0" w:color="auto"/>
            <w:bottom w:val="none" w:sz="0" w:space="0" w:color="auto"/>
            <w:right w:val="none" w:sz="0" w:space="0" w:color="auto"/>
          </w:divBdr>
          <w:divsChild>
            <w:div w:id="1384796218">
              <w:marLeft w:val="0"/>
              <w:marRight w:val="0"/>
              <w:marTop w:val="0"/>
              <w:marBottom w:val="0"/>
              <w:divBdr>
                <w:top w:val="none" w:sz="0" w:space="0" w:color="auto"/>
                <w:left w:val="none" w:sz="0" w:space="0" w:color="auto"/>
                <w:bottom w:val="none" w:sz="0" w:space="0" w:color="auto"/>
                <w:right w:val="none" w:sz="0" w:space="0" w:color="auto"/>
              </w:divBdr>
            </w:div>
            <w:div w:id="1551265408">
              <w:marLeft w:val="0"/>
              <w:marRight w:val="0"/>
              <w:marTop w:val="0"/>
              <w:marBottom w:val="0"/>
              <w:divBdr>
                <w:top w:val="none" w:sz="0" w:space="0" w:color="auto"/>
                <w:left w:val="none" w:sz="0" w:space="0" w:color="auto"/>
                <w:bottom w:val="none" w:sz="0" w:space="0" w:color="auto"/>
                <w:right w:val="none" w:sz="0" w:space="0" w:color="auto"/>
              </w:divBdr>
            </w:div>
          </w:divsChild>
        </w:div>
        <w:div w:id="1420634336">
          <w:marLeft w:val="0"/>
          <w:marRight w:val="0"/>
          <w:marTop w:val="0"/>
          <w:marBottom w:val="0"/>
          <w:divBdr>
            <w:top w:val="none" w:sz="0" w:space="0" w:color="auto"/>
            <w:left w:val="none" w:sz="0" w:space="0" w:color="auto"/>
            <w:bottom w:val="none" w:sz="0" w:space="0" w:color="auto"/>
            <w:right w:val="none" w:sz="0" w:space="0" w:color="auto"/>
          </w:divBdr>
          <w:divsChild>
            <w:div w:id="94402751">
              <w:marLeft w:val="0"/>
              <w:marRight w:val="0"/>
              <w:marTop w:val="0"/>
              <w:marBottom w:val="0"/>
              <w:divBdr>
                <w:top w:val="none" w:sz="0" w:space="0" w:color="auto"/>
                <w:left w:val="none" w:sz="0" w:space="0" w:color="auto"/>
                <w:bottom w:val="none" w:sz="0" w:space="0" w:color="auto"/>
                <w:right w:val="none" w:sz="0" w:space="0" w:color="auto"/>
              </w:divBdr>
            </w:div>
          </w:divsChild>
        </w:div>
        <w:div w:id="1421102544">
          <w:marLeft w:val="0"/>
          <w:marRight w:val="0"/>
          <w:marTop w:val="0"/>
          <w:marBottom w:val="0"/>
          <w:divBdr>
            <w:top w:val="none" w:sz="0" w:space="0" w:color="auto"/>
            <w:left w:val="none" w:sz="0" w:space="0" w:color="auto"/>
            <w:bottom w:val="none" w:sz="0" w:space="0" w:color="auto"/>
            <w:right w:val="none" w:sz="0" w:space="0" w:color="auto"/>
          </w:divBdr>
          <w:divsChild>
            <w:div w:id="489252043">
              <w:marLeft w:val="0"/>
              <w:marRight w:val="0"/>
              <w:marTop w:val="0"/>
              <w:marBottom w:val="0"/>
              <w:divBdr>
                <w:top w:val="none" w:sz="0" w:space="0" w:color="auto"/>
                <w:left w:val="none" w:sz="0" w:space="0" w:color="auto"/>
                <w:bottom w:val="none" w:sz="0" w:space="0" w:color="auto"/>
                <w:right w:val="none" w:sz="0" w:space="0" w:color="auto"/>
              </w:divBdr>
            </w:div>
          </w:divsChild>
        </w:div>
        <w:div w:id="1423142755">
          <w:marLeft w:val="0"/>
          <w:marRight w:val="0"/>
          <w:marTop w:val="0"/>
          <w:marBottom w:val="0"/>
          <w:divBdr>
            <w:top w:val="none" w:sz="0" w:space="0" w:color="auto"/>
            <w:left w:val="none" w:sz="0" w:space="0" w:color="auto"/>
            <w:bottom w:val="none" w:sz="0" w:space="0" w:color="auto"/>
            <w:right w:val="none" w:sz="0" w:space="0" w:color="auto"/>
          </w:divBdr>
          <w:divsChild>
            <w:div w:id="1201237335">
              <w:marLeft w:val="0"/>
              <w:marRight w:val="0"/>
              <w:marTop w:val="0"/>
              <w:marBottom w:val="0"/>
              <w:divBdr>
                <w:top w:val="none" w:sz="0" w:space="0" w:color="auto"/>
                <w:left w:val="none" w:sz="0" w:space="0" w:color="auto"/>
                <w:bottom w:val="none" w:sz="0" w:space="0" w:color="auto"/>
                <w:right w:val="none" w:sz="0" w:space="0" w:color="auto"/>
              </w:divBdr>
            </w:div>
          </w:divsChild>
        </w:div>
        <w:div w:id="1424304032">
          <w:marLeft w:val="0"/>
          <w:marRight w:val="0"/>
          <w:marTop w:val="0"/>
          <w:marBottom w:val="0"/>
          <w:divBdr>
            <w:top w:val="none" w:sz="0" w:space="0" w:color="auto"/>
            <w:left w:val="none" w:sz="0" w:space="0" w:color="auto"/>
            <w:bottom w:val="none" w:sz="0" w:space="0" w:color="auto"/>
            <w:right w:val="none" w:sz="0" w:space="0" w:color="auto"/>
          </w:divBdr>
          <w:divsChild>
            <w:div w:id="2109546831">
              <w:marLeft w:val="0"/>
              <w:marRight w:val="0"/>
              <w:marTop w:val="0"/>
              <w:marBottom w:val="0"/>
              <w:divBdr>
                <w:top w:val="none" w:sz="0" w:space="0" w:color="auto"/>
                <w:left w:val="none" w:sz="0" w:space="0" w:color="auto"/>
                <w:bottom w:val="none" w:sz="0" w:space="0" w:color="auto"/>
                <w:right w:val="none" w:sz="0" w:space="0" w:color="auto"/>
              </w:divBdr>
            </w:div>
          </w:divsChild>
        </w:div>
        <w:div w:id="1424960384">
          <w:marLeft w:val="0"/>
          <w:marRight w:val="0"/>
          <w:marTop w:val="0"/>
          <w:marBottom w:val="0"/>
          <w:divBdr>
            <w:top w:val="none" w:sz="0" w:space="0" w:color="auto"/>
            <w:left w:val="none" w:sz="0" w:space="0" w:color="auto"/>
            <w:bottom w:val="none" w:sz="0" w:space="0" w:color="auto"/>
            <w:right w:val="none" w:sz="0" w:space="0" w:color="auto"/>
          </w:divBdr>
          <w:divsChild>
            <w:div w:id="920799679">
              <w:marLeft w:val="0"/>
              <w:marRight w:val="0"/>
              <w:marTop w:val="0"/>
              <w:marBottom w:val="0"/>
              <w:divBdr>
                <w:top w:val="none" w:sz="0" w:space="0" w:color="auto"/>
                <w:left w:val="none" w:sz="0" w:space="0" w:color="auto"/>
                <w:bottom w:val="none" w:sz="0" w:space="0" w:color="auto"/>
                <w:right w:val="none" w:sz="0" w:space="0" w:color="auto"/>
              </w:divBdr>
            </w:div>
          </w:divsChild>
        </w:div>
        <w:div w:id="1426338992">
          <w:marLeft w:val="0"/>
          <w:marRight w:val="0"/>
          <w:marTop w:val="0"/>
          <w:marBottom w:val="0"/>
          <w:divBdr>
            <w:top w:val="none" w:sz="0" w:space="0" w:color="auto"/>
            <w:left w:val="none" w:sz="0" w:space="0" w:color="auto"/>
            <w:bottom w:val="none" w:sz="0" w:space="0" w:color="auto"/>
            <w:right w:val="none" w:sz="0" w:space="0" w:color="auto"/>
          </w:divBdr>
          <w:divsChild>
            <w:div w:id="2084137200">
              <w:marLeft w:val="0"/>
              <w:marRight w:val="0"/>
              <w:marTop w:val="0"/>
              <w:marBottom w:val="0"/>
              <w:divBdr>
                <w:top w:val="none" w:sz="0" w:space="0" w:color="auto"/>
                <w:left w:val="none" w:sz="0" w:space="0" w:color="auto"/>
                <w:bottom w:val="none" w:sz="0" w:space="0" w:color="auto"/>
                <w:right w:val="none" w:sz="0" w:space="0" w:color="auto"/>
              </w:divBdr>
            </w:div>
          </w:divsChild>
        </w:div>
        <w:div w:id="1439374596">
          <w:marLeft w:val="0"/>
          <w:marRight w:val="0"/>
          <w:marTop w:val="0"/>
          <w:marBottom w:val="0"/>
          <w:divBdr>
            <w:top w:val="none" w:sz="0" w:space="0" w:color="auto"/>
            <w:left w:val="none" w:sz="0" w:space="0" w:color="auto"/>
            <w:bottom w:val="none" w:sz="0" w:space="0" w:color="auto"/>
            <w:right w:val="none" w:sz="0" w:space="0" w:color="auto"/>
          </w:divBdr>
          <w:divsChild>
            <w:div w:id="132918144">
              <w:marLeft w:val="0"/>
              <w:marRight w:val="0"/>
              <w:marTop w:val="0"/>
              <w:marBottom w:val="0"/>
              <w:divBdr>
                <w:top w:val="none" w:sz="0" w:space="0" w:color="auto"/>
                <w:left w:val="none" w:sz="0" w:space="0" w:color="auto"/>
                <w:bottom w:val="none" w:sz="0" w:space="0" w:color="auto"/>
                <w:right w:val="none" w:sz="0" w:space="0" w:color="auto"/>
              </w:divBdr>
            </w:div>
          </w:divsChild>
        </w:div>
        <w:div w:id="1448431276">
          <w:marLeft w:val="0"/>
          <w:marRight w:val="0"/>
          <w:marTop w:val="0"/>
          <w:marBottom w:val="0"/>
          <w:divBdr>
            <w:top w:val="none" w:sz="0" w:space="0" w:color="auto"/>
            <w:left w:val="none" w:sz="0" w:space="0" w:color="auto"/>
            <w:bottom w:val="none" w:sz="0" w:space="0" w:color="auto"/>
            <w:right w:val="none" w:sz="0" w:space="0" w:color="auto"/>
          </w:divBdr>
          <w:divsChild>
            <w:div w:id="1431125212">
              <w:marLeft w:val="0"/>
              <w:marRight w:val="0"/>
              <w:marTop w:val="0"/>
              <w:marBottom w:val="0"/>
              <w:divBdr>
                <w:top w:val="none" w:sz="0" w:space="0" w:color="auto"/>
                <w:left w:val="none" w:sz="0" w:space="0" w:color="auto"/>
                <w:bottom w:val="none" w:sz="0" w:space="0" w:color="auto"/>
                <w:right w:val="none" w:sz="0" w:space="0" w:color="auto"/>
              </w:divBdr>
            </w:div>
          </w:divsChild>
        </w:div>
        <w:div w:id="1453943756">
          <w:marLeft w:val="0"/>
          <w:marRight w:val="0"/>
          <w:marTop w:val="0"/>
          <w:marBottom w:val="0"/>
          <w:divBdr>
            <w:top w:val="none" w:sz="0" w:space="0" w:color="auto"/>
            <w:left w:val="none" w:sz="0" w:space="0" w:color="auto"/>
            <w:bottom w:val="none" w:sz="0" w:space="0" w:color="auto"/>
            <w:right w:val="none" w:sz="0" w:space="0" w:color="auto"/>
          </w:divBdr>
          <w:divsChild>
            <w:div w:id="1828862412">
              <w:marLeft w:val="0"/>
              <w:marRight w:val="0"/>
              <w:marTop w:val="0"/>
              <w:marBottom w:val="0"/>
              <w:divBdr>
                <w:top w:val="none" w:sz="0" w:space="0" w:color="auto"/>
                <w:left w:val="none" w:sz="0" w:space="0" w:color="auto"/>
                <w:bottom w:val="none" w:sz="0" w:space="0" w:color="auto"/>
                <w:right w:val="none" w:sz="0" w:space="0" w:color="auto"/>
              </w:divBdr>
            </w:div>
          </w:divsChild>
        </w:div>
        <w:div w:id="1457598967">
          <w:marLeft w:val="0"/>
          <w:marRight w:val="0"/>
          <w:marTop w:val="0"/>
          <w:marBottom w:val="0"/>
          <w:divBdr>
            <w:top w:val="none" w:sz="0" w:space="0" w:color="auto"/>
            <w:left w:val="none" w:sz="0" w:space="0" w:color="auto"/>
            <w:bottom w:val="none" w:sz="0" w:space="0" w:color="auto"/>
            <w:right w:val="none" w:sz="0" w:space="0" w:color="auto"/>
          </w:divBdr>
          <w:divsChild>
            <w:div w:id="1475492070">
              <w:marLeft w:val="0"/>
              <w:marRight w:val="0"/>
              <w:marTop w:val="0"/>
              <w:marBottom w:val="0"/>
              <w:divBdr>
                <w:top w:val="none" w:sz="0" w:space="0" w:color="auto"/>
                <w:left w:val="none" w:sz="0" w:space="0" w:color="auto"/>
                <w:bottom w:val="none" w:sz="0" w:space="0" w:color="auto"/>
                <w:right w:val="none" w:sz="0" w:space="0" w:color="auto"/>
              </w:divBdr>
            </w:div>
          </w:divsChild>
        </w:div>
        <w:div w:id="1459421773">
          <w:marLeft w:val="0"/>
          <w:marRight w:val="0"/>
          <w:marTop w:val="0"/>
          <w:marBottom w:val="0"/>
          <w:divBdr>
            <w:top w:val="none" w:sz="0" w:space="0" w:color="auto"/>
            <w:left w:val="none" w:sz="0" w:space="0" w:color="auto"/>
            <w:bottom w:val="none" w:sz="0" w:space="0" w:color="auto"/>
            <w:right w:val="none" w:sz="0" w:space="0" w:color="auto"/>
          </w:divBdr>
          <w:divsChild>
            <w:div w:id="1604217145">
              <w:marLeft w:val="0"/>
              <w:marRight w:val="0"/>
              <w:marTop w:val="0"/>
              <w:marBottom w:val="0"/>
              <w:divBdr>
                <w:top w:val="none" w:sz="0" w:space="0" w:color="auto"/>
                <w:left w:val="none" w:sz="0" w:space="0" w:color="auto"/>
                <w:bottom w:val="none" w:sz="0" w:space="0" w:color="auto"/>
                <w:right w:val="none" w:sz="0" w:space="0" w:color="auto"/>
              </w:divBdr>
            </w:div>
          </w:divsChild>
        </w:div>
        <w:div w:id="1463575992">
          <w:marLeft w:val="0"/>
          <w:marRight w:val="0"/>
          <w:marTop w:val="0"/>
          <w:marBottom w:val="0"/>
          <w:divBdr>
            <w:top w:val="none" w:sz="0" w:space="0" w:color="auto"/>
            <w:left w:val="none" w:sz="0" w:space="0" w:color="auto"/>
            <w:bottom w:val="none" w:sz="0" w:space="0" w:color="auto"/>
            <w:right w:val="none" w:sz="0" w:space="0" w:color="auto"/>
          </w:divBdr>
          <w:divsChild>
            <w:div w:id="2113864550">
              <w:marLeft w:val="0"/>
              <w:marRight w:val="0"/>
              <w:marTop w:val="0"/>
              <w:marBottom w:val="0"/>
              <w:divBdr>
                <w:top w:val="none" w:sz="0" w:space="0" w:color="auto"/>
                <w:left w:val="none" w:sz="0" w:space="0" w:color="auto"/>
                <w:bottom w:val="none" w:sz="0" w:space="0" w:color="auto"/>
                <w:right w:val="none" w:sz="0" w:space="0" w:color="auto"/>
              </w:divBdr>
            </w:div>
          </w:divsChild>
        </w:div>
        <w:div w:id="1465810076">
          <w:marLeft w:val="0"/>
          <w:marRight w:val="0"/>
          <w:marTop w:val="0"/>
          <w:marBottom w:val="0"/>
          <w:divBdr>
            <w:top w:val="none" w:sz="0" w:space="0" w:color="auto"/>
            <w:left w:val="none" w:sz="0" w:space="0" w:color="auto"/>
            <w:bottom w:val="none" w:sz="0" w:space="0" w:color="auto"/>
            <w:right w:val="none" w:sz="0" w:space="0" w:color="auto"/>
          </w:divBdr>
          <w:divsChild>
            <w:div w:id="1286423646">
              <w:marLeft w:val="0"/>
              <w:marRight w:val="0"/>
              <w:marTop w:val="0"/>
              <w:marBottom w:val="0"/>
              <w:divBdr>
                <w:top w:val="none" w:sz="0" w:space="0" w:color="auto"/>
                <w:left w:val="none" w:sz="0" w:space="0" w:color="auto"/>
                <w:bottom w:val="none" w:sz="0" w:space="0" w:color="auto"/>
                <w:right w:val="none" w:sz="0" w:space="0" w:color="auto"/>
              </w:divBdr>
            </w:div>
          </w:divsChild>
        </w:div>
        <w:div w:id="1474789323">
          <w:marLeft w:val="0"/>
          <w:marRight w:val="0"/>
          <w:marTop w:val="0"/>
          <w:marBottom w:val="0"/>
          <w:divBdr>
            <w:top w:val="none" w:sz="0" w:space="0" w:color="auto"/>
            <w:left w:val="none" w:sz="0" w:space="0" w:color="auto"/>
            <w:bottom w:val="none" w:sz="0" w:space="0" w:color="auto"/>
            <w:right w:val="none" w:sz="0" w:space="0" w:color="auto"/>
          </w:divBdr>
          <w:divsChild>
            <w:div w:id="610550831">
              <w:marLeft w:val="0"/>
              <w:marRight w:val="0"/>
              <w:marTop w:val="0"/>
              <w:marBottom w:val="0"/>
              <w:divBdr>
                <w:top w:val="none" w:sz="0" w:space="0" w:color="auto"/>
                <w:left w:val="none" w:sz="0" w:space="0" w:color="auto"/>
                <w:bottom w:val="none" w:sz="0" w:space="0" w:color="auto"/>
                <w:right w:val="none" w:sz="0" w:space="0" w:color="auto"/>
              </w:divBdr>
            </w:div>
          </w:divsChild>
        </w:div>
        <w:div w:id="1483816214">
          <w:marLeft w:val="0"/>
          <w:marRight w:val="0"/>
          <w:marTop w:val="0"/>
          <w:marBottom w:val="0"/>
          <w:divBdr>
            <w:top w:val="none" w:sz="0" w:space="0" w:color="auto"/>
            <w:left w:val="none" w:sz="0" w:space="0" w:color="auto"/>
            <w:bottom w:val="none" w:sz="0" w:space="0" w:color="auto"/>
            <w:right w:val="none" w:sz="0" w:space="0" w:color="auto"/>
          </w:divBdr>
          <w:divsChild>
            <w:div w:id="1852798403">
              <w:marLeft w:val="0"/>
              <w:marRight w:val="0"/>
              <w:marTop w:val="0"/>
              <w:marBottom w:val="0"/>
              <w:divBdr>
                <w:top w:val="none" w:sz="0" w:space="0" w:color="auto"/>
                <w:left w:val="none" w:sz="0" w:space="0" w:color="auto"/>
                <w:bottom w:val="none" w:sz="0" w:space="0" w:color="auto"/>
                <w:right w:val="none" w:sz="0" w:space="0" w:color="auto"/>
              </w:divBdr>
            </w:div>
          </w:divsChild>
        </w:div>
        <w:div w:id="1485929789">
          <w:marLeft w:val="0"/>
          <w:marRight w:val="0"/>
          <w:marTop w:val="0"/>
          <w:marBottom w:val="0"/>
          <w:divBdr>
            <w:top w:val="none" w:sz="0" w:space="0" w:color="auto"/>
            <w:left w:val="none" w:sz="0" w:space="0" w:color="auto"/>
            <w:bottom w:val="none" w:sz="0" w:space="0" w:color="auto"/>
            <w:right w:val="none" w:sz="0" w:space="0" w:color="auto"/>
          </w:divBdr>
          <w:divsChild>
            <w:div w:id="1253010925">
              <w:marLeft w:val="0"/>
              <w:marRight w:val="0"/>
              <w:marTop w:val="0"/>
              <w:marBottom w:val="0"/>
              <w:divBdr>
                <w:top w:val="none" w:sz="0" w:space="0" w:color="auto"/>
                <w:left w:val="none" w:sz="0" w:space="0" w:color="auto"/>
                <w:bottom w:val="none" w:sz="0" w:space="0" w:color="auto"/>
                <w:right w:val="none" w:sz="0" w:space="0" w:color="auto"/>
              </w:divBdr>
            </w:div>
          </w:divsChild>
        </w:div>
        <w:div w:id="1487091087">
          <w:marLeft w:val="0"/>
          <w:marRight w:val="0"/>
          <w:marTop w:val="0"/>
          <w:marBottom w:val="0"/>
          <w:divBdr>
            <w:top w:val="none" w:sz="0" w:space="0" w:color="auto"/>
            <w:left w:val="none" w:sz="0" w:space="0" w:color="auto"/>
            <w:bottom w:val="none" w:sz="0" w:space="0" w:color="auto"/>
            <w:right w:val="none" w:sz="0" w:space="0" w:color="auto"/>
          </w:divBdr>
          <w:divsChild>
            <w:div w:id="1369910638">
              <w:marLeft w:val="0"/>
              <w:marRight w:val="0"/>
              <w:marTop w:val="0"/>
              <w:marBottom w:val="0"/>
              <w:divBdr>
                <w:top w:val="none" w:sz="0" w:space="0" w:color="auto"/>
                <w:left w:val="none" w:sz="0" w:space="0" w:color="auto"/>
                <w:bottom w:val="none" w:sz="0" w:space="0" w:color="auto"/>
                <w:right w:val="none" w:sz="0" w:space="0" w:color="auto"/>
              </w:divBdr>
            </w:div>
          </w:divsChild>
        </w:div>
        <w:div w:id="1498039974">
          <w:marLeft w:val="0"/>
          <w:marRight w:val="0"/>
          <w:marTop w:val="0"/>
          <w:marBottom w:val="0"/>
          <w:divBdr>
            <w:top w:val="none" w:sz="0" w:space="0" w:color="auto"/>
            <w:left w:val="none" w:sz="0" w:space="0" w:color="auto"/>
            <w:bottom w:val="none" w:sz="0" w:space="0" w:color="auto"/>
            <w:right w:val="none" w:sz="0" w:space="0" w:color="auto"/>
          </w:divBdr>
          <w:divsChild>
            <w:div w:id="2034071953">
              <w:marLeft w:val="0"/>
              <w:marRight w:val="0"/>
              <w:marTop w:val="0"/>
              <w:marBottom w:val="0"/>
              <w:divBdr>
                <w:top w:val="none" w:sz="0" w:space="0" w:color="auto"/>
                <w:left w:val="none" w:sz="0" w:space="0" w:color="auto"/>
                <w:bottom w:val="none" w:sz="0" w:space="0" w:color="auto"/>
                <w:right w:val="none" w:sz="0" w:space="0" w:color="auto"/>
              </w:divBdr>
            </w:div>
          </w:divsChild>
        </w:div>
        <w:div w:id="1519657032">
          <w:marLeft w:val="0"/>
          <w:marRight w:val="0"/>
          <w:marTop w:val="0"/>
          <w:marBottom w:val="0"/>
          <w:divBdr>
            <w:top w:val="none" w:sz="0" w:space="0" w:color="auto"/>
            <w:left w:val="none" w:sz="0" w:space="0" w:color="auto"/>
            <w:bottom w:val="none" w:sz="0" w:space="0" w:color="auto"/>
            <w:right w:val="none" w:sz="0" w:space="0" w:color="auto"/>
          </w:divBdr>
          <w:divsChild>
            <w:div w:id="1985427993">
              <w:marLeft w:val="0"/>
              <w:marRight w:val="0"/>
              <w:marTop w:val="0"/>
              <w:marBottom w:val="0"/>
              <w:divBdr>
                <w:top w:val="none" w:sz="0" w:space="0" w:color="auto"/>
                <w:left w:val="none" w:sz="0" w:space="0" w:color="auto"/>
                <w:bottom w:val="none" w:sz="0" w:space="0" w:color="auto"/>
                <w:right w:val="none" w:sz="0" w:space="0" w:color="auto"/>
              </w:divBdr>
            </w:div>
          </w:divsChild>
        </w:div>
        <w:div w:id="1521702812">
          <w:marLeft w:val="0"/>
          <w:marRight w:val="0"/>
          <w:marTop w:val="0"/>
          <w:marBottom w:val="0"/>
          <w:divBdr>
            <w:top w:val="none" w:sz="0" w:space="0" w:color="auto"/>
            <w:left w:val="none" w:sz="0" w:space="0" w:color="auto"/>
            <w:bottom w:val="none" w:sz="0" w:space="0" w:color="auto"/>
            <w:right w:val="none" w:sz="0" w:space="0" w:color="auto"/>
          </w:divBdr>
          <w:divsChild>
            <w:div w:id="179858418">
              <w:marLeft w:val="0"/>
              <w:marRight w:val="0"/>
              <w:marTop w:val="0"/>
              <w:marBottom w:val="0"/>
              <w:divBdr>
                <w:top w:val="none" w:sz="0" w:space="0" w:color="auto"/>
                <w:left w:val="none" w:sz="0" w:space="0" w:color="auto"/>
                <w:bottom w:val="none" w:sz="0" w:space="0" w:color="auto"/>
                <w:right w:val="none" w:sz="0" w:space="0" w:color="auto"/>
              </w:divBdr>
            </w:div>
          </w:divsChild>
        </w:div>
        <w:div w:id="1523785782">
          <w:marLeft w:val="0"/>
          <w:marRight w:val="0"/>
          <w:marTop w:val="0"/>
          <w:marBottom w:val="0"/>
          <w:divBdr>
            <w:top w:val="none" w:sz="0" w:space="0" w:color="auto"/>
            <w:left w:val="none" w:sz="0" w:space="0" w:color="auto"/>
            <w:bottom w:val="none" w:sz="0" w:space="0" w:color="auto"/>
            <w:right w:val="none" w:sz="0" w:space="0" w:color="auto"/>
          </w:divBdr>
          <w:divsChild>
            <w:div w:id="969088014">
              <w:marLeft w:val="0"/>
              <w:marRight w:val="0"/>
              <w:marTop w:val="0"/>
              <w:marBottom w:val="0"/>
              <w:divBdr>
                <w:top w:val="none" w:sz="0" w:space="0" w:color="auto"/>
                <w:left w:val="none" w:sz="0" w:space="0" w:color="auto"/>
                <w:bottom w:val="none" w:sz="0" w:space="0" w:color="auto"/>
                <w:right w:val="none" w:sz="0" w:space="0" w:color="auto"/>
              </w:divBdr>
            </w:div>
          </w:divsChild>
        </w:div>
        <w:div w:id="1527400097">
          <w:marLeft w:val="0"/>
          <w:marRight w:val="0"/>
          <w:marTop w:val="0"/>
          <w:marBottom w:val="0"/>
          <w:divBdr>
            <w:top w:val="none" w:sz="0" w:space="0" w:color="auto"/>
            <w:left w:val="none" w:sz="0" w:space="0" w:color="auto"/>
            <w:bottom w:val="none" w:sz="0" w:space="0" w:color="auto"/>
            <w:right w:val="none" w:sz="0" w:space="0" w:color="auto"/>
          </w:divBdr>
          <w:divsChild>
            <w:div w:id="316999172">
              <w:marLeft w:val="0"/>
              <w:marRight w:val="0"/>
              <w:marTop w:val="0"/>
              <w:marBottom w:val="0"/>
              <w:divBdr>
                <w:top w:val="none" w:sz="0" w:space="0" w:color="auto"/>
                <w:left w:val="none" w:sz="0" w:space="0" w:color="auto"/>
                <w:bottom w:val="none" w:sz="0" w:space="0" w:color="auto"/>
                <w:right w:val="none" w:sz="0" w:space="0" w:color="auto"/>
              </w:divBdr>
            </w:div>
          </w:divsChild>
        </w:div>
        <w:div w:id="1527867132">
          <w:marLeft w:val="0"/>
          <w:marRight w:val="0"/>
          <w:marTop w:val="0"/>
          <w:marBottom w:val="0"/>
          <w:divBdr>
            <w:top w:val="none" w:sz="0" w:space="0" w:color="auto"/>
            <w:left w:val="none" w:sz="0" w:space="0" w:color="auto"/>
            <w:bottom w:val="none" w:sz="0" w:space="0" w:color="auto"/>
            <w:right w:val="none" w:sz="0" w:space="0" w:color="auto"/>
          </w:divBdr>
          <w:divsChild>
            <w:div w:id="119690899">
              <w:marLeft w:val="0"/>
              <w:marRight w:val="0"/>
              <w:marTop w:val="0"/>
              <w:marBottom w:val="0"/>
              <w:divBdr>
                <w:top w:val="none" w:sz="0" w:space="0" w:color="auto"/>
                <w:left w:val="none" w:sz="0" w:space="0" w:color="auto"/>
                <w:bottom w:val="none" w:sz="0" w:space="0" w:color="auto"/>
                <w:right w:val="none" w:sz="0" w:space="0" w:color="auto"/>
              </w:divBdr>
            </w:div>
          </w:divsChild>
        </w:div>
        <w:div w:id="1531796380">
          <w:marLeft w:val="0"/>
          <w:marRight w:val="0"/>
          <w:marTop w:val="0"/>
          <w:marBottom w:val="0"/>
          <w:divBdr>
            <w:top w:val="none" w:sz="0" w:space="0" w:color="auto"/>
            <w:left w:val="none" w:sz="0" w:space="0" w:color="auto"/>
            <w:bottom w:val="none" w:sz="0" w:space="0" w:color="auto"/>
            <w:right w:val="none" w:sz="0" w:space="0" w:color="auto"/>
          </w:divBdr>
          <w:divsChild>
            <w:div w:id="1535384480">
              <w:marLeft w:val="0"/>
              <w:marRight w:val="0"/>
              <w:marTop w:val="0"/>
              <w:marBottom w:val="0"/>
              <w:divBdr>
                <w:top w:val="none" w:sz="0" w:space="0" w:color="auto"/>
                <w:left w:val="none" w:sz="0" w:space="0" w:color="auto"/>
                <w:bottom w:val="none" w:sz="0" w:space="0" w:color="auto"/>
                <w:right w:val="none" w:sz="0" w:space="0" w:color="auto"/>
              </w:divBdr>
            </w:div>
          </w:divsChild>
        </w:div>
        <w:div w:id="1536651473">
          <w:marLeft w:val="0"/>
          <w:marRight w:val="0"/>
          <w:marTop w:val="0"/>
          <w:marBottom w:val="0"/>
          <w:divBdr>
            <w:top w:val="none" w:sz="0" w:space="0" w:color="auto"/>
            <w:left w:val="none" w:sz="0" w:space="0" w:color="auto"/>
            <w:bottom w:val="none" w:sz="0" w:space="0" w:color="auto"/>
            <w:right w:val="none" w:sz="0" w:space="0" w:color="auto"/>
          </w:divBdr>
          <w:divsChild>
            <w:div w:id="95562102">
              <w:marLeft w:val="0"/>
              <w:marRight w:val="0"/>
              <w:marTop w:val="0"/>
              <w:marBottom w:val="0"/>
              <w:divBdr>
                <w:top w:val="none" w:sz="0" w:space="0" w:color="auto"/>
                <w:left w:val="none" w:sz="0" w:space="0" w:color="auto"/>
                <w:bottom w:val="none" w:sz="0" w:space="0" w:color="auto"/>
                <w:right w:val="none" w:sz="0" w:space="0" w:color="auto"/>
              </w:divBdr>
            </w:div>
            <w:div w:id="987903396">
              <w:marLeft w:val="0"/>
              <w:marRight w:val="0"/>
              <w:marTop w:val="0"/>
              <w:marBottom w:val="0"/>
              <w:divBdr>
                <w:top w:val="none" w:sz="0" w:space="0" w:color="auto"/>
                <w:left w:val="none" w:sz="0" w:space="0" w:color="auto"/>
                <w:bottom w:val="none" w:sz="0" w:space="0" w:color="auto"/>
                <w:right w:val="none" w:sz="0" w:space="0" w:color="auto"/>
              </w:divBdr>
            </w:div>
          </w:divsChild>
        </w:div>
        <w:div w:id="1541480580">
          <w:marLeft w:val="0"/>
          <w:marRight w:val="0"/>
          <w:marTop w:val="0"/>
          <w:marBottom w:val="0"/>
          <w:divBdr>
            <w:top w:val="none" w:sz="0" w:space="0" w:color="auto"/>
            <w:left w:val="none" w:sz="0" w:space="0" w:color="auto"/>
            <w:bottom w:val="none" w:sz="0" w:space="0" w:color="auto"/>
            <w:right w:val="none" w:sz="0" w:space="0" w:color="auto"/>
          </w:divBdr>
          <w:divsChild>
            <w:div w:id="536968940">
              <w:marLeft w:val="0"/>
              <w:marRight w:val="0"/>
              <w:marTop w:val="0"/>
              <w:marBottom w:val="0"/>
              <w:divBdr>
                <w:top w:val="none" w:sz="0" w:space="0" w:color="auto"/>
                <w:left w:val="none" w:sz="0" w:space="0" w:color="auto"/>
                <w:bottom w:val="none" w:sz="0" w:space="0" w:color="auto"/>
                <w:right w:val="none" w:sz="0" w:space="0" w:color="auto"/>
              </w:divBdr>
            </w:div>
            <w:div w:id="705911818">
              <w:marLeft w:val="0"/>
              <w:marRight w:val="0"/>
              <w:marTop w:val="0"/>
              <w:marBottom w:val="0"/>
              <w:divBdr>
                <w:top w:val="none" w:sz="0" w:space="0" w:color="auto"/>
                <w:left w:val="none" w:sz="0" w:space="0" w:color="auto"/>
                <w:bottom w:val="none" w:sz="0" w:space="0" w:color="auto"/>
                <w:right w:val="none" w:sz="0" w:space="0" w:color="auto"/>
              </w:divBdr>
            </w:div>
          </w:divsChild>
        </w:div>
        <w:div w:id="1542984060">
          <w:marLeft w:val="0"/>
          <w:marRight w:val="0"/>
          <w:marTop w:val="0"/>
          <w:marBottom w:val="0"/>
          <w:divBdr>
            <w:top w:val="none" w:sz="0" w:space="0" w:color="auto"/>
            <w:left w:val="none" w:sz="0" w:space="0" w:color="auto"/>
            <w:bottom w:val="none" w:sz="0" w:space="0" w:color="auto"/>
            <w:right w:val="none" w:sz="0" w:space="0" w:color="auto"/>
          </w:divBdr>
          <w:divsChild>
            <w:div w:id="472614">
              <w:marLeft w:val="0"/>
              <w:marRight w:val="0"/>
              <w:marTop w:val="0"/>
              <w:marBottom w:val="0"/>
              <w:divBdr>
                <w:top w:val="none" w:sz="0" w:space="0" w:color="auto"/>
                <w:left w:val="none" w:sz="0" w:space="0" w:color="auto"/>
                <w:bottom w:val="none" w:sz="0" w:space="0" w:color="auto"/>
                <w:right w:val="none" w:sz="0" w:space="0" w:color="auto"/>
              </w:divBdr>
            </w:div>
          </w:divsChild>
        </w:div>
        <w:div w:id="1552812623">
          <w:marLeft w:val="0"/>
          <w:marRight w:val="0"/>
          <w:marTop w:val="0"/>
          <w:marBottom w:val="0"/>
          <w:divBdr>
            <w:top w:val="none" w:sz="0" w:space="0" w:color="auto"/>
            <w:left w:val="none" w:sz="0" w:space="0" w:color="auto"/>
            <w:bottom w:val="none" w:sz="0" w:space="0" w:color="auto"/>
            <w:right w:val="none" w:sz="0" w:space="0" w:color="auto"/>
          </w:divBdr>
          <w:divsChild>
            <w:div w:id="1155679649">
              <w:marLeft w:val="0"/>
              <w:marRight w:val="0"/>
              <w:marTop w:val="0"/>
              <w:marBottom w:val="0"/>
              <w:divBdr>
                <w:top w:val="none" w:sz="0" w:space="0" w:color="auto"/>
                <w:left w:val="none" w:sz="0" w:space="0" w:color="auto"/>
                <w:bottom w:val="none" w:sz="0" w:space="0" w:color="auto"/>
                <w:right w:val="none" w:sz="0" w:space="0" w:color="auto"/>
              </w:divBdr>
            </w:div>
            <w:div w:id="1499541726">
              <w:marLeft w:val="0"/>
              <w:marRight w:val="0"/>
              <w:marTop w:val="0"/>
              <w:marBottom w:val="0"/>
              <w:divBdr>
                <w:top w:val="none" w:sz="0" w:space="0" w:color="auto"/>
                <w:left w:val="none" w:sz="0" w:space="0" w:color="auto"/>
                <w:bottom w:val="none" w:sz="0" w:space="0" w:color="auto"/>
                <w:right w:val="none" w:sz="0" w:space="0" w:color="auto"/>
              </w:divBdr>
            </w:div>
          </w:divsChild>
        </w:div>
        <w:div w:id="1566184346">
          <w:marLeft w:val="0"/>
          <w:marRight w:val="0"/>
          <w:marTop w:val="0"/>
          <w:marBottom w:val="0"/>
          <w:divBdr>
            <w:top w:val="none" w:sz="0" w:space="0" w:color="auto"/>
            <w:left w:val="none" w:sz="0" w:space="0" w:color="auto"/>
            <w:bottom w:val="none" w:sz="0" w:space="0" w:color="auto"/>
            <w:right w:val="none" w:sz="0" w:space="0" w:color="auto"/>
          </w:divBdr>
          <w:divsChild>
            <w:div w:id="2107966363">
              <w:marLeft w:val="0"/>
              <w:marRight w:val="0"/>
              <w:marTop w:val="0"/>
              <w:marBottom w:val="0"/>
              <w:divBdr>
                <w:top w:val="none" w:sz="0" w:space="0" w:color="auto"/>
                <w:left w:val="none" w:sz="0" w:space="0" w:color="auto"/>
                <w:bottom w:val="none" w:sz="0" w:space="0" w:color="auto"/>
                <w:right w:val="none" w:sz="0" w:space="0" w:color="auto"/>
              </w:divBdr>
            </w:div>
          </w:divsChild>
        </w:div>
        <w:div w:id="1566798282">
          <w:marLeft w:val="0"/>
          <w:marRight w:val="0"/>
          <w:marTop w:val="0"/>
          <w:marBottom w:val="0"/>
          <w:divBdr>
            <w:top w:val="none" w:sz="0" w:space="0" w:color="auto"/>
            <w:left w:val="none" w:sz="0" w:space="0" w:color="auto"/>
            <w:bottom w:val="none" w:sz="0" w:space="0" w:color="auto"/>
            <w:right w:val="none" w:sz="0" w:space="0" w:color="auto"/>
          </w:divBdr>
          <w:divsChild>
            <w:div w:id="35350828">
              <w:marLeft w:val="0"/>
              <w:marRight w:val="0"/>
              <w:marTop w:val="0"/>
              <w:marBottom w:val="0"/>
              <w:divBdr>
                <w:top w:val="none" w:sz="0" w:space="0" w:color="auto"/>
                <w:left w:val="none" w:sz="0" w:space="0" w:color="auto"/>
                <w:bottom w:val="none" w:sz="0" w:space="0" w:color="auto"/>
                <w:right w:val="none" w:sz="0" w:space="0" w:color="auto"/>
              </w:divBdr>
            </w:div>
          </w:divsChild>
        </w:div>
        <w:div w:id="1573539768">
          <w:marLeft w:val="0"/>
          <w:marRight w:val="0"/>
          <w:marTop w:val="0"/>
          <w:marBottom w:val="0"/>
          <w:divBdr>
            <w:top w:val="none" w:sz="0" w:space="0" w:color="auto"/>
            <w:left w:val="none" w:sz="0" w:space="0" w:color="auto"/>
            <w:bottom w:val="none" w:sz="0" w:space="0" w:color="auto"/>
            <w:right w:val="none" w:sz="0" w:space="0" w:color="auto"/>
          </w:divBdr>
          <w:divsChild>
            <w:div w:id="474221348">
              <w:marLeft w:val="0"/>
              <w:marRight w:val="0"/>
              <w:marTop w:val="0"/>
              <w:marBottom w:val="0"/>
              <w:divBdr>
                <w:top w:val="none" w:sz="0" w:space="0" w:color="auto"/>
                <w:left w:val="none" w:sz="0" w:space="0" w:color="auto"/>
                <w:bottom w:val="none" w:sz="0" w:space="0" w:color="auto"/>
                <w:right w:val="none" w:sz="0" w:space="0" w:color="auto"/>
              </w:divBdr>
            </w:div>
          </w:divsChild>
        </w:div>
        <w:div w:id="1574467927">
          <w:marLeft w:val="0"/>
          <w:marRight w:val="0"/>
          <w:marTop w:val="0"/>
          <w:marBottom w:val="0"/>
          <w:divBdr>
            <w:top w:val="none" w:sz="0" w:space="0" w:color="auto"/>
            <w:left w:val="none" w:sz="0" w:space="0" w:color="auto"/>
            <w:bottom w:val="none" w:sz="0" w:space="0" w:color="auto"/>
            <w:right w:val="none" w:sz="0" w:space="0" w:color="auto"/>
          </w:divBdr>
          <w:divsChild>
            <w:div w:id="667289239">
              <w:marLeft w:val="0"/>
              <w:marRight w:val="0"/>
              <w:marTop w:val="0"/>
              <w:marBottom w:val="0"/>
              <w:divBdr>
                <w:top w:val="none" w:sz="0" w:space="0" w:color="auto"/>
                <w:left w:val="none" w:sz="0" w:space="0" w:color="auto"/>
                <w:bottom w:val="none" w:sz="0" w:space="0" w:color="auto"/>
                <w:right w:val="none" w:sz="0" w:space="0" w:color="auto"/>
              </w:divBdr>
            </w:div>
          </w:divsChild>
        </w:div>
        <w:div w:id="1581019758">
          <w:marLeft w:val="0"/>
          <w:marRight w:val="0"/>
          <w:marTop w:val="0"/>
          <w:marBottom w:val="0"/>
          <w:divBdr>
            <w:top w:val="none" w:sz="0" w:space="0" w:color="auto"/>
            <w:left w:val="none" w:sz="0" w:space="0" w:color="auto"/>
            <w:bottom w:val="none" w:sz="0" w:space="0" w:color="auto"/>
            <w:right w:val="none" w:sz="0" w:space="0" w:color="auto"/>
          </w:divBdr>
          <w:divsChild>
            <w:div w:id="596058630">
              <w:marLeft w:val="0"/>
              <w:marRight w:val="0"/>
              <w:marTop w:val="0"/>
              <w:marBottom w:val="0"/>
              <w:divBdr>
                <w:top w:val="none" w:sz="0" w:space="0" w:color="auto"/>
                <w:left w:val="none" w:sz="0" w:space="0" w:color="auto"/>
                <w:bottom w:val="none" w:sz="0" w:space="0" w:color="auto"/>
                <w:right w:val="none" w:sz="0" w:space="0" w:color="auto"/>
              </w:divBdr>
            </w:div>
          </w:divsChild>
        </w:div>
        <w:div w:id="1581718757">
          <w:marLeft w:val="0"/>
          <w:marRight w:val="0"/>
          <w:marTop w:val="0"/>
          <w:marBottom w:val="0"/>
          <w:divBdr>
            <w:top w:val="none" w:sz="0" w:space="0" w:color="auto"/>
            <w:left w:val="none" w:sz="0" w:space="0" w:color="auto"/>
            <w:bottom w:val="none" w:sz="0" w:space="0" w:color="auto"/>
            <w:right w:val="none" w:sz="0" w:space="0" w:color="auto"/>
          </w:divBdr>
          <w:divsChild>
            <w:div w:id="2037147200">
              <w:marLeft w:val="0"/>
              <w:marRight w:val="0"/>
              <w:marTop w:val="0"/>
              <w:marBottom w:val="0"/>
              <w:divBdr>
                <w:top w:val="none" w:sz="0" w:space="0" w:color="auto"/>
                <w:left w:val="none" w:sz="0" w:space="0" w:color="auto"/>
                <w:bottom w:val="none" w:sz="0" w:space="0" w:color="auto"/>
                <w:right w:val="none" w:sz="0" w:space="0" w:color="auto"/>
              </w:divBdr>
            </w:div>
          </w:divsChild>
        </w:div>
        <w:div w:id="1581938271">
          <w:marLeft w:val="0"/>
          <w:marRight w:val="0"/>
          <w:marTop w:val="0"/>
          <w:marBottom w:val="0"/>
          <w:divBdr>
            <w:top w:val="none" w:sz="0" w:space="0" w:color="auto"/>
            <w:left w:val="none" w:sz="0" w:space="0" w:color="auto"/>
            <w:bottom w:val="none" w:sz="0" w:space="0" w:color="auto"/>
            <w:right w:val="none" w:sz="0" w:space="0" w:color="auto"/>
          </w:divBdr>
          <w:divsChild>
            <w:div w:id="790518656">
              <w:marLeft w:val="0"/>
              <w:marRight w:val="0"/>
              <w:marTop w:val="0"/>
              <w:marBottom w:val="0"/>
              <w:divBdr>
                <w:top w:val="none" w:sz="0" w:space="0" w:color="auto"/>
                <w:left w:val="none" w:sz="0" w:space="0" w:color="auto"/>
                <w:bottom w:val="none" w:sz="0" w:space="0" w:color="auto"/>
                <w:right w:val="none" w:sz="0" w:space="0" w:color="auto"/>
              </w:divBdr>
            </w:div>
          </w:divsChild>
        </w:div>
        <w:div w:id="1593195804">
          <w:marLeft w:val="0"/>
          <w:marRight w:val="0"/>
          <w:marTop w:val="0"/>
          <w:marBottom w:val="0"/>
          <w:divBdr>
            <w:top w:val="none" w:sz="0" w:space="0" w:color="auto"/>
            <w:left w:val="none" w:sz="0" w:space="0" w:color="auto"/>
            <w:bottom w:val="none" w:sz="0" w:space="0" w:color="auto"/>
            <w:right w:val="none" w:sz="0" w:space="0" w:color="auto"/>
          </w:divBdr>
          <w:divsChild>
            <w:div w:id="51125823">
              <w:marLeft w:val="0"/>
              <w:marRight w:val="0"/>
              <w:marTop w:val="0"/>
              <w:marBottom w:val="0"/>
              <w:divBdr>
                <w:top w:val="none" w:sz="0" w:space="0" w:color="auto"/>
                <w:left w:val="none" w:sz="0" w:space="0" w:color="auto"/>
                <w:bottom w:val="none" w:sz="0" w:space="0" w:color="auto"/>
                <w:right w:val="none" w:sz="0" w:space="0" w:color="auto"/>
              </w:divBdr>
            </w:div>
            <w:div w:id="1009985632">
              <w:marLeft w:val="0"/>
              <w:marRight w:val="0"/>
              <w:marTop w:val="0"/>
              <w:marBottom w:val="0"/>
              <w:divBdr>
                <w:top w:val="none" w:sz="0" w:space="0" w:color="auto"/>
                <w:left w:val="none" w:sz="0" w:space="0" w:color="auto"/>
                <w:bottom w:val="none" w:sz="0" w:space="0" w:color="auto"/>
                <w:right w:val="none" w:sz="0" w:space="0" w:color="auto"/>
              </w:divBdr>
            </w:div>
            <w:div w:id="1582718498">
              <w:marLeft w:val="0"/>
              <w:marRight w:val="0"/>
              <w:marTop w:val="0"/>
              <w:marBottom w:val="0"/>
              <w:divBdr>
                <w:top w:val="none" w:sz="0" w:space="0" w:color="auto"/>
                <w:left w:val="none" w:sz="0" w:space="0" w:color="auto"/>
                <w:bottom w:val="none" w:sz="0" w:space="0" w:color="auto"/>
                <w:right w:val="none" w:sz="0" w:space="0" w:color="auto"/>
              </w:divBdr>
            </w:div>
          </w:divsChild>
        </w:div>
        <w:div w:id="1605190406">
          <w:marLeft w:val="0"/>
          <w:marRight w:val="0"/>
          <w:marTop w:val="0"/>
          <w:marBottom w:val="0"/>
          <w:divBdr>
            <w:top w:val="none" w:sz="0" w:space="0" w:color="auto"/>
            <w:left w:val="none" w:sz="0" w:space="0" w:color="auto"/>
            <w:bottom w:val="none" w:sz="0" w:space="0" w:color="auto"/>
            <w:right w:val="none" w:sz="0" w:space="0" w:color="auto"/>
          </w:divBdr>
          <w:divsChild>
            <w:div w:id="166946302">
              <w:marLeft w:val="0"/>
              <w:marRight w:val="0"/>
              <w:marTop w:val="0"/>
              <w:marBottom w:val="0"/>
              <w:divBdr>
                <w:top w:val="none" w:sz="0" w:space="0" w:color="auto"/>
                <w:left w:val="none" w:sz="0" w:space="0" w:color="auto"/>
                <w:bottom w:val="none" w:sz="0" w:space="0" w:color="auto"/>
                <w:right w:val="none" w:sz="0" w:space="0" w:color="auto"/>
              </w:divBdr>
            </w:div>
          </w:divsChild>
        </w:div>
        <w:div w:id="1634020489">
          <w:marLeft w:val="0"/>
          <w:marRight w:val="0"/>
          <w:marTop w:val="0"/>
          <w:marBottom w:val="0"/>
          <w:divBdr>
            <w:top w:val="none" w:sz="0" w:space="0" w:color="auto"/>
            <w:left w:val="none" w:sz="0" w:space="0" w:color="auto"/>
            <w:bottom w:val="none" w:sz="0" w:space="0" w:color="auto"/>
            <w:right w:val="none" w:sz="0" w:space="0" w:color="auto"/>
          </w:divBdr>
          <w:divsChild>
            <w:div w:id="646204911">
              <w:marLeft w:val="0"/>
              <w:marRight w:val="0"/>
              <w:marTop w:val="0"/>
              <w:marBottom w:val="0"/>
              <w:divBdr>
                <w:top w:val="none" w:sz="0" w:space="0" w:color="auto"/>
                <w:left w:val="none" w:sz="0" w:space="0" w:color="auto"/>
                <w:bottom w:val="none" w:sz="0" w:space="0" w:color="auto"/>
                <w:right w:val="none" w:sz="0" w:space="0" w:color="auto"/>
              </w:divBdr>
            </w:div>
          </w:divsChild>
        </w:div>
        <w:div w:id="1652754089">
          <w:marLeft w:val="0"/>
          <w:marRight w:val="0"/>
          <w:marTop w:val="0"/>
          <w:marBottom w:val="0"/>
          <w:divBdr>
            <w:top w:val="none" w:sz="0" w:space="0" w:color="auto"/>
            <w:left w:val="none" w:sz="0" w:space="0" w:color="auto"/>
            <w:bottom w:val="none" w:sz="0" w:space="0" w:color="auto"/>
            <w:right w:val="none" w:sz="0" w:space="0" w:color="auto"/>
          </w:divBdr>
          <w:divsChild>
            <w:div w:id="2006855002">
              <w:marLeft w:val="0"/>
              <w:marRight w:val="0"/>
              <w:marTop w:val="0"/>
              <w:marBottom w:val="0"/>
              <w:divBdr>
                <w:top w:val="none" w:sz="0" w:space="0" w:color="auto"/>
                <w:left w:val="none" w:sz="0" w:space="0" w:color="auto"/>
                <w:bottom w:val="none" w:sz="0" w:space="0" w:color="auto"/>
                <w:right w:val="none" w:sz="0" w:space="0" w:color="auto"/>
              </w:divBdr>
            </w:div>
          </w:divsChild>
        </w:div>
        <w:div w:id="1654486769">
          <w:marLeft w:val="0"/>
          <w:marRight w:val="0"/>
          <w:marTop w:val="0"/>
          <w:marBottom w:val="0"/>
          <w:divBdr>
            <w:top w:val="none" w:sz="0" w:space="0" w:color="auto"/>
            <w:left w:val="none" w:sz="0" w:space="0" w:color="auto"/>
            <w:bottom w:val="none" w:sz="0" w:space="0" w:color="auto"/>
            <w:right w:val="none" w:sz="0" w:space="0" w:color="auto"/>
          </w:divBdr>
          <w:divsChild>
            <w:div w:id="1449159627">
              <w:marLeft w:val="0"/>
              <w:marRight w:val="0"/>
              <w:marTop w:val="0"/>
              <w:marBottom w:val="0"/>
              <w:divBdr>
                <w:top w:val="none" w:sz="0" w:space="0" w:color="auto"/>
                <w:left w:val="none" w:sz="0" w:space="0" w:color="auto"/>
                <w:bottom w:val="none" w:sz="0" w:space="0" w:color="auto"/>
                <w:right w:val="none" w:sz="0" w:space="0" w:color="auto"/>
              </w:divBdr>
            </w:div>
          </w:divsChild>
        </w:div>
        <w:div w:id="1666397216">
          <w:marLeft w:val="0"/>
          <w:marRight w:val="0"/>
          <w:marTop w:val="0"/>
          <w:marBottom w:val="0"/>
          <w:divBdr>
            <w:top w:val="none" w:sz="0" w:space="0" w:color="auto"/>
            <w:left w:val="none" w:sz="0" w:space="0" w:color="auto"/>
            <w:bottom w:val="none" w:sz="0" w:space="0" w:color="auto"/>
            <w:right w:val="none" w:sz="0" w:space="0" w:color="auto"/>
          </w:divBdr>
          <w:divsChild>
            <w:div w:id="1644115407">
              <w:marLeft w:val="0"/>
              <w:marRight w:val="0"/>
              <w:marTop w:val="0"/>
              <w:marBottom w:val="0"/>
              <w:divBdr>
                <w:top w:val="none" w:sz="0" w:space="0" w:color="auto"/>
                <w:left w:val="none" w:sz="0" w:space="0" w:color="auto"/>
                <w:bottom w:val="none" w:sz="0" w:space="0" w:color="auto"/>
                <w:right w:val="none" w:sz="0" w:space="0" w:color="auto"/>
              </w:divBdr>
            </w:div>
          </w:divsChild>
        </w:div>
        <w:div w:id="1669749261">
          <w:marLeft w:val="0"/>
          <w:marRight w:val="0"/>
          <w:marTop w:val="0"/>
          <w:marBottom w:val="0"/>
          <w:divBdr>
            <w:top w:val="none" w:sz="0" w:space="0" w:color="auto"/>
            <w:left w:val="none" w:sz="0" w:space="0" w:color="auto"/>
            <w:bottom w:val="none" w:sz="0" w:space="0" w:color="auto"/>
            <w:right w:val="none" w:sz="0" w:space="0" w:color="auto"/>
          </w:divBdr>
          <w:divsChild>
            <w:div w:id="1503544984">
              <w:marLeft w:val="0"/>
              <w:marRight w:val="0"/>
              <w:marTop w:val="0"/>
              <w:marBottom w:val="0"/>
              <w:divBdr>
                <w:top w:val="none" w:sz="0" w:space="0" w:color="auto"/>
                <w:left w:val="none" w:sz="0" w:space="0" w:color="auto"/>
                <w:bottom w:val="none" w:sz="0" w:space="0" w:color="auto"/>
                <w:right w:val="none" w:sz="0" w:space="0" w:color="auto"/>
              </w:divBdr>
            </w:div>
          </w:divsChild>
        </w:div>
        <w:div w:id="1682197906">
          <w:marLeft w:val="0"/>
          <w:marRight w:val="0"/>
          <w:marTop w:val="0"/>
          <w:marBottom w:val="0"/>
          <w:divBdr>
            <w:top w:val="none" w:sz="0" w:space="0" w:color="auto"/>
            <w:left w:val="none" w:sz="0" w:space="0" w:color="auto"/>
            <w:bottom w:val="none" w:sz="0" w:space="0" w:color="auto"/>
            <w:right w:val="none" w:sz="0" w:space="0" w:color="auto"/>
          </w:divBdr>
          <w:divsChild>
            <w:div w:id="1666281679">
              <w:marLeft w:val="0"/>
              <w:marRight w:val="0"/>
              <w:marTop w:val="0"/>
              <w:marBottom w:val="0"/>
              <w:divBdr>
                <w:top w:val="none" w:sz="0" w:space="0" w:color="auto"/>
                <w:left w:val="none" w:sz="0" w:space="0" w:color="auto"/>
                <w:bottom w:val="none" w:sz="0" w:space="0" w:color="auto"/>
                <w:right w:val="none" w:sz="0" w:space="0" w:color="auto"/>
              </w:divBdr>
            </w:div>
          </w:divsChild>
        </w:div>
        <w:div w:id="1690258338">
          <w:marLeft w:val="0"/>
          <w:marRight w:val="0"/>
          <w:marTop w:val="0"/>
          <w:marBottom w:val="0"/>
          <w:divBdr>
            <w:top w:val="none" w:sz="0" w:space="0" w:color="auto"/>
            <w:left w:val="none" w:sz="0" w:space="0" w:color="auto"/>
            <w:bottom w:val="none" w:sz="0" w:space="0" w:color="auto"/>
            <w:right w:val="none" w:sz="0" w:space="0" w:color="auto"/>
          </w:divBdr>
          <w:divsChild>
            <w:div w:id="1934431913">
              <w:marLeft w:val="0"/>
              <w:marRight w:val="0"/>
              <w:marTop w:val="0"/>
              <w:marBottom w:val="0"/>
              <w:divBdr>
                <w:top w:val="none" w:sz="0" w:space="0" w:color="auto"/>
                <w:left w:val="none" w:sz="0" w:space="0" w:color="auto"/>
                <w:bottom w:val="none" w:sz="0" w:space="0" w:color="auto"/>
                <w:right w:val="none" w:sz="0" w:space="0" w:color="auto"/>
              </w:divBdr>
            </w:div>
          </w:divsChild>
        </w:div>
        <w:div w:id="1701517626">
          <w:marLeft w:val="0"/>
          <w:marRight w:val="0"/>
          <w:marTop w:val="0"/>
          <w:marBottom w:val="0"/>
          <w:divBdr>
            <w:top w:val="none" w:sz="0" w:space="0" w:color="auto"/>
            <w:left w:val="none" w:sz="0" w:space="0" w:color="auto"/>
            <w:bottom w:val="none" w:sz="0" w:space="0" w:color="auto"/>
            <w:right w:val="none" w:sz="0" w:space="0" w:color="auto"/>
          </w:divBdr>
          <w:divsChild>
            <w:div w:id="1887527148">
              <w:marLeft w:val="0"/>
              <w:marRight w:val="0"/>
              <w:marTop w:val="0"/>
              <w:marBottom w:val="0"/>
              <w:divBdr>
                <w:top w:val="none" w:sz="0" w:space="0" w:color="auto"/>
                <w:left w:val="none" w:sz="0" w:space="0" w:color="auto"/>
                <w:bottom w:val="none" w:sz="0" w:space="0" w:color="auto"/>
                <w:right w:val="none" w:sz="0" w:space="0" w:color="auto"/>
              </w:divBdr>
            </w:div>
          </w:divsChild>
        </w:div>
        <w:div w:id="1702632794">
          <w:marLeft w:val="0"/>
          <w:marRight w:val="0"/>
          <w:marTop w:val="0"/>
          <w:marBottom w:val="0"/>
          <w:divBdr>
            <w:top w:val="none" w:sz="0" w:space="0" w:color="auto"/>
            <w:left w:val="none" w:sz="0" w:space="0" w:color="auto"/>
            <w:bottom w:val="none" w:sz="0" w:space="0" w:color="auto"/>
            <w:right w:val="none" w:sz="0" w:space="0" w:color="auto"/>
          </w:divBdr>
          <w:divsChild>
            <w:div w:id="1072461885">
              <w:marLeft w:val="0"/>
              <w:marRight w:val="0"/>
              <w:marTop w:val="0"/>
              <w:marBottom w:val="0"/>
              <w:divBdr>
                <w:top w:val="none" w:sz="0" w:space="0" w:color="auto"/>
                <w:left w:val="none" w:sz="0" w:space="0" w:color="auto"/>
                <w:bottom w:val="none" w:sz="0" w:space="0" w:color="auto"/>
                <w:right w:val="none" w:sz="0" w:space="0" w:color="auto"/>
              </w:divBdr>
            </w:div>
          </w:divsChild>
        </w:div>
        <w:div w:id="1704939269">
          <w:marLeft w:val="0"/>
          <w:marRight w:val="0"/>
          <w:marTop w:val="0"/>
          <w:marBottom w:val="0"/>
          <w:divBdr>
            <w:top w:val="none" w:sz="0" w:space="0" w:color="auto"/>
            <w:left w:val="none" w:sz="0" w:space="0" w:color="auto"/>
            <w:bottom w:val="none" w:sz="0" w:space="0" w:color="auto"/>
            <w:right w:val="none" w:sz="0" w:space="0" w:color="auto"/>
          </w:divBdr>
          <w:divsChild>
            <w:div w:id="331882030">
              <w:marLeft w:val="0"/>
              <w:marRight w:val="0"/>
              <w:marTop w:val="0"/>
              <w:marBottom w:val="0"/>
              <w:divBdr>
                <w:top w:val="none" w:sz="0" w:space="0" w:color="auto"/>
                <w:left w:val="none" w:sz="0" w:space="0" w:color="auto"/>
                <w:bottom w:val="none" w:sz="0" w:space="0" w:color="auto"/>
                <w:right w:val="none" w:sz="0" w:space="0" w:color="auto"/>
              </w:divBdr>
            </w:div>
            <w:div w:id="1981034490">
              <w:marLeft w:val="0"/>
              <w:marRight w:val="0"/>
              <w:marTop w:val="0"/>
              <w:marBottom w:val="0"/>
              <w:divBdr>
                <w:top w:val="none" w:sz="0" w:space="0" w:color="auto"/>
                <w:left w:val="none" w:sz="0" w:space="0" w:color="auto"/>
                <w:bottom w:val="none" w:sz="0" w:space="0" w:color="auto"/>
                <w:right w:val="none" w:sz="0" w:space="0" w:color="auto"/>
              </w:divBdr>
            </w:div>
          </w:divsChild>
        </w:div>
        <w:div w:id="1721127506">
          <w:marLeft w:val="0"/>
          <w:marRight w:val="0"/>
          <w:marTop w:val="0"/>
          <w:marBottom w:val="0"/>
          <w:divBdr>
            <w:top w:val="none" w:sz="0" w:space="0" w:color="auto"/>
            <w:left w:val="none" w:sz="0" w:space="0" w:color="auto"/>
            <w:bottom w:val="none" w:sz="0" w:space="0" w:color="auto"/>
            <w:right w:val="none" w:sz="0" w:space="0" w:color="auto"/>
          </w:divBdr>
          <w:divsChild>
            <w:div w:id="44725169">
              <w:marLeft w:val="0"/>
              <w:marRight w:val="0"/>
              <w:marTop w:val="0"/>
              <w:marBottom w:val="0"/>
              <w:divBdr>
                <w:top w:val="none" w:sz="0" w:space="0" w:color="auto"/>
                <w:left w:val="none" w:sz="0" w:space="0" w:color="auto"/>
                <w:bottom w:val="none" w:sz="0" w:space="0" w:color="auto"/>
                <w:right w:val="none" w:sz="0" w:space="0" w:color="auto"/>
              </w:divBdr>
            </w:div>
          </w:divsChild>
        </w:div>
        <w:div w:id="1724913955">
          <w:marLeft w:val="0"/>
          <w:marRight w:val="0"/>
          <w:marTop w:val="0"/>
          <w:marBottom w:val="0"/>
          <w:divBdr>
            <w:top w:val="none" w:sz="0" w:space="0" w:color="auto"/>
            <w:left w:val="none" w:sz="0" w:space="0" w:color="auto"/>
            <w:bottom w:val="none" w:sz="0" w:space="0" w:color="auto"/>
            <w:right w:val="none" w:sz="0" w:space="0" w:color="auto"/>
          </w:divBdr>
          <w:divsChild>
            <w:div w:id="447898547">
              <w:marLeft w:val="0"/>
              <w:marRight w:val="0"/>
              <w:marTop w:val="0"/>
              <w:marBottom w:val="0"/>
              <w:divBdr>
                <w:top w:val="none" w:sz="0" w:space="0" w:color="auto"/>
                <w:left w:val="none" w:sz="0" w:space="0" w:color="auto"/>
                <w:bottom w:val="none" w:sz="0" w:space="0" w:color="auto"/>
                <w:right w:val="none" w:sz="0" w:space="0" w:color="auto"/>
              </w:divBdr>
            </w:div>
            <w:div w:id="1805005019">
              <w:marLeft w:val="0"/>
              <w:marRight w:val="0"/>
              <w:marTop w:val="0"/>
              <w:marBottom w:val="0"/>
              <w:divBdr>
                <w:top w:val="none" w:sz="0" w:space="0" w:color="auto"/>
                <w:left w:val="none" w:sz="0" w:space="0" w:color="auto"/>
                <w:bottom w:val="none" w:sz="0" w:space="0" w:color="auto"/>
                <w:right w:val="none" w:sz="0" w:space="0" w:color="auto"/>
              </w:divBdr>
            </w:div>
          </w:divsChild>
        </w:div>
        <w:div w:id="1730376933">
          <w:marLeft w:val="0"/>
          <w:marRight w:val="0"/>
          <w:marTop w:val="0"/>
          <w:marBottom w:val="0"/>
          <w:divBdr>
            <w:top w:val="none" w:sz="0" w:space="0" w:color="auto"/>
            <w:left w:val="none" w:sz="0" w:space="0" w:color="auto"/>
            <w:bottom w:val="none" w:sz="0" w:space="0" w:color="auto"/>
            <w:right w:val="none" w:sz="0" w:space="0" w:color="auto"/>
          </w:divBdr>
          <w:divsChild>
            <w:div w:id="1150901597">
              <w:marLeft w:val="0"/>
              <w:marRight w:val="0"/>
              <w:marTop w:val="0"/>
              <w:marBottom w:val="0"/>
              <w:divBdr>
                <w:top w:val="none" w:sz="0" w:space="0" w:color="auto"/>
                <w:left w:val="none" w:sz="0" w:space="0" w:color="auto"/>
                <w:bottom w:val="none" w:sz="0" w:space="0" w:color="auto"/>
                <w:right w:val="none" w:sz="0" w:space="0" w:color="auto"/>
              </w:divBdr>
            </w:div>
          </w:divsChild>
        </w:div>
        <w:div w:id="1733851881">
          <w:marLeft w:val="0"/>
          <w:marRight w:val="0"/>
          <w:marTop w:val="0"/>
          <w:marBottom w:val="0"/>
          <w:divBdr>
            <w:top w:val="none" w:sz="0" w:space="0" w:color="auto"/>
            <w:left w:val="none" w:sz="0" w:space="0" w:color="auto"/>
            <w:bottom w:val="none" w:sz="0" w:space="0" w:color="auto"/>
            <w:right w:val="none" w:sz="0" w:space="0" w:color="auto"/>
          </w:divBdr>
          <w:divsChild>
            <w:div w:id="652611861">
              <w:marLeft w:val="0"/>
              <w:marRight w:val="0"/>
              <w:marTop w:val="0"/>
              <w:marBottom w:val="0"/>
              <w:divBdr>
                <w:top w:val="none" w:sz="0" w:space="0" w:color="auto"/>
                <w:left w:val="none" w:sz="0" w:space="0" w:color="auto"/>
                <w:bottom w:val="none" w:sz="0" w:space="0" w:color="auto"/>
                <w:right w:val="none" w:sz="0" w:space="0" w:color="auto"/>
              </w:divBdr>
            </w:div>
            <w:div w:id="1488934358">
              <w:marLeft w:val="0"/>
              <w:marRight w:val="0"/>
              <w:marTop w:val="0"/>
              <w:marBottom w:val="0"/>
              <w:divBdr>
                <w:top w:val="none" w:sz="0" w:space="0" w:color="auto"/>
                <w:left w:val="none" w:sz="0" w:space="0" w:color="auto"/>
                <w:bottom w:val="none" w:sz="0" w:space="0" w:color="auto"/>
                <w:right w:val="none" w:sz="0" w:space="0" w:color="auto"/>
              </w:divBdr>
            </w:div>
          </w:divsChild>
        </w:div>
        <w:div w:id="1744332663">
          <w:marLeft w:val="0"/>
          <w:marRight w:val="0"/>
          <w:marTop w:val="0"/>
          <w:marBottom w:val="0"/>
          <w:divBdr>
            <w:top w:val="none" w:sz="0" w:space="0" w:color="auto"/>
            <w:left w:val="none" w:sz="0" w:space="0" w:color="auto"/>
            <w:bottom w:val="none" w:sz="0" w:space="0" w:color="auto"/>
            <w:right w:val="none" w:sz="0" w:space="0" w:color="auto"/>
          </w:divBdr>
          <w:divsChild>
            <w:div w:id="1835224285">
              <w:marLeft w:val="0"/>
              <w:marRight w:val="0"/>
              <w:marTop w:val="0"/>
              <w:marBottom w:val="0"/>
              <w:divBdr>
                <w:top w:val="none" w:sz="0" w:space="0" w:color="auto"/>
                <w:left w:val="none" w:sz="0" w:space="0" w:color="auto"/>
                <w:bottom w:val="none" w:sz="0" w:space="0" w:color="auto"/>
                <w:right w:val="none" w:sz="0" w:space="0" w:color="auto"/>
              </w:divBdr>
            </w:div>
          </w:divsChild>
        </w:div>
        <w:div w:id="1745446622">
          <w:marLeft w:val="0"/>
          <w:marRight w:val="0"/>
          <w:marTop w:val="0"/>
          <w:marBottom w:val="0"/>
          <w:divBdr>
            <w:top w:val="none" w:sz="0" w:space="0" w:color="auto"/>
            <w:left w:val="none" w:sz="0" w:space="0" w:color="auto"/>
            <w:bottom w:val="none" w:sz="0" w:space="0" w:color="auto"/>
            <w:right w:val="none" w:sz="0" w:space="0" w:color="auto"/>
          </w:divBdr>
          <w:divsChild>
            <w:div w:id="1543832726">
              <w:marLeft w:val="0"/>
              <w:marRight w:val="0"/>
              <w:marTop w:val="0"/>
              <w:marBottom w:val="0"/>
              <w:divBdr>
                <w:top w:val="none" w:sz="0" w:space="0" w:color="auto"/>
                <w:left w:val="none" w:sz="0" w:space="0" w:color="auto"/>
                <w:bottom w:val="none" w:sz="0" w:space="0" w:color="auto"/>
                <w:right w:val="none" w:sz="0" w:space="0" w:color="auto"/>
              </w:divBdr>
            </w:div>
          </w:divsChild>
        </w:div>
        <w:div w:id="1766336970">
          <w:marLeft w:val="0"/>
          <w:marRight w:val="0"/>
          <w:marTop w:val="0"/>
          <w:marBottom w:val="0"/>
          <w:divBdr>
            <w:top w:val="none" w:sz="0" w:space="0" w:color="auto"/>
            <w:left w:val="none" w:sz="0" w:space="0" w:color="auto"/>
            <w:bottom w:val="none" w:sz="0" w:space="0" w:color="auto"/>
            <w:right w:val="none" w:sz="0" w:space="0" w:color="auto"/>
          </w:divBdr>
          <w:divsChild>
            <w:div w:id="1323587016">
              <w:marLeft w:val="0"/>
              <w:marRight w:val="0"/>
              <w:marTop w:val="0"/>
              <w:marBottom w:val="0"/>
              <w:divBdr>
                <w:top w:val="none" w:sz="0" w:space="0" w:color="auto"/>
                <w:left w:val="none" w:sz="0" w:space="0" w:color="auto"/>
                <w:bottom w:val="none" w:sz="0" w:space="0" w:color="auto"/>
                <w:right w:val="none" w:sz="0" w:space="0" w:color="auto"/>
              </w:divBdr>
            </w:div>
          </w:divsChild>
        </w:div>
        <w:div w:id="1796363977">
          <w:marLeft w:val="0"/>
          <w:marRight w:val="0"/>
          <w:marTop w:val="0"/>
          <w:marBottom w:val="0"/>
          <w:divBdr>
            <w:top w:val="none" w:sz="0" w:space="0" w:color="auto"/>
            <w:left w:val="none" w:sz="0" w:space="0" w:color="auto"/>
            <w:bottom w:val="none" w:sz="0" w:space="0" w:color="auto"/>
            <w:right w:val="none" w:sz="0" w:space="0" w:color="auto"/>
          </w:divBdr>
          <w:divsChild>
            <w:div w:id="263733982">
              <w:marLeft w:val="0"/>
              <w:marRight w:val="0"/>
              <w:marTop w:val="0"/>
              <w:marBottom w:val="0"/>
              <w:divBdr>
                <w:top w:val="none" w:sz="0" w:space="0" w:color="auto"/>
                <w:left w:val="none" w:sz="0" w:space="0" w:color="auto"/>
                <w:bottom w:val="none" w:sz="0" w:space="0" w:color="auto"/>
                <w:right w:val="none" w:sz="0" w:space="0" w:color="auto"/>
              </w:divBdr>
            </w:div>
          </w:divsChild>
        </w:div>
        <w:div w:id="1797749679">
          <w:marLeft w:val="0"/>
          <w:marRight w:val="0"/>
          <w:marTop w:val="0"/>
          <w:marBottom w:val="0"/>
          <w:divBdr>
            <w:top w:val="none" w:sz="0" w:space="0" w:color="auto"/>
            <w:left w:val="none" w:sz="0" w:space="0" w:color="auto"/>
            <w:bottom w:val="none" w:sz="0" w:space="0" w:color="auto"/>
            <w:right w:val="none" w:sz="0" w:space="0" w:color="auto"/>
          </w:divBdr>
          <w:divsChild>
            <w:div w:id="1118646391">
              <w:marLeft w:val="0"/>
              <w:marRight w:val="0"/>
              <w:marTop w:val="0"/>
              <w:marBottom w:val="0"/>
              <w:divBdr>
                <w:top w:val="none" w:sz="0" w:space="0" w:color="auto"/>
                <w:left w:val="none" w:sz="0" w:space="0" w:color="auto"/>
                <w:bottom w:val="none" w:sz="0" w:space="0" w:color="auto"/>
                <w:right w:val="none" w:sz="0" w:space="0" w:color="auto"/>
              </w:divBdr>
            </w:div>
            <w:div w:id="1603953660">
              <w:marLeft w:val="0"/>
              <w:marRight w:val="0"/>
              <w:marTop w:val="0"/>
              <w:marBottom w:val="0"/>
              <w:divBdr>
                <w:top w:val="none" w:sz="0" w:space="0" w:color="auto"/>
                <w:left w:val="none" w:sz="0" w:space="0" w:color="auto"/>
                <w:bottom w:val="none" w:sz="0" w:space="0" w:color="auto"/>
                <w:right w:val="none" w:sz="0" w:space="0" w:color="auto"/>
              </w:divBdr>
            </w:div>
          </w:divsChild>
        </w:div>
        <w:div w:id="1805459829">
          <w:marLeft w:val="0"/>
          <w:marRight w:val="0"/>
          <w:marTop w:val="0"/>
          <w:marBottom w:val="0"/>
          <w:divBdr>
            <w:top w:val="none" w:sz="0" w:space="0" w:color="auto"/>
            <w:left w:val="none" w:sz="0" w:space="0" w:color="auto"/>
            <w:bottom w:val="none" w:sz="0" w:space="0" w:color="auto"/>
            <w:right w:val="none" w:sz="0" w:space="0" w:color="auto"/>
          </w:divBdr>
          <w:divsChild>
            <w:div w:id="332028223">
              <w:marLeft w:val="0"/>
              <w:marRight w:val="0"/>
              <w:marTop w:val="0"/>
              <w:marBottom w:val="0"/>
              <w:divBdr>
                <w:top w:val="none" w:sz="0" w:space="0" w:color="auto"/>
                <w:left w:val="none" w:sz="0" w:space="0" w:color="auto"/>
                <w:bottom w:val="none" w:sz="0" w:space="0" w:color="auto"/>
                <w:right w:val="none" w:sz="0" w:space="0" w:color="auto"/>
              </w:divBdr>
            </w:div>
          </w:divsChild>
        </w:div>
        <w:div w:id="1811361975">
          <w:marLeft w:val="0"/>
          <w:marRight w:val="0"/>
          <w:marTop w:val="0"/>
          <w:marBottom w:val="0"/>
          <w:divBdr>
            <w:top w:val="none" w:sz="0" w:space="0" w:color="auto"/>
            <w:left w:val="none" w:sz="0" w:space="0" w:color="auto"/>
            <w:bottom w:val="none" w:sz="0" w:space="0" w:color="auto"/>
            <w:right w:val="none" w:sz="0" w:space="0" w:color="auto"/>
          </w:divBdr>
          <w:divsChild>
            <w:div w:id="1574244746">
              <w:marLeft w:val="0"/>
              <w:marRight w:val="0"/>
              <w:marTop w:val="0"/>
              <w:marBottom w:val="0"/>
              <w:divBdr>
                <w:top w:val="none" w:sz="0" w:space="0" w:color="auto"/>
                <w:left w:val="none" w:sz="0" w:space="0" w:color="auto"/>
                <w:bottom w:val="none" w:sz="0" w:space="0" w:color="auto"/>
                <w:right w:val="none" w:sz="0" w:space="0" w:color="auto"/>
              </w:divBdr>
            </w:div>
          </w:divsChild>
        </w:div>
        <w:div w:id="1812937512">
          <w:marLeft w:val="0"/>
          <w:marRight w:val="0"/>
          <w:marTop w:val="0"/>
          <w:marBottom w:val="0"/>
          <w:divBdr>
            <w:top w:val="none" w:sz="0" w:space="0" w:color="auto"/>
            <w:left w:val="none" w:sz="0" w:space="0" w:color="auto"/>
            <w:bottom w:val="none" w:sz="0" w:space="0" w:color="auto"/>
            <w:right w:val="none" w:sz="0" w:space="0" w:color="auto"/>
          </w:divBdr>
          <w:divsChild>
            <w:div w:id="878278070">
              <w:marLeft w:val="0"/>
              <w:marRight w:val="0"/>
              <w:marTop w:val="0"/>
              <w:marBottom w:val="0"/>
              <w:divBdr>
                <w:top w:val="none" w:sz="0" w:space="0" w:color="auto"/>
                <w:left w:val="none" w:sz="0" w:space="0" w:color="auto"/>
                <w:bottom w:val="none" w:sz="0" w:space="0" w:color="auto"/>
                <w:right w:val="none" w:sz="0" w:space="0" w:color="auto"/>
              </w:divBdr>
            </w:div>
          </w:divsChild>
        </w:div>
        <w:div w:id="1820342530">
          <w:marLeft w:val="0"/>
          <w:marRight w:val="0"/>
          <w:marTop w:val="0"/>
          <w:marBottom w:val="0"/>
          <w:divBdr>
            <w:top w:val="none" w:sz="0" w:space="0" w:color="auto"/>
            <w:left w:val="none" w:sz="0" w:space="0" w:color="auto"/>
            <w:bottom w:val="none" w:sz="0" w:space="0" w:color="auto"/>
            <w:right w:val="none" w:sz="0" w:space="0" w:color="auto"/>
          </w:divBdr>
          <w:divsChild>
            <w:div w:id="273289083">
              <w:marLeft w:val="0"/>
              <w:marRight w:val="0"/>
              <w:marTop w:val="0"/>
              <w:marBottom w:val="0"/>
              <w:divBdr>
                <w:top w:val="none" w:sz="0" w:space="0" w:color="auto"/>
                <w:left w:val="none" w:sz="0" w:space="0" w:color="auto"/>
                <w:bottom w:val="none" w:sz="0" w:space="0" w:color="auto"/>
                <w:right w:val="none" w:sz="0" w:space="0" w:color="auto"/>
              </w:divBdr>
            </w:div>
          </w:divsChild>
        </w:div>
        <w:div w:id="1824541797">
          <w:marLeft w:val="0"/>
          <w:marRight w:val="0"/>
          <w:marTop w:val="0"/>
          <w:marBottom w:val="0"/>
          <w:divBdr>
            <w:top w:val="none" w:sz="0" w:space="0" w:color="auto"/>
            <w:left w:val="none" w:sz="0" w:space="0" w:color="auto"/>
            <w:bottom w:val="none" w:sz="0" w:space="0" w:color="auto"/>
            <w:right w:val="none" w:sz="0" w:space="0" w:color="auto"/>
          </w:divBdr>
          <w:divsChild>
            <w:div w:id="642203248">
              <w:marLeft w:val="0"/>
              <w:marRight w:val="0"/>
              <w:marTop w:val="0"/>
              <w:marBottom w:val="0"/>
              <w:divBdr>
                <w:top w:val="none" w:sz="0" w:space="0" w:color="auto"/>
                <w:left w:val="none" w:sz="0" w:space="0" w:color="auto"/>
                <w:bottom w:val="none" w:sz="0" w:space="0" w:color="auto"/>
                <w:right w:val="none" w:sz="0" w:space="0" w:color="auto"/>
              </w:divBdr>
            </w:div>
          </w:divsChild>
        </w:div>
        <w:div w:id="1832328866">
          <w:marLeft w:val="0"/>
          <w:marRight w:val="0"/>
          <w:marTop w:val="0"/>
          <w:marBottom w:val="0"/>
          <w:divBdr>
            <w:top w:val="none" w:sz="0" w:space="0" w:color="auto"/>
            <w:left w:val="none" w:sz="0" w:space="0" w:color="auto"/>
            <w:bottom w:val="none" w:sz="0" w:space="0" w:color="auto"/>
            <w:right w:val="none" w:sz="0" w:space="0" w:color="auto"/>
          </w:divBdr>
          <w:divsChild>
            <w:div w:id="2101876026">
              <w:marLeft w:val="0"/>
              <w:marRight w:val="0"/>
              <w:marTop w:val="0"/>
              <w:marBottom w:val="0"/>
              <w:divBdr>
                <w:top w:val="none" w:sz="0" w:space="0" w:color="auto"/>
                <w:left w:val="none" w:sz="0" w:space="0" w:color="auto"/>
                <w:bottom w:val="none" w:sz="0" w:space="0" w:color="auto"/>
                <w:right w:val="none" w:sz="0" w:space="0" w:color="auto"/>
              </w:divBdr>
            </w:div>
          </w:divsChild>
        </w:div>
        <w:div w:id="1836921312">
          <w:marLeft w:val="0"/>
          <w:marRight w:val="0"/>
          <w:marTop w:val="0"/>
          <w:marBottom w:val="0"/>
          <w:divBdr>
            <w:top w:val="none" w:sz="0" w:space="0" w:color="auto"/>
            <w:left w:val="none" w:sz="0" w:space="0" w:color="auto"/>
            <w:bottom w:val="none" w:sz="0" w:space="0" w:color="auto"/>
            <w:right w:val="none" w:sz="0" w:space="0" w:color="auto"/>
          </w:divBdr>
          <w:divsChild>
            <w:div w:id="1465394775">
              <w:marLeft w:val="0"/>
              <w:marRight w:val="0"/>
              <w:marTop w:val="0"/>
              <w:marBottom w:val="0"/>
              <w:divBdr>
                <w:top w:val="none" w:sz="0" w:space="0" w:color="auto"/>
                <w:left w:val="none" w:sz="0" w:space="0" w:color="auto"/>
                <w:bottom w:val="none" w:sz="0" w:space="0" w:color="auto"/>
                <w:right w:val="none" w:sz="0" w:space="0" w:color="auto"/>
              </w:divBdr>
            </w:div>
          </w:divsChild>
        </w:div>
        <w:div w:id="1857694731">
          <w:marLeft w:val="0"/>
          <w:marRight w:val="0"/>
          <w:marTop w:val="0"/>
          <w:marBottom w:val="0"/>
          <w:divBdr>
            <w:top w:val="none" w:sz="0" w:space="0" w:color="auto"/>
            <w:left w:val="none" w:sz="0" w:space="0" w:color="auto"/>
            <w:bottom w:val="none" w:sz="0" w:space="0" w:color="auto"/>
            <w:right w:val="none" w:sz="0" w:space="0" w:color="auto"/>
          </w:divBdr>
          <w:divsChild>
            <w:div w:id="1132403690">
              <w:marLeft w:val="0"/>
              <w:marRight w:val="0"/>
              <w:marTop w:val="0"/>
              <w:marBottom w:val="0"/>
              <w:divBdr>
                <w:top w:val="none" w:sz="0" w:space="0" w:color="auto"/>
                <w:left w:val="none" w:sz="0" w:space="0" w:color="auto"/>
                <w:bottom w:val="none" w:sz="0" w:space="0" w:color="auto"/>
                <w:right w:val="none" w:sz="0" w:space="0" w:color="auto"/>
              </w:divBdr>
            </w:div>
            <w:div w:id="1947544771">
              <w:marLeft w:val="0"/>
              <w:marRight w:val="0"/>
              <w:marTop w:val="0"/>
              <w:marBottom w:val="0"/>
              <w:divBdr>
                <w:top w:val="none" w:sz="0" w:space="0" w:color="auto"/>
                <w:left w:val="none" w:sz="0" w:space="0" w:color="auto"/>
                <w:bottom w:val="none" w:sz="0" w:space="0" w:color="auto"/>
                <w:right w:val="none" w:sz="0" w:space="0" w:color="auto"/>
              </w:divBdr>
            </w:div>
          </w:divsChild>
        </w:div>
        <w:div w:id="1861318010">
          <w:marLeft w:val="0"/>
          <w:marRight w:val="0"/>
          <w:marTop w:val="0"/>
          <w:marBottom w:val="0"/>
          <w:divBdr>
            <w:top w:val="none" w:sz="0" w:space="0" w:color="auto"/>
            <w:left w:val="none" w:sz="0" w:space="0" w:color="auto"/>
            <w:bottom w:val="none" w:sz="0" w:space="0" w:color="auto"/>
            <w:right w:val="none" w:sz="0" w:space="0" w:color="auto"/>
          </w:divBdr>
          <w:divsChild>
            <w:div w:id="925921130">
              <w:marLeft w:val="0"/>
              <w:marRight w:val="0"/>
              <w:marTop w:val="0"/>
              <w:marBottom w:val="0"/>
              <w:divBdr>
                <w:top w:val="none" w:sz="0" w:space="0" w:color="auto"/>
                <w:left w:val="none" w:sz="0" w:space="0" w:color="auto"/>
                <w:bottom w:val="none" w:sz="0" w:space="0" w:color="auto"/>
                <w:right w:val="none" w:sz="0" w:space="0" w:color="auto"/>
              </w:divBdr>
            </w:div>
          </w:divsChild>
        </w:div>
        <w:div w:id="1870337135">
          <w:marLeft w:val="0"/>
          <w:marRight w:val="0"/>
          <w:marTop w:val="0"/>
          <w:marBottom w:val="0"/>
          <w:divBdr>
            <w:top w:val="none" w:sz="0" w:space="0" w:color="auto"/>
            <w:left w:val="none" w:sz="0" w:space="0" w:color="auto"/>
            <w:bottom w:val="none" w:sz="0" w:space="0" w:color="auto"/>
            <w:right w:val="none" w:sz="0" w:space="0" w:color="auto"/>
          </w:divBdr>
          <w:divsChild>
            <w:div w:id="495851428">
              <w:marLeft w:val="0"/>
              <w:marRight w:val="0"/>
              <w:marTop w:val="0"/>
              <w:marBottom w:val="0"/>
              <w:divBdr>
                <w:top w:val="none" w:sz="0" w:space="0" w:color="auto"/>
                <w:left w:val="none" w:sz="0" w:space="0" w:color="auto"/>
                <w:bottom w:val="none" w:sz="0" w:space="0" w:color="auto"/>
                <w:right w:val="none" w:sz="0" w:space="0" w:color="auto"/>
              </w:divBdr>
            </w:div>
          </w:divsChild>
        </w:div>
        <w:div w:id="1882016663">
          <w:marLeft w:val="0"/>
          <w:marRight w:val="0"/>
          <w:marTop w:val="0"/>
          <w:marBottom w:val="0"/>
          <w:divBdr>
            <w:top w:val="none" w:sz="0" w:space="0" w:color="auto"/>
            <w:left w:val="none" w:sz="0" w:space="0" w:color="auto"/>
            <w:bottom w:val="none" w:sz="0" w:space="0" w:color="auto"/>
            <w:right w:val="none" w:sz="0" w:space="0" w:color="auto"/>
          </w:divBdr>
          <w:divsChild>
            <w:div w:id="1642999904">
              <w:marLeft w:val="0"/>
              <w:marRight w:val="0"/>
              <w:marTop w:val="0"/>
              <w:marBottom w:val="0"/>
              <w:divBdr>
                <w:top w:val="none" w:sz="0" w:space="0" w:color="auto"/>
                <w:left w:val="none" w:sz="0" w:space="0" w:color="auto"/>
                <w:bottom w:val="none" w:sz="0" w:space="0" w:color="auto"/>
                <w:right w:val="none" w:sz="0" w:space="0" w:color="auto"/>
              </w:divBdr>
            </w:div>
          </w:divsChild>
        </w:div>
        <w:div w:id="1882209296">
          <w:marLeft w:val="0"/>
          <w:marRight w:val="0"/>
          <w:marTop w:val="0"/>
          <w:marBottom w:val="0"/>
          <w:divBdr>
            <w:top w:val="none" w:sz="0" w:space="0" w:color="auto"/>
            <w:left w:val="none" w:sz="0" w:space="0" w:color="auto"/>
            <w:bottom w:val="none" w:sz="0" w:space="0" w:color="auto"/>
            <w:right w:val="none" w:sz="0" w:space="0" w:color="auto"/>
          </w:divBdr>
          <w:divsChild>
            <w:div w:id="905142348">
              <w:marLeft w:val="0"/>
              <w:marRight w:val="0"/>
              <w:marTop w:val="0"/>
              <w:marBottom w:val="0"/>
              <w:divBdr>
                <w:top w:val="none" w:sz="0" w:space="0" w:color="auto"/>
                <w:left w:val="none" w:sz="0" w:space="0" w:color="auto"/>
                <w:bottom w:val="none" w:sz="0" w:space="0" w:color="auto"/>
                <w:right w:val="none" w:sz="0" w:space="0" w:color="auto"/>
              </w:divBdr>
            </w:div>
            <w:div w:id="1178041020">
              <w:marLeft w:val="0"/>
              <w:marRight w:val="0"/>
              <w:marTop w:val="0"/>
              <w:marBottom w:val="0"/>
              <w:divBdr>
                <w:top w:val="none" w:sz="0" w:space="0" w:color="auto"/>
                <w:left w:val="none" w:sz="0" w:space="0" w:color="auto"/>
                <w:bottom w:val="none" w:sz="0" w:space="0" w:color="auto"/>
                <w:right w:val="none" w:sz="0" w:space="0" w:color="auto"/>
              </w:divBdr>
            </w:div>
          </w:divsChild>
        </w:div>
        <w:div w:id="1891111504">
          <w:marLeft w:val="0"/>
          <w:marRight w:val="0"/>
          <w:marTop w:val="0"/>
          <w:marBottom w:val="0"/>
          <w:divBdr>
            <w:top w:val="none" w:sz="0" w:space="0" w:color="auto"/>
            <w:left w:val="none" w:sz="0" w:space="0" w:color="auto"/>
            <w:bottom w:val="none" w:sz="0" w:space="0" w:color="auto"/>
            <w:right w:val="none" w:sz="0" w:space="0" w:color="auto"/>
          </w:divBdr>
          <w:divsChild>
            <w:div w:id="11223207">
              <w:marLeft w:val="0"/>
              <w:marRight w:val="0"/>
              <w:marTop w:val="0"/>
              <w:marBottom w:val="0"/>
              <w:divBdr>
                <w:top w:val="none" w:sz="0" w:space="0" w:color="auto"/>
                <w:left w:val="none" w:sz="0" w:space="0" w:color="auto"/>
                <w:bottom w:val="none" w:sz="0" w:space="0" w:color="auto"/>
                <w:right w:val="none" w:sz="0" w:space="0" w:color="auto"/>
              </w:divBdr>
            </w:div>
          </w:divsChild>
        </w:div>
        <w:div w:id="1907184166">
          <w:marLeft w:val="0"/>
          <w:marRight w:val="0"/>
          <w:marTop w:val="0"/>
          <w:marBottom w:val="0"/>
          <w:divBdr>
            <w:top w:val="none" w:sz="0" w:space="0" w:color="auto"/>
            <w:left w:val="none" w:sz="0" w:space="0" w:color="auto"/>
            <w:bottom w:val="none" w:sz="0" w:space="0" w:color="auto"/>
            <w:right w:val="none" w:sz="0" w:space="0" w:color="auto"/>
          </w:divBdr>
          <w:divsChild>
            <w:div w:id="127666893">
              <w:marLeft w:val="0"/>
              <w:marRight w:val="0"/>
              <w:marTop w:val="0"/>
              <w:marBottom w:val="0"/>
              <w:divBdr>
                <w:top w:val="none" w:sz="0" w:space="0" w:color="auto"/>
                <w:left w:val="none" w:sz="0" w:space="0" w:color="auto"/>
                <w:bottom w:val="none" w:sz="0" w:space="0" w:color="auto"/>
                <w:right w:val="none" w:sz="0" w:space="0" w:color="auto"/>
              </w:divBdr>
            </w:div>
          </w:divsChild>
        </w:div>
        <w:div w:id="1912428673">
          <w:marLeft w:val="0"/>
          <w:marRight w:val="0"/>
          <w:marTop w:val="0"/>
          <w:marBottom w:val="0"/>
          <w:divBdr>
            <w:top w:val="none" w:sz="0" w:space="0" w:color="auto"/>
            <w:left w:val="none" w:sz="0" w:space="0" w:color="auto"/>
            <w:bottom w:val="none" w:sz="0" w:space="0" w:color="auto"/>
            <w:right w:val="none" w:sz="0" w:space="0" w:color="auto"/>
          </w:divBdr>
          <w:divsChild>
            <w:div w:id="1792631267">
              <w:marLeft w:val="0"/>
              <w:marRight w:val="0"/>
              <w:marTop w:val="0"/>
              <w:marBottom w:val="0"/>
              <w:divBdr>
                <w:top w:val="none" w:sz="0" w:space="0" w:color="auto"/>
                <w:left w:val="none" w:sz="0" w:space="0" w:color="auto"/>
                <w:bottom w:val="none" w:sz="0" w:space="0" w:color="auto"/>
                <w:right w:val="none" w:sz="0" w:space="0" w:color="auto"/>
              </w:divBdr>
            </w:div>
          </w:divsChild>
        </w:div>
        <w:div w:id="1928343277">
          <w:marLeft w:val="0"/>
          <w:marRight w:val="0"/>
          <w:marTop w:val="0"/>
          <w:marBottom w:val="0"/>
          <w:divBdr>
            <w:top w:val="none" w:sz="0" w:space="0" w:color="auto"/>
            <w:left w:val="none" w:sz="0" w:space="0" w:color="auto"/>
            <w:bottom w:val="none" w:sz="0" w:space="0" w:color="auto"/>
            <w:right w:val="none" w:sz="0" w:space="0" w:color="auto"/>
          </w:divBdr>
          <w:divsChild>
            <w:div w:id="587470866">
              <w:marLeft w:val="0"/>
              <w:marRight w:val="0"/>
              <w:marTop w:val="0"/>
              <w:marBottom w:val="0"/>
              <w:divBdr>
                <w:top w:val="none" w:sz="0" w:space="0" w:color="auto"/>
                <w:left w:val="none" w:sz="0" w:space="0" w:color="auto"/>
                <w:bottom w:val="none" w:sz="0" w:space="0" w:color="auto"/>
                <w:right w:val="none" w:sz="0" w:space="0" w:color="auto"/>
              </w:divBdr>
            </w:div>
          </w:divsChild>
        </w:div>
        <w:div w:id="1929535403">
          <w:marLeft w:val="0"/>
          <w:marRight w:val="0"/>
          <w:marTop w:val="0"/>
          <w:marBottom w:val="0"/>
          <w:divBdr>
            <w:top w:val="none" w:sz="0" w:space="0" w:color="auto"/>
            <w:left w:val="none" w:sz="0" w:space="0" w:color="auto"/>
            <w:bottom w:val="none" w:sz="0" w:space="0" w:color="auto"/>
            <w:right w:val="none" w:sz="0" w:space="0" w:color="auto"/>
          </w:divBdr>
          <w:divsChild>
            <w:div w:id="1654143740">
              <w:marLeft w:val="0"/>
              <w:marRight w:val="0"/>
              <w:marTop w:val="0"/>
              <w:marBottom w:val="0"/>
              <w:divBdr>
                <w:top w:val="none" w:sz="0" w:space="0" w:color="auto"/>
                <w:left w:val="none" w:sz="0" w:space="0" w:color="auto"/>
                <w:bottom w:val="none" w:sz="0" w:space="0" w:color="auto"/>
                <w:right w:val="none" w:sz="0" w:space="0" w:color="auto"/>
              </w:divBdr>
            </w:div>
          </w:divsChild>
        </w:div>
        <w:div w:id="1957635440">
          <w:marLeft w:val="0"/>
          <w:marRight w:val="0"/>
          <w:marTop w:val="0"/>
          <w:marBottom w:val="0"/>
          <w:divBdr>
            <w:top w:val="none" w:sz="0" w:space="0" w:color="auto"/>
            <w:left w:val="none" w:sz="0" w:space="0" w:color="auto"/>
            <w:bottom w:val="none" w:sz="0" w:space="0" w:color="auto"/>
            <w:right w:val="none" w:sz="0" w:space="0" w:color="auto"/>
          </w:divBdr>
          <w:divsChild>
            <w:div w:id="2004039423">
              <w:marLeft w:val="0"/>
              <w:marRight w:val="0"/>
              <w:marTop w:val="0"/>
              <w:marBottom w:val="0"/>
              <w:divBdr>
                <w:top w:val="none" w:sz="0" w:space="0" w:color="auto"/>
                <w:left w:val="none" w:sz="0" w:space="0" w:color="auto"/>
                <w:bottom w:val="none" w:sz="0" w:space="0" w:color="auto"/>
                <w:right w:val="none" w:sz="0" w:space="0" w:color="auto"/>
              </w:divBdr>
            </w:div>
          </w:divsChild>
        </w:div>
        <w:div w:id="1977493930">
          <w:marLeft w:val="0"/>
          <w:marRight w:val="0"/>
          <w:marTop w:val="0"/>
          <w:marBottom w:val="0"/>
          <w:divBdr>
            <w:top w:val="none" w:sz="0" w:space="0" w:color="auto"/>
            <w:left w:val="none" w:sz="0" w:space="0" w:color="auto"/>
            <w:bottom w:val="none" w:sz="0" w:space="0" w:color="auto"/>
            <w:right w:val="none" w:sz="0" w:space="0" w:color="auto"/>
          </w:divBdr>
          <w:divsChild>
            <w:div w:id="1920673858">
              <w:marLeft w:val="0"/>
              <w:marRight w:val="0"/>
              <w:marTop w:val="0"/>
              <w:marBottom w:val="0"/>
              <w:divBdr>
                <w:top w:val="none" w:sz="0" w:space="0" w:color="auto"/>
                <w:left w:val="none" w:sz="0" w:space="0" w:color="auto"/>
                <w:bottom w:val="none" w:sz="0" w:space="0" w:color="auto"/>
                <w:right w:val="none" w:sz="0" w:space="0" w:color="auto"/>
              </w:divBdr>
            </w:div>
          </w:divsChild>
        </w:div>
        <w:div w:id="1981760959">
          <w:marLeft w:val="0"/>
          <w:marRight w:val="0"/>
          <w:marTop w:val="0"/>
          <w:marBottom w:val="0"/>
          <w:divBdr>
            <w:top w:val="none" w:sz="0" w:space="0" w:color="auto"/>
            <w:left w:val="none" w:sz="0" w:space="0" w:color="auto"/>
            <w:bottom w:val="none" w:sz="0" w:space="0" w:color="auto"/>
            <w:right w:val="none" w:sz="0" w:space="0" w:color="auto"/>
          </w:divBdr>
          <w:divsChild>
            <w:div w:id="1688289014">
              <w:marLeft w:val="0"/>
              <w:marRight w:val="0"/>
              <w:marTop w:val="0"/>
              <w:marBottom w:val="0"/>
              <w:divBdr>
                <w:top w:val="none" w:sz="0" w:space="0" w:color="auto"/>
                <w:left w:val="none" w:sz="0" w:space="0" w:color="auto"/>
                <w:bottom w:val="none" w:sz="0" w:space="0" w:color="auto"/>
                <w:right w:val="none" w:sz="0" w:space="0" w:color="auto"/>
              </w:divBdr>
            </w:div>
            <w:div w:id="2071223425">
              <w:marLeft w:val="0"/>
              <w:marRight w:val="0"/>
              <w:marTop w:val="0"/>
              <w:marBottom w:val="0"/>
              <w:divBdr>
                <w:top w:val="none" w:sz="0" w:space="0" w:color="auto"/>
                <w:left w:val="none" w:sz="0" w:space="0" w:color="auto"/>
                <w:bottom w:val="none" w:sz="0" w:space="0" w:color="auto"/>
                <w:right w:val="none" w:sz="0" w:space="0" w:color="auto"/>
              </w:divBdr>
            </w:div>
          </w:divsChild>
        </w:div>
        <w:div w:id="1987315131">
          <w:marLeft w:val="0"/>
          <w:marRight w:val="0"/>
          <w:marTop w:val="0"/>
          <w:marBottom w:val="0"/>
          <w:divBdr>
            <w:top w:val="none" w:sz="0" w:space="0" w:color="auto"/>
            <w:left w:val="none" w:sz="0" w:space="0" w:color="auto"/>
            <w:bottom w:val="none" w:sz="0" w:space="0" w:color="auto"/>
            <w:right w:val="none" w:sz="0" w:space="0" w:color="auto"/>
          </w:divBdr>
          <w:divsChild>
            <w:div w:id="1403141287">
              <w:marLeft w:val="0"/>
              <w:marRight w:val="0"/>
              <w:marTop w:val="0"/>
              <w:marBottom w:val="0"/>
              <w:divBdr>
                <w:top w:val="none" w:sz="0" w:space="0" w:color="auto"/>
                <w:left w:val="none" w:sz="0" w:space="0" w:color="auto"/>
                <w:bottom w:val="none" w:sz="0" w:space="0" w:color="auto"/>
                <w:right w:val="none" w:sz="0" w:space="0" w:color="auto"/>
              </w:divBdr>
            </w:div>
          </w:divsChild>
        </w:div>
        <w:div w:id="1988049091">
          <w:marLeft w:val="0"/>
          <w:marRight w:val="0"/>
          <w:marTop w:val="0"/>
          <w:marBottom w:val="0"/>
          <w:divBdr>
            <w:top w:val="none" w:sz="0" w:space="0" w:color="auto"/>
            <w:left w:val="none" w:sz="0" w:space="0" w:color="auto"/>
            <w:bottom w:val="none" w:sz="0" w:space="0" w:color="auto"/>
            <w:right w:val="none" w:sz="0" w:space="0" w:color="auto"/>
          </w:divBdr>
          <w:divsChild>
            <w:div w:id="654794942">
              <w:marLeft w:val="0"/>
              <w:marRight w:val="0"/>
              <w:marTop w:val="0"/>
              <w:marBottom w:val="0"/>
              <w:divBdr>
                <w:top w:val="none" w:sz="0" w:space="0" w:color="auto"/>
                <w:left w:val="none" w:sz="0" w:space="0" w:color="auto"/>
                <w:bottom w:val="none" w:sz="0" w:space="0" w:color="auto"/>
                <w:right w:val="none" w:sz="0" w:space="0" w:color="auto"/>
              </w:divBdr>
            </w:div>
            <w:div w:id="1517843078">
              <w:marLeft w:val="0"/>
              <w:marRight w:val="0"/>
              <w:marTop w:val="0"/>
              <w:marBottom w:val="0"/>
              <w:divBdr>
                <w:top w:val="none" w:sz="0" w:space="0" w:color="auto"/>
                <w:left w:val="none" w:sz="0" w:space="0" w:color="auto"/>
                <w:bottom w:val="none" w:sz="0" w:space="0" w:color="auto"/>
                <w:right w:val="none" w:sz="0" w:space="0" w:color="auto"/>
              </w:divBdr>
            </w:div>
          </w:divsChild>
        </w:div>
        <w:div w:id="1989166625">
          <w:marLeft w:val="0"/>
          <w:marRight w:val="0"/>
          <w:marTop w:val="0"/>
          <w:marBottom w:val="0"/>
          <w:divBdr>
            <w:top w:val="none" w:sz="0" w:space="0" w:color="auto"/>
            <w:left w:val="none" w:sz="0" w:space="0" w:color="auto"/>
            <w:bottom w:val="none" w:sz="0" w:space="0" w:color="auto"/>
            <w:right w:val="none" w:sz="0" w:space="0" w:color="auto"/>
          </w:divBdr>
          <w:divsChild>
            <w:div w:id="570894438">
              <w:marLeft w:val="0"/>
              <w:marRight w:val="0"/>
              <w:marTop w:val="0"/>
              <w:marBottom w:val="0"/>
              <w:divBdr>
                <w:top w:val="none" w:sz="0" w:space="0" w:color="auto"/>
                <w:left w:val="none" w:sz="0" w:space="0" w:color="auto"/>
                <w:bottom w:val="none" w:sz="0" w:space="0" w:color="auto"/>
                <w:right w:val="none" w:sz="0" w:space="0" w:color="auto"/>
              </w:divBdr>
            </w:div>
          </w:divsChild>
        </w:div>
        <w:div w:id="1991399383">
          <w:marLeft w:val="0"/>
          <w:marRight w:val="0"/>
          <w:marTop w:val="0"/>
          <w:marBottom w:val="0"/>
          <w:divBdr>
            <w:top w:val="none" w:sz="0" w:space="0" w:color="auto"/>
            <w:left w:val="none" w:sz="0" w:space="0" w:color="auto"/>
            <w:bottom w:val="none" w:sz="0" w:space="0" w:color="auto"/>
            <w:right w:val="none" w:sz="0" w:space="0" w:color="auto"/>
          </w:divBdr>
          <w:divsChild>
            <w:div w:id="620260259">
              <w:marLeft w:val="0"/>
              <w:marRight w:val="0"/>
              <w:marTop w:val="0"/>
              <w:marBottom w:val="0"/>
              <w:divBdr>
                <w:top w:val="none" w:sz="0" w:space="0" w:color="auto"/>
                <w:left w:val="none" w:sz="0" w:space="0" w:color="auto"/>
                <w:bottom w:val="none" w:sz="0" w:space="0" w:color="auto"/>
                <w:right w:val="none" w:sz="0" w:space="0" w:color="auto"/>
              </w:divBdr>
            </w:div>
          </w:divsChild>
        </w:div>
        <w:div w:id="1993483904">
          <w:marLeft w:val="0"/>
          <w:marRight w:val="0"/>
          <w:marTop w:val="0"/>
          <w:marBottom w:val="0"/>
          <w:divBdr>
            <w:top w:val="none" w:sz="0" w:space="0" w:color="auto"/>
            <w:left w:val="none" w:sz="0" w:space="0" w:color="auto"/>
            <w:bottom w:val="none" w:sz="0" w:space="0" w:color="auto"/>
            <w:right w:val="none" w:sz="0" w:space="0" w:color="auto"/>
          </w:divBdr>
          <w:divsChild>
            <w:div w:id="1839425069">
              <w:marLeft w:val="0"/>
              <w:marRight w:val="0"/>
              <w:marTop w:val="0"/>
              <w:marBottom w:val="0"/>
              <w:divBdr>
                <w:top w:val="none" w:sz="0" w:space="0" w:color="auto"/>
                <w:left w:val="none" w:sz="0" w:space="0" w:color="auto"/>
                <w:bottom w:val="none" w:sz="0" w:space="0" w:color="auto"/>
                <w:right w:val="none" w:sz="0" w:space="0" w:color="auto"/>
              </w:divBdr>
            </w:div>
          </w:divsChild>
        </w:div>
        <w:div w:id="1997105883">
          <w:marLeft w:val="0"/>
          <w:marRight w:val="0"/>
          <w:marTop w:val="0"/>
          <w:marBottom w:val="0"/>
          <w:divBdr>
            <w:top w:val="none" w:sz="0" w:space="0" w:color="auto"/>
            <w:left w:val="none" w:sz="0" w:space="0" w:color="auto"/>
            <w:bottom w:val="none" w:sz="0" w:space="0" w:color="auto"/>
            <w:right w:val="none" w:sz="0" w:space="0" w:color="auto"/>
          </w:divBdr>
          <w:divsChild>
            <w:div w:id="1551841444">
              <w:marLeft w:val="0"/>
              <w:marRight w:val="0"/>
              <w:marTop w:val="0"/>
              <w:marBottom w:val="0"/>
              <w:divBdr>
                <w:top w:val="none" w:sz="0" w:space="0" w:color="auto"/>
                <w:left w:val="none" w:sz="0" w:space="0" w:color="auto"/>
                <w:bottom w:val="none" w:sz="0" w:space="0" w:color="auto"/>
                <w:right w:val="none" w:sz="0" w:space="0" w:color="auto"/>
              </w:divBdr>
            </w:div>
          </w:divsChild>
        </w:div>
        <w:div w:id="2017422468">
          <w:marLeft w:val="0"/>
          <w:marRight w:val="0"/>
          <w:marTop w:val="0"/>
          <w:marBottom w:val="0"/>
          <w:divBdr>
            <w:top w:val="none" w:sz="0" w:space="0" w:color="auto"/>
            <w:left w:val="none" w:sz="0" w:space="0" w:color="auto"/>
            <w:bottom w:val="none" w:sz="0" w:space="0" w:color="auto"/>
            <w:right w:val="none" w:sz="0" w:space="0" w:color="auto"/>
          </w:divBdr>
          <w:divsChild>
            <w:div w:id="953512234">
              <w:marLeft w:val="0"/>
              <w:marRight w:val="0"/>
              <w:marTop w:val="0"/>
              <w:marBottom w:val="0"/>
              <w:divBdr>
                <w:top w:val="none" w:sz="0" w:space="0" w:color="auto"/>
                <w:left w:val="none" w:sz="0" w:space="0" w:color="auto"/>
                <w:bottom w:val="none" w:sz="0" w:space="0" w:color="auto"/>
                <w:right w:val="none" w:sz="0" w:space="0" w:color="auto"/>
              </w:divBdr>
            </w:div>
          </w:divsChild>
        </w:div>
        <w:div w:id="2024159813">
          <w:marLeft w:val="0"/>
          <w:marRight w:val="0"/>
          <w:marTop w:val="0"/>
          <w:marBottom w:val="0"/>
          <w:divBdr>
            <w:top w:val="none" w:sz="0" w:space="0" w:color="auto"/>
            <w:left w:val="none" w:sz="0" w:space="0" w:color="auto"/>
            <w:bottom w:val="none" w:sz="0" w:space="0" w:color="auto"/>
            <w:right w:val="none" w:sz="0" w:space="0" w:color="auto"/>
          </w:divBdr>
          <w:divsChild>
            <w:div w:id="1929267428">
              <w:marLeft w:val="0"/>
              <w:marRight w:val="0"/>
              <w:marTop w:val="0"/>
              <w:marBottom w:val="0"/>
              <w:divBdr>
                <w:top w:val="none" w:sz="0" w:space="0" w:color="auto"/>
                <w:left w:val="none" w:sz="0" w:space="0" w:color="auto"/>
                <w:bottom w:val="none" w:sz="0" w:space="0" w:color="auto"/>
                <w:right w:val="none" w:sz="0" w:space="0" w:color="auto"/>
              </w:divBdr>
            </w:div>
          </w:divsChild>
        </w:div>
        <w:div w:id="2031372801">
          <w:marLeft w:val="0"/>
          <w:marRight w:val="0"/>
          <w:marTop w:val="0"/>
          <w:marBottom w:val="0"/>
          <w:divBdr>
            <w:top w:val="none" w:sz="0" w:space="0" w:color="auto"/>
            <w:left w:val="none" w:sz="0" w:space="0" w:color="auto"/>
            <w:bottom w:val="none" w:sz="0" w:space="0" w:color="auto"/>
            <w:right w:val="none" w:sz="0" w:space="0" w:color="auto"/>
          </w:divBdr>
          <w:divsChild>
            <w:div w:id="744189029">
              <w:marLeft w:val="0"/>
              <w:marRight w:val="0"/>
              <w:marTop w:val="0"/>
              <w:marBottom w:val="0"/>
              <w:divBdr>
                <w:top w:val="none" w:sz="0" w:space="0" w:color="auto"/>
                <w:left w:val="none" w:sz="0" w:space="0" w:color="auto"/>
                <w:bottom w:val="none" w:sz="0" w:space="0" w:color="auto"/>
                <w:right w:val="none" w:sz="0" w:space="0" w:color="auto"/>
              </w:divBdr>
            </w:div>
          </w:divsChild>
        </w:div>
        <w:div w:id="2039577094">
          <w:marLeft w:val="0"/>
          <w:marRight w:val="0"/>
          <w:marTop w:val="0"/>
          <w:marBottom w:val="0"/>
          <w:divBdr>
            <w:top w:val="none" w:sz="0" w:space="0" w:color="auto"/>
            <w:left w:val="none" w:sz="0" w:space="0" w:color="auto"/>
            <w:bottom w:val="none" w:sz="0" w:space="0" w:color="auto"/>
            <w:right w:val="none" w:sz="0" w:space="0" w:color="auto"/>
          </w:divBdr>
          <w:divsChild>
            <w:div w:id="1343168357">
              <w:marLeft w:val="0"/>
              <w:marRight w:val="0"/>
              <w:marTop w:val="0"/>
              <w:marBottom w:val="0"/>
              <w:divBdr>
                <w:top w:val="none" w:sz="0" w:space="0" w:color="auto"/>
                <w:left w:val="none" w:sz="0" w:space="0" w:color="auto"/>
                <w:bottom w:val="none" w:sz="0" w:space="0" w:color="auto"/>
                <w:right w:val="none" w:sz="0" w:space="0" w:color="auto"/>
              </w:divBdr>
            </w:div>
          </w:divsChild>
        </w:div>
        <w:div w:id="2044404632">
          <w:marLeft w:val="0"/>
          <w:marRight w:val="0"/>
          <w:marTop w:val="0"/>
          <w:marBottom w:val="0"/>
          <w:divBdr>
            <w:top w:val="none" w:sz="0" w:space="0" w:color="auto"/>
            <w:left w:val="none" w:sz="0" w:space="0" w:color="auto"/>
            <w:bottom w:val="none" w:sz="0" w:space="0" w:color="auto"/>
            <w:right w:val="none" w:sz="0" w:space="0" w:color="auto"/>
          </w:divBdr>
          <w:divsChild>
            <w:div w:id="88236212">
              <w:marLeft w:val="0"/>
              <w:marRight w:val="0"/>
              <w:marTop w:val="0"/>
              <w:marBottom w:val="0"/>
              <w:divBdr>
                <w:top w:val="none" w:sz="0" w:space="0" w:color="auto"/>
                <w:left w:val="none" w:sz="0" w:space="0" w:color="auto"/>
                <w:bottom w:val="none" w:sz="0" w:space="0" w:color="auto"/>
                <w:right w:val="none" w:sz="0" w:space="0" w:color="auto"/>
              </w:divBdr>
            </w:div>
          </w:divsChild>
        </w:div>
        <w:div w:id="2072608680">
          <w:marLeft w:val="0"/>
          <w:marRight w:val="0"/>
          <w:marTop w:val="0"/>
          <w:marBottom w:val="0"/>
          <w:divBdr>
            <w:top w:val="none" w:sz="0" w:space="0" w:color="auto"/>
            <w:left w:val="none" w:sz="0" w:space="0" w:color="auto"/>
            <w:bottom w:val="none" w:sz="0" w:space="0" w:color="auto"/>
            <w:right w:val="none" w:sz="0" w:space="0" w:color="auto"/>
          </w:divBdr>
          <w:divsChild>
            <w:div w:id="1098216766">
              <w:marLeft w:val="0"/>
              <w:marRight w:val="0"/>
              <w:marTop w:val="0"/>
              <w:marBottom w:val="0"/>
              <w:divBdr>
                <w:top w:val="none" w:sz="0" w:space="0" w:color="auto"/>
                <w:left w:val="none" w:sz="0" w:space="0" w:color="auto"/>
                <w:bottom w:val="none" w:sz="0" w:space="0" w:color="auto"/>
                <w:right w:val="none" w:sz="0" w:space="0" w:color="auto"/>
              </w:divBdr>
            </w:div>
          </w:divsChild>
        </w:div>
        <w:div w:id="2074886018">
          <w:marLeft w:val="0"/>
          <w:marRight w:val="0"/>
          <w:marTop w:val="0"/>
          <w:marBottom w:val="0"/>
          <w:divBdr>
            <w:top w:val="none" w:sz="0" w:space="0" w:color="auto"/>
            <w:left w:val="none" w:sz="0" w:space="0" w:color="auto"/>
            <w:bottom w:val="none" w:sz="0" w:space="0" w:color="auto"/>
            <w:right w:val="none" w:sz="0" w:space="0" w:color="auto"/>
          </w:divBdr>
          <w:divsChild>
            <w:div w:id="118647065">
              <w:marLeft w:val="0"/>
              <w:marRight w:val="0"/>
              <w:marTop w:val="0"/>
              <w:marBottom w:val="0"/>
              <w:divBdr>
                <w:top w:val="none" w:sz="0" w:space="0" w:color="auto"/>
                <w:left w:val="none" w:sz="0" w:space="0" w:color="auto"/>
                <w:bottom w:val="none" w:sz="0" w:space="0" w:color="auto"/>
                <w:right w:val="none" w:sz="0" w:space="0" w:color="auto"/>
              </w:divBdr>
            </w:div>
            <w:div w:id="407310528">
              <w:marLeft w:val="0"/>
              <w:marRight w:val="0"/>
              <w:marTop w:val="0"/>
              <w:marBottom w:val="0"/>
              <w:divBdr>
                <w:top w:val="none" w:sz="0" w:space="0" w:color="auto"/>
                <w:left w:val="none" w:sz="0" w:space="0" w:color="auto"/>
                <w:bottom w:val="none" w:sz="0" w:space="0" w:color="auto"/>
                <w:right w:val="none" w:sz="0" w:space="0" w:color="auto"/>
              </w:divBdr>
            </w:div>
            <w:div w:id="876965702">
              <w:marLeft w:val="0"/>
              <w:marRight w:val="0"/>
              <w:marTop w:val="0"/>
              <w:marBottom w:val="0"/>
              <w:divBdr>
                <w:top w:val="none" w:sz="0" w:space="0" w:color="auto"/>
                <w:left w:val="none" w:sz="0" w:space="0" w:color="auto"/>
                <w:bottom w:val="none" w:sz="0" w:space="0" w:color="auto"/>
                <w:right w:val="none" w:sz="0" w:space="0" w:color="auto"/>
              </w:divBdr>
            </w:div>
          </w:divsChild>
        </w:div>
        <w:div w:id="2076049860">
          <w:marLeft w:val="0"/>
          <w:marRight w:val="0"/>
          <w:marTop w:val="0"/>
          <w:marBottom w:val="0"/>
          <w:divBdr>
            <w:top w:val="none" w:sz="0" w:space="0" w:color="auto"/>
            <w:left w:val="none" w:sz="0" w:space="0" w:color="auto"/>
            <w:bottom w:val="none" w:sz="0" w:space="0" w:color="auto"/>
            <w:right w:val="none" w:sz="0" w:space="0" w:color="auto"/>
          </w:divBdr>
          <w:divsChild>
            <w:div w:id="420957796">
              <w:marLeft w:val="0"/>
              <w:marRight w:val="0"/>
              <w:marTop w:val="0"/>
              <w:marBottom w:val="0"/>
              <w:divBdr>
                <w:top w:val="none" w:sz="0" w:space="0" w:color="auto"/>
                <w:left w:val="none" w:sz="0" w:space="0" w:color="auto"/>
                <w:bottom w:val="none" w:sz="0" w:space="0" w:color="auto"/>
                <w:right w:val="none" w:sz="0" w:space="0" w:color="auto"/>
              </w:divBdr>
            </w:div>
          </w:divsChild>
        </w:div>
        <w:div w:id="2081755848">
          <w:marLeft w:val="0"/>
          <w:marRight w:val="0"/>
          <w:marTop w:val="0"/>
          <w:marBottom w:val="0"/>
          <w:divBdr>
            <w:top w:val="none" w:sz="0" w:space="0" w:color="auto"/>
            <w:left w:val="none" w:sz="0" w:space="0" w:color="auto"/>
            <w:bottom w:val="none" w:sz="0" w:space="0" w:color="auto"/>
            <w:right w:val="none" w:sz="0" w:space="0" w:color="auto"/>
          </w:divBdr>
          <w:divsChild>
            <w:div w:id="562105094">
              <w:marLeft w:val="0"/>
              <w:marRight w:val="0"/>
              <w:marTop w:val="0"/>
              <w:marBottom w:val="0"/>
              <w:divBdr>
                <w:top w:val="none" w:sz="0" w:space="0" w:color="auto"/>
                <w:left w:val="none" w:sz="0" w:space="0" w:color="auto"/>
                <w:bottom w:val="none" w:sz="0" w:space="0" w:color="auto"/>
                <w:right w:val="none" w:sz="0" w:space="0" w:color="auto"/>
              </w:divBdr>
            </w:div>
          </w:divsChild>
        </w:div>
        <w:div w:id="2095853402">
          <w:marLeft w:val="0"/>
          <w:marRight w:val="0"/>
          <w:marTop w:val="0"/>
          <w:marBottom w:val="0"/>
          <w:divBdr>
            <w:top w:val="none" w:sz="0" w:space="0" w:color="auto"/>
            <w:left w:val="none" w:sz="0" w:space="0" w:color="auto"/>
            <w:bottom w:val="none" w:sz="0" w:space="0" w:color="auto"/>
            <w:right w:val="none" w:sz="0" w:space="0" w:color="auto"/>
          </w:divBdr>
          <w:divsChild>
            <w:div w:id="704453664">
              <w:marLeft w:val="0"/>
              <w:marRight w:val="0"/>
              <w:marTop w:val="0"/>
              <w:marBottom w:val="0"/>
              <w:divBdr>
                <w:top w:val="none" w:sz="0" w:space="0" w:color="auto"/>
                <w:left w:val="none" w:sz="0" w:space="0" w:color="auto"/>
                <w:bottom w:val="none" w:sz="0" w:space="0" w:color="auto"/>
                <w:right w:val="none" w:sz="0" w:space="0" w:color="auto"/>
              </w:divBdr>
            </w:div>
          </w:divsChild>
        </w:div>
        <w:div w:id="2097893729">
          <w:marLeft w:val="0"/>
          <w:marRight w:val="0"/>
          <w:marTop w:val="0"/>
          <w:marBottom w:val="0"/>
          <w:divBdr>
            <w:top w:val="none" w:sz="0" w:space="0" w:color="auto"/>
            <w:left w:val="none" w:sz="0" w:space="0" w:color="auto"/>
            <w:bottom w:val="none" w:sz="0" w:space="0" w:color="auto"/>
            <w:right w:val="none" w:sz="0" w:space="0" w:color="auto"/>
          </w:divBdr>
          <w:divsChild>
            <w:div w:id="1396666683">
              <w:marLeft w:val="0"/>
              <w:marRight w:val="0"/>
              <w:marTop w:val="0"/>
              <w:marBottom w:val="0"/>
              <w:divBdr>
                <w:top w:val="none" w:sz="0" w:space="0" w:color="auto"/>
                <w:left w:val="none" w:sz="0" w:space="0" w:color="auto"/>
                <w:bottom w:val="none" w:sz="0" w:space="0" w:color="auto"/>
                <w:right w:val="none" w:sz="0" w:space="0" w:color="auto"/>
              </w:divBdr>
            </w:div>
          </w:divsChild>
        </w:div>
        <w:div w:id="2099129898">
          <w:marLeft w:val="0"/>
          <w:marRight w:val="0"/>
          <w:marTop w:val="0"/>
          <w:marBottom w:val="0"/>
          <w:divBdr>
            <w:top w:val="none" w:sz="0" w:space="0" w:color="auto"/>
            <w:left w:val="none" w:sz="0" w:space="0" w:color="auto"/>
            <w:bottom w:val="none" w:sz="0" w:space="0" w:color="auto"/>
            <w:right w:val="none" w:sz="0" w:space="0" w:color="auto"/>
          </w:divBdr>
          <w:divsChild>
            <w:div w:id="1435663055">
              <w:marLeft w:val="0"/>
              <w:marRight w:val="0"/>
              <w:marTop w:val="0"/>
              <w:marBottom w:val="0"/>
              <w:divBdr>
                <w:top w:val="none" w:sz="0" w:space="0" w:color="auto"/>
                <w:left w:val="none" w:sz="0" w:space="0" w:color="auto"/>
                <w:bottom w:val="none" w:sz="0" w:space="0" w:color="auto"/>
                <w:right w:val="none" w:sz="0" w:space="0" w:color="auto"/>
              </w:divBdr>
            </w:div>
          </w:divsChild>
        </w:div>
        <w:div w:id="2126580051">
          <w:marLeft w:val="0"/>
          <w:marRight w:val="0"/>
          <w:marTop w:val="0"/>
          <w:marBottom w:val="0"/>
          <w:divBdr>
            <w:top w:val="none" w:sz="0" w:space="0" w:color="auto"/>
            <w:left w:val="none" w:sz="0" w:space="0" w:color="auto"/>
            <w:bottom w:val="none" w:sz="0" w:space="0" w:color="auto"/>
            <w:right w:val="none" w:sz="0" w:space="0" w:color="auto"/>
          </w:divBdr>
          <w:divsChild>
            <w:div w:id="1706102501">
              <w:marLeft w:val="0"/>
              <w:marRight w:val="0"/>
              <w:marTop w:val="0"/>
              <w:marBottom w:val="0"/>
              <w:divBdr>
                <w:top w:val="none" w:sz="0" w:space="0" w:color="auto"/>
                <w:left w:val="none" w:sz="0" w:space="0" w:color="auto"/>
                <w:bottom w:val="none" w:sz="0" w:space="0" w:color="auto"/>
                <w:right w:val="none" w:sz="0" w:space="0" w:color="auto"/>
              </w:divBdr>
            </w:div>
          </w:divsChild>
        </w:div>
        <w:div w:id="2146123775">
          <w:marLeft w:val="0"/>
          <w:marRight w:val="0"/>
          <w:marTop w:val="0"/>
          <w:marBottom w:val="0"/>
          <w:divBdr>
            <w:top w:val="none" w:sz="0" w:space="0" w:color="auto"/>
            <w:left w:val="none" w:sz="0" w:space="0" w:color="auto"/>
            <w:bottom w:val="none" w:sz="0" w:space="0" w:color="auto"/>
            <w:right w:val="none" w:sz="0" w:space="0" w:color="auto"/>
          </w:divBdr>
          <w:divsChild>
            <w:div w:id="449712659">
              <w:marLeft w:val="0"/>
              <w:marRight w:val="0"/>
              <w:marTop w:val="0"/>
              <w:marBottom w:val="0"/>
              <w:divBdr>
                <w:top w:val="none" w:sz="0" w:space="0" w:color="auto"/>
                <w:left w:val="none" w:sz="0" w:space="0" w:color="auto"/>
                <w:bottom w:val="none" w:sz="0" w:space="0" w:color="auto"/>
                <w:right w:val="none" w:sz="0" w:space="0" w:color="auto"/>
              </w:divBdr>
            </w:div>
            <w:div w:id="106864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21203">
      <w:bodyDiv w:val="1"/>
      <w:marLeft w:val="0"/>
      <w:marRight w:val="0"/>
      <w:marTop w:val="0"/>
      <w:marBottom w:val="0"/>
      <w:divBdr>
        <w:top w:val="none" w:sz="0" w:space="0" w:color="auto"/>
        <w:left w:val="none" w:sz="0" w:space="0" w:color="auto"/>
        <w:bottom w:val="none" w:sz="0" w:space="0" w:color="auto"/>
        <w:right w:val="none" w:sz="0" w:space="0" w:color="auto"/>
      </w:divBdr>
      <w:divsChild>
        <w:div w:id="23335984">
          <w:marLeft w:val="0"/>
          <w:marRight w:val="0"/>
          <w:marTop w:val="0"/>
          <w:marBottom w:val="0"/>
          <w:divBdr>
            <w:top w:val="none" w:sz="0" w:space="0" w:color="auto"/>
            <w:left w:val="none" w:sz="0" w:space="0" w:color="auto"/>
            <w:bottom w:val="none" w:sz="0" w:space="0" w:color="auto"/>
            <w:right w:val="none" w:sz="0" w:space="0" w:color="auto"/>
          </w:divBdr>
          <w:divsChild>
            <w:div w:id="1992833441">
              <w:marLeft w:val="0"/>
              <w:marRight w:val="0"/>
              <w:marTop w:val="0"/>
              <w:marBottom w:val="0"/>
              <w:divBdr>
                <w:top w:val="none" w:sz="0" w:space="0" w:color="auto"/>
                <w:left w:val="none" w:sz="0" w:space="0" w:color="auto"/>
                <w:bottom w:val="none" w:sz="0" w:space="0" w:color="auto"/>
                <w:right w:val="none" w:sz="0" w:space="0" w:color="auto"/>
              </w:divBdr>
            </w:div>
          </w:divsChild>
        </w:div>
        <w:div w:id="33818087">
          <w:marLeft w:val="0"/>
          <w:marRight w:val="0"/>
          <w:marTop w:val="0"/>
          <w:marBottom w:val="0"/>
          <w:divBdr>
            <w:top w:val="none" w:sz="0" w:space="0" w:color="auto"/>
            <w:left w:val="none" w:sz="0" w:space="0" w:color="auto"/>
            <w:bottom w:val="none" w:sz="0" w:space="0" w:color="auto"/>
            <w:right w:val="none" w:sz="0" w:space="0" w:color="auto"/>
          </w:divBdr>
          <w:divsChild>
            <w:div w:id="512493131">
              <w:marLeft w:val="0"/>
              <w:marRight w:val="0"/>
              <w:marTop w:val="0"/>
              <w:marBottom w:val="0"/>
              <w:divBdr>
                <w:top w:val="none" w:sz="0" w:space="0" w:color="auto"/>
                <w:left w:val="none" w:sz="0" w:space="0" w:color="auto"/>
                <w:bottom w:val="none" w:sz="0" w:space="0" w:color="auto"/>
                <w:right w:val="none" w:sz="0" w:space="0" w:color="auto"/>
              </w:divBdr>
            </w:div>
          </w:divsChild>
        </w:div>
        <w:div w:id="33966313">
          <w:marLeft w:val="0"/>
          <w:marRight w:val="0"/>
          <w:marTop w:val="0"/>
          <w:marBottom w:val="0"/>
          <w:divBdr>
            <w:top w:val="none" w:sz="0" w:space="0" w:color="auto"/>
            <w:left w:val="none" w:sz="0" w:space="0" w:color="auto"/>
            <w:bottom w:val="none" w:sz="0" w:space="0" w:color="auto"/>
            <w:right w:val="none" w:sz="0" w:space="0" w:color="auto"/>
          </w:divBdr>
          <w:divsChild>
            <w:div w:id="1636183987">
              <w:marLeft w:val="0"/>
              <w:marRight w:val="0"/>
              <w:marTop w:val="0"/>
              <w:marBottom w:val="0"/>
              <w:divBdr>
                <w:top w:val="none" w:sz="0" w:space="0" w:color="auto"/>
                <w:left w:val="none" w:sz="0" w:space="0" w:color="auto"/>
                <w:bottom w:val="none" w:sz="0" w:space="0" w:color="auto"/>
                <w:right w:val="none" w:sz="0" w:space="0" w:color="auto"/>
              </w:divBdr>
            </w:div>
          </w:divsChild>
        </w:div>
        <w:div w:id="38869314">
          <w:marLeft w:val="0"/>
          <w:marRight w:val="0"/>
          <w:marTop w:val="0"/>
          <w:marBottom w:val="0"/>
          <w:divBdr>
            <w:top w:val="none" w:sz="0" w:space="0" w:color="auto"/>
            <w:left w:val="none" w:sz="0" w:space="0" w:color="auto"/>
            <w:bottom w:val="none" w:sz="0" w:space="0" w:color="auto"/>
            <w:right w:val="none" w:sz="0" w:space="0" w:color="auto"/>
          </w:divBdr>
          <w:divsChild>
            <w:div w:id="794908398">
              <w:marLeft w:val="0"/>
              <w:marRight w:val="0"/>
              <w:marTop w:val="0"/>
              <w:marBottom w:val="0"/>
              <w:divBdr>
                <w:top w:val="none" w:sz="0" w:space="0" w:color="auto"/>
                <w:left w:val="none" w:sz="0" w:space="0" w:color="auto"/>
                <w:bottom w:val="none" w:sz="0" w:space="0" w:color="auto"/>
                <w:right w:val="none" w:sz="0" w:space="0" w:color="auto"/>
              </w:divBdr>
            </w:div>
          </w:divsChild>
        </w:div>
        <w:div w:id="61953617">
          <w:marLeft w:val="0"/>
          <w:marRight w:val="0"/>
          <w:marTop w:val="0"/>
          <w:marBottom w:val="0"/>
          <w:divBdr>
            <w:top w:val="none" w:sz="0" w:space="0" w:color="auto"/>
            <w:left w:val="none" w:sz="0" w:space="0" w:color="auto"/>
            <w:bottom w:val="none" w:sz="0" w:space="0" w:color="auto"/>
            <w:right w:val="none" w:sz="0" w:space="0" w:color="auto"/>
          </w:divBdr>
          <w:divsChild>
            <w:div w:id="314989738">
              <w:marLeft w:val="0"/>
              <w:marRight w:val="0"/>
              <w:marTop w:val="0"/>
              <w:marBottom w:val="0"/>
              <w:divBdr>
                <w:top w:val="none" w:sz="0" w:space="0" w:color="auto"/>
                <w:left w:val="none" w:sz="0" w:space="0" w:color="auto"/>
                <w:bottom w:val="none" w:sz="0" w:space="0" w:color="auto"/>
                <w:right w:val="none" w:sz="0" w:space="0" w:color="auto"/>
              </w:divBdr>
            </w:div>
          </w:divsChild>
        </w:div>
        <w:div w:id="68695041">
          <w:marLeft w:val="0"/>
          <w:marRight w:val="0"/>
          <w:marTop w:val="0"/>
          <w:marBottom w:val="0"/>
          <w:divBdr>
            <w:top w:val="none" w:sz="0" w:space="0" w:color="auto"/>
            <w:left w:val="none" w:sz="0" w:space="0" w:color="auto"/>
            <w:bottom w:val="none" w:sz="0" w:space="0" w:color="auto"/>
            <w:right w:val="none" w:sz="0" w:space="0" w:color="auto"/>
          </w:divBdr>
          <w:divsChild>
            <w:div w:id="12809040">
              <w:marLeft w:val="0"/>
              <w:marRight w:val="0"/>
              <w:marTop w:val="0"/>
              <w:marBottom w:val="0"/>
              <w:divBdr>
                <w:top w:val="none" w:sz="0" w:space="0" w:color="auto"/>
                <w:left w:val="none" w:sz="0" w:space="0" w:color="auto"/>
                <w:bottom w:val="none" w:sz="0" w:space="0" w:color="auto"/>
                <w:right w:val="none" w:sz="0" w:space="0" w:color="auto"/>
              </w:divBdr>
            </w:div>
            <w:div w:id="1693338659">
              <w:marLeft w:val="0"/>
              <w:marRight w:val="0"/>
              <w:marTop w:val="0"/>
              <w:marBottom w:val="0"/>
              <w:divBdr>
                <w:top w:val="none" w:sz="0" w:space="0" w:color="auto"/>
                <w:left w:val="none" w:sz="0" w:space="0" w:color="auto"/>
                <w:bottom w:val="none" w:sz="0" w:space="0" w:color="auto"/>
                <w:right w:val="none" w:sz="0" w:space="0" w:color="auto"/>
              </w:divBdr>
            </w:div>
          </w:divsChild>
        </w:div>
        <w:div w:id="69934422">
          <w:marLeft w:val="0"/>
          <w:marRight w:val="0"/>
          <w:marTop w:val="0"/>
          <w:marBottom w:val="0"/>
          <w:divBdr>
            <w:top w:val="none" w:sz="0" w:space="0" w:color="auto"/>
            <w:left w:val="none" w:sz="0" w:space="0" w:color="auto"/>
            <w:bottom w:val="none" w:sz="0" w:space="0" w:color="auto"/>
            <w:right w:val="none" w:sz="0" w:space="0" w:color="auto"/>
          </w:divBdr>
          <w:divsChild>
            <w:div w:id="30568953">
              <w:marLeft w:val="0"/>
              <w:marRight w:val="0"/>
              <w:marTop w:val="0"/>
              <w:marBottom w:val="0"/>
              <w:divBdr>
                <w:top w:val="none" w:sz="0" w:space="0" w:color="auto"/>
                <w:left w:val="none" w:sz="0" w:space="0" w:color="auto"/>
                <w:bottom w:val="none" w:sz="0" w:space="0" w:color="auto"/>
                <w:right w:val="none" w:sz="0" w:space="0" w:color="auto"/>
              </w:divBdr>
            </w:div>
          </w:divsChild>
        </w:div>
        <w:div w:id="98765801">
          <w:marLeft w:val="0"/>
          <w:marRight w:val="0"/>
          <w:marTop w:val="0"/>
          <w:marBottom w:val="0"/>
          <w:divBdr>
            <w:top w:val="none" w:sz="0" w:space="0" w:color="auto"/>
            <w:left w:val="none" w:sz="0" w:space="0" w:color="auto"/>
            <w:bottom w:val="none" w:sz="0" w:space="0" w:color="auto"/>
            <w:right w:val="none" w:sz="0" w:space="0" w:color="auto"/>
          </w:divBdr>
          <w:divsChild>
            <w:div w:id="1460345414">
              <w:marLeft w:val="0"/>
              <w:marRight w:val="0"/>
              <w:marTop w:val="0"/>
              <w:marBottom w:val="0"/>
              <w:divBdr>
                <w:top w:val="none" w:sz="0" w:space="0" w:color="auto"/>
                <w:left w:val="none" w:sz="0" w:space="0" w:color="auto"/>
                <w:bottom w:val="none" w:sz="0" w:space="0" w:color="auto"/>
                <w:right w:val="none" w:sz="0" w:space="0" w:color="auto"/>
              </w:divBdr>
            </w:div>
          </w:divsChild>
        </w:div>
        <w:div w:id="103771546">
          <w:marLeft w:val="0"/>
          <w:marRight w:val="0"/>
          <w:marTop w:val="0"/>
          <w:marBottom w:val="0"/>
          <w:divBdr>
            <w:top w:val="none" w:sz="0" w:space="0" w:color="auto"/>
            <w:left w:val="none" w:sz="0" w:space="0" w:color="auto"/>
            <w:bottom w:val="none" w:sz="0" w:space="0" w:color="auto"/>
            <w:right w:val="none" w:sz="0" w:space="0" w:color="auto"/>
          </w:divBdr>
          <w:divsChild>
            <w:div w:id="1632127138">
              <w:marLeft w:val="0"/>
              <w:marRight w:val="0"/>
              <w:marTop w:val="0"/>
              <w:marBottom w:val="0"/>
              <w:divBdr>
                <w:top w:val="none" w:sz="0" w:space="0" w:color="auto"/>
                <w:left w:val="none" w:sz="0" w:space="0" w:color="auto"/>
                <w:bottom w:val="none" w:sz="0" w:space="0" w:color="auto"/>
                <w:right w:val="none" w:sz="0" w:space="0" w:color="auto"/>
              </w:divBdr>
            </w:div>
          </w:divsChild>
        </w:div>
        <w:div w:id="125048395">
          <w:marLeft w:val="0"/>
          <w:marRight w:val="0"/>
          <w:marTop w:val="0"/>
          <w:marBottom w:val="0"/>
          <w:divBdr>
            <w:top w:val="none" w:sz="0" w:space="0" w:color="auto"/>
            <w:left w:val="none" w:sz="0" w:space="0" w:color="auto"/>
            <w:bottom w:val="none" w:sz="0" w:space="0" w:color="auto"/>
            <w:right w:val="none" w:sz="0" w:space="0" w:color="auto"/>
          </w:divBdr>
          <w:divsChild>
            <w:div w:id="486479875">
              <w:marLeft w:val="0"/>
              <w:marRight w:val="0"/>
              <w:marTop w:val="0"/>
              <w:marBottom w:val="0"/>
              <w:divBdr>
                <w:top w:val="none" w:sz="0" w:space="0" w:color="auto"/>
                <w:left w:val="none" w:sz="0" w:space="0" w:color="auto"/>
                <w:bottom w:val="none" w:sz="0" w:space="0" w:color="auto"/>
                <w:right w:val="none" w:sz="0" w:space="0" w:color="auto"/>
              </w:divBdr>
            </w:div>
            <w:div w:id="779765558">
              <w:marLeft w:val="0"/>
              <w:marRight w:val="0"/>
              <w:marTop w:val="0"/>
              <w:marBottom w:val="0"/>
              <w:divBdr>
                <w:top w:val="none" w:sz="0" w:space="0" w:color="auto"/>
                <w:left w:val="none" w:sz="0" w:space="0" w:color="auto"/>
                <w:bottom w:val="none" w:sz="0" w:space="0" w:color="auto"/>
                <w:right w:val="none" w:sz="0" w:space="0" w:color="auto"/>
              </w:divBdr>
            </w:div>
          </w:divsChild>
        </w:div>
        <w:div w:id="133066276">
          <w:marLeft w:val="0"/>
          <w:marRight w:val="0"/>
          <w:marTop w:val="0"/>
          <w:marBottom w:val="0"/>
          <w:divBdr>
            <w:top w:val="none" w:sz="0" w:space="0" w:color="auto"/>
            <w:left w:val="none" w:sz="0" w:space="0" w:color="auto"/>
            <w:bottom w:val="none" w:sz="0" w:space="0" w:color="auto"/>
            <w:right w:val="none" w:sz="0" w:space="0" w:color="auto"/>
          </w:divBdr>
          <w:divsChild>
            <w:div w:id="1333409672">
              <w:marLeft w:val="0"/>
              <w:marRight w:val="0"/>
              <w:marTop w:val="0"/>
              <w:marBottom w:val="0"/>
              <w:divBdr>
                <w:top w:val="none" w:sz="0" w:space="0" w:color="auto"/>
                <w:left w:val="none" w:sz="0" w:space="0" w:color="auto"/>
                <w:bottom w:val="none" w:sz="0" w:space="0" w:color="auto"/>
                <w:right w:val="none" w:sz="0" w:space="0" w:color="auto"/>
              </w:divBdr>
            </w:div>
          </w:divsChild>
        </w:div>
        <w:div w:id="154565350">
          <w:marLeft w:val="0"/>
          <w:marRight w:val="0"/>
          <w:marTop w:val="0"/>
          <w:marBottom w:val="0"/>
          <w:divBdr>
            <w:top w:val="none" w:sz="0" w:space="0" w:color="auto"/>
            <w:left w:val="none" w:sz="0" w:space="0" w:color="auto"/>
            <w:bottom w:val="none" w:sz="0" w:space="0" w:color="auto"/>
            <w:right w:val="none" w:sz="0" w:space="0" w:color="auto"/>
          </w:divBdr>
          <w:divsChild>
            <w:div w:id="768627121">
              <w:marLeft w:val="0"/>
              <w:marRight w:val="0"/>
              <w:marTop w:val="0"/>
              <w:marBottom w:val="0"/>
              <w:divBdr>
                <w:top w:val="none" w:sz="0" w:space="0" w:color="auto"/>
                <w:left w:val="none" w:sz="0" w:space="0" w:color="auto"/>
                <w:bottom w:val="none" w:sz="0" w:space="0" w:color="auto"/>
                <w:right w:val="none" w:sz="0" w:space="0" w:color="auto"/>
              </w:divBdr>
            </w:div>
          </w:divsChild>
        </w:div>
        <w:div w:id="157118077">
          <w:marLeft w:val="0"/>
          <w:marRight w:val="0"/>
          <w:marTop w:val="0"/>
          <w:marBottom w:val="0"/>
          <w:divBdr>
            <w:top w:val="none" w:sz="0" w:space="0" w:color="auto"/>
            <w:left w:val="none" w:sz="0" w:space="0" w:color="auto"/>
            <w:bottom w:val="none" w:sz="0" w:space="0" w:color="auto"/>
            <w:right w:val="none" w:sz="0" w:space="0" w:color="auto"/>
          </w:divBdr>
          <w:divsChild>
            <w:div w:id="1941599917">
              <w:marLeft w:val="0"/>
              <w:marRight w:val="0"/>
              <w:marTop w:val="0"/>
              <w:marBottom w:val="0"/>
              <w:divBdr>
                <w:top w:val="none" w:sz="0" w:space="0" w:color="auto"/>
                <w:left w:val="none" w:sz="0" w:space="0" w:color="auto"/>
                <w:bottom w:val="none" w:sz="0" w:space="0" w:color="auto"/>
                <w:right w:val="none" w:sz="0" w:space="0" w:color="auto"/>
              </w:divBdr>
            </w:div>
          </w:divsChild>
        </w:div>
        <w:div w:id="157811768">
          <w:marLeft w:val="0"/>
          <w:marRight w:val="0"/>
          <w:marTop w:val="0"/>
          <w:marBottom w:val="0"/>
          <w:divBdr>
            <w:top w:val="none" w:sz="0" w:space="0" w:color="auto"/>
            <w:left w:val="none" w:sz="0" w:space="0" w:color="auto"/>
            <w:bottom w:val="none" w:sz="0" w:space="0" w:color="auto"/>
            <w:right w:val="none" w:sz="0" w:space="0" w:color="auto"/>
          </w:divBdr>
          <w:divsChild>
            <w:div w:id="513499516">
              <w:marLeft w:val="0"/>
              <w:marRight w:val="0"/>
              <w:marTop w:val="0"/>
              <w:marBottom w:val="0"/>
              <w:divBdr>
                <w:top w:val="none" w:sz="0" w:space="0" w:color="auto"/>
                <w:left w:val="none" w:sz="0" w:space="0" w:color="auto"/>
                <w:bottom w:val="none" w:sz="0" w:space="0" w:color="auto"/>
                <w:right w:val="none" w:sz="0" w:space="0" w:color="auto"/>
              </w:divBdr>
            </w:div>
          </w:divsChild>
        </w:div>
        <w:div w:id="182941645">
          <w:marLeft w:val="0"/>
          <w:marRight w:val="0"/>
          <w:marTop w:val="0"/>
          <w:marBottom w:val="0"/>
          <w:divBdr>
            <w:top w:val="none" w:sz="0" w:space="0" w:color="auto"/>
            <w:left w:val="none" w:sz="0" w:space="0" w:color="auto"/>
            <w:bottom w:val="none" w:sz="0" w:space="0" w:color="auto"/>
            <w:right w:val="none" w:sz="0" w:space="0" w:color="auto"/>
          </w:divBdr>
          <w:divsChild>
            <w:div w:id="1507861580">
              <w:marLeft w:val="0"/>
              <w:marRight w:val="0"/>
              <w:marTop w:val="0"/>
              <w:marBottom w:val="0"/>
              <w:divBdr>
                <w:top w:val="none" w:sz="0" w:space="0" w:color="auto"/>
                <w:left w:val="none" w:sz="0" w:space="0" w:color="auto"/>
                <w:bottom w:val="none" w:sz="0" w:space="0" w:color="auto"/>
                <w:right w:val="none" w:sz="0" w:space="0" w:color="auto"/>
              </w:divBdr>
            </w:div>
          </w:divsChild>
        </w:div>
        <w:div w:id="183324249">
          <w:marLeft w:val="0"/>
          <w:marRight w:val="0"/>
          <w:marTop w:val="0"/>
          <w:marBottom w:val="0"/>
          <w:divBdr>
            <w:top w:val="none" w:sz="0" w:space="0" w:color="auto"/>
            <w:left w:val="none" w:sz="0" w:space="0" w:color="auto"/>
            <w:bottom w:val="none" w:sz="0" w:space="0" w:color="auto"/>
            <w:right w:val="none" w:sz="0" w:space="0" w:color="auto"/>
          </w:divBdr>
          <w:divsChild>
            <w:div w:id="973565379">
              <w:marLeft w:val="0"/>
              <w:marRight w:val="0"/>
              <w:marTop w:val="0"/>
              <w:marBottom w:val="0"/>
              <w:divBdr>
                <w:top w:val="none" w:sz="0" w:space="0" w:color="auto"/>
                <w:left w:val="none" w:sz="0" w:space="0" w:color="auto"/>
                <w:bottom w:val="none" w:sz="0" w:space="0" w:color="auto"/>
                <w:right w:val="none" w:sz="0" w:space="0" w:color="auto"/>
              </w:divBdr>
            </w:div>
          </w:divsChild>
        </w:div>
        <w:div w:id="189337835">
          <w:marLeft w:val="0"/>
          <w:marRight w:val="0"/>
          <w:marTop w:val="0"/>
          <w:marBottom w:val="0"/>
          <w:divBdr>
            <w:top w:val="none" w:sz="0" w:space="0" w:color="auto"/>
            <w:left w:val="none" w:sz="0" w:space="0" w:color="auto"/>
            <w:bottom w:val="none" w:sz="0" w:space="0" w:color="auto"/>
            <w:right w:val="none" w:sz="0" w:space="0" w:color="auto"/>
          </w:divBdr>
          <w:divsChild>
            <w:div w:id="488834889">
              <w:marLeft w:val="0"/>
              <w:marRight w:val="0"/>
              <w:marTop w:val="0"/>
              <w:marBottom w:val="0"/>
              <w:divBdr>
                <w:top w:val="none" w:sz="0" w:space="0" w:color="auto"/>
                <w:left w:val="none" w:sz="0" w:space="0" w:color="auto"/>
                <w:bottom w:val="none" w:sz="0" w:space="0" w:color="auto"/>
                <w:right w:val="none" w:sz="0" w:space="0" w:color="auto"/>
              </w:divBdr>
            </w:div>
          </w:divsChild>
        </w:div>
        <w:div w:id="227035025">
          <w:marLeft w:val="0"/>
          <w:marRight w:val="0"/>
          <w:marTop w:val="0"/>
          <w:marBottom w:val="0"/>
          <w:divBdr>
            <w:top w:val="none" w:sz="0" w:space="0" w:color="auto"/>
            <w:left w:val="none" w:sz="0" w:space="0" w:color="auto"/>
            <w:bottom w:val="none" w:sz="0" w:space="0" w:color="auto"/>
            <w:right w:val="none" w:sz="0" w:space="0" w:color="auto"/>
          </w:divBdr>
          <w:divsChild>
            <w:div w:id="1434476363">
              <w:marLeft w:val="0"/>
              <w:marRight w:val="0"/>
              <w:marTop w:val="0"/>
              <w:marBottom w:val="0"/>
              <w:divBdr>
                <w:top w:val="none" w:sz="0" w:space="0" w:color="auto"/>
                <w:left w:val="none" w:sz="0" w:space="0" w:color="auto"/>
                <w:bottom w:val="none" w:sz="0" w:space="0" w:color="auto"/>
                <w:right w:val="none" w:sz="0" w:space="0" w:color="auto"/>
              </w:divBdr>
            </w:div>
            <w:div w:id="1665162677">
              <w:marLeft w:val="0"/>
              <w:marRight w:val="0"/>
              <w:marTop w:val="0"/>
              <w:marBottom w:val="0"/>
              <w:divBdr>
                <w:top w:val="none" w:sz="0" w:space="0" w:color="auto"/>
                <w:left w:val="none" w:sz="0" w:space="0" w:color="auto"/>
                <w:bottom w:val="none" w:sz="0" w:space="0" w:color="auto"/>
                <w:right w:val="none" w:sz="0" w:space="0" w:color="auto"/>
              </w:divBdr>
            </w:div>
          </w:divsChild>
        </w:div>
        <w:div w:id="232009059">
          <w:marLeft w:val="0"/>
          <w:marRight w:val="0"/>
          <w:marTop w:val="0"/>
          <w:marBottom w:val="0"/>
          <w:divBdr>
            <w:top w:val="none" w:sz="0" w:space="0" w:color="auto"/>
            <w:left w:val="none" w:sz="0" w:space="0" w:color="auto"/>
            <w:bottom w:val="none" w:sz="0" w:space="0" w:color="auto"/>
            <w:right w:val="none" w:sz="0" w:space="0" w:color="auto"/>
          </w:divBdr>
          <w:divsChild>
            <w:div w:id="1325545693">
              <w:marLeft w:val="0"/>
              <w:marRight w:val="0"/>
              <w:marTop w:val="0"/>
              <w:marBottom w:val="0"/>
              <w:divBdr>
                <w:top w:val="none" w:sz="0" w:space="0" w:color="auto"/>
                <w:left w:val="none" w:sz="0" w:space="0" w:color="auto"/>
                <w:bottom w:val="none" w:sz="0" w:space="0" w:color="auto"/>
                <w:right w:val="none" w:sz="0" w:space="0" w:color="auto"/>
              </w:divBdr>
            </w:div>
          </w:divsChild>
        </w:div>
        <w:div w:id="242298120">
          <w:marLeft w:val="0"/>
          <w:marRight w:val="0"/>
          <w:marTop w:val="0"/>
          <w:marBottom w:val="0"/>
          <w:divBdr>
            <w:top w:val="none" w:sz="0" w:space="0" w:color="auto"/>
            <w:left w:val="none" w:sz="0" w:space="0" w:color="auto"/>
            <w:bottom w:val="none" w:sz="0" w:space="0" w:color="auto"/>
            <w:right w:val="none" w:sz="0" w:space="0" w:color="auto"/>
          </w:divBdr>
          <w:divsChild>
            <w:div w:id="1348869963">
              <w:marLeft w:val="0"/>
              <w:marRight w:val="0"/>
              <w:marTop w:val="0"/>
              <w:marBottom w:val="0"/>
              <w:divBdr>
                <w:top w:val="none" w:sz="0" w:space="0" w:color="auto"/>
                <w:left w:val="none" w:sz="0" w:space="0" w:color="auto"/>
                <w:bottom w:val="none" w:sz="0" w:space="0" w:color="auto"/>
                <w:right w:val="none" w:sz="0" w:space="0" w:color="auto"/>
              </w:divBdr>
            </w:div>
          </w:divsChild>
        </w:div>
        <w:div w:id="268440320">
          <w:marLeft w:val="0"/>
          <w:marRight w:val="0"/>
          <w:marTop w:val="0"/>
          <w:marBottom w:val="0"/>
          <w:divBdr>
            <w:top w:val="none" w:sz="0" w:space="0" w:color="auto"/>
            <w:left w:val="none" w:sz="0" w:space="0" w:color="auto"/>
            <w:bottom w:val="none" w:sz="0" w:space="0" w:color="auto"/>
            <w:right w:val="none" w:sz="0" w:space="0" w:color="auto"/>
          </w:divBdr>
          <w:divsChild>
            <w:div w:id="369767868">
              <w:marLeft w:val="0"/>
              <w:marRight w:val="0"/>
              <w:marTop w:val="0"/>
              <w:marBottom w:val="0"/>
              <w:divBdr>
                <w:top w:val="none" w:sz="0" w:space="0" w:color="auto"/>
                <w:left w:val="none" w:sz="0" w:space="0" w:color="auto"/>
                <w:bottom w:val="none" w:sz="0" w:space="0" w:color="auto"/>
                <w:right w:val="none" w:sz="0" w:space="0" w:color="auto"/>
              </w:divBdr>
            </w:div>
          </w:divsChild>
        </w:div>
        <w:div w:id="292712869">
          <w:marLeft w:val="0"/>
          <w:marRight w:val="0"/>
          <w:marTop w:val="0"/>
          <w:marBottom w:val="0"/>
          <w:divBdr>
            <w:top w:val="none" w:sz="0" w:space="0" w:color="auto"/>
            <w:left w:val="none" w:sz="0" w:space="0" w:color="auto"/>
            <w:bottom w:val="none" w:sz="0" w:space="0" w:color="auto"/>
            <w:right w:val="none" w:sz="0" w:space="0" w:color="auto"/>
          </w:divBdr>
          <w:divsChild>
            <w:div w:id="125969464">
              <w:marLeft w:val="0"/>
              <w:marRight w:val="0"/>
              <w:marTop w:val="0"/>
              <w:marBottom w:val="0"/>
              <w:divBdr>
                <w:top w:val="none" w:sz="0" w:space="0" w:color="auto"/>
                <w:left w:val="none" w:sz="0" w:space="0" w:color="auto"/>
                <w:bottom w:val="none" w:sz="0" w:space="0" w:color="auto"/>
                <w:right w:val="none" w:sz="0" w:space="0" w:color="auto"/>
              </w:divBdr>
            </w:div>
          </w:divsChild>
        </w:div>
        <w:div w:id="319307498">
          <w:marLeft w:val="0"/>
          <w:marRight w:val="0"/>
          <w:marTop w:val="0"/>
          <w:marBottom w:val="0"/>
          <w:divBdr>
            <w:top w:val="none" w:sz="0" w:space="0" w:color="auto"/>
            <w:left w:val="none" w:sz="0" w:space="0" w:color="auto"/>
            <w:bottom w:val="none" w:sz="0" w:space="0" w:color="auto"/>
            <w:right w:val="none" w:sz="0" w:space="0" w:color="auto"/>
          </w:divBdr>
          <w:divsChild>
            <w:div w:id="1326277523">
              <w:marLeft w:val="0"/>
              <w:marRight w:val="0"/>
              <w:marTop w:val="0"/>
              <w:marBottom w:val="0"/>
              <w:divBdr>
                <w:top w:val="none" w:sz="0" w:space="0" w:color="auto"/>
                <w:left w:val="none" w:sz="0" w:space="0" w:color="auto"/>
                <w:bottom w:val="none" w:sz="0" w:space="0" w:color="auto"/>
                <w:right w:val="none" w:sz="0" w:space="0" w:color="auto"/>
              </w:divBdr>
            </w:div>
          </w:divsChild>
        </w:div>
        <w:div w:id="349066971">
          <w:marLeft w:val="0"/>
          <w:marRight w:val="0"/>
          <w:marTop w:val="0"/>
          <w:marBottom w:val="0"/>
          <w:divBdr>
            <w:top w:val="none" w:sz="0" w:space="0" w:color="auto"/>
            <w:left w:val="none" w:sz="0" w:space="0" w:color="auto"/>
            <w:bottom w:val="none" w:sz="0" w:space="0" w:color="auto"/>
            <w:right w:val="none" w:sz="0" w:space="0" w:color="auto"/>
          </w:divBdr>
          <w:divsChild>
            <w:div w:id="1532718591">
              <w:marLeft w:val="0"/>
              <w:marRight w:val="0"/>
              <w:marTop w:val="0"/>
              <w:marBottom w:val="0"/>
              <w:divBdr>
                <w:top w:val="none" w:sz="0" w:space="0" w:color="auto"/>
                <w:left w:val="none" w:sz="0" w:space="0" w:color="auto"/>
                <w:bottom w:val="none" w:sz="0" w:space="0" w:color="auto"/>
                <w:right w:val="none" w:sz="0" w:space="0" w:color="auto"/>
              </w:divBdr>
            </w:div>
            <w:div w:id="1846242812">
              <w:marLeft w:val="0"/>
              <w:marRight w:val="0"/>
              <w:marTop w:val="0"/>
              <w:marBottom w:val="0"/>
              <w:divBdr>
                <w:top w:val="none" w:sz="0" w:space="0" w:color="auto"/>
                <w:left w:val="none" w:sz="0" w:space="0" w:color="auto"/>
                <w:bottom w:val="none" w:sz="0" w:space="0" w:color="auto"/>
                <w:right w:val="none" w:sz="0" w:space="0" w:color="auto"/>
              </w:divBdr>
            </w:div>
          </w:divsChild>
        </w:div>
        <w:div w:id="367150105">
          <w:marLeft w:val="0"/>
          <w:marRight w:val="0"/>
          <w:marTop w:val="0"/>
          <w:marBottom w:val="0"/>
          <w:divBdr>
            <w:top w:val="none" w:sz="0" w:space="0" w:color="auto"/>
            <w:left w:val="none" w:sz="0" w:space="0" w:color="auto"/>
            <w:bottom w:val="none" w:sz="0" w:space="0" w:color="auto"/>
            <w:right w:val="none" w:sz="0" w:space="0" w:color="auto"/>
          </w:divBdr>
          <w:divsChild>
            <w:div w:id="1991208041">
              <w:marLeft w:val="0"/>
              <w:marRight w:val="0"/>
              <w:marTop w:val="0"/>
              <w:marBottom w:val="0"/>
              <w:divBdr>
                <w:top w:val="none" w:sz="0" w:space="0" w:color="auto"/>
                <w:left w:val="none" w:sz="0" w:space="0" w:color="auto"/>
                <w:bottom w:val="none" w:sz="0" w:space="0" w:color="auto"/>
                <w:right w:val="none" w:sz="0" w:space="0" w:color="auto"/>
              </w:divBdr>
            </w:div>
          </w:divsChild>
        </w:div>
        <w:div w:id="369917354">
          <w:marLeft w:val="0"/>
          <w:marRight w:val="0"/>
          <w:marTop w:val="0"/>
          <w:marBottom w:val="0"/>
          <w:divBdr>
            <w:top w:val="none" w:sz="0" w:space="0" w:color="auto"/>
            <w:left w:val="none" w:sz="0" w:space="0" w:color="auto"/>
            <w:bottom w:val="none" w:sz="0" w:space="0" w:color="auto"/>
            <w:right w:val="none" w:sz="0" w:space="0" w:color="auto"/>
          </w:divBdr>
          <w:divsChild>
            <w:div w:id="2109232181">
              <w:marLeft w:val="0"/>
              <w:marRight w:val="0"/>
              <w:marTop w:val="0"/>
              <w:marBottom w:val="0"/>
              <w:divBdr>
                <w:top w:val="none" w:sz="0" w:space="0" w:color="auto"/>
                <w:left w:val="none" w:sz="0" w:space="0" w:color="auto"/>
                <w:bottom w:val="none" w:sz="0" w:space="0" w:color="auto"/>
                <w:right w:val="none" w:sz="0" w:space="0" w:color="auto"/>
              </w:divBdr>
            </w:div>
          </w:divsChild>
        </w:div>
        <w:div w:id="371659998">
          <w:marLeft w:val="0"/>
          <w:marRight w:val="0"/>
          <w:marTop w:val="0"/>
          <w:marBottom w:val="0"/>
          <w:divBdr>
            <w:top w:val="none" w:sz="0" w:space="0" w:color="auto"/>
            <w:left w:val="none" w:sz="0" w:space="0" w:color="auto"/>
            <w:bottom w:val="none" w:sz="0" w:space="0" w:color="auto"/>
            <w:right w:val="none" w:sz="0" w:space="0" w:color="auto"/>
          </w:divBdr>
          <w:divsChild>
            <w:div w:id="941452870">
              <w:marLeft w:val="0"/>
              <w:marRight w:val="0"/>
              <w:marTop w:val="0"/>
              <w:marBottom w:val="0"/>
              <w:divBdr>
                <w:top w:val="none" w:sz="0" w:space="0" w:color="auto"/>
                <w:left w:val="none" w:sz="0" w:space="0" w:color="auto"/>
                <w:bottom w:val="none" w:sz="0" w:space="0" w:color="auto"/>
                <w:right w:val="none" w:sz="0" w:space="0" w:color="auto"/>
              </w:divBdr>
            </w:div>
          </w:divsChild>
        </w:div>
        <w:div w:id="386801245">
          <w:marLeft w:val="0"/>
          <w:marRight w:val="0"/>
          <w:marTop w:val="0"/>
          <w:marBottom w:val="0"/>
          <w:divBdr>
            <w:top w:val="none" w:sz="0" w:space="0" w:color="auto"/>
            <w:left w:val="none" w:sz="0" w:space="0" w:color="auto"/>
            <w:bottom w:val="none" w:sz="0" w:space="0" w:color="auto"/>
            <w:right w:val="none" w:sz="0" w:space="0" w:color="auto"/>
          </w:divBdr>
          <w:divsChild>
            <w:div w:id="1297955868">
              <w:marLeft w:val="0"/>
              <w:marRight w:val="0"/>
              <w:marTop w:val="0"/>
              <w:marBottom w:val="0"/>
              <w:divBdr>
                <w:top w:val="none" w:sz="0" w:space="0" w:color="auto"/>
                <w:left w:val="none" w:sz="0" w:space="0" w:color="auto"/>
                <w:bottom w:val="none" w:sz="0" w:space="0" w:color="auto"/>
                <w:right w:val="none" w:sz="0" w:space="0" w:color="auto"/>
              </w:divBdr>
            </w:div>
          </w:divsChild>
        </w:div>
        <w:div w:id="405490910">
          <w:marLeft w:val="0"/>
          <w:marRight w:val="0"/>
          <w:marTop w:val="0"/>
          <w:marBottom w:val="0"/>
          <w:divBdr>
            <w:top w:val="none" w:sz="0" w:space="0" w:color="auto"/>
            <w:left w:val="none" w:sz="0" w:space="0" w:color="auto"/>
            <w:bottom w:val="none" w:sz="0" w:space="0" w:color="auto"/>
            <w:right w:val="none" w:sz="0" w:space="0" w:color="auto"/>
          </w:divBdr>
          <w:divsChild>
            <w:div w:id="199628645">
              <w:marLeft w:val="0"/>
              <w:marRight w:val="0"/>
              <w:marTop w:val="0"/>
              <w:marBottom w:val="0"/>
              <w:divBdr>
                <w:top w:val="none" w:sz="0" w:space="0" w:color="auto"/>
                <w:left w:val="none" w:sz="0" w:space="0" w:color="auto"/>
                <w:bottom w:val="none" w:sz="0" w:space="0" w:color="auto"/>
                <w:right w:val="none" w:sz="0" w:space="0" w:color="auto"/>
              </w:divBdr>
            </w:div>
          </w:divsChild>
        </w:div>
        <w:div w:id="406272678">
          <w:marLeft w:val="0"/>
          <w:marRight w:val="0"/>
          <w:marTop w:val="0"/>
          <w:marBottom w:val="0"/>
          <w:divBdr>
            <w:top w:val="none" w:sz="0" w:space="0" w:color="auto"/>
            <w:left w:val="none" w:sz="0" w:space="0" w:color="auto"/>
            <w:bottom w:val="none" w:sz="0" w:space="0" w:color="auto"/>
            <w:right w:val="none" w:sz="0" w:space="0" w:color="auto"/>
          </w:divBdr>
          <w:divsChild>
            <w:div w:id="314140833">
              <w:marLeft w:val="0"/>
              <w:marRight w:val="0"/>
              <w:marTop w:val="0"/>
              <w:marBottom w:val="0"/>
              <w:divBdr>
                <w:top w:val="none" w:sz="0" w:space="0" w:color="auto"/>
                <w:left w:val="none" w:sz="0" w:space="0" w:color="auto"/>
                <w:bottom w:val="none" w:sz="0" w:space="0" w:color="auto"/>
                <w:right w:val="none" w:sz="0" w:space="0" w:color="auto"/>
              </w:divBdr>
            </w:div>
          </w:divsChild>
        </w:div>
        <w:div w:id="412552842">
          <w:marLeft w:val="0"/>
          <w:marRight w:val="0"/>
          <w:marTop w:val="0"/>
          <w:marBottom w:val="0"/>
          <w:divBdr>
            <w:top w:val="none" w:sz="0" w:space="0" w:color="auto"/>
            <w:left w:val="none" w:sz="0" w:space="0" w:color="auto"/>
            <w:bottom w:val="none" w:sz="0" w:space="0" w:color="auto"/>
            <w:right w:val="none" w:sz="0" w:space="0" w:color="auto"/>
          </w:divBdr>
          <w:divsChild>
            <w:div w:id="863328753">
              <w:marLeft w:val="0"/>
              <w:marRight w:val="0"/>
              <w:marTop w:val="0"/>
              <w:marBottom w:val="0"/>
              <w:divBdr>
                <w:top w:val="none" w:sz="0" w:space="0" w:color="auto"/>
                <w:left w:val="none" w:sz="0" w:space="0" w:color="auto"/>
                <w:bottom w:val="none" w:sz="0" w:space="0" w:color="auto"/>
                <w:right w:val="none" w:sz="0" w:space="0" w:color="auto"/>
              </w:divBdr>
            </w:div>
          </w:divsChild>
        </w:div>
        <w:div w:id="414673696">
          <w:marLeft w:val="0"/>
          <w:marRight w:val="0"/>
          <w:marTop w:val="0"/>
          <w:marBottom w:val="0"/>
          <w:divBdr>
            <w:top w:val="none" w:sz="0" w:space="0" w:color="auto"/>
            <w:left w:val="none" w:sz="0" w:space="0" w:color="auto"/>
            <w:bottom w:val="none" w:sz="0" w:space="0" w:color="auto"/>
            <w:right w:val="none" w:sz="0" w:space="0" w:color="auto"/>
          </w:divBdr>
          <w:divsChild>
            <w:div w:id="1211460196">
              <w:marLeft w:val="0"/>
              <w:marRight w:val="0"/>
              <w:marTop w:val="0"/>
              <w:marBottom w:val="0"/>
              <w:divBdr>
                <w:top w:val="none" w:sz="0" w:space="0" w:color="auto"/>
                <w:left w:val="none" w:sz="0" w:space="0" w:color="auto"/>
                <w:bottom w:val="none" w:sz="0" w:space="0" w:color="auto"/>
                <w:right w:val="none" w:sz="0" w:space="0" w:color="auto"/>
              </w:divBdr>
            </w:div>
          </w:divsChild>
        </w:div>
        <w:div w:id="431320151">
          <w:marLeft w:val="0"/>
          <w:marRight w:val="0"/>
          <w:marTop w:val="0"/>
          <w:marBottom w:val="0"/>
          <w:divBdr>
            <w:top w:val="none" w:sz="0" w:space="0" w:color="auto"/>
            <w:left w:val="none" w:sz="0" w:space="0" w:color="auto"/>
            <w:bottom w:val="none" w:sz="0" w:space="0" w:color="auto"/>
            <w:right w:val="none" w:sz="0" w:space="0" w:color="auto"/>
          </w:divBdr>
          <w:divsChild>
            <w:div w:id="1370766127">
              <w:marLeft w:val="0"/>
              <w:marRight w:val="0"/>
              <w:marTop w:val="0"/>
              <w:marBottom w:val="0"/>
              <w:divBdr>
                <w:top w:val="none" w:sz="0" w:space="0" w:color="auto"/>
                <w:left w:val="none" w:sz="0" w:space="0" w:color="auto"/>
                <w:bottom w:val="none" w:sz="0" w:space="0" w:color="auto"/>
                <w:right w:val="none" w:sz="0" w:space="0" w:color="auto"/>
              </w:divBdr>
            </w:div>
          </w:divsChild>
        </w:div>
        <w:div w:id="437912834">
          <w:marLeft w:val="0"/>
          <w:marRight w:val="0"/>
          <w:marTop w:val="0"/>
          <w:marBottom w:val="0"/>
          <w:divBdr>
            <w:top w:val="none" w:sz="0" w:space="0" w:color="auto"/>
            <w:left w:val="none" w:sz="0" w:space="0" w:color="auto"/>
            <w:bottom w:val="none" w:sz="0" w:space="0" w:color="auto"/>
            <w:right w:val="none" w:sz="0" w:space="0" w:color="auto"/>
          </w:divBdr>
          <w:divsChild>
            <w:div w:id="1731998227">
              <w:marLeft w:val="0"/>
              <w:marRight w:val="0"/>
              <w:marTop w:val="0"/>
              <w:marBottom w:val="0"/>
              <w:divBdr>
                <w:top w:val="none" w:sz="0" w:space="0" w:color="auto"/>
                <w:left w:val="none" w:sz="0" w:space="0" w:color="auto"/>
                <w:bottom w:val="none" w:sz="0" w:space="0" w:color="auto"/>
                <w:right w:val="none" w:sz="0" w:space="0" w:color="auto"/>
              </w:divBdr>
            </w:div>
          </w:divsChild>
        </w:div>
        <w:div w:id="445387777">
          <w:marLeft w:val="0"/>
          <w:marRight w:val="0"/>
          <w:marTop w:val="0"/>
          <w:marBottom w:val="0"/>
          <w:divBdr>
            <w:top w:val="none" w:sz="0" w:space="0" w:color="auto"/>
            <w:left w:val="none" w:sz="0" w:space="0" w:color="auto"/>
            <w:bottom w:val="none" w:sz="0" w:space="0" w:color="auto"/>
            <w:right w:val="none" w:sz="0" w:space="0" w:color="auto"/>
          </w:divBdr>
          <w:divsChild>
            <w:div w:id="1854223077">
              <w:marLeft w:val="0"/>
              <w:marRight w:val="0"/>
              <w:marTop w:val="0"/>
              <w:marBottom w:val="0"/>
              <w:divBdr>
                <w:top w:val="none" w:sz="0" w:space="0" w:color="auto"/>
                <w:left w:val="none" w:sz="0" w:space="0" w:color="auto"/>
                <w:bottom w:val="none" w:sz="0" w:space="0" w:color="auto"/>
                <w:right w:val="none" w:sz="0" w:space="0" w:color="auto"/>
              </w:divBdr>
            </w:div>
          </w:divsChild>
        </w:div>
        <w:div w:id="457649477">
          <w:marLeft w:val="0"/>
          <w:marRight w:val="0"/>
          <w:marTop w:val="0"/>
          <w:marBottom w:val="0"/>
          <w:divBdr>
            <w:top w:val="none" w:sz="0" w:space="0" w:color="auto"/>
            <w:left w:val="none" w:sz="0" w:space="0" w:color="auto"/>
            <w:bottom w:val="none" w:sz="0" w:space="0" w:color="auto"/>
            <w:right w:val="none" w:sz="0" w:space="0" w:color="auto"/>
          </w:divBdr>
          <w:divsChild>
            <w:div w:id="1209150451">
              <w:marLeft w:val="0"/>
              <w:marRight w:val="0"/>
              <w:marTop w:val="0"/>
              <w:marBottom w:val="0"/>
              <w:divBdr>
                <w:top w:val="none" w:sz="0" w:space="0" w:color="auto"/>
                <w:left w:val="none" w:sz="0" w:space="0" w:color="auto"/>
                <w:bottom w:val="none" w:sz="0" w:space="0" w:color="auto"/>
                <w:right w:val="none" w:sz="0" w:space="0" w:color="auto"/>
              </w:divBdr>
            </w:div>
          </w:divsChild>
        </w:div>
        <w:div w:id="465464755">
          <w:marLeft w:val="0"/>
          <w:marRight w:val="0"/>
          <w:marTop w:val="0"/>
          <w:marBottom w:val="0"/>
          <w:divBdr>
            <w:top w:val="none" w:sz="0" w:space="0" w:color="auto"/>
            <w:left w:val="none" w:sz="0" w:space="0" w:color="auto"/>
            <w:bottom w:val="none" w:sz="0" w:space="0" w:color="auto"/>
            <w:right w:val="none" w:sz="0" w:space="0" w:color="auto"/>
          </w:divBdr>
          <w:divsChild>
            <w:div w:id="2004772992">
              <w:marLeft w:val="0"/>
              <w:marRight w:val="0"/>
              <w:marTop w:val="0"/>
              <w:marBottom w:val="0"/>
              <w:divBdr>
                <w:top w:val="none" w:sz="0" w:space="0" w:color="auto"/>
                <w:left w:val="none" w:sz="0" w:space="0" w:color="auto"/>
                <w:bottom w:val="none" w:sz="0" w:space="0" w:color="auto"/>
                <w:right w:val="none" w:sz="0" w:space="0" w:color="auto"/>
              </w:divBdr>
            </w:div>
          </w:divsChild>
        </w:div>
        <w:div w:id="488984196">
          <w:marLeft w:val="0"/>
          <w:marRight w:val="0"/>
          <w:marTop w:val="0"/>
          <w:marBottom w:val="0"/>
          <w:divBdr>
            <w:top w:val="none" w:sz="0" w:space="0" w:color="auto"/>
            <w:left w:val="none" w:sz="0" w:space="0" w:color="auto"/>
            <w:bottom w:val="none" w:sz="0" w:space="0" w:color="auto"/>
            <w:right w:val="none" w:sz="0" w:space="0" w:color="auto"/>
          </w:divBdr>
          <w:divsChild>
            <w:div w:id="7948913">
              <w:marLeft w:val="0"/>
              <w:marRight w:val="0"/>
              <w:marTop w:val="0"/>
              <w:marBottom w:val="0"/>
              <w:divBdr>
                <w:top w:val="none" w:sz="0" w:space="0" w:color="auto"/>
                <w:left w:val="none" w:sz="0" w:space="0" w:color="auto"/>
                <w:bottom w:val="none" w:sz="0" w:space="0" w:color="auto"/>
                <w:right w:val="none" w:sz="0" w:space="0" w:color="auto"/>
              </w:divBdr>
            </w:div>
            <w:div w:id="1104349588">
              <w:marLeft w:val="0"/>
              <w:marRight w:val="0"/>
              <w:marTop w:val="0"/>
              <w:marBottom w:val="0"/>
              <w:divBdr>
                <w:top w:val="none" w:sz="0" w:space="0" w:color="auto"/>
                <w:left w:val="none" w:sz="0" w:space="0" w:color="auto"/>
                <w:bottom w:val="none" w:sz="0" w:space="0" w:color="auto"/>
                <w:right w:val="none" w:sz="0" w:space="0" w:color="auto"/>
              </w:divBdr>
            </w:div>
            <w:div w:id="1899507776">
              <w:marLeft w:val="0"/>
              <w:marRight w:val="0"/>
              <w:marTop w:val="0"/>
              <w:marBottom w:val="0"/>
              <w:divBdr>
                <w:top w:val="none" w:sz="0" w:space="0" w:color="auto"/>
                <w:left w:val="none" w:sz="0" w:space="0" w:color="auto"/>
                <w:bottom w:val="none" w:sz="0" w:space="0" w:color="auto"/>
                <w:right w:val="none" w:sz="0" w:space="0" w:color="auto"/>
              </w:divBdr>
            </w:div>
          </w:divsChild>
        </w:div>
        <w:div w:id="503978246">
          <w:marLeft w:val="0"/>
          <w:marRight w:val="0"/>
          <w:marTop w:val="0"/>
          <w:marBottom w:val="0"/>
          <w:divBdr>
            <w:top w:val="none" w:sz="0" w:space="0" w:color="auto"/>
            <w:left w:val="none" w:sz="0" w:space="0" w:color="auto"/>
            <w:bottom w:val="none" w:sz="0" w:space="0" w:color="auto"/>
            <w:right w:val="none" w:sz="0" w:space="0" w:color="auto"/>
          </w:divBdr>
          <w:divsChild>
            <w:div w:id="1715612766">
              <w:marLeft w:val="0"/>
              <w:marRight w:val="0"/>
              <w:marTop w:val="0"/>
              <w:marBottom w:val="0"/>
              <w:divBdr>
                <w:top w:val="none" w:sz="0" w:space="0" w:color="auto"/>
                <w:left w:val="none" w:sz="0" w:space="0" w:color="auto"/>
                <w:bottom w:val="none" w:sz="0" w:space="0" w:color="auto"/>
                <w:right w:val="none" w:sz="0" w:space="0" w:color="auto"/>
              </w:divBdr>
            </w:div>
          </w:divsChild>
        </w:div>
        <w:div w:id="509027644">
          <w:marLeft w:val="0"/>
          <w:marRight w:val="0"/>
          <w:marTop w:val="0"/>
          <w:marBottom w:val="0"/>
          <w:divBdr>
            <w:top w:val="none" w:sz="0" w:space="0" w:color="auto"/>
            <w:left w:val="none" w:sz="0" w:space="0" w:color="auto"/>
            <w:bottom w:val="none" w:sz="0" w:space="0" w:color="auto"/>
            <w:right w:val="none" w:sz="0" w:space="0" w:color="auto"/>
          </w:divBdr>
          <w:divsChild>
            <w:div w:id="2039889505">
              <w:marLeft w:val="0"/>
              <w:marRight w:val="0"/>
              <w:marTop w:val="0"/>
              <w:marBottom w:val="0"/>
              <w:divBdr>
                <w:top w:val="none" w:sz="0" w:space="0" w:color="auto"/>
                <w:left w:val="none" w:sz="0" w:space="0" w:color="auto"/>
                <w:bottom w:val="none" w:sz="0" w:space="0" w:color="auto"/>
                <w:right w:val="none" w:sz="0" w:space="0" w:color="auto"/>
              </w:divBdr>
            </w:div>
          </w:divsChild>
        </w:div>
        <w:div w:id="519662351">
          <w:marLeft w:val="0"/>
          <w:marRight w:val="0"/>
          <w:marTop w:val="0"/>
          <w:marBottom w:val="0"/>
          <w:divBdr>
            <w:top w:val="none" w:sz="0" w:space="0" w:color="auto"/>
            <w:left w:val="none" w:sz="0" w:space="0" w:color="auto"/>
            <w:bottom w:val="none" w:sz="0" w:space="0" w:color="auto"/>
            <w:right w:val="none" w:sz="0" w:space="0" w:color="auto"/>
          </w:divBdr>
          <w:divsChild>
            <w:div w:id="1649282640">
              <w:marLeft w:val="0"/>
              <w:marRight w:val="0"/>
              <w:marTop w:val="0"/>
              <w:marBottom w:val="0"/>
              <w:divBdr>
                <w:top w:val="none" w:sz="0" w:space="0" w:color="auto"/>
                <w:left w:val="none" w:sz="0" w:space="0" w:color="auto"/>
                <w:bottom w:val="none" w:sz="0" w:space="0" w:color="auto"/>
                <w:right w:val="none" w:sz="0" w:space="0" w:color="auto"/>
              </w:divBdr>
            </w:div>
          </w:divsChild>
        </w:div>
        <w:div w:id="539442832">
          <w:marLeft w:val="0"/>
          <w:marRight w:val="0"/>
          <w:marTop w:val="0"/>
          <w:marBottom w:val="0"/>
          <w:divBdr>
            <w:top w:val="none" w:sz="0" w:space="0" w:color="auto"/>
            <w:left w:val="none" w:sz="0" w:space="0" w:color="auto"/>
            <w:bottom w:val="none" w:sz="0" w:space="0" w:color="auto"/>
            <w:right w:val="none" w:sz="0" w:space="0" w:color="auto"/>
          </w:divBdr>
          <w:divsChild>
            <w:div w:id="1666395013">
              <w:marLeft w:val="0"/>
              <w:marRight w:val="0"/>
              <w:marTop w:val="0"/>
              <w:marBottom w:val="0"/>
              <w:divBdr>
                <w:top w:val="none" w:sz="0" w:space="0" w:color="auto"/>
                <w:left w:val="none" w:sz="0" w:space="0" w:color="auto"/>
                <w:bottom w:val="none" w:sz="0" w:space="0" w:color="auto"/>
                <w:right w:val="none" w:sz="0" w:space="0" w:color="auto"/>
              </w:divBdr>
            </w:div>
          </w:divsChild>
        </w:div>
        <w:div w:id="541870486">
          <w:marLeft w:val="0"/>
          <w:marRight w:val="0"/>
          <w:marTop w:val="0"/>
          <w:marBottom w:val="0"/>
          <w:divBdr>
            <w:top w:val="none" w:sz="0" w:space="0" w:color="auto"/>
            <w:left w:val="none" w:sz="0" w:space="0" w:color="auto"/>
            <w:bottom w:val="none" w:sz="0" w:space="0" w:color="auto"/>
            <w:right w:val="none" w:sz="0" w:space="0" w:color="auto"/>
          </w:divBdr>
          <w:divsChild>
            <w:div w:id="1893074735">
              <w:marLeft w:val="0"/>
              <w:marRight w:val="0"/>
              <w:marTop w:val="0"/>
              <w:marBottom w:val="0"/>
              <w:divBdr>
                <w:top w:val="none" w:sz="0" w:space="0" w:color="auto"/>
                <w:left w:val="none" w:sz="0" w:space="0" w:color="auto"/>
                <w:bottom w:val="none" w:sz="0" w:space="0" w:color="auto"/>
                <w:right w:val="none" w:sz="0" w:space="0" w:color="auto"/>
              </w:divBdr>
            </w:div>
          </w:divsChild>
        </w:div>
        <w:div w:id="546532109">
          <w:marLeft w:val="0"/>
          <w:marRight w:val="0"/>
          <w:marTop w:val="0"/>
          <w:marBottom w:val="0"/>
          <w:divBdr>
            <w:top w:val="none" w:sz="0" w:space="0" w:color="auto"/>
            <w:left w:val="none" w:sz="0" w:space="0" w:color="auto"/>
            <w:bottom w:val="none" w:sz="0" w:space="0" w:color="auto"/>
            <w:right w:val="none" w:sz="0" w:space="0" w:color="auto"/>
          </w:divBdr>
          <w:divsChild>
            <w:div w:id="1277366694">
              <w:marLeft w:val="0"/>
              <w:marRight w:val="0"/>
              <w:marTop w:val="0"/>
              <w:marBottom w:val="0"/>
              <w:divBdr>
                <w:top w:val="none" w:sz="0" w:space="0" w:color="auto"/>
                <w:left w:val="none" w:sz="0" w:space="0" w:color="auto"/>
                <w:bottom w:val="none" w:sz="0" w:space="0" w:color="auto"/>
                <w:right w:val="none" w:sz="0" w:space="0" w:color="auto"/>
              </w:divBdr>
            </w:div>
          </w:divsChild>
        </w:div>
        <w:div w:id="550658473">
          <w:marLeft w:val="0"/>
          <w:marRight w:val="0"/>
          <w:marTop w:val="0"/>
          <w:marBottom w:val="0"/>
          <w:divBdr>
            <w:top w:val="none" w:sz="0" w:space="0" w:color="auto"/>
            <w:left w:val="none" w:sz="0" w:space="0" w:color="auto"/>
            <w:bottom w:val="none" w:sz="0" w:space="0" w:color="auto"/>
            <w:right w:val="none" w:sz="0" w:space="0" w:color="auto"/>
          </w:divBdr>
          <w:divsChild>
            <w:div w:id="1070465752">
              <w:marLeft w:val="0"/>
              <w:marRight w:val="0"/>
              <w:marTop w:val="0"/>
              <w:marBottom w:val="0"/>
              <w:divBdr>
                <w:top w:val="none" w:sz="0" w:space="0" w:color="auto"/>
                <w:left w:val="none" w:sz="0" w:space="0" w:color="auto"/>
                <w:bottom w:val="none" w:sz="0" w:space="0" w:color="auto"/>
                <w:right w:val="none" w:sz="0" w:space="0" w:color="auto"/>
              </w:divBdr>
            </w:div>
          </w:divsChild>
        </w:div>
        <w:div w:id="552891927">
          <w:marLeft w:val="0"/>
          <w:marRight w:val="0"/>
          <w:marTop w:val="0"/>
          <w:marBottom w:val="0"/>
          <w:divBdr>
            <w:top w:val="none" w:sz="0" w:space="0" w:color="auto"/>
            <w:left w:val="none" w:sz="0" w:space="0" w:color="auto"/>
            <w:bottom w:val="none" w:sz="0" w:space="0" w:color="auto"/>
            <w:right w:val="none" w:sz="0" w:space="0" w:color="auto"/>
          </w:divBdr>
          <w:divsChild>
            <w:div w:id="1144807802">
              <w:marLeft w:val="0"/>
              <w:marRight w:val="0"/>
              <w:marTop w:val="0"/>
              <w:marBottom w:val="0"/>
              <w:divBdr>
                <w:top w:val="none" w:sz="0" w:space="0" w:color="auto"/>
                <w:left w:val="none" w:sz="0" w:space="0" w:color="auto"/>
                <w:bottom w:val="none" w:sz="0" w:space="0" w:color="auto"/>
                <w:right w:val="none" w:sz="0" w:space="0" w:color="auto"/>
              </w:divBdr>
            </w:div>
            <w:div w:id="2081977177">
              <w:marLeft w:val="0"/>
              <w:marRight w:val="0"/>
              <w:marTop w:val="0"/>
              <w:marBottom w:val="0"/>
              <w:divBdr>
                <w:top w:val="none" w:sz="0" w:space="0" w:color="auto"/>
                <w:left w:val="none" w:sz="0" w:space="0" w:color="auto"/>
                <w:bottom w:val="none" w:sz="0" w:space="0" w:color="auto"/>
                <w:right w:val="none" w:sz="0" w:space="0" w:color="auto"/>
              </w:divBdr>
            </w:div>
          </w:divsChild>
        </w:div>
        <w:div w:id="561404099">
          <w:marLeft w:val="0"/>
          <w:marRight w:val="0"/>
          <w:marTop w:val="0"/>
          <w:marBottom w:val="0"/>
          <w:divBdr>
            <w:top w:val="none" w:sz="0" w:space="0" w:color="auto"/>
            <w:left w:val="none" w:sz="0" w:space="0" w:color="auto"/>
            <w:bottom w:val="none" w:sz="0" w:space="0" w:color="auto"/>
            <w:right w:val="none" w:sz="0" w:space="0" w:color="auto"/>
          </w:divBdr>
          <w:divsChild>
            <w:div w:id="1020666653">
              <w:marLeft w:val="0"/>
              <w:marRight w:val="0"/>
              <w:marTop w:val="0"/>
              <w:marBottom w:val="0"/>
              <w:divBdr>
                <w:top w:val="none" w:sz="0" w:space="0" w:color="auto"/>
                <w:left w:val="none" w:sz="0" w:space="0" w:color="auto"/>
                <w:bottom w:val="none" w:sz="0" w:space="0" w:color="auto"/>
                <w:right w:val="none" w:sz="0" w:space="0" w:color="auto"/>
              </w:divBdr>
            </w:div>
          </w:divsChild>
        </w:div>
        <w:div w:id="604649962">
          <w:marLeft w:val="0"/>
          <w:marRight w:val="0"/>
          <w:marTop w:val="0"/>
          <w:marBottom w:val="0"/>
          <w:divBdr>
            <w:top w:val="none" w:sz="0" w:space="0" w:color="auto"/>
            <w:left w:val="none" w:sz="0" w:space="0" w:color="auto"/>
            <w:bottom w:val="none" w:sz="0" w:space="0" w:color="auto"/>
            <w:right w:val="none" w:sz="0" w:space="0" w:color="auto"/>
          </w:divBdr>
          <w:divsChild>
            <w:div w:id="321928527">
              <w:marLeft w:val="0"/>
              <w:marRight w:val="0"/>
              <w:marTop w:val="0"/>
              <w:marBottom w:val="0"/>
              <w:divBdr>
                <w:top w:val="none" w:sz="0" w:space="0" w:color="auto"/>
                <w:left w:val="none" w:sz="0" w:space="0" w:color="auto"/>
                <w:bottom w:val="none" w:sz="0" w:space="0" w:color="auto"/>
                <w:right w:val="none" w:sz="0" w:space="0" w:color="auto"/>
              </w:divBdr>
            </w:div>
          </w:divsChild>
        </w:div>
        <w:div w:id="617024627">
          <w:marLeft w:val="0"/>
          <w:marRight w:val="0"/>
          <w:marTop w:val="0"/>
          <w:marBottom w:val="0"/>
          <w:divBdr>
            <w:top w:val="none" w:sz="0" w:space="0" w:color="auto"/>
            <w:left w:val="none" w:sz="0" w:space="0" w:color="auto"/>
            <w:bottom w:val="none" w:sz="0" w:space="0" w:color="auto"/>
            <w:right w:val="none" w:sz="0" w:space="0" w:color="auto"/>
          </w:divBdr>
          <w:divsChild>
            <w:div w:id="110242890">
              <w:marLeft w:val="0"/>
              <w:marRight w:val="0"/>
              <w:marTop w:val="0"/>
              <w:marBottom w:val="0"/>
              <w:divBdr>
                <w:top w:val="none" w:sz="0" w:space="0" w:color="auto"/>
                <w:left w:val="none" w:sz="0" w:space="0" w:color="auto"/>
                <w:bottom w:val="none" w:sz="0" w:space="0" w:color="auto"/>
                <w:right w:val="none" w:sz="0" w:space="0" w:color="auto"/>
              </w:divBdr>
            </w:div>
          </w:divsChild>
        </w:div>
        <w:div w:id="653146632">
          <w:marLeft w:val="0"/>
          <w:marRight w:val="0"/>
          <w:marTop w:val="0"/>
          <w:marBottom w:val="0"/>
          <w:divBdr>
            <w:top w:val="none" w:sz="0" w:space="0" w:color="auto"/>
            <w:left w:val="none" w:sz="0" w:space="0" w:color="auto"/>
            <w:bottom w:val="none" w:sz="0" w:space="0" w:color="auto"/>
            <w:right w:val="none" w:sz="0" w:space="0" w:color="auto"/>
          </w:divBdr>
          <w:divsChild>
            <w:div w:id="432672456">
              <w:marLeft w:val="0"/>
              <w:marRight w:val="0"/>
              <w:marTop w:val="0"/>
              <w:marBottom w:val="0"/>
              <w:divBdr>
                <w:top w:val="none" w:sz="0" w:space="0" w:color="auto"/>
                <w:left w:val="none" w:sz="0" w:space="0" w:color="auto"/>
                <w:bottom w:val="none" w:sz="0" w:space="0" w:color="auto"/>
                <w:right w:val="none" w:sz="0" w:space="0" w:color="auto"/>
              </w:divBdr>
            </w:div>
          </w:divsChild>
        </w:div>
        <w:div w:id="669914146">
          <w:marLeft w:val="0"/>
          <w:marRight w:val="0"/>
          <w:marTop w:val="0"/>
          <w:marBottom w:val="0"/>
          <w:divBdr>
            <w:top w:val="none" w:sz="0" w:space="0" w:color="auto"/>
            <w:left w:val="none" w:sz="0" w:space="0" w:color="auto"/>
            <w:bottom w:val="none" w:sz="0" w:space="0" w:color="auto"/>
            <w:right w:val="none" w:sz="0" w:space="0" w:color="auto"/>
          </w:divBdr>
          <w:divsChild>
            <w:div w:id="1709407842">
              <w:marLeft w:val="0"/>
              <w:marRight w:val="0"/>
              <w:marTop w:val="0"/>
              <w:marBottom w:val="0"/>
              <w:divBdr>
                <w:top w:val="none" w:sz="0" w:space="0" w:color="auto"/>
                <w:left w:val="none" w:sz="0" w:space="0" w:color="auto"/>
                <w:bottom w:val="none" w:sz="0" w:space="0" w:color="auto"/>
                <w:right w:val="none" w:sz="0" w:space="0" w:color="auto"/>
              </w:divBdr>
            </w:div>
          </w:divsChild>
        </w:div>
        <w:div w:id="695084123">
          <w:marLeft w:val="0"/>
          <w:marRight w:val="0"/>
          <w:marTop w:val="0"/>
          <w:marBottom w:val="0"/>
          <w:divBdr>
            <w:top w:val="none" w:sz="0" w:space="0" w:color="auto"/>
            <w:left w:val="none" w:sz="0" w:space="0" w:color="auto"/>
            <w:bottom w:val="none" w:sz="0" w:space="0" w:color="auto"/>
            <w:right w:val="none" w:sz="0" w:space="0" w:color="auto"/>
          </w:divBdr>
          <w:divsChild>
            <w:div w:id="1707876145">
              <w:marLeft w:val="0"/>
              <w:marRight w:val="0"/>
              <w:marTop w:val="0"/>
              <w:marBottom w:val="0"/>
              <w:divBdr>
                <w:top w:val="none" w:sz="0" w:space="0" w:color="auto"/>
                <w:left w:val="none" w:sz="0" w:space="0" w:color="auto"/>
                <w:bottom w:val="none" w:sz="0" w:space="0" w:color="auto"/>
                <w:right w:val="none" w:sz="0" w:space="0" w:color="auto"/>
              </w:divBdr>
            </w:div>
          </w:divsChild>
        </w:div>
        <w:div w:id="697655772">
          <w:marLeft w:val="0"/>
          <w:marRight w:val="0"/>
          <w:marTop w:val="0"/>
          <w:marBottom w:val="0"/>
          <w:divBdr>
            <w:top w:val="none" w:sz="0" w:space="0" w:color="auto"/>
            <w:left w:val="none" w:sz="0" w:space="0" w:color="auto"/>
            <w:bottom w:val="none" w:sz="0" w:space="0" w:color="auto"/>
            <w:right w:val="none" w:sz="0" w:space="0" w:color="auto"/>
          </w:divBdr>
          <w:divsChild>
            <w:div w:id="184441720">
              <w:marLeft w:val="0"/>
              <w:marRight w:val="0"/>
              <w:marTop w:val="0"/>
              <w:marBottom w:val="0"/>
              <w:divBdr>
                <w:top w:val="none" w:sz="0" w:space="0" w:color="auto"/>
                <w:left w:val="none" w:sz="0" w:space="0" w:color="auto"/>
                <w:bottom w:val="none" w:sz="0" w:space="0" w:color="auto"/>
                <w:right w:val="none" w:sz="0" w:space="0" w:color="auto"/>
              </w:divBdr>
            </w:div>
            <w:div w:id="569116983">
              <w:marLeft w:val="0"/>
              <w:marRight w:val="0"/>
              <w:marTop w:val="0"/>
              <w:marBottom w:val="0"/>
              <w:divBdr>
                <w:top w:val="none" w:sz="0" w:space="0" w:color="auto"/>
                <w:left w:val="none" w:sz="0" w:space="0" w:color="auto"/>
                <w:bottom w:val="none" w:sz="0" w:space="0" w:color="auto"/>
                <w:right w:val="none" w:sz="0" w:space="0" w:color="auto"/>
              </w:divBdr>
            </w:div>
          </w:divsChild>
        </w:div>
        <w:div w:id="738089709">
          <w:marLeft w:val="0"/>
          <w:marRight w:val="0"/>
          <w:marTop w:val="0"/>
          <w:marBottom w:val="0"/>
          <w:divBdr>
            <w:top w:val="none" w:sz="0" w:space="0" w:color="auto"/>
            <w:left w:val="none" w:sz="0" w:space="0" w:color="auto"/>
            <w:bottom w:val="none" w:sz="0" w:space="0" w:color="auto"/>
            <w:right w:val="none" w:sz="0" w:space="0" w:color="auto"/>
          </w:divBdr>
          <w:divsChild>
            <w:div w:id="645937777">
              <w:marLeft w:val="0"/>
              <w:marRight w:val="0"/>
              <w:marTop w:val="0"/>
              <w:marBottom w:val="0"/>
              <w:divBdr>
                <w:top w:val="none" w:sz="0" w:space="0" w:color="auto"/>
                <w:left w:val="none" w:sz="0" w:space="0" w:color="auto"/>
                <w:bottom w:val="none" w:sz="0" w:space="0" w:color="auto"/>
                <w:right w:val="none" w:sz="0" w:space="0" w:color="auto"/>
              </w:divBdr>
            </w:div>
          </w:divsChild>
        </w:div>
        <w:div w:id="752779159">
          <w:marLeft w:val="0"/>
          <w:marRight w:val="0"/>
          <w:marTop w:val="0"/>
          <w:marBottom w:val="0"/>
          <w:divBdr>
            <w:top w:val="none" w:sz="0" w:space="0" w:color="auto"/>
            <w:left w:val="none" w:sz="0" w:space="0" w:color="auto"/>
            <w:bottom w:val="none" w:sz="0" w:space="0" w:color="auto"/>
            <w:right w:val="none" w:sz="0" w:space="0" w:color="auto"/>
          </w:divBdr>
          <w:divsChild>
            <w:div w:id="1913153294">
              <w:marLeft w:val="0"/>
              <w:marRight w:val="0"/>
              <w:marTop w:val="0"/>
              <w:marBottom w:val="0"/>
              <w:divBdr>
                <w:top w:val="none" w:sz="0" w:space="0" w:color="auto"/>
                <w:left w:val="none" w:sz="0" w:space="0" w:color="auto"/>
                <w:bottom w:val="none" w:sz="0" w:space="0" w:color="auto"/>
                <w:right w:val="none" w:sz="0" w:space="0" w:color="auto"/>
              </w:divBdr>
            </w:div>
          </w:divsChild>
        </w:div>
        <w:div w:id="763575096">
          <w:marLeft w:val="0"/>
          <w:marRight w:val="0"/>
          <w:marTop w:val="0"/>
          <w:marBottom w:val="0"/>
          <w:divBdr>
            <w:top w:val="none" w:sz="0" w:space="0" w:color="auto"/>
            <w:left w:val="none" w:sz="0" w:space="0" w:color="auto"/>
            <w:bottom w:val="none" w:sz="0" w:space="0" w:color="auto"/>
            <w:right w:val="none" w:sz="0" w:space="0" w:color="auto"/>
          </w:divBdr>
          <w:divsChild>
            <w:div w:id="1582174500">
              <w:marLeft w:val="0"/>
              <w:marRight w:val="0"/>
              <w:marTop w:val="0"/>
              <w:marBottom w:val="0"/>
              <w:divBdr>
                <w:top w:val="none" w:sz="0" w:space="0" w:color="auto"/>
                <w:left w:val="none" w:sz="0" w:space="0" w:color="auto"/>
                <w:bottom w:val="none" w:sz="0" w:space="0" w:color="auto"/>
                <w:right w:val="none" w:sz="0" w:space="0" w:color="auto"/>
              </w:divBdr>
            </w:div>
          </w:divsChild>
        </w:div>
        <w:div w:id="779379351">
          <w:marLeft w:val="0"/>
          <w:marRight w:val="0"/>
          <w:marTop w:val="0"/>
          <w:marBottom w:val="0"/>
          <w:divBdr>
            <w:top w:val="none" w:sz="0" w:space="0" w:color="auto"/>
            <w:left w:val="none" w:sz="0" w:space="0" w:color="auto"/>
            <w:bottom w:val="none" w:sz="0" w:space="0" w:color="auto"/>
            <w:right w:val="none" w:sz="0" w:space="0" w:color="auto"/>
          </w:divBdr>
          <w:divsChild>
            <w:div w:id="455679196">
              <w:marLeft w:val="0"/>
              <w:marRight w:val="0"/>
              <w:marTop w:val="0"/>
              <w:marBottom w:val="0"/>
              <w:divBdr>
                <w:top w:val="none" w:sz="0" w:space="0" w:color="auto"/>
                <w:left w:val="none" w:sz="0" w:space="0" w:color="auto"/>
                <w:bottom w:val="none" w:sz="0" w:space="0" w:color="auto"/>
                <w:right w:val="none" w:sz="0" w:space="0" w:color="auto"/>
              </w:divBdr>
            </w:div>
          </w:divsChild>
        </w:div>
        <w:div w:id="781807059">
          <w:marLeft w:val="0"/>
          <w:marRight w:val="0"/>
          <w:marTop w:val="0"/>
          <w:marBottom w:val="0"/>
          <w:divBdr>
            <w:top w:val="none" w:sz="0" w:space="0" w:color="auto"/>
            <w:left w:val="none" w:sz="0" w:space="0" w:color="auto"/>
            <w:bottom w:val="none" w:sz="0" w:space="0" w:color="auto"/>
            <w:right w:val="none" w:sz="0" w:space="0" w:color="auto"/>
          </w:divBdr>
          <w:divsChild>
            <w:div w:id="965090020">
              <w:marLeft w:val="0"/>
              <w:marRight w:val="0"/>
              <w:marTop w:val="0"/>
              <w:marBottom w:val="0"/>
              <w:divBdr>
                <w:top w:val="none" w:sz="0" w:space="0" w:color="auto"/>
                <w:left w:val="none" w:sz="0" w:space="0" w:color="auto"/>
                <w:bottom w:val="none" w:sz="0" w:space="0" w:color="auto"/>
                <w:right w:val="none" w:sz="0" w:space="0" w:color="auto"/>
              </w:divBdr>
            </w:div>
          </w:divsChild>
        </w:div>
        <w:div w:id="783381388">
          <w:marLeft w:val="0"/>
          <w:marRight w:val="0"/>
          <w:marTop w:val="0"/>
          <w:marBottom w:val="0"/>
          <w:divBdr>
            <w:top w:val="none" w:sz="0" w:space="0" w:color="auto"/>
            <w:left w:val="none" w:sz="0" w:space="0" w:color="auto"/>
            <w:bottom w:val="none" w:sz="0" w:space="0" w:color="auto"/>
            <w:right w:val="none" w:sz="0" w:space="0" w:color="auto"/>
          </w:divBdr>
          <w:divsChild>
            <w:div w:id="1730416799">
              <w:marLeft w:val="0"/>
              <w:marRight w:val="0"/>
              <w:marTop w:val="0"/>
              <w:marBottom w:val="0"/>
              <w:divBdr>
                <w:top w:val="none" w:sz="0" w:space="0" w:color="auto"/>
                <w:left w:val="none" w:sz="0" w:space="0" w:color="auto"/>
                <w:bottom w:val="none" w:sz="0" w:space="0" w:color="auto"/>
                <w:right w:val="none" w:sz="0" w:space="0" w:color="auto"/>
              </w:divBdr>
            </w:div>
          </w:divsChild>
        </w:div>
        <w:div w:id="784234432">
          <w:marLeft w:val="0"/>
          <w:marRight w:val="0"/>
          <w:marTop w:val="0"/>
          <w:marBottom w:val="0"/>
          <w:divBdr>
            <w:top w:val="none" w:sz="0" w:space="0" w:color="auto"/>
            <w:left w:val="none" w:sz="0" w:space="0" w:color="auto"/>
            <w:bottom w:val="none" w:sz="0" w:space="0" w:color="auto"/>
            <w:right w:val="none" w:sz="0" w:space="0" w:color="auto"/>
          </w:divBdr>
          <w:divsChild>
            <w:div w:id="1041519596">
              <w:marLeft w:val="0"/>
              <w:marRight w:val="0"/>
              <w:marTop w:val="0"/>
              <w:marBottom w:val="0"/>
              <w:divBdr>
                <w:top w:val="none" w:sz="0" w:space="0" w:color="auto"/>
                <w:left w:val="none" w:sz="0" w:space="0" w:color="auto"/>
                <w:bottom w:val="none" w:sz="0" w:space="0" w:color="auto"/>
                <w:right w:val="none" w:sz="0" w:space="0" w:color="auto"/>
              </w:divBdr>
            </w:div>
          </w:divsChild>
        </w:div>
        <w:div w:id="805926919">
          <w:marLeft w:val="0"/>
          <w:marRight w:val="0"/>
          <w:marTop w:val="0"/>
          <w:marBottom w:val="0"/>
          <w:divBdr>
            <w:top w:val="none" w:sz="0" w:space="0" w:color="auto"/>
            <w:left w:val="none" w:sz="0" w:space="0" w:color="auto"/>
            <w:bottom w:val="none" w:sz="0" w:space="0" w:color="auto"/>
            <w:right w:val="none" w:sz="0" w:space="0" w:color="auto"/>
          </w:divBdr>
          <w:divsChild>
            <w:div w:id="317609354">
              <w:marLeft w:val="0"/>
              <w:marRight w:val="0"/>
              <w:marTop w:val="0"/>
              <w:marBottom w:val="0"/>
              <w:divBdr>
                <w:top w:val="none" w:sz="0" w:space="0" w:color="auto"/>
                <w:left w:val="none" w:sz="0" w:space="0" w:color="auto"/>
                <w:bottom w:val="none" w:sz="0" w:space="0" w:color="auto"/>
                <w:right w:val="none" w:sz="0" w:space="0" w:color="auto"/>
              </w:divBdr>
            </w:div>
          </w:divsChild>
        </w:div>
        <w:div w:id="825128218">
          <w:marLeft w:val="0"/>
          <w:marRight w:val="0"/>
          <w:marTop w:val="0"/>
          <w:marBottom w:val="0"/>
          <w:divBdr>
            <w:top w:val="none" w:sz="0" w:space="0" w:color="auto"/>
            <w:left w:val="none" w:sz="0" w:space="0" w:color="auto"/>
            <w:bottom w:val="none" w:sz="0" w:space="0" w:color="auto"/>
            <w:right w:val="none" w:sz="0" w:space="0" w:color="auto"/>
          </w:divBdr>
          <w:divsChild>
            <w:div w:id="738140160">
              <w:marLeft w:val="0"/>
              <w:marRight w:val="0"/>
              <w:marTop w:val="0"/>
              <w:marBottom w:val="0"/>
              <w:divBdr>
                <w:top w:val="none" w:sz="0" w:space="0" w:color="auto"/>
                <w:left w:val="none" w:sz="0" w:space="0" w:color="auto"/>
                <w:bottom w:val="none" w:sz="0" w:space="0" w:color="auto"/>
                <w:right w:val="none" w:sz="0" w:space="0" w:color="auto"/>
              </w:divBdr>
            </w:div>
          </w:divsChild>
        </w:div>
        <w:div w:id="854147840">
          <w:marLeft w:val="0"/>
          <w:marRight w:val="0"/>
          <w:marTop w:val="0"/>
          <w:marBottom w:val="0"/>
          <w:divBdr>
            <w:top w:val="none" w:sz="0" w:space="0" w:color="auto"/>
            <w:left w:val="none" w:sz="0" w:space="0" w:color="auto"/>
            <w:bottom w:val="none" w:sz="0" w:space="0" w:color="auto"/>
            <w:right w:val="none" w:sz="0" w:space="0" w:color="auto"/>
          </w:divBdr>
          <w:divsChild>
            <w:div w:id="2096004209">
              <w:marLeft w:val="0"/>
              <w:marRight w:val="0"/>
              <w:marTop w:val="0"/>
              <w:marBottom w:val="0"/>
              <w:divBdr>
                <w:top w:val="none" w:sz="0" w:space="0" w:color="auto"/>
                <w:left w:val="none" w:sz="0" w:space="0" w:color="auto"/>
                <w:bottom w:val="none" w:sz="0" w:space="0" w:color="auto"/>
                <w:right w:val="none" w:sz="0" w:space="0" w:color="auto"/>
              </w:divBdr>
            </w:div>
          </w:divsChild>
        </w:div>
        <w:div w:id="860245652">
          <w:marLeft w:val="0"/>
          <w:marRight w:val="0"/>
          <w:marTop w:val="0"/>
          <w:marBottom w:val="0"/>
          <w:divBdr>
            <w:top w:val="none" w:sz="0" w:space="0" w:color="auto"/>
            <w:left w:val="none" w:sz="0" w:space="0" w:color="auto"/>
            <w:bottom w:val="none" w:sz="0" w:space="0" w:color="auto"/>
            <w:right w:val="none" w:sz="0" w:space="0" w:color="auto"/>
          </w:divBdr>
          <w:divsChild>
            <w:div w:id="1102728025">
              <w:marLeft w:val="0"/>
              <w:marRight w:val="0"/>
              <w:marTop w:val="0"/>
              <w:marBottom w:val="0"/>
              <w:divBdr>
                <w:top w:val="none" w:sz="0" w:space="0" w:color="auto"/>
                <w:left w:val="none" w:sz="0" w:space="0" w:color="auto"/>
                <w:bottom w:val="none" w:sz="0" w:space="0" w:color="auto"/>
                <w:right w:val="none" w:sz="0" w:space="0" w:color="auto"/>
              </w:divBdr>
            </w:div>
          </w:divsChild>
        </w:div>
        <w:div w:id="879122446">
          <w:marLeft w:val="0"/>
          <w:marRight w:val="0"/>
          <w:marTop w:val="0"/>
          <w:marBottom w:val="0"/>
          <w:divBdr>
            <w:top w:val="none" w:sz="0" w:space="0" w:color="auto"/>
            <w:left w:val="none" w:sz="0" w:space="0" w:color="auto"/>
            <w:bottom w:val="none" w:sz="0" w:space="0" w:color="auto"/>
            <w:right w:val="none" w:sz="0" w:space="0" w:color="auto"/>
          </w:divBdr>
          <w:divsChild>
            <w:div w:id="609161459">
              <w:marLeft w:val="0"/>
              <w:marRight w:val="0"/>
              <w:marTop w:val="0"/>
              <w:marBottom w:val="0"/>
              <w:divBdr>
                <w:top w:val="none" w:sz="0" w:space="0" w:color="auto"/>
                <w:left w:val="none" w:sz="0" w:space="0" w:color="auto"/>
                <w:bottom w:val="none" w:sz="0" w:space="0" w:color="auto"/>
                <w:right w:val="none" w:sz="0" w:space="0" w:color="auto"/>
              </w:divBdr>
            </w:div>
          </w:divsChild>
        </w:div>
        <w:div w:id="880433515">
          <w:marLeft w:val="0"/>
          <w:marRight w:val="0"/>
          <w:marTop w:val="0"/>
          <w:marBottom w:val="0"/>
          <w:divBdr>
            <w:top w:val="none" w:sz="0" w:space="0" w:color="auto"/>
            <w:left w:val="none" w:sz="0" w:space="0" w:color="auto"/>
            <w:bottom w:val="none" w:sz="0" w:space="0" w:color="auto"/>
            <w:right w:val="none" w:sz="0" w:space="0" w:color="auto"/>
          </w:divBdr>
          <w:divsChild>
            <w:div w:id="204802440">
              <w:marLeft w:val="0"/>
              <w:marRight w:val="0"/>
              <w:marTop w:val="0"/>
              <w:marBottom w:val="0"/>
              <w:divBdr>
                <w:top w:val="none" w:sz="0" w:space="0" w:color="auto"/>
                <w:left w:val="none" w:sz="0" w:space="0" w:color="auto"/>
                <w:bottom w:val="none" w:sz="0" w:space="0" w:color="auto"/>
                <w:right w:val="none" w:sz="0" w:space="0" w:color="auto"/>
              </w:divBdr>
            </w:div>
            <w:div w:id="486940922">
              <w:marLeft w:val="0"/>
              <w:marRight w:val="0"/>
              <w:marTop w:val="0"/>
              <w:marBottom w:val="0"/>
              <w:divBdr>
                <w:top w:val="none" w:sz="0" w:space="0" w:color="auto"/>
                <w:left w:val="none" w:sz="0" w:space="0" w:color="auto"/>
                <w:bottom w:val="none" w:sz="0" w:space="0" w:color="auto"/>
                <w:right w:val="none" w:sz="0" w:space="0" w:color="auto"/>
              </w:divBdr>
            </w:div>
            <w:div w:id="754319961">
              <w:marLeft w:val="0"/>
              <w:marRight w:val="0"/>
              <w:marTop w:val="0"/>
              <w:marBottom w:val="0"/>
              <w:divBdr>
                <w:top w:val="none" w:sz="0" w:space="0" w:color="auto"/>
                <w:left w:val="none" w:sz="0" w:space="0" w:color="auto"/>
                <w:bottom w:val="none" w:sz="0" w:space="0" w:color="auto"/>
                <w:right w:val="none" w:sz="0" w:space="0" w:color="auto"/>
              </w:divBdr>
            </w:div>
          </w:divsChild>
        </w:div>
        <w:div w:id="891499222">
          <w:marLeft w:val="0"/>
          <w:marRight w:val="0"/>
          <w:marTop w:val="0"/>
          <w:marBottom w:val="0"/>
          <w:divBdr>
            <w:top w:val="none" w:sz="0" w:space="0" w:color="auto"/>
            <w:left w:val="none" w:sz="0" w:space="0" w:color="auto"/>
            <w:bottom w:val="none" w:sz="0" w:space="0" w:color="auto"/>
            <w:right w:val="none" w:sz="0" w:space="0" w:color="auto"/>
          </w:divBdr>
          <w:divsChild>
            <w:div w:id="194392943">
              <w:marLeft w:val="0"/>
              <w:marRight w:val="0"/>
              <w:marTop w:val="0"/>
              <w:marBottom w:val="0"/>
              <w:divBdr>
                <w:top w:val="none" w:sz="0" w:space="0" w:color="auto"/>
                <w:left w:val="none" w:sz="0" w:space="0" w:color="auto"/>
                <w:bottom w:val="none" w:sz="0" w:space="0" w:color="auto"/>
                <w:right w:val="none" w:sz="0" w:space="0" w:color="auto"/>
              </w:divBdr>
            </w:div>
          </w:divsChild>
        </w:div>
        <w:div w:id="913665452">
          <w:marLeft w:val="0"/>
          <w:marRight w:val="0"/>
          <w:marTop w:val="0"/>
          <w:marBottom w:val="0"/>
          <w:divBdr>
            <w:top w:val="none" w:sz="0" w:space="0" w:color="auto"/>
            <w:left w:val="none" w:sz="0" w:space="0" w:color="auto"/>
            <w:bottom w:val="none" w:sz="0" w:space="0" w:color="auto"/>
            <w:right w:val="none" w:sz="0" w:space="0" w:color="auto"/>
          </w:divBdr>
          <w:divsChild>
            <w:div w:id="1954510431">
              <w:marLeft w:val="0"/>
              <w:marRight w:val="0"/>
              <w:marTop w:val="0"/>
              <w:marBottom w:val="0"/>
              <w:divBdr>
                <w:top w:val="none" w:sz="0" w:space="0" w:color="auto"/>
                <w:left w:val="none" w:sz="0" w:space="0" w:color="auto"/>
                <w:bottom w:val="none" w:sz="0" w:space="0" w:color="auto"/>
                <w:right w:val="none" w:sz="0" w:space="0" w:color="auto"/>
              </w:divBdr>
            </w:div>
          </w:divsChild>
        </w:div>
        <w:div w:id="929123458">
          <w:marLeft w:val="0"/>
          <w:marRight w:val="0"/>
          <w:marTop w:val="0"/>
          <w:marBottom w:val="0"/>
          <w:divBdr>
            <w:top w:val="none" w:sz="0" w:space="0" w:color="auto"/>
            <w:left w:val="none" w:sz="0" w:space="0" w:color="auto"/>
            <w:bottom w:val="none" w:sz="0" w:space="0" w:color="auto"/>
            <w:right w:val="none" w:sz="0" w:space="0" w:color="auto"/>
          </w:divBdr>
          <w:divsChild>
            <w:div w:id="1143624464">
              <w:marLeft w:val="0"/>
              <w:marRight w:val="0"/>
              <w:marTop w:val="0"/>
              <w:marBottom w:val="0"/>
              <w:divBdr>
                <w:top w:val="none" w:sz="0" w:space="0" w:color="auto"/>
                <w:left w:val="none" w:sz="0" w:space="0" w:color="auto"/>
                <w:bottom w:val="none" w:sz="0" w:space="0" w:color="auto"/>
                <w:right w:val="none" w:sz="0" w:space="0" w:color="auto"/>
              </w:divBdr>
            </w:div>
          </w:divsChild>
        </w:div>
        <w:div w:id="937979034">
          <w:marLeft w:val="0"/>
          <w:marRight w:val="0"/>
          <w:marTop w:val="0"/>
          <w:marBottom w:val="0"/>
          <w:divBdr>
            <w:top w:val="none" w:sz="0" w:space="0" w:color="auto"/>
            <w:left w:val="none" w:sz="0" w:space="0" w:color="auto"/>
            <w:bottom w:val="none" w:sz="0" w:space="0" w:color="auto"/>
            <w:right w:val="none" w:sz="0" w:space="0" w:color="auto"/>
          </w:divBdr>
          <w:divsChild>
            <w:div w:id="261687348">
              <w:marLeft w:val="0"/>
              <w:marRight w:val="0"/>
              <w:marTop w:val="0"/>
              <w:marBottom w:val="0"/>
              <w:divBdr>
                <w:top w:val="none" w:sz="0" w:space="0" w:color="auto"/>
                <w:left w:val="none" w:sz="0" w:space="0" w:color="auto"/>
                <w:bottom w:val="none" w:sz="0" w:space="0" w:color="auto"/>
                <w:right w:val="none" w:sz="0" w:space="0" w:color="auto"/>
              </w:divBdr>
            </w:div>
          </w:divsChild>
        </w:div>
        <w:div w:id="950935530">
          <w:marLeft w:val="0"/>
          <w:marRight w:val="0"/>
          <w:marTop w:val="0"/>
          <w:marBottom w:val="0"/>
          <w:divBdr>
            <w:top w:val="none" w:sz="0" w:space="0" w:color="auto"/>
            <w:left w:val="none" w:sz="0" w:space="0" w:color="auto"/>
            <w:bottom w:val="none" w:sz="0" w:space="0" w:color="auto"/>
            <w:right w:val="none" w:sz="0" w:space="0" w:color="auto"/>
          </w:divBdr>
          <w:divsChild>
            <w:div w:id="847712759">
              <w:marLeft w:val="0"/>
              <w:marRight w:val="0"/>
              <w:marTop w:val="0"/>
              <w:marBottom w:val="0"/>
              <w:divBdr>
                <w:top w:val="none" w:sz="0" w:space="0" w:color="auto"/>
                <w:left w:val="none" w:sz="0" w:space="0" w:color="auto"/>
                <w:bottom w:val="none" w:sz="0" w:space="0" w:color="auto"/>
                <w:right w:val="none" w:sz="0" w:space="0" w:color="auto"/>
              </w:divBdr>
            </w:div>
          </w:divsChild>
        </w:div>
        <w:div w:id="975597778">
          <w:marLeft w:val="0"/>
          <w:marRight w:val="0"/>
          <w:marTop w:val="0"/>
          <w:marBottom w:val="0"/>
          <w:divBdr>
            <w:top w:val="none" w:sz="0" w:space="0" w:color="auto"/>
            <w:left w:val="none" w:sz="0" w:space="0" w:color="auto"/>
            <w:bottom w:val="none" w:sz="0" w:space="0" w:color="auto"/>
            <w:right w:val="none" w:sz="0" w:space="0" w:color="auto"/>
          </w:divBdr>
          <w:divsChild>
            <w:div w:id="1451361932">
              <w:marLeft w:val="0"/>
              <w:marRight w:val="0"/>
              <w:marTop w:val="0"/>
              <w:marBottom w:val="0"/>
              <w:divBdr>
                <w:top w:val="none" w:sz="0" w:space="0" w:color="auto"/>
                <w:left w:val="none" w:sz="0" w:space="0" w:color="auto"/>
                <w:bottom w:val="none" w:sz="0" w:space="0" w:color="auto"/>
                <w:right w:val="none" w:sz="0" w:space="0" w:color="auto"/>
              </w:divBdr>
            </w:div>
          </w:divsChild>
        </w:div>
        <w:div w:id="977997614">
          <w:marLeft w:val="0"/>
          <w:marRight w:val="0"/>
          <w:marTop w:val="0"/>
          <w:marBottom w:val="0"/>
          <w:divBdr>
            <w:top w:val="none" w:sz="0" w:space="0" w:color="auto"/>
            <w:left w:val="none" w:sz="0" w:space="0" w:color="auto"/>
            <w:bottom w:val="none" w:sz="0" w:space="0" w:color="auto"/>
            <w:right w:val="none" w:sz="0" w:space="0" w:color="auto"/>
          </w:divBdr>
          <w:divsChild>
            <w:div w:id="2133476732">
              <w:marLeft w:val="0"/>
              <w:marRight w:val="0"/>
              <w:marTop w:val="0"/>
              <w:marBottom w:val="0"/>
              <w:divBdr>
                <w:top w:val="none" w:sz="0" w:space="0" w:color="auto"/>
                <w:left w:val="none" w:sz="0" w:space="0" w:color="auto"/>
                <w:bottom w:val="none" w:sz="0" w:space="0" w:color="auto"/>
                <w:right w:val="none" w:sz="0" w:space="0" w:color="auto"/>
              </w:divBdr>
            </w:div>
          </w:divsChild>
        </w:div>
        <w:div w:id="997535577">
          <w:marLeft w:val="0"/>
          <w:marRight w:val="0"/>
          <w:marTop w:val="0"/>
          <w:marBottom w:val="0"/>
          <w:divBdr>
            <w:top w:val="none" w:sz="0" w:space="0" w:color="auto"/>
            <w:left w:val="none" w:sz="0" w:space="0" w:color="auto"/>
            <w:bottom w:val="none" w:sz="0" w:space="0" w:color="auto"/>
            <w:right w:val="none" w:sz="0" w:space="0" w:color="auto"/>
          </w:divBdr>
          <w:divsChild>
            <w:div w:id="823202992">
              <w:marLeft w:val="0"/>
              <w:marRight w:val="0"/>
              <w:marTop w:val="0"/>
              <w:marBottom w:val="0"/>
              <w:divBdr>
                <w:top w:val="none" w:sz="0" w:space="0" w:color="auto"/>
                <w:left w:val="none" w:sz="0" w:space="0" w:color="auto"/>
                <w:bottom w:val="none" w:sz="0" w:space="0" w:color="auto"/>
                <w:right w:val="none" w:sz="0" w:space="0" w:color="auto"/>
              </w:divBdr>
            </w:div>
          </w:divsChild>
        </w:div>
        <w:div w:id="1006402525">
          <w:marLeft w:val="0"/>
          <w:marRight w:val="0"/>
          <w:marTop w:val="0"/>
          <w:marBottom w:val="0"/>
          <w:divBdr>
            <w:top w:val="none" w:sz="0" w:space="0" w:color="auto"/>
            <w:left w:val="none" w:sz="0" w:space="0" w:color="auto"/>
            <w:bottom w:val="none" w:sz="0" w:space="0" w:color="auto"/>
            <w:right w:val="none" w:sz="0" w:space="0" w:color="auto"/>
          </w:divBdr>
          <w:divsChild>
            <w:div w:id="846674112">
              <w:marLeft w:val="0"/>
              <w:marRight w:val="0"/>
              <w:marTop w:val="0"/>
              <w:marBottom w:val="0"/>
              <w:divBdr>
                <w:top w:val="none" w:sz="0" w:space="0" w:color="auto"/>
                <w:left w:val="none" w:sz="0" w:space="0" w:color="auto"/>
                <w:bottom w:val="none" w:sz="0" w:space="0" w:color="auto"/>
                <w:right w:val="none" w:sz="0" w:space="0" w:color="auto"/>
              </w:divBdr>
            </w:div>
          </w:divsChild>
        </w:div>
        <w:div w:id="1017543467">
          <w:marLeft w:val="0"/>
          <w:marRight w:val="0"/>
          <w:marTop w:val="0"/>
          <w:marBottom w:val="0"/>
          <w:divBdr>
            <w:top w:val="none" w:sz="0" w:space="0" w:color="auto"/>
            <w:left w:val="none" w:sz="0" w:space="0" w:color="auto"/>
            <w:bottom w:val="none" w:sz="0" w:space="0" w:color="auto"/>
            <w:right w:val="none" w:sz="0" w:space="0" w:color="auto"/>
          </w:divBdr>
          <w:divsChild>
            <w:div w:id="72555073">
              <w:marLeft w:val="0"/>
              <w:marRight w:val="0"/>
              <w:marTop w:val="0"/>
              <w:marBottom w:val="0"/>
              <w:divBdr>
                <w:top w:val="none" w:sz="0" w:space="0" w:color="auto"/>
                <w:left w:val="none" w:sz="0" w:space="0" w:color="auto"/>
                <w:bottom w:val="none" w:sz="0" w:space="0" w:color="auto"/>
                <w:right w:val="none" w:sz="0" w:space="0" w:color="auto"/>
              </w:divBdr>
            </w:div>
          </w:divsChild>
        </w:div>
        <w:div w:id="1045376363">
          <w:marLeft w:val="0"/>
          <w:marRight w:val="0"/>
          <w:marTop w:val="0"/>
          <w:marBottom w:val="0"/>
          <w:divBdr>
            <w:top w:val="none" w:sz="0" w:space="0" w:color="auto"/>
            <w:left w:val="none" w:sz="0" w:space="0" w:color="auto"/>
            <w:bottom w:val="none" w:sz="0" w:space="0" w:color="auto"/>
            <w:right w:val="none" w:sz="0" w:space="0" w:color="auto"/>
          </w:divBdr>
          <w:divsChild>
            <w:div w:id="1229612588">
              <w:marLeft w:val="0"/>
              <w:marRight w:val="0"/>
              <w:marTop w:val="0"/>
              <w:marBottom w:val="0"/>
              <w:divBdr>
                <w:top w:val="none" w:sz="0" w:space="0" w:color="auto"/>
                <w:left w:val="none" w:sz="0" w:space="0" w:color="auto"/>
                <w:bottom w:val="none" w:sz="0" w:space="0" w:color="auto"/>
                <w:right w:val="none" w:sz="0" w:space="0" w:color="auto"/>
              </w:divBdr>
            </w:div>
          </w:divsChild>
        </w:div>
        <w:div w:id="1056780278">
          <w:marLeft w:val="0"/>
          <w:marRight w:val="0"/>
          <w:marTop w:val="0"/>
          <w:marBottom w:val="0"/>
          <w:divBdr>
            <w:top w:val="none" w:sz="0" w:space="0" w:color="auto"/>
            <w:left w:val="none" w:sz="0" w:space="0" w:color="auto"/>
            <w:bottom w:val="none" w:sz="0" w:space="0" w:color="auto"/>
            <w:right w:val="none" w:sz="0" w:space="0" w:color="auto"/>
          </w:divBdr>
          <w:divsChild>
            <w:div w:id="931277095">
              <w:marLeft w:val="0"/>
              <w:marRight w:val="0"/>
              <w:marTop w:val="0"/>
              <w:marBottom w:val="0"/>
              <w:divBdr>
                <w:top w:val="none" w:sz="0" w:space="0" w:color="auto"/>
                <w:left w:val="none" w:sz="0" w:space="0" w:color="auto"/>
                <w:bottom w:val="none" w:sz="0" w:space="0" w:color="auto"/>
                <w:right w:val="none" w:sz="0" w:space="0" w:color="auto"/>
              </w:divBdr>
            </w:div>
          </w:divsChild>
        </w:div>
        <w:div w:id="1075013244">
          <w:marLeft w:val="0"/>
          <w:marRight w:val="0"/>
          <w:marTop w:val="0"/>
          <w:marBottom w:val="0"/>
          <w:divBdr>
            <w:top w:val="none" w:sz="0" w:space="0" w:color="auto"/>
            <w:left w:val="none" w:sz="0" w:space="0" w:color="auto"/>
            <w:bottom w:val="none" w:sz="0" w:space="0" w:color="auto"/>
            <w:right w:val="none" w:sz="0" w:space="0" w:color="auto"/>
          </w:divBdr>
          <w:divsChild>
            <w:div w:id="1562596396">
              <w:marLeft w:val="0"/>
              <w:marRight w:val="0"/>
              <w:marTop w:val="0"/>
              <w:marBottom w:val="0"/>
              <w:divBdr>
                <w:top w:val="none" w:sz="0" w:space="0" w:color="auto"/>
                <w:left w:val="none" w:sz="0" w:space="0" w:color="auto"/>
                <w:bottom w:val="none" w:sz="0" w:space="0" w:color="auto"/>
                <w:right w:val="none" w:sz="0" w:space="0" w:color="auto"/>
              </w:divBdr>
            </w:div>
          </w:divsChild>
        </w:div>
        <w:div w:id="1086420559">
          <w:marLeft w:val="0"/>
          <w:marRight w:val="0"/>
          <w:marTop w:val="0"/>
          <w:marBottom w:val="0"/>
          <w:divBdr>
            <w:top w:val="none" w:sz="0" w:space="0" w:color="auto"/>
            <w:left w:val="none" w:sz="0" w:space="0" w:color="auto"/>
            <w:bottom w:val="none" w:sz="0" w:space="0" w:color="auto"/>
            <w:right w:val="none" w:sz="0" w:space="0" w:color="auto"/>
          </w:divBdr>
          <w:divsChild>
            <w:div w:id="1536694872">
              <w:marLeft w:val="0"/>
              <w:marRight w:val="0"/>
              <w:marTop w:val="0"/>
              <w:marBottom w:val="0"/>
              <w:divBdr>
                <w:top w:val="none" w:sz="0" w:space="0" w:color="auto"/>
                <w:left w:val="none" w:sz="0" w:space="0" w:color="auto"/>
                <w:bottom w:val="none" w:sz="0" w:space="0" w:color="auto"/>
                <w:right w:val="none" w:sz="0" w:space="0" w:color="auto"/>
              </w:divBdr>
            </w:div>
          </w:divsChild>
        </w:div>
        <w:div w:id="1092779342">
          <w:marLeft w:val="0"/>
          <w:marRight w:val="0"/>
          <w:marTop w:val="0"/>
          <w:marBottom w:val="0"/>
          <w:divBdr>
            <w:top w:val="none" w:sz="0" w:space="0" w:color="auto"/>
            <w:left w:val="none" w:sz="0" w:space="0" w:color="auto"/>
            <w:bottom w:val="none" w:sz="0" w:space="0" w:color="auto"/>
            <w:right w:val="none" w:sz="0" w:space="0" w:color="auto"/>
          </w:divBdr>
          <w:divsChild>
            <w:div w:id="108011897">
              <w:marLeft w:val="0"/>
              <w:marRight w:val="0"/>
              <w:marTop w:val="0"/>
              <w:marBottom w:val="0"/>
              <w:divBdr>
                <w:top w:val="none" w:sz="0" w:space="0" w:color="auto"/>
                <w:left w:val="none" w:sz="0" w:space="0" w:color="auto"/>
                <w:bottom w:val="none" w:sz="0" w:space="0" w:color="auto"/>
                <w:right w:val="none" w:sz="0" w:space="0" w:color="auto"/>
              </w:divBdr>
            </w:div>
          </w:divsChild>
        </w:div>
        <w:div w:id="1093016827">
          <w:marLeft w:val="0"/>
          <w:marRight w:val="0"/>
          <w:marTop w:val="0"/>
          <w:marBottom w:val="0"/>
          <w:divBdr>
            <w:top w:val="none" w:sz="0" w:space="0" w:color="auto"/>
            <w:left w:val="none" w:sz="0" w:space="0" w:color="auto"/>
            <w:bottom w:val="none" w:sz="0" w:space="0" w:color="auto"/>
            <w:right w:val="none" w:sz="0" w:space="0" w:color="auto"/>
          </w:divBdr>
          <w:divsChild>
            <w:div w:id="1032804627">
              <w:marLeft w:val="0"/>
              <w:marRight w:val="0"/>
              <w:marTop w:val="0"/>
              <w:marBottom w:val="0"/>
              <w:divBdr>
                <w:top w:val="none" w:sz="0" w:space="0" w:color="auto"/>
                <w:left w:val="none" w:sz="0" w:space="0" w:color="auto"/>
                <w:bottom w:val="none" w:sz="0" w:space="0" w:color="auto"/>
                <w:right w:val="none" w:sz="0" w:space="0" w:color="auto"/>
              </w:divBdr>
            </w:div>
          </w:divsChild>
        </w:div>
        <w:div w:id="1112701767">
          <w:marLeft w:val="0"/>
          <w:marRight w:val="0"/>
          <w:marTop w:val="0"/>
          <w:marBottom w:val="0"/>
          <w:divBdr>
            <w:top w:val="none" w:sz="0" w:space="0" w:color="auto"/>
            <w:left w:val="none" w:sz="0" w:space="0" w:color="auto"/>
            <w:bottom w:val="none" w:sz="0" w:space="0" w:color="auto"/>
            <w:right w:val="none" w:sz="0" w:space="0" w:color="auto"/>
          </w:divBdr>
          <w:divsChild>
            <w:div w:id="231500682">
              <w:marLeft w:val="0"/>
              <w:marRight w:val="0"/>
              <w:marTop w:val="0"/>
              <w:marBottom w:val="0"/>
              <w:divBdr>
                <w:top w:val="none" w:sz="0" w:space="0" w:color="auto"/>
                <w:left w:val="none" w:sz="0" w:space="0" w:color="auto"/>
                <w:bottom w:val="none" w:sz="0" w:space="0" w:color="auto"/>
                <w:right w:val="none" w:sz="0" w:space="0" w:color="auto"/>
              </w:divBdr>
            </w:div>
          </w:divsChild>
        </w:div>
        <w:div w:id="1115439580">
          <w:marLeft w:val="0"/>
          <w:marRight w:val="0"/>
          <w:marTop w:val="0"/>
          <w:marBottom w:val="0"/>
          <w:divBdr>
            <w:top w:val="none" w:sz="0" w:space="0" w:color="auto"/>
            <w:left w:val="none" w:sz="0" w:space="0" w:color="auto"/>
            <w:bottom w:val="none" w:sz="0" w:space="0" w:color="auto"/>
            <w:right w:val="none" w:sz="0" w:space="0" w:color="auto"/>
          </w:divBdr>
          <w:divsChild>
            <w:div w:id="149903030">
              <w:marLeft w:val="0"/>
              <w:marRight w:val="0"/>
              <w:marTop w:val="0"/>
              <w:marBottom w:val="0"/>
              <w:divBdr>
                <w:top w:val="none" w:sz="0" w:space="0" w:color="auto"/>
                <w:left w:val="none" w:sz="0" w:space="0" w:color="auto"/>
                <w:bottom w:val="none" w:sz="0" w:space="0" w:color="auto"/>
                <w:right w:val="none" w:sz="0" w:space="0" w:color="auto"/>
              </w:divBdr>
            </w:div>
            <w:div w:id="903948206">
              <w:marLeft w:val="0"/>
              <w:marRight w:val="0"/>
              <w:marTop w:val="0"/>
              <w:marBottom w:val="0"/>
              <w:divBdr>
                <w:top w:val="none" w:sz="0" w:space="0" w:color="auto"/>
                <w:left w:val="none" w:sz="0" w:space="0" w:color="auto"/>
                <w:bottom w:val="none" w:sz="0" w:space="0" w:color="auto"/>
                <w:right w:val="none" w:sz="0" w:space="0" w:color="auto"/>
              </w:divBdr>
            </w:div>
          </w:divsChild>
        </w:div>
        <w:div w:id="1120026225">
          <w:marLeft w:val="0"/>
          <w:marRight w:val="0"/>
          <w:marTop w:val="0"/>
          <w:marBottom w:val="0"/>
          <w:divBdr>
            <w:top w:val="none" w:sz="0" w:space="0" w:color="auto"/>
            <w:left w:val="none" w:sz="0" w:space="0" w:color="auto"/>
            <w:bottom w:val="none" w:sz="0" w:space="0" w:color="auto"/>
            <w:right w:val="none" w:sz="0" w:space="0" w:color="auto"/>
          </w:divBdr>
          <w:divsChild>
            <w:div w:id="229389014">
              <w:marLeft w:val="0"/>
              <w:marRight w:val="0"/>
              <w:marTop w:val="0"/>
              <w:marBottom w:val="0"/>
              <w:divBdr>
                <w:top w:val="none" w:sz="0" w:space="0" w:color="auto"/>
                <w:left w:val="none" w:sz="0" w:space="0" w:color="auto"/>
                <w:bottom w:val="none" w:sz="0" w:space="0" w:color="auto"/>
                <w:right w:val="none" w:sz="0" w:space="0" w:color="auto"/>
              </w:divBdr>
            </w:div>
          </w:divsChild>
        </w:div>
        <w:div w:id="1130199033">
          <w:marLeft w:val="0"/>
          <w:marRight w:val="0"/>
          <w:marTop w:val="0"/>
          <w:marBottom w:val="0"/>
          <w:divBdr>
            <w:top w:val="none" w:sz="0" w:space="0" w:color="auto"/>
            <w:left w:val="none" w:sz="0" w:space="0" w:color="auto"/>
            <w:bottom w:val="none" w:sz="0" w:space="0" w:color="auto"/>
            <w:right w:val="none" w:sz="0" w:space="0" w:color="auto"/>
          </w:divBdr>
          <w:divsChild>
            <w:div w:id="1161849014">
              <w:marLeft w:val="0"/>
              <w:marRight w:val="0"/>
              <w:marTop w:val="0"/>
              <w:marBottom w:val="0"/>
              <w:divBdr>
                <w:top w:val="none" w:sz="0" w:space="0" w:color="auto"/>
                <w:left w:val="none" w:sz="0" w:space="0" w:color="auto"/>
                <w:bottom w:val="none" w:sz="0" w:space="0" w:color="auto"/>
                <w:right w:val="none" w:sz="0" w:space="0" w:color="auto"/>
              </w:divBdr>
            </w:div>
          </w:divsChild>
        </w:div>
        <w:div w:id="1130591553">
          <w:marLeft w:val="0"/>
          <w:marRight w:val="0"/>
          <w:marTop w:val="0"/>
          <w:marBottom w:val="0"/>
          <w:divBdr>
            <w:top w:val="none" w:sz="0" w:space="0" w:color="auto"/>
            <w:left w:val="none" w:sz="0" w:space="0" w:color="auto"/>
            <w:bottom w:val="none" w:sz="0" w:space="0" w:color="auto"/>
            <w:right w:val="none" w:sz="0" w:space="0" w:color="auto"/>
          </w:divBdr>
          <w:divsChild>
            <w:div w:id="1683512872">
              <w:marLeft w:val="0"/>
              <w:marRight w:val="0"/>
              <w:marTop w:val="0"/>
              <w:marBottom w:val="0"/>
              <w:divBdr>
                <w:top w:val="none" w:sz="0" w:space="0" w:color="auto"/>
                <w:left w:val="none" w:sz="0" w:space="0" w:color="auto"/>
                <w:bottom w:val="none" w:sz="0" w:space="0" w:color="auto"/>
                <w:right w:val="none" w:sz="0" w:space="0" w:color="auto"/>
              </w:divBdr>
            </w:div>
          </w:divsChild>
        </w:div>
        <w:div w:id="1136919590">
          <w:marLeft w:val="0"/>
          <w:marRight w:val="0"/>
          <w:marTop w:val="0"/>
          <w:marBottom w:val="0"/>
          <w:divBdr>
            <w:top w:val="none" w:sz="0" w:space="0" w:color="auto"/>
            <w:left w:val="none" w:sz="0" w:space="0" w:color="auto"/>
            <w:bottom w:val="none" w:sz="0" w:space="0" w:color="auto"/>
            <w:right w:val="none" w:sz="0" w:space="0" w:color="auto"/>
          </w:divBdr>
          <w:divsChild>
            <w:div w:id="1303383663">
              <w:marLeft w:val="0"/>
              <w:marRight w:val="0"/>
              <w:marTop w:val="0"/>
              <w:marBottom w:val="0"/>
              <w:divBdr>
                <w:top w:val="none" w:sz="0" w:space="0" w:color="auto"/>
                <w:left w:val="none" w:sz="0" w:space="0" w:color="auto"/>
                <w:bottom w:val="none" w:sz="0" w:space="0" w:color="auto"/>
                <w:right w:val="none" w:sz="0" w:space="0" w:color="auto"/>
              </w:divBdr>
            </w:div>
          </w:divsChild>
        </w:div>
        <w:div w:id="1139299366">
          <w:marLeft w:val="0"/>
          <w:marRight w:val="0"/>
          <w:marTop w:val="0"/>
          <w:marBottom w:val="0"/>
          <w:divBdr>
            <w:top w:val="none" w:sz="0" w:space="0" w:color="auto"/>
            <w:left w:val="none" w:sz="0" w:space="0" w:color="auto"/>
            <w:bottom w:val="none" w:sz="0" w:space="0" w:color="auto"/>
            <w:right w:val="none" w:sz="0" w:space="0" w:color="auto"/>
          </w:divBdr>
          <w:divsChild>
            <w:div w:id="576594965">
              <w:marLeft w:val="0"/>
              <w:marRight w:val="0"/>
              <w:marTop w:val="0"/>
              <w:marBottom w:val="0"/>
              <w:divBdr>
                <w:top w:val="none" w:sz="0" w:space="0" w:color="auto"/>
                <w:left w:val="none" w:sz="0" w:space="0" w:color="auto"/>
                <w:bottom w:val="none" w:sz="0" w:space="0" w:color="auto"/>
                <w:right w:val="none" w:sz="0" w:space="0" w:color="auto"/>
              </w:divBdr>
            </w:div>
          </w:divsChild>
        </w:div>
        <w:div w:id="1166897070">
          <w:marLeft w:val="0"/>
          <w:marRight w:val="0"/>
          <w:marTop w:val="0"/>
          <w:marBottom w:val="0"/>
          <w:divBdr>
            <w:top w:val="none" w:sz="0" w:space="0" w:color="auto"/>
            <w:left w:val="none" w:sz="0" w:space="0" w:color="auto"/>
            <w:bottom w:val="none" w:sz="0" w:space="0" w:color="auto"/>
            <w:right w:val="none" w:sz="0" w:space="0" w:color="auto"/>
          </w:divBdr>
          <w:divsChild>
            <w:div w:id="1207327022">
              <w:marLeft w:val="0"/>
              <w:marRight w:val="0"/>
              <w:marTop w:val="0"/>
              <w:marBottom w:val="0"/>
              <w:divBdr>
                <w:top w:val="none" w:sz="0" w:space="0" w:color="auto"/>
                <w:left w:val="none" w:sz="0" w:space="0" w:color="auto"/>
                <w:bottom w:val="none" w:sz="0" w:space="0" w:color="auto"/>
                <w:right w:val="none" w:sz="0" w:space="0" w:color="auto"/>
              </w:divBdr>
            </w:div>
            <w:div w:id="1497988580">
              <w:marLeft w:val="0"/>
              <w:marRight w:val="0"/>
              <w:marTop w:val="0"/>
              <w:marBottom w:val="0"/>
              <w:divBdr>
                <w:top w:val="none" w:sz="0" w:space="0" w:color="auto"/>
                <w:left w:val="none" w:sz="0" w:space="0" w:color="auto"/>
                <w:bottom w:val="none" w:sz="0" w:space="0" w:color="auto"/>
                <w:right w:val="none" w:sz="0" w:space="0" w:color="auto"/>
              </w:divBdr>
            </w:div>
          </w:divsChild>
        </w:div>
        <w:div w:id="1173761111">
          <w:marLeft w:val="0"/>
          <w:marRight w:val="0"/>
          <w:marTop w:val="0"/>
          <w:marBottom w:val="0"/>
          <w:divBdr>
            <w:top w:val="none" w:sz="0" w:space="0" w:color="auto"/>
            <w:left w:val="none" w:sz="0" w:space="0" w:color="auto"/>
            <w:bottom w:val="none" w:sz="0" w:space="0" w:color="auto"/>
            <w:right w:val="none" w:sz="0" w:space="0" w:color="auto"/>
          </w:divBdr>
          <w:divsChild>
            <w:div w:id="1019086300">
              <w:marLeft w:val="0"/>
              <w:marRight w:val="0"/>
              <w:marTop w:val="0"/>
              <w:marBottom w:val="0"/>
              <w:divBdr>
                <w:top w:val="none" w:sz="0" w:space="0" w:color="auto"/>
                <w:left w:val="none" w:sz="0" w:space="0" w:color="auto"/>
                <w:bottom w:val="none" w:sz="0" w:space="0" w:color="auto"/>
                <w:right w:val="none" w:sz="0" w:space="0" w:color="auto"/>
              </w:divBdr>
            </w:div>
          </w:divsChild>
        </w:div>
        <w:div w:id="1188133483">
          <w:marLeft w:val="0"/>
          <w:marRight w:val="0"/>
          <w:marTop w:val="0"/>
          <w:marBottom w:val="0"/>
          <w:divBdr>
            <w:top w:val="none" w:sz="0" w:space="0" w:color="auto"/>
            <w:left w:val="none" w:sz="0" w:space="0" w:color="auto"/>
            <w:bottom w:val="none" w:sz="0" w:space="0" w:color="auto"/>
            <w:right w:val="none" w:sz="0" w:space="0" w:color="auto"/>
          </w:divBdr>
          <w:divsChild>
            <w:div w:id="360863528">
              <w:marLeft w:val="0"/>
              <w:marRight w:val="0"/>
              <w:marTop w:val="0"/>
              <w:marBottom w:val="0"/>
              <w:divBdr>
                <w:top w:val="none" w:sz="0" w:space="0" w:color="auto"/>
                <w:left w:val="none" w:sz="0" w:space="0" w:color="auto"/>
                <w:bottom w:val="none" w:sz="0" w:space="0" w:color="auto"/>
                <w:right w:val="none" w:sz="0" w:space="0" w:color="auto"/>
              </w:divBdr>
            </w:div>
          </w:divsChild>
        </w:div>
        <w:div w:id="1204514571">
          <w:marLeft w:val="0"/>
          <w:marRight w:val="0"/>
          <w:marTop w:val="0"/>
          <w:marBottom w:val="0"/>
          <w:divBdr>
            <w:top w:val="none" w:sz="0" w:space="0" w:color="auto"/>
            <w:left w:val="none" w:sz="0" w:space="0" w:color="auto"/>
            <w:bottom w:val="none" w:sz="0" w:space="0" w:color="auto"/>
            <w:right w:val="none" w:sz="0" w:space="0" w:color="auto"/>
          </w:divBdr>
          <w:divsChild>
            <w:div w:id="1183711477">
              <w:marLeft w:val="0"/>
              <w:marRight w:val="0"/>
              <w:marTop w:val="0"/>
              <w:marBottom w:val="0"/>
              <w:divBdr>
                <w:top w:val="none" w:sz="0" w:space="0" w:color="auto"/>
                <w:left w:val="none" w:sz="0" w:space="0" w:color="auto"/>
                <w:bottom w:val="none" w:sz="0" w:space="0" w:color="auto"/>
                <w:right w:val="none" w:sz="0" w:space="0" w:color="auto"/>
              </w:divBdr>
            </w:div>
          </w:divsChild>
        </w:div>
        <w:div w:id="1211262425">
          <w:marLeft w:val="0"/>
          <w:marRight w:val="0"/>
          <w:marTop w:val="0"/>
          <w:marBottom w:val="0"/>
          <w:divBdr>
            <w:top w:val="none" w:sz="0" w:space="0" w:color="auto"/>
            <w:left w:val="none" w:sz="0" w:space="0" w:color="auto"/>
            <w:bottom w:val="none" w:sz="0" w:space="0" w:color="auto"/>
            <w:right w:val="none" w:sz="0" w:space="0" w:color="auto"/>
          </w:divBdr>
          <w:divsChild>
            <w:div w:id="77293343">
              <w:marLeft w:val="0"/>
              <w:marRight w:val="0"/>
              <w:marTop w:val="0"/>
              <w:marBottom w:val="0"/>
              <w:divBdr>
                <w:top w:val="none" w:sz="0" w:space="0" w:color="auto"/>
                <w:left w:val="none" w:sz="0" w:space="0" w:color="auto"/>
                <w:bottom w:val="none" w:sz="0" w:space="0" w:color="auto"/>
                <w:right w:val="none" w:sz="0" w:space="0" w:color="auto"/>
              </w:divBdr>
            </w:div>
          </w:divsChild>
        </w:div>
        <w:div w:id="1224095532">
          <w:marLeft w:val="0"/>
          <w:marRight w:val="0"/>
          <w:marTop w:val="0"/>
          <w:marBottom w:val="0"/>
          <w:divBdr>
            <w:top w:val="none" w:sz="0" w:space="0" w:color="auto"/>
            <w:left w:val="none" w:sz="0" w:space="0" w:color="auto"/>
            <w:bottom w:val="none" w:sz="0" w:space="0" w:color="auto"/>
            <w:right w:val="none" w:sz="0" w:space="0" w:color="auto"/>
          </w:divBdr>
          <w:divsChild>
            <w:div w:id="931931577">
              <w:marLeft w:val="0"/>
              <w:marRight w:val="0"/>
              <w:marTop w:val="0"/>
              <w:marBottom w:val="0"/>
              <w:divBdr>
                <w:top w:val="none" w:sz="0" w:space="0" w:color="auto"/>
                <w:left w:val="none" w:sz="0" w:space="0" w:color="auto"/>
                <w:bottom w:val="none" w:sz="0" w:space="0" w:color="auto"/>
                <w:right w:val="none" w:sz="0" w:space="0" w:color="auto"/>
              </w:divBdr>
            </w:div>
          </w:divsChild>
        </w:div>
        <w:div w:id="1232304014">
          <w:marLeft w:val="0"/>
          <w:marRight w:val="0"/>
          <w:marTop w:val="0"/>
          <w:marBottom w:val="0"/>
          <w:divBdr>
            <w:top w:val="none" w:sz="0" w:space="0" w:color="auto"/>
            <w:left w:val="none" w:sz="0" w:space="0" w:color="auto"/>
            <w:bottom w:val="none" w:sz="0" w:space="0" w:color="auto"/>
            <w:right w:val="none" w:sz="0" w:space="0" w:color="auto"/>
          </w:divBdr>
          <w:divsChild>
            <w:div w:id="883445050">
              <w:marLeft w:val="0"/>
              <w:marRight w:val="0"/>
              <w:marTop w:val="0"/>
              <w:marBottom w:val="0"/>
              <w:divBdr>
                <w:top w:val="none" w:sz="0" w:space="0" w:color="auto"/>
                <w:left w:val="none" w:sz="0" w:space="0" w:color="auto"/>
                <w:bottom w:val="none" w:sz="0" w:space="0" w:color="auto"/>
                <w:right w:val="none" w:sz="0" w:space="0" w:color="auto"/>
              </w:divBdr>
            </w:div>
          </w:divsChild>
        </w:div>
        <w:div w:id="1234395283">
          <w:marLeft w:val="0"/>
          <w:marRight w:val="0"/>
          <w:marTop w:val="0"/>
          <w:marBottom w:val="0"/>
          <w:divBdr>
            <w:top w:val="none" w:sz="0" w:space="0" w:color="auto"/>
            <w:left w:val="none" w:sz="0" w:space="0" w:color="auto"/>
            <w:bottom w:val="none" w:sz="0" w:space="0" w:color="auto"/>
            <w:right w:val="none" w:sz="0" w:space="0" w:color="auto"/>
          </w:divBdr>
          <w:divsChild>
            <w:div w:id="1092356926">
              <w:marLeft w:val="0"/>
              <w:marRight w:val="0"/>
              <w:marTop w:val="0"/>
              <w:marBottom w:val="0"/>
              <w:divBdr>
                <w:top w:val="none" w:sz="0" w:space="0" w:color="auto"/>
                <w:left w:val="none" w:sz="0" w:space="0" w:color="auto"/>
                <w:bottom w:val="none" w:sz="0" w:space="0" w:color="auto"/>
                <w:right w:val="none" w:sz="0" w:space="0" w:color="auto"/>
              </w:divBdr>
            </w:div>
          </w:divsChild>
        </w:div>
        <w:div w:id="1235359544">
          <w:marLeft w:val="0"/>
          <w:marRight w:val="0"/>
          <w:marTop w:val="0"/>
          <w:marBottom w:val="0"/>
          <w:divBdr>
            <w:top w:val="none" w:sz="0" w:space="0" w:color="auto"/>
            <w:left w:val="none" w:sz="0" w:space="0" w:color="auto"/>
            <w:bottom w:val="none" w:sz="0" w:space="0" w:color="auto"/>
            <w:right w:val="none" w:sz="0" w:space="0" w:color="auto"/>
          </w:divBdr>
          <w:divsChild>
            <w:div w:id="2021663982">
              <w:marLeft w:val="0"/>
              <w:marRight w:val="0"/>
              <w:marTop w:val="0"/>
              <w:marBottom w:val="0"/>
              <w:divBdr>
                <w:top w:val="none" w:sz="0" w:space="0" w:color="auto"/>
                <w:left w:val="none" w:sz="0" w:space="0" w:color="auto"/>
                <w:bottom w:val="none" w:sz="0" w:space="0" w:color="auto"/>
                <w:right w:val="none" w:sz="0" w:space="0" w:color="auto"/>
              </w:divBdr>
            </w:div>
          </w:divsChild>
        </w:div>
        <w:div w:id="1238442172">
          <w:marLeft w:val="0"/>
          <w:marRight w:val="0"/>
          <w:marTop w:val="0"/>
          <w:marBottom w:val="0"/>
          <w:divBdr>
            <w:top w:val="none" w:sz="0" w:space="0" w:color="auto"/>
            <w:left w:val="none" w:sz="0" w:space="0" w:color="auto"/>
            <w:bottom w:val="none" w:sz="0" w:space="0" w:color="auto"/>
            <w:right w:val="none" w:sz="0" w:space="0" w:color="auto"/>
          </w:divBdr>
          <w:divsChild>
            <w:div w:id="1689333091">
              <w:marLeft w:val="0"/>
              <w:marRight w:val="0"/>
              <w:marTop w:val="0"/>
              <w:marBottom w:val="0"/>
              <w:divBdr>
                <w:top w:val="none" w:sz="0" w:space="0" w:color="auto"/>
                <w:left w:val="none" w:sz="0" w:space="0" w:color="auto"/>
                <w:bottom w:val="none" w:sz="0" w:space="0" w:color="auto"/>
                <w:right w:val="none" w:sz="0" w:space="0" w:color="auto"/>
              </w:divBdr>
            </w:div>
          </w:divsChild>
        </w:div>
        <w:div w:id="1244757669">
          <w:marLeft w:val="0"/>
          <w:marRight w:val="0"/>
          <w:marTop w:val="0"/>
          <w:marBottom w:val="0"/>
          <w:divBdr>
            <w:top w:val="none" w:sz="0" w:space="0" w:color="auto"/>
            <w:left w:val="none" w:sz="0" w:space="0" w:color="auto"/>
            <w:bottom w:val="none" w:sz="0" w:space="0" w:color="auto"/>
            <w:right w:val="none" w:sz="0" w:space="0" w:color="auto"/>
          </w:divBdr>
          <w:divsChild>
            <w:div w:id="1587307365">
              <w:marLeft w:val="0"/>
              <w:marRight w:val="0"/>
              <w:marTop w:val="0"/>
              <w:marBottom w:val="0"/>
              <w:divBdr>
                <w:top w:val="none" w:sz="0" w:space="0" w:color="auto"/>
                <w:left w:val="none" w:sz="0" w:space="0" w:color="auto"/>
                <w:bottom w:val="none" w:sz="0" w:space="0" w:color="auto"/>
                <w:right w:val="none" w:sz="0" w:space="0" w:color="auto"/>
              </w:divBdr>
            </w:div>
          </w:divsChild>
        </w:div>
        <w:div w:id="1253471908">
          <w:marLeft w:val="0"/>
          <w:marRight w:val="0"/>
          <w:marTop w:val="0"/>
          <w:marBottom w:val="0"/>
          <w:divBdr>
            <w:top w:val="none" w:sz="0" w:space="0" w:color="auto"/>
            <w:left w:val="none" w:sz="0" w:space="0" w:color="auto"/>
            <w:bottom w:val="none" w:sz="0" w:space="0" w:color="auto"/>
            <w:right w:val="none" w:sz="0" w:space="0" w:color="auto"/>
          </w:divBdr>
          <w:divsChild>
            <w:div w:id="39594612">
              <w:marLeft w:val="0"/>
              <w:marRight w:val="0"/>
              <w:marTop w:val="0"/>
              <w:marBottom w:val="0"/>
              <w:divBdr>
                <w:top w:val="none" w:sz="0" w:space="0" w:color="auto"/>
                <w:left w:val="none" w:sz="0" w:space="0" w:color="auto"/>
                <w:bottom w:val="none" w:sz="0" w:space="0" w:color="auto"/>
                <w:right w:val="none" w:sz="0" w:space="0" w:color="auto"/>
              </w:divBdr>
            </w:div>
          </w:divsChild>
        </w:div>
        <w:div w:id="1281767444">
          <w:marLeft w:val="0"/>
          <w:marRight w:val="0"/>
          <w:marTop w:val="0"/>
          <w:marBottom w:val="0"/>
          <w:divBdr>
            <w:top w:val="none" w:sz="0" w:space="0" w:color="auto"/>
            <w:left w:val="none" w:sz="0" w:space="0" w:color="auto"/>
            <w:bottom w:val="none" w:sz="0" w:space="0" w:color="auto"/>
            <w:right w:val="none" w:sz="0" w:space="0" w:color="auto"/>
          </w:divBdr>
          <w:divsChild>
            <w:div w:id="288048692">
              <w:marLeft w:val="0"/>
              <w:marRight w:val="0"/>
              <w:marTop w:val="0"/>
              <w:marBottom w:val="0"/>
              <w:divBdr>
                <w:top w:val="none" w:sz="0" w:space="0" w:color="auto"/>
                <w:left w:val="none" w:sz="0" w:space="0" w:color="auto"/>
                <w:bottom w:val="none" w:sz="0" w:space="0" w:color="auto"/>
                <w:right w:val="none" w:sz="0" w:space="0" w:color="auto"/>
              </w:divBdr>
            </w:div>
          </w:divsChild>
        </w:div>
        <w:div w:id="1296644626">
          <w:marLeft w:val="0"/>
          <w:marRight w:val="0"/>
          <w:marTop w:val="0"/>
          <w:marBottom w:val="0"/>
          <w:divBdr>
            <w:top w:val="none" w:sz="0" w:space="0" w:color="auto"/>
            <w:left w:val="none" w:sz="0" w:space="0" w:color="auto"/>
            <w:bottom w:val="none" w:sz="0" w:space="0" w:color="auto"/>
            <w:right w:val="none" w:sz="0" w:space="0" w:color="auto"/>
          </w:divBdr>
          <w:divsChild>
            <w:div w:id="1855419812">
              <w:marLeft w:val="0"/>
              <w:marRight w:val="0"/>
              <w:marTop w:val="0"/>
              <w:marBottom w:val="0"/>
              <w:divBdr>
                <w:top w:val="none" w:sz="0" w:space="0" w:color="auto"/>
                <w:left w:val="none" w:sz="0" w:space="0" w:color="auto"/>
                <w:bottom w:val="none" w:sz="0" w:space="0" w:color="auto"/>
                <w:right w:val="none" w:sz="0" w:space="0" w:color="auto"/>
              </w:divBdr>
            </w:div>
          </w:divsChild>
        </w:div>
        <w:div w:id="1301181291">
          <w:marLeft w:val="0"/>
          <w:marRight w:val="0"/>
          <w:marTop w:val="0"/>
          <w:marBottom w:val="0"/>
          <w:divBdr>
            <w:top w:val="none" w:sz="0" w:space="0" w:color="auto"/>
            <w:left w:val="none" w:sz="0" w:space="0" w:color="auto"/>
            <w:bottom w:val="none" w:sz="0" w:space="0" w:color="auto"/>
            <w:right w:val="none" w:sz="0" w:space="0" w:color="auto"/>
          </w:divBdr>
          <w:divsChild>
            <w:div w:id="1701205050">
              <w:marLeft w:val="0"/>
              <w:marRight w:val="0"/>
              <w:marTop w:val="0"/>
              <w:marBottom w:val="0"/>
              <w:divBdr>
                <w:top w:val="none" w:sz="0" w:space="0" w:color="auto"/>
                <w:left w:val="none" w:sz="0" w:space="0" w:color="auto"/>
                <w:bottom w:val="none" w:sz="0" w:space="0" w:color="auto"/>
                <w:right w:val="none" w:sz="0" w:space="0" w:color="auto"/>
              </w:divBdr>
            </w:div>
          </w:divsChild>
        </w:div>
        <w:div w:id="1351024750">
          <w:marLeft w:val="0"/>
          <w:marRight w:val="0"/>
          <w:marTop w:val="0"/>
          <w:marBottom w:val="0"/>
          <w:divBdr>
            <w:top w:val="none" w:sz="0" w:space="0" w:color="auto"/>
            <w:left w:val="none" w:sz="0" w:space="0" w:color="auto"/>
            <w:bottom w:val="none" w:sz="0" w:space="0" w:color="auto"/>
            <w:right w:val="none" w:sz="0" w:space="0" w:color="auto"/>
          </w:divBdr>
          <w:divsChild>
            <w:div w:id="1590431410">
              <w:marLeft w:val="0"/>
              <w:marRight w:val="0"/>
              <w:marTop w:val="0"/>
              <w:marBottom w:val="0"/>
              <w:divBdr>
                <w:top w:val="none" w:sz="0" w:space="0" w:color="auto"/>
                <w:left w:val="none" w:sz="0" w:space="0" w:color="auto"/>
                <w:bottom w:val="none" w:sz="0" w:space="0" w:color="auto"/>
                <w:right w:val="none" w:sz="0" w:space="0" w:color="auto"/>
              </w:divBdr>
            </w:div>
          </w:divsChild>
        </w:div>
        <w:div w:id="1361782133">
          <w:marLeft w:val="0"/>
          <w:marRight w:val="0"/>
          <w:marTop w:val="0"/>
          <w:marBottom w:val="0"/>
          <w:divBdr>
            <w:top w:val="none" w:sz="0" w:space="0" w:color="auto"/>
            <w:left w:val="none" w:sz="0" w:space="0" w:color="auto"/>
            <w:bottom w:val="none" w:sz="0" w:space="0" w:color="auto"/>
            <w:right w:val="none" w:sz="0" w:space="0" w:color="auto"/>
          </w:divBdr>
          <w:divsChild>
            <w:div w:id="1805267760">
              <w:marLeft w:val="0"/>
              <w:marRight w:val="0"/>
              <w:marTop w:val="0"/>
              <w:marBottom w:val="0"/>
              <w:divBdr>
                <w:top w:val="none" w:sz="0" w:space="0" w:color="auto"/>
                <w:left w:val="none" w:sz="0" w:space="0" w:color="auto"/>
                <w:bottom w:val="none" w:sz="0" w:space="0" w:color="auto"/>
                <w:right w:val="none" w:sz="0" w:space="0" w:color="auto"/>
              </w:divBdr>
            </w:div>
          </w:divsChild>
        </w:div>
        <w:div w:id="1363822826">
          <w:marLeft w:val="0"/>
          <w:marRight w:val="0"/>
          <w:marTop w:val="0"/>
          <w:marBottom w:val="0"/>
          <w:divBdr>
            <w:top w:val="none" w:sz="0" w:space="0" w:color="auto"/>
            <w:left w:val="none" w:sz="0" w:space="0" w:color="auto"/>
            <w:bottom w:val="none" w:sz="0" w:space="0" w:color="auto"/>
            <w:right w:val="none" w:sz="0" w:space="0" w:color="auto"/>
          </w:divBdr>
          <w:divsChild>
            <w:div w:id="714815344">
              <w:marLeft w:val="0"/>
              <w:marRight w:val="0"/>
              <w:marTop w:val="0"/>
              <w:marBottom w:val="0"/>
              <w:divBdr>
                <w:top w:val="none" w:sz="0" w:space="0" w:color="auto"/>
                <w:left w:val="none" w:sz="0" w:space="0" w:color="auto"/>
                <w:bottom w:val="none" w:sz="0" w:space="0" w:color="auto"/>
                <w:right w:val="none" w:sz="0" w:space="0" w:color="auto"/>
              </w:divBdr>
            </w:div>
          </w:divsChild>
        </w:div>
        <w:div w:id="1379085706">
          <w:marLeft w:val="0"/>
          <w:marRight w:val="0"/>
          <w:marTop w:val="0"/>
          <w:marBottom w:val="0"/>
          <w:divBdr>
            <w:top w:val="none" w:sz="0" w:space="0" w:color="auto"/>
            <w:left w:val="none" w:sz="0" w:space="0" w:color="auto"/>
            <w:bottom w:val="none" w:sz="0" w:space="0" w:color="auto"/>
            <w:right w:val="none" w:sz="0" w:space="0" w:color="auto"/>
          </w:divBdr>
          <w:divsChild>
            <w:div w:id="598097559">
              <w:marLeft w:val="0"/>
              <w:marRight w:val="0"/>
              <w:marTop w:val="0"/>
              <w:marBottom w:val="0"/>
              <w:divBdr>
                <w:top w:val="none" w:sz="0" w:space="0" w:color="auto"/>
                <w:left w:val="none" w:sz="0" w:space="0" w:color="auto"/>
                <w:bottom w:val="none" w:sz="0" w:space="0" w:color="auto"/>
                <w:right w:val="none" w:sz="0" w:space="0" w:color="auto"/>
              </w:divBdr>
            </w:div>
            <w:div w:id="1429353803">
              <w:marLeft w:val="0"/>
              <w:marRight w:val="0"/>
              <w:marTop w:val="0"/>
              <w:marBottom w:val="0"/>
              <w:divBdr>
                <w:top w:val="none" w:sz="0" w:space="0" w:color="auto"/>
                <w:left w:val="none" w:sz="0" w:space="0" w:color="auto"/>
                <w:bottom w:val="none" w:sz="0" w:space="0" w:color="auto"/>
                <w:right w:val="none" w:sz="0" w:space="0" w:color="auto"/>
              </w:divBdr>
            </w:div>
          </w:divsChild>
        </w:div>
        <w:div w:id="1394936751">
          <w:marLeft w:val="0"/>
          <w:marRight w:val="0"/>
          <w:marTop w:val="0"/>
          <w:marBottom w:val="0"/>
          <w:divBdr>
            <w:top w:val="none" w:sz="0" w:space="0" w:color="auto"/>
            <w:left w:val="none" w:sz="0" w:space="0" w:color="auto"/>
            <w:bottom w:val="none" w:sz="0" w:space="0" w:color="auto"/>
            <w:right w:val="none" w:sz="0" w:space="0" w:color="auto"/>
          </w:divBdr>
          <w:divsChild>
            <w:div w:id="1173229414">
              <w:marLeft w:val="0"/>
              <w:marRight w:val="0"/>
              <w:marTop w:val="0"/>
              <w:marBottom w:val="0"/>
              <w:divBdr>
                <w:top w:val="none" w:sz="0" w:space="0" w:color="auto"/>
                <w:left w:val="none" w:sz="0" w:space="0" w:color="auto"/>
                <w:bottom w:val="none" w:sz="0" w:space="0" w:color="auto"/>
                <w:right w:val="none" w:sz="0" w:space="0" w:color="auto"/>
              </w:divBdr>
            </w:div>
          </w:divsChild>
        </w:div>
        <w:div w:id="1410031318">
          <w:marLeft w:val="0"/>
          <w:marRight w:val="0"/>
          <w:marTop w:val="0"/>
          <w:marBottom w:val="0"/>
          <w:divBdr>
            <w:top w:val="none" w:sz="0" w:space="0" w:color="auto"/>
            <w:left w:val="none" w:sz="0" w:space="0" w:color="auto"/>
            <w:bottom w:val="none" w:sz="0" w:space="0" w:color="auto"/>
            <w:right w:val="none" w:sz="0" w:space="0" w:color="auto"/>
          </w:divBdr>
          <w:divsChild>
            <w:div w:id="1414008828">
              <w:marLeft w:val="0"/>
              <w:marRight w:val="0"/>
              <w:marTop w:val="0"/>
              <w:marBottom w:val="0"/>
              <w:divBdr>
                <w:top w:val="none" w:sz="0" w:space="0" w:color="auto"/>
                <w:left w:val="none" w:sz="0" w:space="0" w:color="auto"/>
                <w:bottom w:val="none" w:sz="0" w:space="0" w:color="auto"/>
                <w:right w:val="none" w:sz="0" w:space="0" w:color="auto"/>
              </w:divBdr>
            </w:div>
          </w:divsChild>
        </w:div>
        <w:div w:id="1441417257">
          <w:marLeft w:val="0"/>
          <w:marRight w:val="0"/>
          <w:marTop w:val="0"/>
          <w:marBottom w:val="0"/>
          <w:divBdr>
            <w:top w:val="none" w:sz="0" w:space="0" w:color="auto"/>
            <w:left w:val="none" w:sz="0" w:space="0" w:color="auto"/>
            <w:bottom w:val="none" w:sz="0" w:space="0" w:color="auto"/>
            <w:right w:val="none" w:sz="0" w:space="0" w:color="auto"/>
          </w:divBdr>
          <w:divsChild>
            <w:div w:id="1744327801">
              <w:marLeft w:val="0"/>
              <w:marRight w:val="0"/>
              <w:marTop w:val="0"/>
              <w:marBottom w:val="0"/>
              <w:divBdr>
                <w:top w:val="none" w:sz="0" w:space="0" w:color="auto"/>
                <w:left w:val="none" w:sz="0" w:space="0" w:color="auto"/>
                <w:bottom w:val="none" w:sz="0" w:space="0" w:color="auto"/>
                <w:right w:val="none" w:sz="0" w:space="0" w:color="auto"/>
              </w:divBdr>
            </w:div>
          </w:divsChild>
        </w:div>
        <w:div w:id="1442142789">
          <w:marLeft w:val="0"/>
          <w:marRight w:val="0"/>
          <w:marTop w:val="0"/>
          <w:marBottom w:val="0"/>
          <w:divBdr>
            <w:top w:val="none" w:sz="0" w:space="0" w:color="auto"/>
            <w:left w:val="none" w:sz="0" w:space="0" w:color="auto"/>
            <w:bottom w:val="none" w:sz="0" w:space="0" w:color="auto"/>
            <w:right w:val="none" w:sz="0" w:space="0" w:color="auto"/>
          </w:divBdr>
          <w:divsChild>
            <w:div w:id="1672372683">
              <w:marLeft w:val="0"/>
              <w:marRight w:val="0"/>
              <w:marTop w:val="0"/>
              <w:marBottom w:val="0"/>
              <w:divBdr>
                <w:top w:val="none" w:sz="0" w:space="0" w:color="auto"/>
                <w:left w:val="none" w:sz="0" w:space="0" w:color="auto"/>
                <w:bottom w:val="none" w:sz="0" w:space="0" w:color="auto"/>
                <w:right w:val="none" w:sz="0" w:space="0" w:color="auto"/>
              </w:divBdr>
            </w:div>
          </w:divsChild>
        </w:div>
        <w:div w:id="1450586403">
          <w:marLeft w:val="0"/>
          <w:marRight w:val="0"/>
          <w:marTop w:val="0"/>
          <w:marBottom w:val="0"/>
          <w:divBdr>
            <w:top w:val="none" w:sz="0" w:space="0" w:color="auto"/>
            <w:left w:val="none" w:sz="0" w:space="0" w:color="auto"/>
            <w:bottom w:val="none" w:sz="0" w:space="0" w:color="auto"/>
            <w:right w:val="none" w:sz="0" w:space="0" w:color="auto"/>
          </w:divBdr>
          <w:divsChild>
            <w:div w:id="2140606334">
              <w:marLeft w:val="0"/>
              <w:marRight w:val="0"/>
              <w:marTop w:val="0"/>
              <w:marBottom w:val="0"/>
              <w:divBdr>
                <w:top w:val="none" w:sz="0" w:space="0" w:color="auto"/>
                <w:left w:val="none" w:sz="0" w:space="0" w:color="auto"/>
                <w:bottom w:val="none" w:sz="0" w:space="0" w:color="auto"/>
                <w:right w:val="none" w:sz="0" w:space="0" w:color="auto"/>
              </w:divBdr>
            </w:div>
          </w:divsChild>
        </w:div>
        <w:div w:id="1464887413">
          <w:marLeft w:val="0"/>
          <w:marRight w:val="0"/>
          <w:marTop w:val="0"/>
          <w:marBottom w:val="0"/>
          <w:divBdr>
            <w:top w:val="none" w:sz="0" w:space="0" w:color="auto"/>
            <w:left w:val="none" w:sz="0" w:space="0" w:color="auto"/>
            <w:bottom w:val="none" w:sz="0" w:space="0" w:color="auto"/>
            <w:right w:val="none" w:sz="0" w:space="0" w:color="auto"/>
          </w:divBdr>
          <w:divsChild>
            <w:div w:id="1004822931">
              <w:marLeft w:val="0"/>
              <w:marRight w:val="0"/>
              <w:marTop w:val="0"/>
              <w:marBottom w:val="0"/>
              <w:divBdr>
                <w:top w:val="none" w:sz="0" w:space="0" w:color="auto"/>
                <w:left w:val="none" w:sz="0" w:space="0" w:color="auto"/>
                <w:bottom w:val="none" w:sz="0" w:space="0" w:color="auto"/>
                <w:right w:val="none" w:sz="0" w:space="0" w:color="auto"/>
              </w:divBdr>
            </w:div>
          </w:divsChild>
        </w:div>
        <w:div w:id="1465855384">
          <w:marLeft w:val="0"/>
          <w:marRight w:val="0"/>
          <w:marTop w:val="0"/>
          <w:marBottom w:val="0"/>
          <w:divBdr>
            <w:top w:val="none" w:sz="0" w:space="0" w:color="auto"/>
            <w:left w:val="none" w:sz="0" w:space="0" w:color="auto"/>
            <w:bottom w:val="none" w:sz="0" w:space="0" w:color="auto"/>
            <w:right w:val="none" w:sz="0" w:space="0" w:color="auto"/>
          </w:divBdr>
          <w:divsChild>
            <w:div w:id="1697078367">
              <w:marLeft w:val="0"/>
              <w:marRight w:val="0"/>
              <w:marTop w:val="0"/>
              <w:marBottom w:val="0"/>
              <w:divBdr>
                <w:top w:val="none" w:sz="0" w:space="0" w:color="auto"/>
                <w:left w:val="none" w:sz="0" w:space="0" w:color="auto"/>
                <w:bottom w:val="none" w:sz="0" w:space="0" w:color="auto"/>
                <w:right w:val="none" w:sz="0" w:space="0" w:color="auto"/>
              </w:divBdr>
            </w:div>
          </w:divsChild>
        </w:div>
        <w:div w:id="1467699863">
          <w:marLeft w:val="0"/>
          <w:marRight w:val="0"/>
          <w:marTop w:val="0"/>
          <w:marBottom w:val="0"/>
          <w:divBdr>
            <w:top w:val="none" w:sz="0" w:space="0" w:color="auto"/>
            <w:left w:val="none" w:sz="0" w:space="0" w:color="auto"/>
            <w:bottom w:val="none" w:sz="0" w:space="0" w:color="auto"/>
            <w:right w:val="none" w:sz="0" w:space="0" w:color="auto"/>
          </w:divBdr>
          <w:divsChild>
            <w:div w:id="570430728">
              <w:marLeft w:val="0"/>
              <w:marRight w:val="0"/>
              <w:marTop w:val="0"/>
              <w:marBottom w:val="0"/>
              <w:divBdr>
                <w:top w:val="none" w:sz="0" w:space="0" w:color="auto"/>
                <w:left w:val="none" w:sz="0" w:space="0" w:color="auto"/>
                <w:bottom w:val="none" w:sz="0" w:space="0" w:color="auto"/>
                <w:right w:val="none" w:sz="0" w:space="0" w:color="auto"/>
              </w:divBdr>
            </w:div>
            <w:div w:id="780301808">
              <w:marLeft w:val="0"/>
              <w:marRight w:val="0"/>
              <w:marTop w:val="0"/>
              <w:marBottom w:val="0"/>
              <w:divBdr>
                <w:top w:val="none" w:sz="0" w:space="0" w:color="auto"/>
                <w:left w:val="none" w:sz="0" w:space="0" w:color="auto"/>
                <w:bottom w:val="none" w:sz="0" w:space="0" w:color="auto"/>
                <w:right w:val="none" w:sz="0" w:space="0" w:color="auto"/>
              </w:divBdr>
            </w:div>
          </w:divsChild>
        </w:div>
        <w:div w:id="1468401256">
          <w:marLeft w:val="0"/>
          <w:marRight w:val="0"/>
          <w:marTop w:val="0"/>
          <w:marBottom w:val="0"/>
          <w:divBdr>
            <w:top w:val="none" w:sz="0" w:space="0" w:color="auto"/>
            <w:left w:val="none" w:sz="0" w:space="0" w:color="auto"/>
            <w:bottom w:val="none" w:sz="0" w:space="0" w:color="auto"/>
            <w:right w:val="none" w:sz="0" w:space="0" w:color="auto"/>
          </w:divBdr>
          <w:divsChild>
            <w:div w:id="1677146802">
              <w:marLeft w:val="0"/>
              <w:marRight w:val="0"/>
              <w:marTop w:val="0"/>
              <w:marBottom w:val="0"/>
              <w:divBdr>
                <w:top w:val="none" w:sz="0" w:space="0" w:color="auto"/>
                <w:left w:val="none" w:sz="0" w:space="0" w:color="auto"/>
                <w:bottom w:val="none" w:sz="0" w:space="0" w:color="auto"/>
                <w:right w:val="none" w:sz="0" w:space="0" w:color="auto"/>
              </w:divBdr>
            </w:div>
          </w:divsChild>
        </w:div>
        <w:div w:id="1470053265">
          <w:marLeft w:val="0"/>
          <w:marRight w:val="0"/>
          <w:marTop w:val="0"/>
          <w:marBottom w:val="0"/>
          <w:divBdr>
            <w:top w:val="none" w:sz="0" w:space="0" w:color="auto"/>
            <w:left w:val="none" w:sz="0" w:space="0" w:color="auto"/>
            <w:bottom w:val="none" w:sz="0" w:space="0" w:color="auto"/>
            <w:right w:val="none" w:sz="0" w:space="0" w:color="auto"/>
          </w:divBdr>
          <w:divsChild>
            <w:div w:id="525366232">
              <w:marLeft w:val="0"/>
              <w:marRight w:val="0"/>
              <w:marTop w:val="0"/>
              <w:marBottom w:val="0"/>
              <w:divBdr>
                <w:top w:val="none" w:sz="0" w:space="0" w:color="auto"/>
                <w:left w:val="none" w:sz="0" w:space="0" w:color="auto"/>
                <w:bottom w:val="none" w:sz="0" w:space="0" w:color="auto"/>
                <w:right w:val="none" w:sz="0" w:space="0" w:color="auto"/>
              </w:divBdr>
            </w:div>
          </w:divsChild>
        </w:div>
        <w:div w:id="1484814670">
          <w:marLeft w:val="0"/>
          <w:marRight w:val="0"/>
          <w:marTop w:val="0"/>
          <w:marBottom w:val="0"/>
          <w:divBdr>
            <w:top w:val="none" w:sz="0" w:space="0" w:color="auto"/>
            <w:left w:val="none" w:sz="0" w:space="0" w:color="auto"/>
            <w:bottom w:val="none" w:sz="0" w:space="0" w:color="auto"/>
            <w:right w:val="none" w:sz="0" w:space="0" w:color="auto"/>
          </w:divBdr>
          <w:divsChild>
            <w:div w:id="640958417">
              <w:marLeft w:val="0"/>
              <w:marRight w:val="0"/>
              <w:marTop w:val="0"/>
              <w:marBottom w:val="0"/>
              <w:divBdr>
                <w:top w:val="none" w:sz="0" w:space="0" w:color="auto"/>
                <w:left w:val="none" w:sz="0" w:space="0" w:color="auto"/>
                <w:bottom w:val="none" w:sz="0" w:space="0" w:color="auto"/>
                <w:right w:val="none" w:sz="0" w:space="0" w:color="auto"/>
              </w:divBdr>
            </w:div>
          </w:divsChild>
        </w:div>
        <w:div w:id="1512790860">
          <w:marLeft w:val="0"/>
          <w:marRight w:val="0"/>
          <w:marTop w:val="0"/>
          <w:marBottom w:val="0"/>
          <w:divBdr>
            <w:top w:val="none" w:sz="0" w:space="0" w:color="auto"/>
            <w:left w:val="none" w:sz="0" w:space="0" w:color="auto"/>
            <w:bottom w:val="none" w:sz="0" w:space="0" w:color="auto"/>
            <w:right w:val="none" w:sz="0" w:space="0" w:color="auto"/>
          </w:divBdr>
          <w:divsChild>
            <w:div w:id="457769119">
              <w:marLeft w:val="0"/>
              <w:marRight w:val="0"/>
              <w:marTop w:val="0"/>
              <w:marBottom w:val="0"/>
              <w:divBdr>
                <w:top w:val="none" w:sz="0" w:space="0" w:color="auto"/>
                <w:left w:val="none" w:sz="0" w:space="0" w:color="auto"/>
                <w:bottom w:val="none" w:sz="0" w:space="0" w:color="auto"/>
                <w:right w:val="none" w:sz="0" w:space="0" w:color="auto"/>
              </w:divBdr>
            </w:div>
          </w:divsChild>
        </w:div>
        <w:div w:id="1528248342">
          <w:marLeft w:val="0"/>
          <w:marRight w:val="0"/>
          <w:marTop w:val="0"/>
          <w:marBottom w:val="0"/>
          <w:divBdr>
            <w:top w:val="none" w:sz="0" w:space="0" w:color="auto"/>
            <w:left w:val="none" w:sz="0" w:space="0" w:color="auto"/>
            <w:bottom w:val="none" w:sz="0" w:space="0" w:color="auto"/>
            <w:right w:val="none" w:sz="0" w:space="0" w:color="auto"/>
          </w:divBdr>
          <w:divsChild>
            <w:div w:id="914246927">
              <w:marLeft w:val="0"/>
              <w:marRight w:val="0"/>
              <w:marTop w:val="0"/>
              <w:marBottom w:val="0"/>
              <w:divBdr>
                <w:top w:val="none" w:sz="0" w:space="0" w:color="auto"/>
                <w:left w:val="none" w:sz="0" w:space="0" w:color="auto"/>
                <w:bottom w:val="none" w:sz="0" w:space="0" w:color="auto"/>
                <w:right w:val="none" w:sz="0" w:space="0" w:color="auto"/>
              </w:divBdr>
            </w:div>
          </w:divsChild>
        </w:div>
        <w:div w:id="1530147615">
          <w:marLeft w:val="0"/>
          <w:marRight w:val="0"/>
          <w:marTop w:val="0"/>
          <w:marBottom w:val="0"/>
          <w:divBdr>
            <w:top w:val="none" w:sz="0" w:space="0" w:color="auto"/>
            <w:left w:val="none" w:sz="0" w:space="0" w:color="auto"/>
            <w:bottom w:val="none" w:sz="0" w:space="0" w:color="auto"/>
            <w:right w:val="none" w:sz="0" w:space="0" w:color="auto"/>
          </w:divBdr>
          <w:divsChild>
            <w:div w:id="757480441">
              <w:marLeft w:val="0"/>
              <w:marRight w:val="0"/>
              <w:marTop w:val="0"/>
              <w:marBottom w:val="0"/>
              <w:divBdr>
                <w:top w:val="none" w:sz="0" w:space="0" w:color="auto"/>
                <w:left w:val="none" w:sz="0" w:space="0" w:color="auto"/>
                <w:bottom w:val="none" w:sz="0" w:space="0" w:color="auto"/>
                <w:right w:val="none" w:sz="0" w:space="0" w:color="auto"/>
              </w:divBdr>
            </w:div>
          </w:divsChild>
        </w:div>
        <w:div w:id="1538467756">
          <w:marLeft w:val="0"/>
          <w:marRight w:val="0"/>
          <w:marTop w:val="0"/>
          <w:marBottom w:val="0"/>
          <w:divBdr>
            <w:top w:val="none" w:sz="0" w:space="0" w:color="auto"/>
            <w:left w:val="none" w:sz="0" w:space="0" w:color="auto"/>
            <w:bottom w:val="none" w:sz="0" w:space="0" w:color="auto"/>
            <w:right w:val="none" w:sz="0" w:space="0" w:color="auto"/>
          </w:divBdr>
          <w:divsChild>
            <w:div w:id="1589998252">
              <w:marLeft w:val="0"/>
              <w:marRight w:val="0"/>
              <w:marTop w:val="0"/>
              <w:marBottom w:val="0"/>
              <w:divBdr>
                <w:top w:val="none" w:sz="0" w:space="0" w:color="auto"/>
                <w:left w:val="none" w:sz="0" w:space="0" w:color="auto"/>
                <w:bottom w:val="none" w:sz="0" w:space="0" w:color="auto"/>
                <w:right w:val="none" w:sz="0" w:space="0" w:color="auto"/>
              </w:divBdr>
            </w:div>
            <w:div w:id="1773475817">
              <w:marLeft w:val="0"/>
              <w:marRight w:val="0"/>
              <w:marTop w:val="0"/>
              <w:marBottom w:val="0"/>
              <w:divBdr>
                <w:top w:val="none" w:sz="0" w:space="0" w:color="auto"/>
                <w:left w:val="none" w:sz="0" w:space="0" w:color="auto"/>
                <w:bottom w:val="none" w:sz="0" w:space="0" w:color="auto"/>
                <w:right w:val="none" w:sz="0" w:space="0" w:color="auto"/>
              </w:divBdr>
            </w:div>
          </w:divsChild>
        </w:div>
        <w:div w:id="1545218007">
          <w:marLeft w:val="0"/>
          <w:marRight w:val="0"/>
          <w:marTop w:val="0"/>
          <w:marBottom w:val="0"/>
          <w:divBdr>
            <w:top w:val="none" w:sz="0" w:space="0" w:color="auto"/>
            <w:left w:val="none" w:sz="0" w:space="0" w:color="auto"/>
            <w:bottom w:val="none" w:sz="0" w:space="0" w:color="auto"/>
            <w:right w:val="none" w:sz="0" w:space="0" w:color="auto"/>
          </w:divBdr>
          <w:divsChild>
            <w:div w:id="946695151">
              <w:marLeft w:val="0"/>
              <w:marRight w:val="0"/>
              <w:marTop w:val="0"/>
              <w:marBottom w:val="0"/>
              <w:divBdr>
                <w:top w:val="none" w:sz="0" w:space="0" w:color="auto"/>
                <w:left w:val="none" w:sz="0" w:space="0" w:color="auto"/>
                <w:bottom w:val="none" w:sz="0" w:space="0" w:color="auto"/>
                <w:right w:val="none" w:sz="0" w:space="0" w:color="auto"/>
              </w:divBdr>
            </w:div>
          </w:divsChild>
        </w:div>
        <w:div w:id="1552882739">
          <w:marLeft w:val="0"/>
          <w:marRight w:val="0"/>
          <w:marTop w:val="0"/>
          <w:marBottom w:val="0"/>
          <w:divBdr>
            <w:top w:val="none" w:sz="0" w:space="0" w:color="auto"/>
            <w:left w:val="none" w:sz="0" w:space="0" w:color="auto"/>
            <w:bottom w:val="none" w:sz="0" w:space="0" w:color="auto"/>
            <w:right w:val="none" w:sz="0" w:space="0" w:color="auto"/>
          </w:divBdr>
          <w:divsChild>
            <w:div w:id="585922104">
              <w:marLeft w:val="0"/>
              <w:marRight w:val="0"/>
              <w:marTop w:val="0"/>
              <w:marBottom w:val="0"/>
              <w:divBdr>
                <w:top w:val="none" w:sz="0" w:space="0" w:color="auto"/>
                <w:left w:val="none" w:sz="0" w:space="0" w:color="auto"/>
                <w:bottom w:val="none" w:sz="0" w:space="0" w:color="auto"/>
                <w:right w:val="none" w:sz="0" w:space="0" w:color="auto"/>
              </w:divBdr>
            </w:div>
          </w:divsChild>
        </w:div>
        <w:div w:id="1559590980">
          <w:marLeft w:val="0"/>
          <w:marRight w:val="0"/>
          <w:marTop w:val="0"/>
          <w:marBottom w:val="0"/>
          <w:divBdr>
            <w:top w:val="none" w:sz="0" w:space="0" w:color="auto"/>
            <w:left w:val="none" w:sz="0" w:space="0" w:color="auto"/>
            <w:bottom w:val="none" w:sz="0" w:space="0" w:color="auto"/>
            <w:right w:val="none" w:sz="0" w:space="0" w:color="auto"/>
          </w:divBdr>
          <w:divsChild>
            <w:div w:id="1995137146">
              <w:marLeft w:val="0"/>
              <w:marRight w:val="0"/>
              <w:marTop w:val="0"/>
              <w:marBottom w:val="0"/>
              <w:divBdr>
                <w:top w:val="none" w:sz="0" w:space="0" w:color="auto"/>
                <w:left w:val="none" w:sz="0" w:space="0" w:color="auto"/>
                <w:bottom w:val="none" w:sz="0" w:space="0" w:color="auto"/>
                <w:right w:val="none" w:sz="0" w:space="0" w:color="auto"/>
              </w:divBdr>
            </w:div>
          </w:divsChild>
        </w:div>
        <w:div w:id="1578785967">
          <w:marLeft w:val="0"/>
          <w:marRight w:val="0"/>
          <w:marTop w:val="0"/>
          <w:marBottom w:val="0"/>
          <w:divBdr>
            <w:top w:val="none" w:sz="0" w:space="0" w:color="auto"/>
            <w:left w:val="none" w:sz="0" w:space="0" w:color="auto"/>
            <w:bottom w:val="none" w:sz="0" w:space="0" w:color="auto"/>
            <w:right w:val="none" w:sz="0" w:space="0" w:color="auto"/>
          </w:divBdr>
          <w:divsChild>
            <w:div w:id="1836795428">
              <w:marLeft w:val="0"/>
              <w:marRight w:val="0"/>
              <w:marTop w:val="0"/>
              <w:marBottom w:val="0"/>
              <w:divBdr>
                <w:top w:val="none" w:sz="0" w:space="0" w:color="auto"/>
                <w:left w:val="none" w:sz="0" w:space="0" w:color="auto"/>
                <w:bottom w:val="none" w:sz="0" w:space="0" w:color="auto"/>
                <w:right w:val="none" w:sz="0" w:space="0" w:color="auto"/>
              </w:divBdr>
            </w:div>
          </w:divsChild>
        </w:div>
        <w:div w:id="1585798146">
          <w:marLeft w:val="0"/>
          <w:marRight w:val="0"/>
          <w:marTop w:val="0"/>
          <w:marBottom w:val="0"/>
          <w:divBdr>
            <w:top w:val="none" w:sz="0" w:space="0" w:color="auto"/>
            <w:left w:val="none" w:sz="0" w:space="0" w:color="auto"/>
            <w:bottom w:val="none" w:sz="0" w:space="0" w:color="auto"/>
            <w:right w:val="none" w:sz="0" w:space="0" w:color="auto"/>
          </w:divBdr>
          <w:divsChild>
            <w:div w:id="567111303">
              <w:marLeft w:val="0"/>
              <w:marRight w:val="0"/>
              <w:marTop w:val="0"/>
              <w:marBottom w:val="0"/>
              <w:divBdr>
                <w:top w:val="none" w:sz="0" w:space="0" w:color="auto"/>
                <w:left w:val="none" w:sz="0" w:space="0" w:color="auto"/>
                <w:bottom w:val="none" w:sz="0" w:space="0" w:color="auto"/>
                <w:right w:val="none" w:sz="0" w:space="0" w:color="auto"/>
              </w:divBdr>
            </w:div>
          </w:divsChild>
        </w:div>
        <w:div w:id="1606811914">
          <w:marLeft w:val="0"/>
          <w:marRight w:val="0"/>
          <w:marTop w:val="0"/>
          <w:marBottom w:val="0"/>
          <w:divBdr>
            <w:top w:val="none" w:sz="0" w:space="0" w:color="auto"/>
            <w:left w:val="none" w:sz="0" w:space="0" w:color="auto"/>
            <w:bottom w:val="none" w:sz="0" w:space="0" w:color="auto"/>
            <w:right w:val="none" w:sz="0" w:space="0" w:color="auto"/>
          </w:divBdr>
          <w:divsChild>
            <w:div w:id="2051565915">
              <w:marLeft w:val="0"/>
              <w:marRight w:val="0"/>
              <w:marTop w:val="0"/>
              <w:marBottom w:val="0"/>
              <w:divBdr>
                <w:top w:val="none" w:sz="0" w:space="0" w:color="auto"/>
                <w:left w:val="none" w:sz="0" w:space="0" w:color="auto"/>
                <w:bottom w:val="none" w:sz="0" w:space="0" w:color="auto"/>
                <w:right w:val="none" w:sz="0" w:space="0" w:color="auto"/>
              </w:divBdr>
            </w:div>
          </w:divsChild>
        </w:div>
        <w:div w:id="1619991237">
          <w:marLeft w:val="0"/>
          <w:marRight w:val="0"/>
          <w:marTop w:val="0"/>
          <w:marBottom w:val="0"/>
          <w:divBdr>
            <w:top w:val="none" w:sz="0" w:space="0" w:color="auto"/>
            <w:left w:val="none" w:sz="0" w:space="0" w:color="auto"/>
            <w:bottom w:val="none" w:sz="0" w:space="0" w:color="auto"/>
            <w:right w:val="none" w:sz="0" w:space="0" w:color="auto"/>
          </w:divBdr>
          <w:divsChild>
            <w:div w:id="1405955424">
              <w:marLeft w:val="0"/>
              <w:marRight w:val="0"/>
              <w:marTop w:val="0"/>
              <w:marBottom w:val="0"/>
              <w:divBdr>
                <w:top w:val="none" w:sz="0" w:space="0" w:color="auto"/>
                <w:left w:val="none" w:sz="0" w:space="0" w:color="auto"/>
                <w:bottom w:val="none" w:sz="0" w:space="0" w:color="auto"/>
                <w:right w:val="none" w:sz="0" w:space="0" w:color="auto"/>
              </w:divBdr>
            </w:div>
          </w:divsChild>
        </w:div>
        <w:div w:id="1644696997">
          <w:marLeft w:val="0"/>
          <w:marRight w:val="0"/>
          <w:marTop w:val="0"/>
          <w:marBottom w:val="0"/>
          <w:divBdr>
            <w:top w:val="none" w:sz="0" w:space="0" w:color="auto"/>
            <w:left w:val="none" w:sz="0" w:space="0" w:color="auto"/>
            <w:bottom w:val="none" w:sz="0" w:space="0" w:color="auto"/>
            <w:right w:val="none" w:sz="0" w:space="0" w:color="auto"/>
          </w:divBdr>
          <w:divsChild>
            <w:div w:id="1130627788">
              <w:marLeft w:val="0"/>
              <w:marRight w:val="0"/>
              <w:marTop w:val="0"/>
              <w:marBottom w:val="0"/>
              <w:divBdr>
                <w:top w:val="none" w:sz="0" w:space="0" w:color="auto"/>
                <w:left w:val="none" w:sz="0" w:space="0" w:color="auto"/>
                <w:bottom w:val="none" w:sz="0" w:space="0" w:color="auto"/>
                <w:right w:val="none" w:sz="0" w:space="0" w:color="auto"/>
              </w:divBdr>
            </w:div>
            <w:div w:id="1901019889">
              <w:marLeft w:val="0"/>
              <w:marRight w:val="0"/>
              <w:marTop w:val="0"/>
              <w:marBottom w:val="0"/>
              <w:divBdr>
                <w:top w:val="none" w:sz="0" w:space="0" w:color="auto"/>
                <w:left w:val="none" w:sz="0" w:space="0" w:color="auto"/>
                <w:bottom w:val="none" w:sz="0" w:space="0" w:color="auto"/>
                <w:right w:val="none" w:sz="0" w:space="0" w:color="auto"/>
              </w:divBdr>
            </w:div>
          </w:divsChild>
        </w:div>
        <w:div w:id="1663778749">
          <w:marLeft w:val="0"/>
          <w:marRight w:val="0"/>
          <w:marTop w:val="0"/>
          <w:marBottom w:val="0"/>
          <w:divBdr>
            <w:top w:val="none" w:sz="0" w:space="0" w:color="auto"/>
            <w:left w:val="none" w:sz="0" w:space="0" w:color="auto"/>
            <w:bottom w:val="none" w:sz="0" w:space="0" w:color="auto"/>
            <w:right w:val="none" w:sz="0" w:space="0" w:color="auto"/>
          </w:divBdr>
          <w:divsChild>
            <w:div w:id="104929935">
              <w:marLeft w:val="0"/>
              <w:marRight w:val="0"/>
              <w:marTop w:val="0"/>
              <w:marBottom w:val="0"/>
              <w:divBdr>
                <w:top w:val="none" w:sz="0" w:space="0" w:color="auto"/>
                <w:left w:val="none" w:sz="0" w:space="0" w:color="auto"/>
                <w:bottom w:val="none" w:sz="0" w:space="0" w:color="auto"/>
                <w:right w:val="none" w:sz="0" w:space="0" w:color="auto"/>
              </w:divBdr>
            </w:div>
          </w:divsChild>
        </w:div>
        <w:div w:id="1681158360">
          <w:marLeft w:val="0"/>
          <w:marRight w:val="0"/>
          <w:marTop w:val="0"/>
          <w:marBottom w:val="0"/>
          <w:divBdr>
            <w:top w:val="none" w:sz="0" w:space="0" w:color="auto"/>
            <w:left w:val="none" w:sz="0" w:space="0" w:color="auto"/>
            <w:bottom w:val="none" w:sz="0" w:space="0" w:color="auto"/>
            <w:right w:val="none" w:sz="0" w:space="0" w:color="auto"/>
          </w:divBdr>
          <w:divsChild>
            <w:div w:id="309095196">
              <w:marLeft w:val="0"/>
              <w:marRight w:val="0"/>
              <w:marTop w:val="0"/>
              <w:marBottom w:val="0"/>
              <w:divBdr>
                <w:top w:val="none" w:sz="0" w:space="0" w:color="auto"/>
                <w:left w:val="none" w:sz="0" w:space="0" w:color="auto"/>
                <w:bottom w:val="none" w:sz="0" w:space="0" w:color="auto"/>
                <w:right w:val="none" w:sz="0" w:space="0" w:color="auto"/>
              </w:divBdr>
            </w:div>
            <w:div w:id="1151212075">
              <w:marLeft w:val="0"/>
              <w:marRight w:val="0"/>
              <w:marTop w:val="0"/>
              <w:marBottom w:val="0"/>
              <w:divBdr>
                <w:top w:val="none" w:sz="0" w:space="0" w:color="auto"/>
                <w:left w:val="none" w:sz="0" w:space="0" w:color="auto"/>
                <w:bottom w:val="none" w:sz="0" w:space="0" w:color="auto"/>
                <w:right w:val="none" w:sz="0" w:space="0" w:color="auto"/>
              </w:divBdr>
            </w:div>
          </w:divsChild>
        </w:div>
        <w:div w:id="1691494524">
          <w:marLeft w:val="0"/>
          <w:marRight w:val="0"/>
          <w:marTop w:val="0"/>
          <w:marBottom w:val="0"/>
          <w:divBdr>
            <w:top w:val="none" w:sz="0" w:space="0" w:color="auto"/>
            <w:left w:val="none" w:sz="0" w:space="0" w:color="auto"/>
            <w:bottom w:val="none" w:sz="0" w:space="0" w:color="auto"/>
            <w:right w:val="none" w:sz="0" w:space="0" w:color="auto"/>
          </w:divBdr>
          <w:divsChild>
            <w:div w:id="540629077">
              <w:marLeft w:val="0"/>
              <w:marRight w:val="0"/>
              <w:marTop w:val="0"/>
              <w:marBottom w:val="0"/>
              <w:divBdr>
                <w:top w:val="none" w:sz="0" w:space="0" w:color="auto"/>
                <w:left w:val="none" w:sz="0" w:space="0" w:color="auto"/>
                <w:bottom w:val="none" w:sz="0" w:space="0" w:color="auto"/>
                <w:right w:val="none" w:sz="0" w:space="0" w:color="auto"/>
              </w:divBdr>
            </w:div>
            <w:div w:id="1493909518">
              <w:marLeft w:val="0"/>
              <w:marRight w:val="0"/>
              <w:marTop w:val="0"/>
              <w:marBottom w:val="0"/>
              <w:divBdr>
                <w:top w:val="none" w:sz="0" w:space="0" w:color="auto"/>
                <w:left w:val="none" w:sz="0" w:space="0" w:color="auto"/>
                <w:bottom w:val="none" w:sz="0" w:space="0" w:color="auto"/>
                <w:right w:val="none" w:sz="0" w:space="0" w:color="auto"/>
              </w:divBdr>
            </w:div>
          </w:divsChild>
        </w:div>
        <w:div w:id="1696691480">
          <w:marLeft w:val="0"/>
          <w:marRight w:val="0"/>
          <w:marTop w:val="0"/>
          <w:marBottom w:val="0"/>
          <w:divBdr>
            <w:top w:val="none" w:sz="0" w:space="0" w:color="auto"/>
            <w:left w:val="none" w:sz="0" w:space="0" w:color="auto"/>
            <w:bottom w:val="none" w:sz="0" w:space="0" w:color="auto"/>
            <w:right w:val="none" w:sz="0" w:space="0" w:color="auto"/>
          </w:divBdr>
          <w:divsChild>
            <w:div w:id="80565276">
              <w:marLeft w:val="0"/>
              <w:marRight w:val="0"/>
              <w:marTop w:val="0"/>
              <w:marBottom w:val="0"/>
              <w:divBdr>
                <w:top w:val="none" w:sz="0" w:space="0" w:color="auto"/>
                <w:left w:val="none" w:sz="0" w:space="0" w:color="auto"/>
                <w:bottom w:val="none" w:sz="0" w:space="0" w:color="auto"/>
                <w:right w:val="none" w:sz="0" w:space="0" w:color="auto"/>
              </w:divBdr>
            </w:div>
          </w:divsChild>
        </w:div>
        <w:div w:id="1727297049">
          <w:marLeft w:val="0"/>
          <w:marRight w:val="0"/>
          <w:marTop w:val="0"/>
          <w:marBottom w:val="0"/>
          <w:divBdr>
            <w:top w:val="none" w:sz="0" w:space="0" w:color="auto"/>
            <w:left w:val="none" w:sz="0" w:space="0" w:color="auto"/>
            <w:bottom w:val="none" w:sz="0" w:space="0" w:color="auto"/>
            <w:right w:val="none" w:sz="0" w:space="0" w:color="auto"/>
          </w:divBdr>
          <w:divsChild>
            <w:div w:id="1844393797">
              <w:marLeft w:val="0"/>
              <w:marRight w:val="0"/>
              <w:marTop w:val="0"/>
              <w:marBottom w:val="0"/>
              <w:divBdr>
                <w:top w:val="none" w:sz="0" w:space="0" w:color="auto"/>
                <w:left w:val="none" w:sz="0" w:space="0" w:color="auto"/>
                <w:bottom w:val="none" w:sz="0" w:space="0" w:color="auto"/>
                <w:right w:val="none" w:sz="0" w:space="0" w:color="auto"/>
              </w:divBdr>
            </w:div>
          </w:divsChild>
        </w:div>
        <w:div w:id="1735667079">
          <w:marLeft w:val="0"/>
          <w:marRight w:val="0"/>
          <w:marTop w:val="0"/>
          <w:marBottom w:val="0"/>
          <w:divBdr>
            <w:top w:val="none" w:sz="0" w:space="0" w:color="auto"/>
            <w:left w:val="none" w:sz="0" w:space="0" w:color="auto"/>
            <w:bottom w:val="none" w:sz="0" w:space="0" w:color="auto"/>
            <w:right w:val="none" w:sz="0" w:space="0" w:color="auto"/>
          </w:divBdr>
          <w:divsChild>
            <w:div w:id="2025552891">
              <w:marLeft w:val="0"/>
              <w:marRight w:val="0"/>
              <w:marTop w:val="0"/>
              <w:marBottom w:val="0"/>
              <w:divBdr>
                <w:top w:val="none" w:sz="0" w:space="0" w:color="auto"/>
                <w:left w:val="none" w:sz="0" w:space="0" w:color="auto"/>
                <w:bottom w:val="none" w:sz="0" w:space="0" w:color="auto"/>
                <w:right w:val="none" w:sz="0" w:space="0" w:color="auto"/>
              </w:divBdr>
            </w:div>
          </w:divsChild>
        </w:div>
        <w:div w:id="1750079696">
          <w:marLeft w:val="0"/>
          <w:marRight w:val="0"/>
          <w:marTop w:val="0"/>
          <w:marBottom w:val="0"/>
          <w:divBdr>
            <w:top w:val="none" w:sz="0" w:space="0" w:color="auto"/>
            <w:left w:val="none" w:sz="0" w:space="0" w:color="auto"/>
            <w:bottom w:val="none" w:sz="0" w:space="0" w:color="auto"/>
            <w:right w:val="none" w:sz="0" w:space="0" w:color="auto"/>
          </w:divBdr>
          <w:divsChild>
            <w:div w:id="1978950115">
              <w:marLeft w:val="0"/>
              <w:marRight w:val="0"/>
              <w:marTop w:val="0"/>
              <w:marBottom w:val="0"/>
              <w:divBdr>
                <w:top w:val="none" w:sz="0" w:space="0" w:color="auto"/>
                <w:left w:val="none" w:sz="0" w:space="0" w:color="auto"/>
                <w:bottom w:val="none" w:sz="0" w:space="0" w:color="auto"/>
                <w:right w:val="none" w:sz="0" w:space="0" w:color="auto"/>
              </w:divBdr>
            </w:div>
          </w:divsChild>
        </w:div>
        <w:div w:id="1754156410">
          <w:marLeft w:val="0"/>
          <w:marRight w:val="0"/>
          <w:marTop w:val="0"/>
          <w:marBottom w:val="0"/>
          <w:divBdr>
            <w:top w:val="none" w:sz="0" w:space="0" w:color="auto"/>
            <w:left w:val="none" w:sz="0" w:space="0" w:color="auto"/>
            <w:bottom w:val="none" w:sz="0" w:space="0" w:color="auto"/>
            <w:right w:val="none" w:sz="0" w:space="0" w:color="auto"/>
          </w:divBdr>
          <w:divsChild>
            <w:div w:id="391662026">
              <w:marLeft w:val="0"/>
              <w:marRight w:val="0"/>
              <w:marTop w:val="0"/>
              <w:marBottom w:val="0"/>
              <w:divBdr>
                <w:top w:val="none" w:sz="0" w:space="0" w:color="auto"/>
                <w:left w:val="none" w:sz="0" w:space="0" w:color="auto"/>
                <w:bottom w:val="none" w:sz="0" w:space="0" w:color="auto"/>
                <w:right w:val="none" w:sz="0" w:space="0" w:color="auto"/>
              </w:divBdr>
            </w:div>
          </w:divsChild>
        </w:div>
        <w:div w:id="1756125283">
          <w:marLeft w:val="0"/>
          <w:marRight w:val="0"/>
          <w:marTop w:val="0"/>
          <w:marBottom w:val="0"/>
          <w:divBdr>
            <w:top w:val="none" w:sz="0" w:space="0" w:color="auto"/>
            <w:left w:val="none" w:sz="0" w:space="0" w:color="auto"/>
            <w:bottom w:val="none" w:sz="0" w:space="0" w:color="auto"/>
            <w:right w:val="none" w:sz="0" w:space="0" w:color="auto"/>
          </w:divBdr>
          <w:divsChild>
            <w:div w:id="1558127164">
              <w:marLeft w:val="0"/>
              <w:marRight w:val="0"/>
              <w:marTop w:val="0"/>
              <w:marBottom w:val="0"/>
              <w:divBdr>
                <w:top w:val="none" w:sz="0" w:space="0" w:color="auto"/>
                <w:left w:val="none" w:sz="0" w:space="0" w:color="auto"/>
                <w:bottom w:val="none" w:sz="0" w:space="0" w:color="auto"/>
                <w:right w:val="none" w:sz="0" w:space="0" w:color="auto"/>
              </w:divBdr>
            </w:div>
          </w:divsChild>
        </w:div>
        <w:div w:id="1772118932">
          <w:marLeft w:val="0"/>
          <w:marRight w:val="0"/>
          <w:marTop w:val="0"/>
          <w:marBottom w:val="0"/>
          <w:divBdr>
            <w:top w:val="none" w:sz="0" w:space="0" w:color="auto"/>
            <w:left w:val="none" w:sz="0" w:space="0" w:color="auto"/>
            <w:bottom w:val="none" w:sz="0" w:space="0" w:color="auto"/>
            <w:right w:val="none" w:sz="0" w:space="0" w:color="auto"/>
          </w:divBdr>
          <w:divsChild>
            <w:div w:id="1610428542">
              <w:marLeft w:val="0"/>
              <w:marRight w:val="0"/>
              <w:marTop w:val="0"/>
              <w:marBottom w:val="0"/>
              <w:divBdr>
                <w:top w:val="none" w:sz="0" w:space="0" w:color="auto"/>
                <w:left w:val="none" w:sz="0" w:space="0" w:color="auto"/>
                <w:bottom w:val="none" w:sz="0" w:space="0" w:color="auto"/>
                <w:right w:val="none" w:sz="0" w:space="0" w:color="auto"/>
              </w:divBdr>
            </w:div>
          </w:divsChild>
        </w:div>
        <w:div w:id="1773933927">
          <w:marLeft w:val="0"/>
          <w:marRight w:val="0"/>
          <w:marTop w:val="0"/>
          <w:marBottom w:val="0"/>
          <w:divBdr>
            <w:top w:val="none" w:sz="0" w:space="0" w:color="auto"/>
            <w:left w:val="none" w:sz="0" w:space="0" w:color="auto"/>
            <w:bottom w:val="none" w:sz="0" w:space="0" w:color="auto"/>
            <w:right w:val="none" w:sz="0" w:space="0" w:color="auto"/>
          </w:divBdr>
          <w:divsChild>
            <w:div w:id="1166088293">
              <w:marLeft w:val="0"/>
              <w:marRight w:val="0"/>
              <w:marTop w:val="0"/>
              <w:marBottom w:val="0"/>
              <w:divBdr>
                <w:top w:val="none" w:sz="0" w:space="0" w:color="auto"/>
                <w:left w:val="none" w:sz="0" w:space="0" w:color="auto"/>
                <w:bottom w:val="none" w:sz="0" w:space="0" w:color="auto"/>
                <w:right w:val="none" w:sz="0" w:space="0" w:color="auto"/>
              </w:divBdr>
            </w:div>
          </w:divsChild>
        </w:div>
        <w:div w:id="1776560932">
          <w:marLeft w:val="0"/>
          <w:marRight w:val="0"/>
          <w:marTop w:val="0"/>
          <w:marBottom w:val="0"/>
          <w:divBdr>
            <w:top w:val="none" w:sz="0" w:space="0" w:color="auto"/>
            <w:left w:val="none" w:sz="0" w:space="0" w:color="auto"/>
            <w:bottom w:val="none" w:sz="0" w:space="0" w:color="auto"/>
            <w:right w:val="none" w:sz="0" w:space="0" w:color="auto"/>
          </w:divBdr>
          <w:divsChild>
            <w:div w:id="1731225220">
              <w:marLeft w:val="0"/>
              <w:marRight w:val="0"/>
              <w:marTop w:val="0"/>
              <w:marBottom w:val="0"/>
              <w:divBdr>
                <w:top w:val="none" w:sz="0" w:space="0" w:color="auto"/>
                <w:left w:val="none" w:sz="0" w:space="0" w:color="auto"/>
                <w:bottom w:val="none" w:sz="0" w:space="0" w:color="auto"/>
                <w:right w:val="none" w:sz="0" w:space="0" w:color="auto"/>
              </w:divBdr>
            </w:div>
          </w:divsChild>
        </w:div>
        <w:div w:id="1804693213">
          <w:marLeft w:val="0"/>
          <w:marRight w:val="0"/>
          <w:marTop w:val="0"/>
          <w:marBottom w:val="0"/>
          <w:divBdr>
            <w:top w:val="none" w:sz="0" w:space="0" w:color="auto"/>
            <w:left w:val="none" w:sz="0" w:space="0" w:color="auto"/>
            <w:bottom w:val="none" w:sz="0" w:space="0" w:color="auto"/>
            <w:right w:val="none" w:sz="0" w:space="0" w:color="auto"/>
          </w:divBdr>
          <w:divsChild>
            <w:div w:id="770054308">
              <w:marLeft w:val="0"/>
              <w:marRight w:val="0"/>
              <w:marTop w:val="0"/>
              <w:marBottom w:val="0"/>
              <w:divBdr>
                <w:top w:val="none" w:sz="0" w:space="0" w:color="auto"/>
                <w:left w:val="none" w:sz="0" w:space="0" w:color="auto"/>
                <w:bottom w:val="none" w:sz="0" w:space="0" w:color="auto"/>
                <w:right w:val="none" w:sz="0" w:space="0" w:color="auto"/>
              </w:divBdr>
            </w:div>
          </w:divsChild>
        </w:div>
        <w:div w:id="1813675078">
          <w:marLeft w:val="0"/>
          <w:marRight w:val="0"/>
          <w:marTop w:val="0"/>
          <w:marBottom w:val="0"/>
          <w:divBdr>
            <w:top w:val="none" w:sz="0" w:space="0" w:color="auto"/>
            <w:left w:val="none" w:sz="0" w:space="0" w:color="auto"/>
            <w:bottom w:val="none" w:sz="0" w:space="0" w:color="auto"/>
            <w:right w:val="none" w:sz="0" w:space="0" w:color="auto"/>
          </w:divBdr>
          <w:divsChild>
            <w:div w:id="2049211166">
              <w:marLeft w:val="0"/>
              <w:marRight w:val="0"/>
              <w:marTop w:val="0"/>
              <w:marBottom w:val="0"/>
              <w:divBdr>
                <w:top w:val="none" w:sz="0" w:space="0" w:color="auto"/>
                <w:left w:val="none" w:sz="0" w:space="0" w:color="auto"/>
                <w:bottom w:val="none" w:sz="0" w:space="0" w:color="auto"/>
                <w:right w:val="none" w:sz="0" w:space="0" w:color="auto"/>
              </w:divBdr>
            </w:div>
          </w:divsChild>
        </w:div>
        <w:div w:id="1827362011">
          <w:marLeft w:val="0"/>
          <w:marRight w:val="0"/>
          <w:marTop w:val="0"/>
          <w:marBottom w:val="0"/>
          <w:divBdr>
            <w:top w:val="none" w:sz="0" w:space="0" w:color="auto"/>
            <w:left w:val="none" w:sz="0" w:space="0" w:color="auto"/>
            <w:bottom w:val="none" w:sz="0" w:space="0" w:color="auto"/>
            <w:right w:val="none" w:sz="0" w:space="0" w:color="auto"/>
          </w:divBdr>
          <w:divsChild>
            <w:div w:id="1478106067">
              <w:marLeft w:val="0"/>
              <w:marRight w:val="0"/>
              <w:marTop w:val="0"/>
              <w:marBottom w:val="0"/>
              <w:divBdr>
                <w:top w:val="none" w:sz="0" w:space="0" w:color="auto"/>
                <w:left w:val="none" w:sz="0" w:space="0" w:color="auto"/>
                <w:bottom w:val="none" w:sz="0" w:space="0" w:color="auto"/>
                <w:right w:val="none" w:sz="0" w:space="0" w:color="auto"/>
              </w:divBdr>
            </w:div>
          </w:divsChild>
        </w:div>
        <w:div w:id="1840073312">
          <w:marLeft w:val="0"/>
          <w:marRight w:val="0"/>
          <w:marTop w:val="0"/>
          <w:marBottom w:val="0"/>
          <w:divBdr>
            <w:top w:val="none" w:sz="0" w:space="0" w:color="auto"/>
            <w:left w:val="none" w:sz="0" w:space="0" w:color="auto"/>
            <w:bottom w:val="none" w:sz="0" w:space="0" w:color="auto"/>
            <w:right w:val="none" w:sz="0" w:space="0" w:color="auto"/>
          </w:divBdr>
          <w:divsChild>
            <w:div w:id="951472920">
              <w:marLeft w:val="0"/>
              <w:marRight w:val="0"/>
              <w:marTop w:val="0"/>
              <w:marBottom w:val="0"/>
              <w:divBdr>
                <w:top w:val="none" w:sz="0" w:space="0" w:color="auto"/>
                <w:left w:val="none" w:sz="0" w:space="0" w:color="auto"/>
                <w:bottom w:val="none" w:sz="0" w:space="0" w:color="auto"/>
                <w:right w:val="none" w:sz="0" w:space="0" w:color="auto"/>
              </w:divBdr>
            </w:div>
          </w:divsChild>
        </w:div>
        <w:div w:id="1861502535">
          <w:marLeft w:val="0"/>
          <w:marRight w:val="0"/>
          <w:marTop w:val="0"/>
          <w:marBottom w:val="0"/>
          <w:divBdr>
            <w:top w:val="none" w:sz="0" w:space="0" w:color="auto"/>
            <w:left w:val="none" w:sz="0" w:space="0" w:color="auto"/>
            <w:bottom w:val="none" w:sz="0" w:space="0" w:color="auto"/>
            <w:right w:val="none" w:sz="0" w:space="0" w:color="auto"/>
          </w:divBdr>
          <w:divsChild>
            <w:div w:id="619070979">
              <w:marLeft w:val="0"/>
              <w:marRight w:val="0"/>
              <w:marTop w:val="0"/>
              <w:marBottom w:val="0"/>
              <w:divBdr>
                <w:top w:val="none" w:sz="0" w:space="0" w:color="auto"/>
                <w:left w:val="none" w:sz="0" w:space="0" w:color="auto"/>
                <w:bottom w:val="none" w:sz="0" w:space="0" w:color="auto"/>
                <w:right w:val="none" w:sz="0" w:space="0" w:color="auto"/>
              </w:divBdr>
            </w:div>
          </w:divsChild>
        </w:div>
        <w:div w:id="1872379332">
          <w:marLeft w:val="0"/>
          <w:marRight w:val="0"/>
          <w:marTop w:val="0"/>
          <w:marBottom w:val="0"/>
          <w:divBdr>
            <w:top w:val="none" w:sz="0" w:space="0" w:color="auto"/>
            <w:left w:val="none" w:sz="0" w:space="0" w:color="auto"/>
            <w:bottom w:val="none" w:sz="0" w:space="0" w:color="auto"/>
            <w:right w:val="none" w:sz="0" w:space="0" w:color="auto"/>
          </w:divBdr>
          <w:divsChild>
            <w:div w:id="3749628">
              <w:marLeft w:val="0"/>
              <w:marRight w:val="0"/>
              <w:marTop w:val="0"/>
              <w:marBottom w:val="0"/>
              <w:divBdr>
                <w:top w:val="none" w:sz="0" w:space="0" w:color="auto"/>
                <w:left w:val="none" w:sz="0" w:space="0" w:color="auto"/>
                <w:bottom w:val="none" w:sz="0" w:space="0" w:color="auto"/>
                <w:right w:val="none" w:sz="0" w:space="0" w:color="auto"/>
              </w:divBdr>
            </w:div>
          </w:divsChild>
        </w:div>
        <w:div w:id="1890140696">
          <w:marLeft w:val="0"/>
          <w:marRight w:val="0"/>
          <w:marTop w:val="0"/>
          <w:marBottom w:val="0"/>
          <w:divBdr>
            <w:top w:val="none" w:sz="0" w:space="0" w:color="auto"/>
            <w:left w:val="none" w:sz="0" w:space="0" w:color="auto"/>
            <w:bottom w:val="none" w:sz="0" w:space="0" w:color="auto"/>
            <w:right w:val="none" w:sz="0" w:space="0" w:color="auto"/>
          </w:divBdr>
          <w:divsChild>
            <w:div w:id="161749507">
              <w:marLeft w:val="0"/>
              <w:marRight w:val="0"/>
              <w:marTop w:val="0"/>
              <w:marBottom w:val="0"/>
              <w:divBdr>
                <w:top w:val="none" w:sz="0" w:space="0" w:color="auto"/>
                <w:left w:val="none" w:sz="0" w:space="0" w:color="auto"/>
                <w:bottom w:val="none" w:sz="0" w:space="0" w:color="auto"/>
                <w:right w:val="none" w:sz="0" w:space="0" w:color="auto"/>
              </w:divBdr>
            </w:div>
          </w:divsChild>
        </w:div>
        <w:div w:id="1898011860">
          <w:marLeft w:val="0"/>
          <w:marRight w:val="0"/>
          <w:marTop w:val="0"/>
          <w:marBottom w:val="0"/>
          <w:divBdr>
            <w:top w:val="none" w:sz="0" w:space="0" w:color="auto"/>
            <w:left w:val="none" w:sz="0" w:space="0" w:color="auto"/>
            <w:bottom w:val="none" w:sz="0" w:space="0" w:color="auto"/>
            <w:right w:val="none" w:sz="0" w:space="0" w:color="auto"/>
          </w:divBdr>
          <w:divsChild>
            <w:div w:id="1336542531">
              <w:marLeft w:val="0"/>
              <w:marRight w:val="0"/>
              <w:marTop w:val="0"/>
              <w:marBottom w:val="0"/>
              <w:divBdr>
                <w:top w:val="none" w:sz="0" w:space="0" w:color="auto"/>
                <w:left w:val="none" w:sz="0" w:space="0" w:color="auto"/>
                <w:bottom w:val="none" w:sz="0" w:space="0" w:color="auto"/>
                <w:right w:val="none" w:sz="0" w:space="0" w:color="auto"/>
              </w:divBdr>
            </w:div>
          </w:divsChild>
        </w:div>
        <w:div w:id="1900626691">
          <w:marLeft w:val="0"/>
          <w:marRight w:val="0"/>
          <w:marTop w:val="0"/>
          <w:marBottom w:val="0"/>
          <w:divBdr>
            <w:top w:val="none" w:sz="0" w:space="0" w:color="auto"/>
            <w:left w:val="none" w:sz="0" w:space="0" w:color="auto"/>
            <w:bottom w:val="none" w:sz="0" w:space="0" w:color="auto"/>
            <w:right w:val="none" w:sz="0" w:space="0" w:color="auto"/>
          </w:divBdr>
          <w:divsChild>
            <w:div w:id="122113786">
              <w:marLeft w:val="0"/>
              <w:marRight w:val="0"/>
              <w:marTop w:val="0"/>
              <w:marBottom w:val="0"/>
              <w:divBdr>
                <w:top w:val="none" w:sz="0" w:space="0" w:color="auto"/>
                <w:left w:val="none" w:sz="0" w:space="0" w:color="auto"/>
                <w:bottom w:val="none" w:sz="0" w:space="0" w:color="auto"/>
                <w:right w:val="none" w:sz="0" w:space="0" w:color="auto"/>
              </w:divBdr>
            </w:div>
          </w:divsChild>
        </w:div>
        <w:div w:id="1903634500">
          <w:marLeft w:val="0"/>
          <w:marRight w:val="0"/>
          <w:marTop w:val="0"/>
          <w:marBottom w:val="0"/>
          <w:divBdr>
            <w:top w:val="none" w:sz="0" w:space="0" w:color="auto"/>
            <w:left w:val="none" w:sz="0" w:space="0" w:color="auto"/>
            <w:bottom w:val="none" w:sz="0" w:space="0" w:color="auto"/>
            <w:right w:val="none" w:sz="0" w:space="0" w:color="auto"/>
          </w:divBdr>
          <w:divsChild>
            <w:div w:id="1107654594">
              <w:marLeft w:val="0"/>
              <w:marRight w:val="0"/>
              <w:marTop w:val="0"/>
              <w:marBottom w:val="0"/>
              <w:divBdr>
                <w:top w:val="none" w:sz="0" w:space="0" w:color="auto"/>
                <w:left w:val="none" w:sz="0" w:space="0" w:color="auto"/>
                <w:bottom w:val="none" w:sz="0" w:space="0" w:color="auto"/>
                <w:right w:val="none" w:sz="0" w:space="0" w:color="auto"/>
              </w:divBdr>
            </w:div>
          </w:divsChild>
        </w:div>
        <w:div w:id="1916938264">
          <w:marLeft w:val="0"/>
          <w:marRight w:val="0"/>
          <w:marTop w:val="0"/>
          <w:marBottom w:val="0"/>
          <w:divBdr>
            <w:top w:val="none" w:sz="0" w:space="0" w:color="auto"/>
            <w:left w:val="none" w:sz="0" w:space="0" w:color="auto"/>
            <w:bottom w:val="none" w:sz="0" w:space="0" w:color="auto"/>
            <w:right w:val="none" w:sz="0" w:space="0" w:color="auto"/>
          </w:divBdr>
          <w:divsChild>
            <w:div w:id="135490600">
              <w:marLeft w:val="0"/>
              <w:marRight w:val="0"/>
              <w:marTop w:val="0"/>
              <w:marBottom w:val="0"/>
              <w:divBdr>
                <w:top w:val="none" w:sz="0" w:space="0" w:color="auto"/>
                <w:left w:val="none" w:sz="0" w:space="0" w:color="auto"/>
                <w:bottom w:val="none" w:sz="0" w:space="0" w:color="auto"/>
                <w:right w:val="none" w:sz="0" w:space="0" w:color="auto"/>
              </w:divBdr>
            </w:div>
          </w:divsChild>
        </w:div>
        <w:div w:id="1923417083">
          <w:marLeft w:val="0"/>
          <w:marRight w:val="0"/>
          <w:marTop w:val="0"/>
          <w:marBottom w:val="0"/>
          <w:divBdr>
            <w:top w:val="none" w:sz="0" w:space="0" w:color="auto"/>
            <w:left w:val="none" w:sz="0" w:space="0" w:color="auto"/>
            <w:bottom w:val="none" w:sz="0" w:space="0" w:color="auto"/>
            <w:right w:val="none" w:sz="0" w:space="0" w:color="auto"/>
          </w:divBdr>
          <w:divsChild>
            <w:div w:id="1857693008">
              <w:marLeft w:val="0"/>
              <w:marRight w:val="0"/>
              <w:marTop w:val="0"/>
              <w:marBottom w:val="0"/>
              <w:divBdr>
                <w:top w:val="none" w:sz="0" w:space="0" w:color="auto"/>
                <w:left w:val="none" w:sz="0" w:space="0" w:color="auto"/>
                <w:bottom w:val="none" w:sz="0" w:space="0" w:color="auto"/>
                <w:right w:val="none" w:sz="0" w:space="0" w:color="auto"/>
              </w:divBdr>
            </w:div>
          </w:divsChild>
        </w:div>
        <w:div w:id="1926064044">
          <w:marLeft w:val="0"/>
          <w:marRight w:val="0"/>
          <w:marTop w:val="0"/>
          <w:marBottom w:val="0"/>
          <w:divBdr>
            <w:top w:val="none" w:sz="0" w:space="0" w:color="auto"/>
            <w:left w:val="none" w:sz="0" w:space="0" w:color="auto"/>
            <w:bottom w:val="none" w:sz="0" w:space="0" w:color="auto"/>
            <w:right w:val="none" w:sz="0" w:space="0" w:color="auto"/>
          </w:divBdr>
          <w:divsChild>
            <w:div w:id="1724450289">
              <w:marLeft w:val="0"/>
              <w:marRight w:val="0"/>
              <w:marTop w:val="0"/>
              <w:marBottom w:val="0"/>
              <w:divBdr>
                <w:top w:val="none" w:sz="0" w:space="0" w:color="auto"/>
                <w:left w:val="none" w:sz="0" w:space="0" w:color="auto"/>
                <w:bottom w:val="none" w:sz="0" w:space="0" w:color="auto"/>
                <w:right w:val="none" w:sz="0" w:space="0" w:color="auto"/>
              </w:divBdr>
            </w:div>
          </w:divsChild>
        </w:div>
        <w:div w:id="1944720957">
          <w:marLeft w:val="0"/>
          <w:marRight w:val="0"/>
          <w:marTop w:val="0"/>
          <w:marBottom w:val="0"/>
          <w:divBdr>
            <w:top w:val="none" w:sz="0" w:space="0" w:color="auto"/>
            <w:left w:val="none" w:sz="0" w:space="0" w:color="auto"/>
            <w:bottom w:val="none" w:sz="0" w:space="0" w:color="auto"/>
            <w:right w:val="none" w:sz="0" w:space="0" w:color="auto"/>
          </w:divBdr>
          <w:divsChild>
            <w:div w:id="1978295996">
              <w:marLeft w:val="0"/>
              <w:marRight w:val="0"/>
              <w:marTop w:val="0"/>
              <w:marBottom w:val="0"/>
              <w:divBdr>
                <w:top w:val="none" w:sz="0" w:space="0" w:color="auto"/>
                <w:left w:val="none" w:sz="0" w:space="0" w:color="auto"/>
                <w:bottom w:val="none" w:sz="0" w:space="0" w:color="auto"/>
                <w:right w:val="none" w:sz="0" w:space="0" w:color="auto"/>
              </w:divBdr>
            </w:div>
          </w:divsChild>
        </w:div>
        <w:div w:id="1957059636">
          <w:marLeft w:val="0"/>
          <w:marRight w:val="0"/>
          <w:marTop w:val="0"/>
          <w:marBottom w:val="0"/>
          <w:divBdr>
            <w:top w:val="none" w:sz="0" w:space="0" w:color="auto"/>
            <w:left w:val="none" w:sz="0" w:space="0" w:color="auto"/>
            <w:bottom w:val="none" w:sz="0" w:space="0" w:color="auto"/>
            <w:right w:val="none" w:sz="0" w:space="0" w:color="auto"/>
          </w:divBdr>
          <w:divsChild>
            <w:div w:id="1370184977">
              <w:marLeft w:val="0"/>
              <w:marRight w:val="0"/>
              <w:marTop w:val="0"/>
              <w:marBottom w:val="0"/>
              <w:divBdr>
                <w:top w:val="none" w:sz="0" w:space="0" w:color="auto"/>
                <w:left w:val="none" w:sz="0" w:space="0" w:color="auto"/>
                <w:bottom w:val="none" w:sz="0" w:space="0" w:color="auto"/>
                <w:right w:val="none" w:sz="0" w:space="0" w:color="auto"/>
              </w:divBdr>
            </w:div>
          </w:divsChild>
        </w:div>
        <w:div w:id="1972199729">
          <w:marLeft w:val="0"/>
          <w:marRight w:val="0"/>
          <w:marTop w:val="0"/>
          <w:marBottom w:val="0"/>
          <w:divBdr>
            <w:top w:val="none" w:sz="0" w:space="0" w:color="auto"/>
            <w:left w:val="none" w:sz="0" w:space="0" w:color="auto"/>
            <w:bottom w:val="none" w:sz="0" w:space="0" w:color="auto"/>
            <w:right w:val="none" w:sz="0" w:space="0" w:color="auto"/>
          </w:divBdr>
          <w:divsChild>
            <w:div w:id="1569614878">
              <w:marLeft w:val="0"/>
              <w:marRight w:val="0"/>
              <w:marTop w:val="0"/>
              <w:marBottom w:val="0"/>
              <w:divBdr>
                <w:top w:val="none" w:sz="0" w:space="0" w:color="auto"/>
                <w:left w:val="none" w:sz="0" w:space="0" w:color="auto"/>
                <w:bottom w:val="none" w:sz="0" w:space="0" w:color="auto"/>
                <w:right w:val="none" w:sz="0" w:space="0" w:color="auto"/>
              </w:divBdr>
            </w:div>
          </w:divsChild>
        </w:div>
        <w:div w:id="2006660949">
          <w:marLeft w:val="0"/>
          <w:marRight w:val="0"/>
          <w:marTop w:val="0"/>
          <w:marBottom w:val="0"/>
          <w:divBdr>
            <w:top w:val="none" w:sz="0" w:space="0" w:color="auto"/>
            <w:left w:val="none" w:sz="0" w:space="0" w:color="auto"/>
            <w:bottom w:val="none" w:sz="0" w:space="0" w:color="auto"/>
            <w:right w:val="none" w:sz="0" w:space="0" w:color="auto"/>
          </w:divBdr>
          <w:divsChild>
            <w:div w:id="1557742640">
              <w:marLeft w:val="0"/>
              <w:marRight w:val="0"/>
              <w:marTop w:val="0"/>
              <w:marBottom w:val="0"/>
              <w:divBdr>
                <w:top w:val="none" w:sz="0" w:space="0" w:color="auto"/>
                <w:left w:val="none" w:sz="0" w:space="0" w:color="auto"/>
                <w:bottom w:val="none" w:sz="0" w:space="0" w:color="auto"/>
                <w:right w:val="none" w:sz="0" w:space="0" w:color="auto"/>
              </w:divBdr>
            </w:div>
          </w:divsChild>
        </w:div>
        <w:div w:id="2064406298">
          <w:marLeft w:val="0"/>
          <w:marRight w:val="0"/>
          <w:marTop w:val="0"/>
          <w:marBottom w:val="0"/>
          <w:divBdr>
            <w:top w:val="none" w:sz="0" w:space="0" w:color="auto"/>
            <w:left w:val="none" w:sz="0" w:space="0" w:color="auto"/>
            <w:bottom w:val="none" w:sz="0" w:space="0" w:color="auto"/>
            <w:right w:val="none" w:sz="0" w:space="0" w:color="auto"/>
          </w:divBdr>
          <w:divsChild>
            <w:div w:id="1217819035">
              <w:marLeft w:val="0"/>
              <w:marRight w:val="0"/>
              <w:marTop w:val="0"/>
              <w:marBottom w:val="0"/>
              <w:divBdr>
                <w:top w:val="none" w:sz="0" w:space="0" w:color="auto"/>
                <w:left w:val="none" w:sz="0" w:space="0" w:color="auto"/>
                <w:bottom w:val="none" w:sz="0" w:space="0" w:color="auto"/>
                <w:right w:val="none" w:sz="0" w:space="0" w:color="auto"/>
              </w:divBdr>
            </w:div>
          </w:divsChild>
        </w:div>
        <w:div w:id="2075465488">
          <w:marLeft w:val="0"/>
          <w:marRight w:val="0"/>
          <w:marTop w:val="0"/>
          <w:marBottom w:val="0"/>
          <w:divBdr>
            <w:top w:val="none" w:sz="0" w:space="0" w:color="auto"/>
            <w:left w:val="none" w:sz="0" w:space="0" w:color="auto"/>
            <w:bottom w:val="none" w:sz="0" w:space="0" w:color="auto"/>
            <w:right w:val="none" w:sz="0" w:space="0" w:color="auto"/>
          </w:divBdr>
          <w:divsChild>
            <w:div w:id="1840850859">
              <w:marLeft w:val="0"/>
              <w:marRight w:val="0"/>
              <w:marTop w:val="0"/>
              <w:marBottom w:val="0"/>
              <w:divBdr>
                <w:top w:val="none" w:sz="0" w:space="0" w:color="auto"/>
                <w:left w:val="none" w:sz="0" w:space="0" w:color="auto"/>
                <w:bottom w:val="none" w:sz="0" w:space="0" w:color="auto"/>
                <w:right w:val="none" w:sz="0" w:space="0" w:color="auto"/>
              </w:divBdr>
            </w:div>
            <w:div w:id="1891460069">
              <w:marLeft w:val="0"/>
              <w:marRight w:val="0"/>
              <w:marTop w:val="0"/>
              <w:marBottom w:val="0"/>
              <w:divBdr>
                <w:top w:val="none" w:sz="0" w:space="0" w:color="auto"/>
                <w:left w:val="none" w:sz="0" w:space="0" w:color="auto"/>
                <w:bottom w:val="none" w:sz="0" w:space="0" w:color="auto"/>
                <w:right w:val="none" w:sz="0" w:space="0" w:color="auto"/>
              </w:divBdr>
            </w:div>
          </w:divsChild>
        </w:div>
        <w:div w:id="2102674411">
          <w:marLeft w:val="0"/>
          <w:marRight w:val="0"/>
          <w:marTop w:val="0"/>
          <w:marBottom w:val="0"/>
          <w:divBdr>
            <w:top w:val="none" w:sz="0" w:space="0" w:color="auto"/>
            <w:left w:val="none" w:sz="0" w:space="0" w:color="auto"/>
            <w:bottom w:val="none" w:sz="0" w:space="0" w:color="auto"/>
            <w:right w:val="none" w:sz="0" w:space="0" w:color="auto"/>
          </w:divBdr>
          <w:divsChild>
            <w:div w:id="1513884626">
              <w:marLeft w:val="0"/>
              <w:marRight w:val="0"/>
              <w:marTop w:val="0"/>
              <w:marBottom w:val="0"/>
              <w:divBdr>
                <w:top w:val="none" w:sz="0" w:space="0" w:color="auto"/>
                <w:left w:val="none" w:sz="0" w:space="0" w:color="auto"/>
                <w:bottom w:val="none" w:sz="0" w:space="0" w:color="auto"/>
                <w:right w:val="none" w:sz="0" w:space="0" w:color="auto"/>
              </w:divBdr>
            </w:div>
          </w:divsChild>
        </w:div>
        <w:div w:id="2113165645">
          <w:marLeft w:val="0"/>
          <w:marRight w:val="0"/>
          <w:marTop w:val="0"/>
          <w:marBottom w:val="0"/>
          <w:divBdr>
            <w:top w:val="none" w:sz="0" w:space="0" w:color="auto"/>
            <w:left w:val="none" w:sz="0" w:space="0" w:color="auto"/>
            <w:bottom w:val="none" w:sz="0" w:space="0" w:color="auto"/>
            <w:right w:val="none" w:sz="0" w:space="0" w:color="auto"/>
          </w:divBdr>
          <w:divsChild>
            <w:div w:id="200477757">
              <w:marLeft w:val="0"/>
              <w:marRight w:val="0"/>
              <w:marTop w:val="0"/>
              <w:marBottom w:val="0"/>
              <w:divBdr>
                <w:top w:val="none" w:sz="0" w:space="0" w:color="auto"/>
                <w:left w:val="none" w:sz="0" w:space="0" w:color="auto"/>
                <w:bottom w:val="none" w:sz="0" w:space="0" w:color="auto"/>
                <w:right w:val="none" w:sz="0" w:space="0" w:color="auto"/>
              </w:divBdr>
            </w:div>
          </w:divsChild>
        </w:div>
        <w:div w:id="2135824913">
          <w:marLeft w:val="0"/>
          <w:marRight w:val="0"/>
          <w:marTop w:val="0"/>
          <w:marBottom w:val="0"/>
          <w:divBdr>
            <w:top w:val="none" w:sz="0" w:space="0" w:color="auto"/>
            <w:left w:val="none" w:sz="0" w:space="0" w:color="auto"/>
            <w:bottom w:val="none" w:sz="0" w:space="0" w:color="auto"/>
            <w:right w:val="none" w:sz="0" w:space="0" w:color="auto"/>
          </w:divBdr>
          <w:divsChild>
            <w:div w:id="116393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850627">
      <w:bodyDiv w:val="1"/>
      <w:marLeft w:val="0"/>
      <w:marRight w:val="0"/>
      <w:marTop w:val="0"/>
      <w:marBottom w:val="0"/>
      <w:divBdr>
        <w:top w:val="none" w:sz="0" w:space="0" w:color="auto"/>
        <w:left w:val="none" w:sz="0" w:space="0" w:color="auto"/>
        <w:bottom w:val="none" w:sz="0" w:space="0" w:color="auto"/>
        <w:right w:val="none" w:sz="0" w:space="0" w:color="auto"/>
      </w:divBdr>
      <w:divsChild>
        <w:div w:id="43262342">
          <w:marLeft w:val="0"/>
          <w:marRight w:val="0"/>
          <w:marTop w:val="0"/>
          <w:marBottom w:val="0"/>
          <w:divBdr>
            <w:top w:val="none" w:sz="0" w:space="0" w:color="auto"/>
            <w:left w:val="none" w:sz="0" w:space="0" w:color="auto"/>
            <w:bottom w:val="none" w:sz="0" w:space="0" w:color="auto"/>
            <w:right w:val="none" w:sz="0" w:space="0" w:color="auto"/>
          </w:divBdr>
          <w:divsChild>
            <w:div w:id="1739785977">
              <w:marLeft w:val="0"/>
              <w:marRight w:val="0"/>
              <w:marTop w:val="0"/>
              <w:marBottom w:val="0"/>
              <w:divBdr>
                <w:top w:val="none" w:sz="0" w:space="0" w:color="auto"/>
                <w:left w:val="none" w:sz="0" w:space="0" w:color="auto"/>
                <w:bottom w:val="none" w:sz="0" w:space="0" w:color="auto"/>
                <w:right w:val="none" w:sz="0" w:space="0" w:color="auto"/>
              </w:divBdr>
            </w:div>
            <w:div w:id="1975522498">
              <w:marLeft w:val="0"/>
              <w:marRight w:val="0"/>
              <w:marTop w:val="0"/>
              <w:marBottom w:val="0"/>
              <w:divBdr>
                <w:top w:val="none" w:sz="0" w:space="0" w:color="auto"/>
                <w:left w:val="none" w:sz="0" w:space="0" w:color="auto"/>
                <w:bottom w:val="none" w:sz="0" w:space="0" w:color="auto"/>
                <w:right w:val="none" w:sz="0" w:space="0" w:color="auto"/>
              </w:divBdr>
            </w:div>
          </w:divsChild>
        </w:div>
        <w:div w:id="195850874">
          <w:marLeft w:val="0"/>
          <w:marRight w:val="0"/>
          <w:marTop w:val="0"/>
          <w:marBottom w:val="0"/>
          <w:divBdr>
            <w:top w:val="none" w:sz="0" w:space="0" w:color="auto"/>
            <w:left w:val="none" w:sz="0" w:space="0" w:color="auto"/>
            <w:bottom w:val="none" w:sz="0" w:space="0" w:color="auto"/>
            <w:right w:val="none" w:sz="0" w:space="0" w:color="auto"/>
          </w:divBdr>
          <w:divsChild>
            <w:div w:id="433936427">
              <w:marLeft w:val="0"/>
              <w:marRight w:val="0"/>
              <w:marTop w:val="0"/>
              <w:marBottom w:val="0"/>
              <w:divBdr>
                <w:top w:val="none" w:sz="0" w:space="0" w:color="auto"/>
                <w:left w:val="none" w:sz="0" w:space="0" w:color="auto"/>
                <w:bottom w:val="none" w:sz="0" w:space="0" w:color="auto"/>
                <w:right w:val="none" w:sz="0" w:space="0" w:color="auto"/>
              </w:divBdr>
            </w:div>
            <w:div w:id="637103976">
              <w:marLeft w:val="0"/>
              <w:marRight w:val="0"/>
              <w:marTop w:val="0"/>
              <w:marBottom w:val="0"/>
              <w:divBdr>
                <w:top w:val="none" w:sz="0" w:space="0" w:color="auto"/>
                <w:left w:val="none" w:sz="0" w:space="0" w:color="auto"/>
                <w:bottom w:val="none" w:sz="0" w:space="0" w:color="auto"/>
                <w:right w:val="none" w:sz="0" w:space="0" w:color="auto"/>
              </w:divBdr>
            </w:div>
          </w:divsChild>
        </w:div>
        <w:div w:id="281109118">
          <w:marLeft w:val="0"/>
          <w:marRight w:val="0"/>
          <w:marTop w:val="0"/>
          <w:marBottom w:val="0"/>
          <w:divBdr>
            <w:top w:val="none" w:sz="0" w:space="0" w:color="auto"/>
            <w:left w:val="none" w:sz="0" w:space="0" w:color="auto"/>
            <w:bottom w:val="none" w:sz="0" w:space="0" w:color="auto"/>
            <w:right w:val="none" w:sz="0" w:space="0" w:color="auto"/>
          </w:divBdr>
          <w:divsChild>
            <w:div w:id="1207639209">
              <w:marLeft w:val="0"/>
              <w:marRight w:val="0"/>
              <w:marTop w:val="0"/>
              <w:marBottom w:val="0"/>
              <w:divBdr>
                <w:top w:val="none" w:sz="0" w:space="0" w:color="auto"/>
                <w:left w:val="none" w:sz="0" w:space="0" w:color="auto"/>
                <w:bottom w:val="none" w:sz="0" w:space="0" w:color="auto"/>
                <w:right w:val="none" w:sz="0" w:space="0" w:color="auto"/>
              </w:divBdr>
            </w:div>
          </w:divsChild>
        </w:div>
        <w:div w:id="303048466">
          <w:marLeft w:val="0"/>
          <w:marRight w:val="0"/>
          <w:marTop w:val="0"/>
          <w:marBottom w:val="0"/>
          <w:divBdr>
            <w:top w:val="none" w:sz="0" w:space="0" w:color="auto"/>
            <w:left w:val="none" w:sz="0" w:space="0" w:color="auto"/>
            <w:bottom w:val="none" w:sz="0" w:space="0" w:color="auto"/>
            <w:right w:val="none" w:sz="0" w:space="0" w:color="auto"/>
          </w:divBdr>
          <w:divsChild>
            <w:div w:id="815756420">
              <w:marLeft w:val="0"/>
              <w:marRight w:val="0"/>
              <w:marTop w:val="0"/>
              <w:marBottom w:val="0"/>
              <w:divBdr>
                <w:top w:val="none" w:sz="0" w:space="0" w:color="auto"/>
                <w:left w:val="none" w:sz="0" w:space="0" w:color="auto"/>
                <w:bottom w:val="none" w:sz="0" w:space="0" w:color="auto"/>
                <w:right w:val="none" w:sz="0" w:space="0" w:color="auto"/>
              </w:divBdr>
            </w:div>
          </w:divsChild>
        </w:div>
        <w:div w:id="615599014">
          <w:marLeft w:val="0"/>
          <w:marRight w:val="0"/>
          <w:marTop w:val="0"/>
          <w:marBottom w:val="0"/>
          <w:divBdr>
            <w:top w:val="none" w:sz="0" w:space="0" w:color="auto"/>
            <w:left w:val="none" w:sz="0" w:space="0" w:color="auto"/>
            <w:bottom w:val="none" w:sz="0" w:space="0" w:color="auto"/>
            <w:right w:val="none" w:sz="0" w:space="0" w:color="auto"/>
          </w:divBdr>
          <w:divsChild>
            <w:div w:id="453447895">
              <w:marLeft w:val="0"/>
              <w:marRight w:val="0"/>
              <w:marTop w:val="0"/>
              <w:marBottom w:val="0"/>
              <w:divBdr>
                <w:top w:val="none" w:sz="0" w:space="0" w:color="auto"/>
                <w:left w:val="none" w:sz="0" w:space="0" w:color="auto"/>
                <w:bottom w:val="none" w:sz="0" w:space="0" w:color="auto"/>
                <w:right w:val="none" w:sz="0" w:space="0" w:color="auto"/>
              </w:divBdr>
            </w:div>
          </w:divsChild>
        </w:div>
        <w:div w:id="998390632">
          <w:marLeft w:val="0"/>
          <w:marRight w:val="0"/>
          <w:marTop w:val="0"/>
          <w:marBottom w:val="0"/>
          <w:divBdr>
            <w:top w:val="none" w:sz="0" w:space="0" w:color="auto"/>
            <w:left w:val="none" w:sz="0" w:space="0" w:color="auto"/>
            <w:bottom w:val="none" w:sz="0" w:space="0" w:color="auto"/>
            <w:right w:val="none" w:sz="0" w:space="0" w:color="auto"/>
          </w:divBdr>
          <w:divsChild>
            <w:div w:id="926613892">
              <w:marLeft w:val="0"/>
              <w:marRight w:val="0"/>
              <w:marTop w:val="0"/>
              <w:marBottom w:val="0"/>
              <w:divBdr>
                <w:top w:val="none" w:sz="0" w:space="0" w:color="auto"/>
                <w:left w:val="none" w:sz="0" w:space="0" w:color="auto"/>
                <w:bottom w:val="none" w:sz="0" w:space="0" w:color="auto"/>
                <w:right w:val="none" w:sz="0" w:space="0" w:color="auto"/>
              </w:divBdr>
            </w:div>
          </w:divsChild>
        </w:div>
        <w:div w:id="1289623114">
          <w:marLeft w:val="0"/>
          <w:marRight w:val="0"/>
          <w:marTop w:val="0"/>
          <w:marBottom w:val="0"/>
          <w:divBdr>
            <w:top w:val="none" w:sz="0" w:space="0" w:color="auto"/>
            <w:left w:val="none" w:sz="0" w:space="0" w:color="auto"/>
            <w:bottom w:val="none" w:sz="0" w:space="0" w:color="auto"/>
            <w:right w:val="none" w:sz="0" w:space="0" w:color="auto"/>
          </w:divBdr>
          <w:divsChild>
            <w:div w:id="1438675791">
              <w:marLeft w:val="0"/>
              <w:marRight w:val="0"/>
              <w:marTop w:val="0"/>
              <w:marBottom w:val="0"/>
              <w:divBdr>
                <w:top w:val="none" w:sz="0" w:space="0" w:color="auto"/>
                <w:left w:val="none" w:sz="0" w:space="0" w:color="auto"/>
                <w:bottom w:val="none" w:sz="0" w:space="0" w:color="auto"/>
                <w:right w:val="none" w:sz="0" w:space="0" w:color="auto"/>
              </w:divBdr>
            </w:div>
          </w:divsChild>
        </w:div>
        <w:div w:id="1649087622">
          <w:marLeft w:val="0"/>
          <w:marRight w:val="0"/>
          <w:marTop w:val="0"/>
          <w:marBottom w:val="0"/>
          <w:divBdr>
            <w:top w:val="none" w:sz="0" w:space="0" w:color="auto"/>
            <w:left w:val="none" w:sz="0" w:space="0" w:color="auto"/>
            <w:bottom w:val="none" w:sz="0" w:space="0" w:color="auto"/>
            <w:right w:val="none" w:sz="0" w:space="0" w:color="auto"/>
          </w:divBdr>
          <w:divsChild>
            <w:div w:id="1263957303">
              <w:marLeft w:val="0"/>
              <w:marRight w:val="0"/>
              <w:marTop w:val="0"/>
              <w:marBottom w:val="0"/>
              <w:divBdr>
                <w:top w:val="none" w:sz="0" w:space="0" w:color="auto"/>
                <w:left w:val="none" w:sz="0" w:space="0" w:color="auto"/>
                <w:bottom w:val="none" w:sz="0" w:space="0" w:color="auto"/>
                <w:right w:val="none" w:sz="0" w:space="0" w:color="auto"/>
              </w:divBdr>
            </w:div>
          </w:divsChild>
        </w:div>
        <w:div w:id="1738044058">
          <w:marLeft w:val="0"/>
          <w:marRight w:val="0"/>
          <w:marTop w:val="0"/>
          <w:marBottom w:val="0"/>
          <w:divBdr>
            <w:top w:val="none" w:sz="0" w:space="0" w:color="auto"/>
            <w:left w:val="none" w:sz="0" w:space="0" w:color="auto"/>
            <w:bottom w:val="none" w:sz="0" w:space="0" w:color="auto"/>
            <w:right w:val="none" w:sz="0" w:space="0" w:color="auto"/>
          </w:divBdr>
          <w:divsChild>
            <w:div w:id="428162035">
              <w:marLeft w:val="0"/>
              <w:marRight w:val="0"/>
              <w:marTop w:val="0"/>
              <w:marBottom w:val="0"/>
              <w:divBdr>
                <w:top w:val="none" w:sz="0" w:space="0" w:color="auto"/>
                <w:left w:val="none" w:sz="0" w:space="0" w:color="auto"/>
                <w:bottom w:val="none" w:sz="0" w:space="0" w:color="auto"/>
                <w:right w:val="none" w:sz="0" w:space="0" w:color="auto"/>
              </w:divBdr>
            </w:div>
          </w:divsChild>
        </w:div>
        <w:div w:id="2042392058">
          <w:marLeft w:val="0"/>
          <w:marRight w:val="0"/>
          <w:marTop w:val="0"/>
          <w:marBottom w:val="0"/>
          <w:divBdr>
            <w:top w:val="none" w:sz="0" w:space="0" w:color="auto"/>
            <w:left w:val="none" w:sz="0" w:space="0" w:color="auto"/>
            <w:bottom w:val="none" w:sz="0" w:space="0" w:color="auto"/>
            <w:right w:val="none" w:sz="0" w:space="0" w:color="auto"/>
          </w:divBdr>
          <w:divsChild>
            <w:div w:id="48459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274593">
      <w:bodyDiv w:val="1"/>
      <w:marLeft w:val="0"/>
      <w:marRight w:val="0"/>
      <w:marTop w:val="0"/>
      <w:marBottom w:val="0"/>
      <w:divBdr>
        <w:top w:val="none" w:sz="0" w:space="0" w:color="auto"/>
        <w:left w:val="none" w:sz="0" w:space="0" w:color="auto"/>
        <w:bottom w:val="none" w:sz="0" w:space="0" w:color="auto"/>
        <w:right w:val="none" w:sz="0" w:space="0" w:color="auto"/>
      </w:divBdr>
      <w:divsChild>
        <w:div w:id="2036886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4100574">
              <w:marLeft w:val="0"/>
              <w:marRight w:val="0"/>
              <w:marTop w:val="0"/>
              <w:marBottom w:val="0"/>
              <w:divBdr>
                <w:top w:val="none" w:sz="0" w:space="0" w:color="auto"/>
                <w:left w:val="none" w:sz="0" w:space="0" w:color="auto"/>
                <w:bottom w:val="none" w:sz="0" w:space="0" w:color="auto"/>
                <w:right w:val="none" w:sz="0" w:space="0" w:color="auto"/>
              </w:divBdr>
              <w:divsChild>
                <w:div w:id="171403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019994">
      <w:bodyDiv w:val="1"/>
      <w:marLeft w:val="0"/>
      <w:marRight w:val="0"/>
      <w:marTop w:val="0"/>
      <w:marBottom w:val="0"/>
      <w:divBdr>
        <w:top w:val="none" w:sz="0" w:space="0" w:color="auto"/>
        <w:left w:val="none" w:sz="0" w:space="0" w:color="auto"/>
        <w:bottom w:val="none" w:sz="0" w:space="0" w:color="auto"/>
        <w:right w:val="none" w:sz="0" w:space="0" w:color="auto"/>
      </w:divBdr>
    </w:div>
    <w:div w:id="1418936892">
      <w:bodyDiv w:val="1"/>
      <w:marLeft w:val="0"/>
      <w:marRight w:val="0"/>
      <w:marTop w:val="0"/>
      <w:marBottom w:val="0"/>
      <w:divBdr>
        <w:top w:val="none" w:sz="0" w:space="0" w:color="auto"/>
        <w:left w:val="none" w:sz="0" w:space="0" w:color="auto"/>
        <w:bottom w:val="none" w:sz="0" w:space="0" w:color="auto"/>
        <w:right w:val="none" w:sz="0" w:space="0" w:color="auto"/>
      </w:divBdr>
    </w:div>
    <w:div w:id="1652100070">
      <w:bodyDiv w:val="1"/>
      <w:marLeft w:val="0"/>
      <w:marRight w:val="0"/>
      <w:marTop w:val="0"/>
      <w:marBottom w:val="0"/>
      <w:divBdr>
        <w:top w:val="none" w:sz="0" w:space="0" w:color="auto"/>
        <w:left w:val="none" w:sz="0" w:space="0" w:color="auto"/>
        <w:bottom w:val="none" w:sz="0" w:space="0" w:color="auto"/>
        <w:right w:val="none" w:sz="0" w:space="0" w:color="auto"/>
      </w:divBdr>
      <w:divsChild>
        <w:div w:id="138351963">
          <w:marLeft w:val="0"/>
          <w:marRight w:val="0"/>
          <w:marTop w:val="0"/>
          <w:marBottom w:val="0"/>
          <w:divBdr>
            <w:top w:val="none" w:sz="0" w:space="0" w:color="auto"/>
            <w:left w:val="none" w:sz="0" w:space="0" w:color="auto"/>
            <w:bottom w:val="none" w:sz="0" w:space="0" w:color="auto"/>
            <w:right w:val="none" w:sz="0" w:space="0" w:color="auto"/>
          </w:divBdr>
        </w:div>
        <w:div w:id="1267930447">
          <w:marLeft w:val="0"/>
          <w:marRight w:val="0"/>
          <w:marTop w:val="0"/>
          <w:marBottom w:val="0"/>
          <w:divBdr>
            <w:top w:val="none" w:sz="0" w:space="0" w:color="auto"/>
            <w:left w:val="none" w:sz="0" w:space="0" w:color="auto"/>
            <w:bottom w:val="none" w:sz="0" w:space="0" w:color="auto"/>
            <w:right w:val="none" w:sz="0" w:space="0" w:color="auto"/>
          </w:divBdr>
        </w:div>
        <w:div w:id="2048486096">
          <w:marLeft w:val="0"/>
          <w:marRight w:val="0"/>
          <w:marTop w:val="0"/>
          <w:marBottom w:val="0"/>
          <w:divBdr>
            <w:top w:val="none" w:sz="0" w:space="0" w:color="auto"/>
            <w:left w:val="none" w:sz="0" w:space="0" w:color="auto"/>
            <w:bottom w:val="none" w:sz="0" w:space="0" w:color="auto"/>
            <w:right w:val="none" w:sz="0" w:space="0" w:color="auto"/>
          </w:divBdr>
        </w:div>
      </w:divsChild>
    </w:div>
    <w:div w:id="1686442218">
      <w:bodyDiv w:val="1"/>
      <w:marLeft w:val="0"/>
      <w:marRight w:val="0"/>
      <w:marTop w:val="0"/>
      <w:marBottom w:val="0"/>
      <w:divBdr>
        <w:top w:val="none" w:sz="0" w:space="0" w:color="auto"/>
        <w:left w:val="none" w:sz="0" w:space="0" w:color="auto"/>
        <w:bottom w:val="none" w:sz="0" w:space="0" w:color="auto"/>
        <w:right w:val="none" w:sz="0" w:space="0" w:color="auto"/>
      </w:divBdr>
      <w:divsChild>
        <w:div w:id="770858968">
          <w:marLeft w:val="0"/>
          <w:marRight w:val="0"/>
          <w:marTop w:val="0"/>
          <w:marBottom w:val="0"/>
          <w:divBdr>
            <w:top w:val="none" w:sz="0" w:space="0" w:color="auto"/>
            <w:left w:val="none" w:sz="0" w:space="0" w:color="auto"/>
            <w:bottom w:val="none" w:sz="0" w:space="0" w:color="auto"/>
            <w:right w:val="none" w:sz="0" w:space="0" w:color="auto"/>
          </w:divBdr>
        </w:div>
        <w:div w:id="1840806621">
          <w:marLeft w:val="0"/>
          <w:marRight w:val="0"/>
          <w:marTop w:val="0"/>
          <w:marBottom w:val="0"/>
          <w:divBdr>
            <w:top w:val="none" w:sz="0" w:space="0" w:color="auto"/>
            <w:left w:val="none" w:sz="0" w:space="0" w:color="auto"/>
            <w:bottom w:val="none" w:sz="0" w:space="0" w:color="auto"/>
            <w:right w:val="none" w:sz="0" w:space="0" w:color="auto"/>
          </w:divBdr>
        </w:div>
        <w:div w:id="2089308759">
          <w:marLeft w:val="0"/>
          <w:marRight w:val="0"/>
          <w:marTop w:val="0"/>
          <w:marBottom w:val="0"/>
          <w:divBdr>
            <w:top w:val="none" w:sz="0" w:space="0" w:color="auto"/>
            <w:left w:val="none" w:sz="0" w:space="0" w:color="auto"/>
            <w:bottom w:val="none" w:sz="0" w:space="0" w:color="auto"/>
            <w:right w:val="none" w:sz="0" w:space="0" w:color="auto"/>
          </w:divBdr>
        </w:div>
      </w:divsChild>
    </w:div>
    <w:div w:id="1878617200">
      <w:bodyDiv w:val="1"/>
      <w:marLeft w:val="0"/>
      <w:marRight w:val="0"/>
      <w:marTop w:val="0"/>
      <w:marBottom w:val="0"/>
      <w:divBdr>
        <w:top w:val="none" w:sz="0" w:space="0" w:color="auto"/>
        <w:left w:val="none" w:sz="0" w:space="0" w:color="auto"/>
        <w:bottom w:val="none" w:sz="0" w:space="0" w:color="auto"/>
        <w:right w:val="none" w:sz="0" w:space="0" w:color="auto"/>
      </w:divBdr>
      <w:divsChild>
        <w:div w:id="32660362">
          <w:marLeft w:val="0"/>
          <w:marRight w:val="0"/>
          <w:marTop w:val="0"/>
          <w:marBottom w:val="0"/>
          <w:divBdr>
            <w:top w:val="none" w:sz="0" w:space="0" w:color="auto"/>
            <w:left w:val="none" w:sz="0" w:space="0" w:color="auto"/>
            <w:bottom w:val="none" w:sz="0" w:space="0" w:color="auto"/>
            <w:right w:val="none" w:sz="0" w:space="0" w:color="auto"/>
          </w:divBdr>
        </w:div>
        <w:div w:id="584800843">
          <w:marLeft w:val="0"/>
          <w:marRight w:val="0"/>
          <w:marTop w:val="0"/>
          <w:marBottom w:val="0"/>
          <w:divBdr>
            <w:top w:val="none" w:sz="0" w:space="0" w:color="auto"/>
            <w:left w:val="none" w:sz="0" w:space="0" w:color="auto"/>
            <w:bottom w:val="none" w:sz="0" w:space="0" w:color="auto"/>
            <w:right w:val="none" w:sz="0" w:space="0" w:color="auto"/>
          </w:divBdr>
        </w:div>
        <w:div w:id="1307735405">
          <w:marLeft w:val="0"/>
          <w:marRight w:val="0"/>
          <w:marTop w:val="0"/>
          <w:marBottom w:val="0"/>
          <w:divBdr>
            <w:top w:val="none" w:sz="0" w:space="0" w:color="auto"/>
            <w:left w:val="none" w:sz="0" w:space="0" w:color="auto"/>
            <w:bottom w:val="none" w:sz="0" w:space="0" w:color="auto"/>
            <w:right w:val="none" w:sz="0" w:space="0" w:color="auto"/>
          </w:divBdr>
        </w:div>
        <w:div w:id="2042432177">
          <w:marLeft w:val="0"/>
          <w:marRight w:val="0"/>
          <w:marTop w:val="0"/>
          <w:marBottom w:val="0"/>
          <w:divBdr>
            <w:top w:val="none" w:sz="0" w:space="0" w:color="auto"/>
            <w:left w:val="none" w:sz="0" w:space="0" w:color="auto"/>
            <w:bottom w:val="none" w:sz="0" w:space="0" w:color="auto"/>
            <w:right w:val="none" w:sz="0" w:space="0" w:color="auto"/>
          </w:divBdr>
        </w:div>
      </w:divsChild>
    </w:div>
    <w:div w:id="1948387413">
      <w:bodyDiv w:val="1"/>
      <w:marLeft w:val="0"/>
      <w:marRight w:val="0"/>
      <w:marTop w:val="0"/>
      <w:marBottom w:val="0"/>
      <w:divBdr>
        <w:top w:val="none" w:sz="0" w:space="0" w:color="auto"/>
        <w:left w:val="none" w:sz="0" w:space="0" w:color="auto"/>
        <w:bottom w:val="none" w:sz="0" w:space="0" w:color="auto"/>
        <w:right w:val="none" w:sz="0" w:space="0" w:color="auto"/>
      </w:divBdr>
      <w:divsChild>
        <w:div w:id="20723397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9135252">
              <w:marLeft w:val="0"/>
              <w:marRight w:val="0"/>
              <w:marTop w:val="0"/>
              <w:marBottom w:val="0"/>
              <w:divBdr>
                <w:top w:val="none" w:sz="0" w:space="0" w:color="auto"/>
                <w:left w:val="none" w:sz="0" w:space="0" w:color="auto"/>
                <w:bottom w:val="none" w:sz="0" w:space="0" w:color="auto"/>
                <w:right w:val="none" w:sz="0" w:space="0" w:color="auto"/>
              </w:divBdr>
              <w:divsChild>
                <w:div w:id="240606879">
                  <w:marLeft w:val="0"/>
                  <w:marRight w:val="0"/>
                  <w:marTop w:val="0"/>
                  <w:marBottom w:val="0"/>
                  <w:divBdr>
                    <w:top w:val="none" w:sz="0" w:space="0" w:color="auto"/>
                    <w:left w:val="none" w:sz="0" w:space="0" w:color="auto"/>
                    <w:bottom w:val="none" w:sz="0" w:space="0" w:color="auto"/>
                    <w:right w:val="none" w:sz="0" w:space="0" w:color="auto"/>
                  </w:divBdr>
                  <w:divsChild>
                    <w:div w:id="904216441">
                      <w:marLeft w:val="0"/>
                      <w:marRight w:val="0"/>
                      <w:marTop w:val="0"/>
                      <w:marBottom w:val="0"/>
                      <w:divBdr>
                        <w:top w:val="none" w:sz="0" w:space="0" w:color="auto"/>
                        <w:left w:val="none" w:sz="0" w:space="0" w:color="auto"/>
                        <w:bottom w:val="none" w:sz="0" w:space="0" w:color="auto"/>
                        <w:right w:val="none" w:sz="0" w:space="0" w:color="auto"/>
                      </w:divBdr>
                      <w:divsChild>
                        <w:div w:id="74746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336702">
      <w:bodyDiv w:val="1"/>
      <w:marLeft w:val="0"/>
      <w:marRight w:val="0"/>
      <w:marTop w:val="0"/>
      <w:marBottom w:val="0"/>
      <w:divBdr>
        <w:top w:val="none" w:sz="0" w:space="0" w:color="auto"/>
        <w:left w:val="none" w:sz="0" w:space="0" w:color="auto"/>
        <w:bottom w:val="none" w:sz="0" w:space="0" w:color="auto"/>
        <w:right w:val="none" w:sz="0" w:space="0" w:color="auto"/>
      </w:divBdr>
      <w:divsChild>
        <w:div w:id="656955218">
          <w:marLeft w:val="0"/>
          <w:marRight w:val="0"/>
          <w:marTop w:val="0"/>
          <w:marBottom w:val="0"/>
          <w:divBdr>
            <w:top w:val="none" w:sz="0" w:space="0" w:color="auto"/>
            <w:left w:val="none" w:sz="0" w:space="0" w:color="auto"/>
            <w:bottom w:val="none" w:sz="0" w:space="0" w:color="auto"/>
            <w:right w:val="none" w:sz="0" w:space="0" w:color="auto"/>
          </w:divBdr>
        </w:div>
        <w:div w:id="1321153145">
          <w:marLeft w:val="0"/>
          <w:marRight w:val="0"/>
          <w:marTop w:val="0"/>
          <w:marBottom w:val="0"/>
          <w:divBdr>
            <w:top w:val="none" w:sz="0" w:space="0" w:color="auto"/>
            <w:left w:val="none" w:sz="0" w:space="0" w:color="auto"/>
            <w:bottom w:val="none" w:sz="0" w:space="0" w:color="auto"/>
            <w:right w:val="none" w:sz="0" w:space="0" w:color="auto"/>
          </w:divBdr>
        </w:div>
        <w:div w:id="1510948454">
          <w:marLeft w:val="0"/>
          <w:marRight w:val="0"/>
          <w:marTop w:val="0"/>
          <w:marBottom w:val="0"/>
          <w:divBdr>
            <w:top w:val="none" w:sz="0" w:space="0" w:color="auto"/>
            <w:left w:val="none" w:sz="0" w:space="0" w:color="auto"/>
            <w:bottom w:val="none" w:sz="0" w:space="0" w:color="auto"/>
            <w:right w:val="none" w:sz="0" w:space="0" w:color="auto"/>
          </w:divBdr>
        </w:div>
        <w:div w:id="1780224613">
          <w:marLeft w:val="0"/>
          <w:marRight w:val="0"/>
          <w:marTop w:val="0"/>
          <w:marBottom w:val="0"/>
          <w:divBdr>
            <w:top w:val="none" w:sz="0" w:space="0" w:color="auto"/>
            <w:left w:val="none" w:sz="0" w:space="0" w:color="auto"/>
            <w:bottom w:val="none" w:sz="0" w:space="0" w:color="auto"/>
            <w:right w:val="none" w:sz="0" w:space="0" w:color="auto"/>
          </w:divBdr>
        </w:div>
        <w:div w:id="1850486913">
          <w:marLeft w:val="0"/>
          <w:marRight w:val="0"/>
          <w:marTop w:val="0"/>
          <w:marBottom w:val="0"/>
          <w:divBdr>
            <w:top w:val="none" w:sz="0" w:space="0" w:color="auto"/>
            <w:left w:val="none" w:sz="0" w:space="0" w:color="auto"/>
            <w:bottom w:val="none" w:sz="0" w:space="0" w:color="auto"/>
            <w:right w:val="none" w:sz="0" w:space="0" w:color="auto"/>
          </w:divBdr>
        </w:div>
        <w:div w:id="1998461249">
          <w:marLeft w:val="0"/>
          <w:marRight w:val="0"/>
          <w:marTop w:val="0"/>
          <w:marBottom w:val="0"/>
          <w:divBdr>
            <w:top w:val="none" w:sz="0" w:space="0" w:color="auto"/>
            <w:left w:val="none" w:sz="0" w:space="0" w:color="auto"/>
            <w:bottom w:val="none" w:sz="0" w:space="0" w:color="auto"/>
            <w:right w:val="none" w:sz="0" w:space="0" w:color="auto"/>
          </w:divBdr>
        </w:div>
      </w:divsChild>
    </w:div>
    <w:div w:id="1980184055">
      <w:bodyDiv w:val="1"/>
      <w:marLeft w:val="0"/>
      <w:marRight w:val="0"/>
      <w:marTop w:val="0"/>
      <w:marBottom w:val="0"/>
      <w:divBdr>
        <w:top w:val="none" w:sz="0" w:space="0" w:color="auto"/>
        <w:left w:val="none" w:sz="0" w:space="0" w:color="auto"/>
        <w:bottom w:val="none" w:sz="0" w:space="0" w:color="auto"/>
        <w:right w:val="none" w:sz="0" w:space="0" w:color="auto"/>
      </w:divBdr>
      <w:divsChild>
        <w:div w:id="1105887203">
          <w:marLeft w:val="0"/>
          <w:marRight w:val="0"/>
          <w:marTop w:val="0"/>
          <w:marBottom w:val="0"/>
          <w:divBdr>
            <w:top w:val="none" w:sz="0" w:space="0" w:color="auto"/>
            <w:left w:val="none" w:sz="0" w:space="0" w:color="auto"/>
            <w:bottom w:val="none" w:sz="0" w:space="0" w:color="auto"/>
            <w:right w:val="none" w:sz="0" w:space="0" w:color="auto"/>
          </w:divBdr>
        </w:div>
        <w:div w:id="1312564433">
          <w:marLeft w:val="0"/>
          <w:marRight w:val="0"/>
          <w:marTop w:val="0"/>
          <w:marBottom w:val="0"/>
          <w:divBdr>
            <w:top w:val="none" w:sz="0" w:space="0" w:color="auto"/>
            <w:left w:val="none" w:sz="0" w:space="0" w:color="auto"/>
            <w:bottom w:val="none" w:sz="0" w:space="0" w:color="auto"/>
            <w:right w:val="none" w:sz="0" w:space="0" w:color="auto"/>
          </w:divBdr>
        </w:div>
        <w:div w:id="1661080019">
          <w:marLeft w:val="0"/>
          <w:marRight w:val="0"/>
          <w:marTop w:val="0"/>
          <w:marBottom w:val="0"/>
          <w:divBdr>
            <w:top w:val="none" w:sz="0" w:space="0" w:color="auto"/>
            <w:left w:val="none" w:sz="0" w:space="0" w:color="auto"/>
            <w:bottom w:val="none" w:sz="0" w:space="0" w:color="auto"/>
            <w:right w:val="none" w:sz="0" w:space="0" w:color="auto"/>
          </w:divBdr>
        </w:div>
        <w:div w:id="1806309641">
          <w:marLeft w:val="0"/>
          <w:marRight w:val="0"/>
          <w:marTop w:val="0"/>
          <w:marBottom w:val="0"/>
          <w:divBdr>
            <w:top w:val="none" w:sz="0" w:space="0" w:color="auto"/>
            <w:left w:val="none" w:sz="0" w:space="0" w:color="auto"/>
            <w:bottom w:val="none" w:sz="0" w:space="0" w:color="auto"/>
            <w:right w:val="none" w:sz="0" w:space="0" w:color="auto"/>
          </w:divBdr>
        </w:div>
        <w:div w:id="1881283932">
          <w:marLeft w:val="0"/>
          <w:marRight w:val="0"/>
          <w:marTop w:val="0"/>
          <w:marBottom w:val="0"/>
          <w:divBdr>
            <w:top w:val="none" w:sz="0" w:space="0" w:color="auto"/>
            <w:left w:val="none" w:sz="0" w:space="0" w:color="auto"/>
            <w:bottom w:val="none" w:sz="0" w:space="0" w:color="auto"/>
            <w:right w:val="none" w:sz="0" w:space="0" w:color="auto"/>
          </w:divBdr>
        </w:div>
      </w:divsChild>
    </w:div>
    <w:div w:id="2064133655">
      <w:bodyDiv w:val="1"/>
      <w:marLeft w:val="0"/>
      <w:marRight w:val="0"/>
      <w:marTop w:val="0"/>
      <w:marBottom w:val="0"/>
      <w:divBdr>
        <w:top w:val="none" w:sz="0" w:space="0" w:color="auto"/>
        <w:left w:val="none" w:sz="0" w:space="0" w:color="auto"/>
        <w:bottom w:val="none" w:sz="0" w:space="0" w:color="auto"/>
        <w:right w:val="none" w:sz="0" w:space="0" w:color="auto"/>
      </w:divBdr>
      <w:divsChild>
        <w:div w:id="2093965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862467">
              <w:marLeft w:val="0"/>
              <w:marRight w:val="0"/>
              <w:marTop w:val="0"/>
              <w:marBottom w:val="0"/>
              <w:divBdr>
                <w:top w:val="none" w:sz="0" w:space="0" w:color="auto"/>
                <w:left w:val="none" w:sz="0" w:space="0" w:color="auto"/>
                <w:bottom w:val="none" w:sz="0" w:space="0" w:color="auto"/>
                <w:right w:val="none" w:sz="0" w:space="0" w:color="auto"/>
              </w:divBdr>
              <w:divsChild>
                <w:div w:id="89786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242133">
      <w:bodyDiv w:val="1"/>
      <w:marLeft w:val="0"/>
      <w:marRight w:val="0"/>
      <w:marTop w:val="0"/>
      <w:marBottom w:val="0"/>
      <w:divBdr>
        <w:top w:val="none" w:sz="0" w:space="0" w:color="auto"/>
        <w:left w:val="none" w:sz="0" w:space="0" w:color="auto"/>
        <w:bottom w:val="none" w:sz="0" w:space="0" w:color="auto"/>
        <w:right w:val="none" w:sz="0" w:space="0" w:color="auto"/>
      </w:divBdr>
      <w:divsChild>
        <w:div w:id="619727540">
          <w:marLeft w:val="0"/>
          <w:marRight w:val="0"/>
          <w:marTop w:val="0"/>
          <w:marBottom w:val="0"/>
          <w:divBdr>
            <w:top w:val="none" w:sz="0" w:space="0" w:color="auto"/>
            <w:left w:val="none" w:sz="0" w:space="0" w:color="auto"/>
            <w:bottom w:val="none" w:sz="0" w:space="0" w:color="auto"/>
            <w:right w:val="none" w:sz="0" w:space="0" w:color="auto"/>
          </w:divBdr>
        </w:div>
        <w:div w:id="1517039587">
          <w:marLeft w:val="0"/>
          <w:marRight w:val="0"/>
          <w:marTop w:val="0"/>
          <w:marBottom w:val="0"/>
          <w:divBdr>
            <w:top w:val="none" w:sz="0" w:space="0" w:color="auto"/>
            <w:left w:val="none" w:sz="0" w:space="0" w:color="auto"/>
            <w:bottom w:val="none" w:sz="0" w:space="0" w:color="auto"/>
            <w:right w:val="none" w:sz="0" w:space="0" w:color="auto"/>
          </w:divBdr>
        </w:div>
        <w:div w:id="1846749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xml version="1.0" encoding="UTF-8" standalone="yes"?>
<Relationships xmlns="http://schemas.openxmlformats.org/package/2006/relationships"><Relationship Id="rId8" Type="http://schemas.openxmlformats.org/officeDocument/2006/relationships/hyperlink" Target="https://www.ramesesproject.org/media/RAMESES_II_Realist_interviewing.pdf" TargetMode="External"/><Relationship Id="rId3" Type="http://schemas.openxmlformats.org/officeDocument/2006/relationships/hyperlink" Target="https://www.crisiscareconcordat.org.uk/" TargetMode="External"/><Relationship Id="rId7" Type="http://schemas.openxmlformats.org/officeDocument/2006/relationships/hyperlink" Target="https://www.nihr.ac.uk/documents/ppi-patient-and-public-involvement-resources-for-applicants-to-nihr-research-programmes/23437" TargetMode="External"/><Relationship Id="rId12" Type="http://schemas.openxmlformats.org/officeDocument/2006/relationships/hyperlink" Target="https://minerva-access.unimelb.edu.au/handle/11343/39169" TargetMode="External"/><Relationship Id="rId2" Type="http://schemas.openxmlformats.org/officeDocument/2006/relationships/hyperlink" Target="https://eur02.safelinks.protection.outlook.com/?url=https%3A%2F%2Fscanner.topsec.com%2F%3Fd%3D99%26u%3Dhttps%253A%252F%252Fwww.zotero.org%252Fgroups%252F2536629%252Fmmat%252Flibrary%26r%3Dshow%26t%3Dfa294dca06a89415d0e68b8a30ef4ac009e82371&amp;data=05%7C01%7Cnicola.clibbens%40northumbria.ac.uk%7Cf19c255d5934440cccf208dab281e299%7Ce757cfdd1f354457af8f7c9c6b1437e3%7C0%7C0%7C638018568164560015%7CUnknown%7CTWFpbGZsb3d8eyJWIjoiMC4wLjAwMDAiLCJQIjoiV2luMzIiLCJBTiI6Ik1haWwiLCJXVCI6Mn0%3D%7C3000%7C%7C%7C&amp;sdata=dPBJV3PCsaaUATktZ9WvvUxdqEO8%2BO0LdmeUQRraj%2Bc%3D&amp;reserved=0" TargetMode="External"/><Relationship Id="rId1" Type="http://schemas.openxmlformats.org/officeDocument/2006/relationships/hyperlink" Target="https://www.fundingawards.nihr.ac.uk/award/NIHR127709" TargetMode="External"/><Relationship Id="rId6" Type="http://schemas.openxmlformats.org/officeDocument/2006/relationships/hyperlink" Target="https://www.bmj.com/content/374/bmj.n2061" TargetMode="External"/><Relationship Id="rId11" Type="http://schemas.openxmlformats.org/officeDocument/2006/relationships/hyperlink" Target="https://search.proquest.com/docview/304993874?pq-origsite=gscholar" TargetMode="External"/><Relationship Id="rId5" Type="http://schemas.openxmlformats.org/officeDocument/2006/relationships/hyperlink" Target="https://www.gov.uk/government/publications/report-of-the-mid-staffordshire-nhs-foundation-trust-public-inquiry" TargetMode="External"/><Relationship Id="rId10" Type="http://schemas.openxmlformats.org/officeDocument/2006/relationships/hyperlink" Target="https://www.researchgate.net/profile/Vivien_Runnels2/publication/253363120_An_Evaluation_of_the_Ottawa_Shared_Mental_Health_Care_SHARE_Project_Final_Report/links/02e7e529651c00fc3f000000/An-Evaluation-of-the-Ottawa-Shared-Mental-Health-Care-SHARE-Project-Final-Report.pdf" TargetMode="External"/><Relationship Id="rId4" Type="http://schemas.openxmlformats.org/officeDocument/2006/relationships/hyperlink" Target="https://assets.publishing.service.gov.uk/government/uploads/system/uploads/attachment_data/file/973935/fifth-suicide-prevention-strategy-progress-report.pdf" TargetMode="External"/><Relationship Id="rId9" Type="http://schemas.openxmlformats.org/officeDocument/2006/relationships/hyperlink" Target="https://www.ramesesproject.org/Standards_and_Training_materials.ph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0A8AC4-102B-46BD-97DB-399758DB0160}">
  <ds:schemaRefs>
    <ds:schemaRef ds:uri="http://schemas.openxmlformats.org/officeDocument/2006/bibliography"/>
  </ds:schemaRefs>
</ds:datastoreItem>
</file>

<file path=customXml/itemProps2.xml><?xml version="1.0" encoding="utf-8"?>
<ds:datastoreItem xmlns:ds="http://schemas.openxmlformats.org/officeDocument/2006/customXml" ds:itemID="{E3189220-FFC3-46E8-8F80-65B94A9B9769}">
  <ds:schemaRefs>
    <ds:schemaRef ds:uri="http://schemas.microsoft.com/sharepoint/v3/contenttype/forms"/>
  </ds:schemaRefs>
</ds:datastoreItem>
</file>

<file path=customXml/itemProps3.xml><?xml version="1.0" encoding="utf-8"?>
<ds:datastoreItem xmlns:ds="http://schemas.openxmlformats.org/officeDocument/2006/customXml" ds:itemID="{F4B23D53-EA2A-43C9-88D1-8FFBCB9F3E28}">
  <ds:schemaRefs>
    <ds:schemaRef ds:uri="http://schemas.microsoft.com/office/2006/documentManagement/types"/>
    <ds:schemaRef ds:uri="http://purl.org/dc/terms/"/>
    <ds:schemaRef ds:uri="02d7720d-78c0-4ba6-b15f-15e1a8d9945b"/>
    <ds:schemaRef ds:uri="http://purl.org/dc/elements/1.1/"/>
    <ds:schemaRef ds:uri="http://www.w3.org/XML/1998/namespace"/>
    <ds:schemaRef ds:uri="http://schemas.microsoft.com/office/infopath/2007/PartnerControls"/>
    <ds:schemaRef ds:uri="http://schemas.openxmlformats.org/package/2006/metadata/core-properties"/>
    <ds:schemaRef ds:uri="6882c133-d57b-4005-a8df-22dede5294ac"/>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E26EB11-DBD8-4DA7-94A2-220997C61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2623</TotalTime>
  <Pages>203</Pages>
  <Words>74593</Words>
  <Characters>447238</Characters>
  <Application>Microsoft Office Word</Application>
  <DocSecurity>0</DocSecurity>
  <Lines>3726</Lines>
  <Paragraphs>1041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Clibbens</dc:creator>
  <cp:keywords/>
  <dc:description/>
  <cp:lastModifiedBy>Claire Furey</cp:lastModifiedBy>
  <cp:revision>1372</cp:revision>
  <dcterms:created xsi:type="dcterms:W3CDTF">2022-06-23T12:25:00Z</dcterms:created>
  <dcterms:modified xsi:type="dcterms:W3CDTF">2022-11-11T10:37:00Z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y fmtid="{D5CDD505-2E9C-101B-9397-08002B2CF9AE}" pid="3" name="MediaServiceImageTags">
    <vt:lpwstr/>
  </property>
</Properties>
</file>